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36.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footer31.xml" ContentType="application/vnd.openxmlformats-officedocument.wordprocessingml.footer+xml"/>
  <Override PartName="/word/header38.xml" ContentType="application/vnd.openxmlformats-officedocument.wordprocessingml.head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71" w:rsidRPr="00E4336D" w:rsidRDefault="008B3271" w:rsidP="006E1DC0">
      <w:pPr>
        <w:framePr w:hSpace="142" w:wrap="notBeside" w:vAnchor="page" w:hAnchor="margin" w:xAlign="center" w:y="6238"/>
        <w:jc w:val="center"/>
        <w:rPr>
          <w:rFonts w:ascii="Calibri" w:hAnsi="Calibri" w:cs="Tahoma"/>
          <w:lang w:val="es-ES"/>
        </w:rPr>
      </w:pPr>
      <w:bookmarkStart w:id="0" w:name="_GoBack"/>
      <w:bookmarkEnd w:id="0"/>
      <w:r>
        <w:rPr>
          <w:rFonts w:ascii="Calibri" w:hAnsi="Calibri" w:cs="Tahoma"/>
          <w:lang w:val="es-ES"/>
        </w:rPr>
        <w:tab/>
      </w:r>
    </w:p>
    <w:p w:rsidR="008B3271" w:rsidRPr="00E4336D" w:rsidRDefault="008B3271" w:rsidP="006E1DC0">
      <w:pPr>
        <w:framePr w:hSpace="142" w:wrap="notBeside" w:vAnchor="page" w:hAnchor="margin" w:xAlign="center" w:y="6238"/>
        <w:jc w:val="center"/>
        <w:rPr>
          <w:rFonts w:ascii="Calibri" w:hAnsi="Calibri" w:cs="Tahoma"/>
          <w:lang w:val="es-ES"/>
        </w:rPr>
      </w:pPr>
    </w:p>
    <w:p w:rsidR="008B3271" w:rsidRPr="00AC2767" w:rsidRDefault="008B3271" w:rsidP="006E1DC0">
      <w:pPr>
        <w:framePr w:hSpace="142" w:wrap="notBeside" w:vAnchor="page" w:hAnchor="margin" w:xAlign="center" w:y="6238"/>
        <w:spacing w:before="240" w:line="240" w:lineRule="atLeast"/>
        <w:jc w:val="center"/>
        <w:rPr>
          <w:rFonts w:ascii="Calibri" w:hAnsi="Calibri" w:cs="Tahoma"/>
          <w:b/>
          <w:sz w:val="22"/>
          <w:szCs w:val="22"/>
          <w:lang w:val="es-ES"/>
        </w:rPr>
      </w:pPr>
      <w:r w:rsidRPr="00AC2767">
        <w:rPr>
          <w:rFonts w:ascii="Calibri" w:hAnsi="Calibri" w:cs="Tahoma"/>
          <w:b/>
          <w:sz w:val="22"/>
          <w:szCs w:val="22"/>
          <w:lang w:val="es-ES"/>
        </w:rPr>
        <w:t>CORPORACIÓN PÚBLICA EMPRESARIAL DE NAVARRA, S.L.U.</w:t>
      </w:r>
    </w:p>
    <w:p w:rsidR="008B3271" w:rsidRPr="00AC2767" w:rsidRDefault="008B3271" w:rsidP="006E1DC0">
      <w:pPr>
        <w:framePr w:hSpace="142" w:wrap="notBeside" w:vAnchor="page" w:hAnchor="margin" w:xAlign="center" w:y="6238"/>
        <w:spacing w:before="240" w:line="240" w:lineRule="atLeast"/>
        <w:jc w:val="center"/>
        <w:rPr>
          <w:rFonts w:ascii="Calibri" w:hAnsi="Calibri" w:cs="Tahoma"/>
          <w:b/>
          <w:sz w:val="22"/>
          <w:szCs w:val="22"/>
          <w:lang w:val="es-ES"/>
        </w:rPr>
      </w:pPr>
      <w:r w:rsidRPr="00AC2767">
        <w:rPr>
          <w:rFonts w:ascii="Calibri" w:hAnsi="Calibri" w:cs="Tahoma"/>
          <w:b/>
          <w:sz w:val="22"/>
          <w:szCs w:val="22"/>
          <w:lang w:val="es-ES"/>
        </w:rPr>
        <w:t>y Sociedades Dependientes</w:t>
      </w:r>
    </w:p>
    <w:p w:rsidR="008B3271" w:rsidRPr="00AC2767" w:rsidRDefault="008B3271" w:rsidP="006E1DC0">
      <w:pPr>
        <w:framePr w:hSpace="142" w:wrap="notBeside" w:vAnchor="page" w:hAnchor="margin" w:xAlign="center" w:y="6238"/>
        <w:spacing w:before="240"/>
        <w:jc w:val="center"/>
        <w:rPr>
          <w:rFonts w:ascii="Calibri" w:hAnsi="Calibri" w:cs="Tahoma"/>
          <w:sz w:val="22"/>
          <w:szCs w:val="22"/>
          <w:lang w:val="es-ES"/>
        </w:rPr>
      </w:pPr>
      <w:r w:rsidRPr="00AC2767">
        <w:rPr>
          <w:rFonts w:ascii="Calibri" w:hAnsi="Calibri" w:cs="Tahoma"/>
          <w:sz w:val="22"/>
          <w:szCs w:val="22"/>
          <w:lang w:val="es-ES"/>
        </w:rPr>
        <w:t xml:space="preserve">Cuentas Anuales Consolidadas e Informe de Gestión Consolidado </w:t>
      </w:r>
    </w:p>
    <w:p w:rsidR="008B3271" w:rsidRPr="00AC2767" w:rsidRDefault="008B3271" w:rsidP="006E1DC0">
      <w:pPr>
        <w:framePr w:hSpace="142" w:wrap="notBeside" w:vAnchor="page" w:hAnchor="margin" w:xAlign="center" w:y="6238"/>
        <w:spacing w:before="240"/>
        <w:jc w:val="center"/>
        <w:rPr>
          <w:rFonts w:ascii="Calibri" w:hAnsi="Calibri" w:cs="Tahoma"/>
          <w:sz w:val="22"/>
          <w:szCs w:val="22"/>
          <w:lang w:val="es-ES"/>
        </w:rPr>
      </w:pPr>
      <w:r w:rsidRPr="00AC2767">
        <w:rPr>
          <w:rFonts w:ascii="Calibri" w:hAnsi="Calibri" w:cs="Tahoma"/>
          <w:sz w:val="22"/>
          <w:szCs w:val="22"/>
          <w:lang w:val="es-ES"/>
        </w:rPr>
        <w:t>correspondientes al ejercicio anual terminado el</w:t>
      </w:r>
    </w:p>
    <w:p w:rsidR="008B3271" w:rsidRPr="00AC2767" w:rsidRDefault="008B3271" w:rsidP="006E1DC0">
      <w:pPr>
        <w:framePr w:hSpace="142" w:wrap="notBeside" w:vAnchor="page" w:hAnchor="margin" w:xAlign="center" w:y="6238"/>
        <w:spacing w:before="240"/>
        <w:jc w:val="center"/>
        <w:rPr>
          <w:rFonts w:ascii="Calibri" w:hAnsi="Calibri" w:cs="Tahoma"/>
          <w:sz w:val="22"/>
          <w:szCs w:val="22"/>
          <w:lang w:val="es-ES"/>
        </w:rPr>
      </w:pPr>
      <w:r w:rsidRPr="00AC2767">
        <w:rPr>
          <w:rFonts w:ascii="Calibri" w:hAnsi="Calibri" w:cs="Tahoma"/>
          <w:sz w:val="22"/>
          <w:szCs w:val="22"/>
          <w:lang w:val="es-ES"/>
        </w:rPr>
        <w:t>31 de diciembre de 201</w:t>
      </w:r>
      <w:r w:rsidR="00AC2767" w:rsidRPr="00AC2767">
        <w:rPr>
          <w:rFonts w:ascii="Calibri" w:hAnsi="Calibri" w:cs="Tahoma"/>
          <w:sz w:val="22"/>
          <w:szCs w:val="22"/>
          <w:lang w:val="es-ES"/>
        </w:rPr>
        <w:t>8</w:t>
      </w:r>
    </w:p>
    <w:p w:rsidR="008B3271" w:rsidRPr="00AC2767" w:rsidRDefault="008B3271" w:rsidP="006E1DC0">
      <w:pPr>
        <w:framePr w:hSpace="142" w:wrap="notBeside" w:vAnchor="page" w:hAnchor="margin" w:xAlign="center" w:y="6238"/>
        <w:spacing w:before="240"/>
        <w:jc w:val="center"/>
        <w:rPr>
          <w:rFonts w:ascii="Calibri" w:hAnsi="Calibri" w:cs="Tahoma"/>
          <w:sz w:val="22"/>
          <w:szCs w:val="22"/>
          <w:lang w:val="es-ES"/>
        </w:rPr>
      </w:pPr>
    </w:p>
    <w:p w:rsidR="008B3271" w:rsidRPr="00AC2767" w:rsidRDefault="008B3271" w:rsidP="00352358">
      <w:pPr>
        <w:framePr w:hSpace="142" w:wrap="notBeside" w:vAnchor="page" w:hAnchor="margin" w:xAlign="center" w:y="6238"/>
        <w:spacing w:before="240"/>
        <w:jc w:val="center"/>
        <w:rPr>
          <w:rFonts w:ascii="Calibri" w:hAnsi="Calibri" w:cs="Tahoma"/>
          <w:sz w:val="22"/>
          <w:szCs w:val="22"/>
          <w:highlight w:val="yellow"/>
          <w:lang w:val="es-ES"/>
        </w:rPr>
      </w:pPr>
    </w:p>
    <w:p w:rsidR="008B3271" w:rsidRPr="00AC2767" w:rsidRDefault="00182280">
      <w:pPr>
        <w:pStyle w:val="CoverClientName"/>
        <w:rPr>
          <w:rFonts w:ascii="Calibri" w:hAnsi="Calibri" w:cs="Tahoma"/>
          <w:sz w:val="19"/>
          <w:szCs w:val="19"/>
          <w:highlight w:val="yellow"/>
          <w:lang w:val="es-ES"/>
        </w:rPr>
      </w:pPr>
      <w:r w:rsidRPr="00AC2767">
        <w:rPr>
          <w:noProof/>
          <w:highlight w:val="yellow"/>
          <w:lang w:val="es-ES" w:eastAsia="es-E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-76200</wp:posOffset>
            </wp:positionV>
            <wp:extent cx="1143000" cy="62611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8B3271" w:rsidRPr="00AC2767" w:rsidRDefault="008B3271">
      <w:pPr>
        <w:pStyle w:val="BSFigures"/>
        <w:ind w:left="0" w:right="0"/>
        <w:jc w:val="left"/>
        <w:rPr>
          <w:rFonts w:ascii="Calibri" w:hAnsi="Calibri" w:cs="Tahoma"/>
          <w:sz w:val="19"/>
          <w:szCs w:val="19"/>
          <w:highlight w:val="yellow"/>
          <w:lang w:val="es-ES"/>
        </w:rPr>
      </w:pPr>
    </w:p>
    <w:p w:rsidR="008B3271" w:rsidRPr="00AC2767" w:rsidRDefault="008B3271" w:rsidP="001B1507">
      <w:pPr>
        <w:rPr>
          <w:highlight w:val="yellow"/>
          <w:lang w:val="es-ES"/>
        </w:rPr>
      </w:pPr>
    </w:p>
    <w:p w:rsidR="008B3271" w:rsidRPr="00AC2767" w:rsidRDefault="008B3271" w:rsidP="001B1507">
      <w:pPr>
        <w:rPr>
          <w:highlight w:val="yellow"/>
          <w:lang w:val="es-ES"/>
        </w:rPr>
      </w:pPr>
    </w:p>
    <w:p w:rsidR="008B3271" w:rsidRPr="00AC2767" w:rsidRDefault="008B3271" w:rsidP="001B1507">
      <w:pPr>
        <w:rPr>
          <w:highlight w:val="yellow"/>
          <w:lang w:val="es-ES"/>
        </w:rPr>
      </w:pPr>
    </w:p>
    <w:p w:rsidR="008B3271" w:rsidRPr="00AC2767" w:rsidRDefault="008B3271" w:rsidP="001B1507">
      <w:pPr>
        <w:rPr>
          <w:highlight w:val="yellow"/>
          <w:lang w:val="es-ES"/>
        </w:rPr>
      </w:pPr>
    </w:p>
    <w:p w:rsidR="008B3271" w:rsidRPr="00AC2767" w:rsidRDefault="008B3271" w:rsidP="00315205">
      <w:pPr>
        <w:ind w:left="680" w:hanging="680"/>
        <w:rPr>
          <w:highlight w:val="yellow"/>
          <w:lang w:val="es-ES"/>
        </w:rPr>
      </w:pPr>
    </w:p>
    <w:p w:rsidR="00B93F05" w:rsidRPr="00AC2767" w:rsidRDefault="00B93F05" w:rsidP="00315205">
      <w:pPr>
        <w:ind w:left="680" w:hanging="680"/>
        <w:rPr>
          <w:highlight w:val="yellow"/>
          <w:lang w:val="es-ES"/>
        </w:rPr>
      </w:pPr>
    </w:p>
    <w:p w:rsidR="008B3271" w:rsidRPr="00AC2767" w:rsidRDefault="008B3271" w:rsidP="001B1507">
      <w:pPr>
        <w:rPr>
          <w:highlight w:val="yellow"/>
          <w:lang w:val="es-ES"/>
        </w:rPr>
      </w:pPr>
    </w:p>
    <w:p w:rsidR="008B3271" w:rsidRPr="00AC2767" w:rsidRDefault="008B3271" w:rsidP="001B1507">
      <w:pPr>
        <w:rPr>
          <w:highlight w:val="yellow"/>
          <w:lang w:val="es-ES"/>
        </w:rPr>
      </w:pPr>
    </w:p>
    <w:p w:rsidR="008B3271" w:rsidRPr="00AC2767" w:rsidRDefault="008B3271" w:rsidP="001B1507">
      <w:pPr>
        <w:tabs>
          <w:tab w:val="left" w:pos="6030"/>
        </w:tabs>
        <w:rPr>
          <w:highlight w:val="yellow"/>
          <w:lang w:val="es-ES"/>
        </w:rPr>
      </w:pPr>
    </w:p>
    <w:p w:rsidR="008B3271" w:rsidRPr="00AC2767" w:rsidRDefault="008B3271" w:rsidP="001B1507">
      <w:pPr>
        <w:rPr>
          <w:highlight w:val="yellow"/>
          <w:lang w:val="es-ES"/>
        </w:rPr>
      </w:pPr>
    </w:p>
    <w:p w:rsidR="008B3271" w:rsidRPr="00AC2767" w:rsidRDefault="008B3271" w:rsidP="001B1507">
      <w:pPr>
        <w:rPr>
          <w:highlight w:val="yellow"/>
          <w:lang w:val="es-ES"/>
        </w:rPr>
        <w:sectPr w:rsidR="008B3271" w:rsidRPr="00AC2767">
          <w:footerReference w:type="even" r:id="rId9"/>
          <w:pgSz w:w="11952" w:h="16848"/>
          <w:pgMar w:top="566" w:right="850" w:bottom="566" w:left="850" w:header="720" w:footer="720" w:gutter="0"/>
          <w:cols w:space="720"/>
          <w:noEndnote/>
        </w:sectPr>
      </w:pPr>
    </w:p>
    <w:tbl>
      <w:tblPr>
        <w:tblW w:w="9497" w:type="dxa"/>
        <w:tblInd w:w="1023" w:type="dxa"/>
        <w:tblLayout w:type="fixed"/>
        <w:tblCellMar>
          <w:left w:w="0" w:type="dxa"/>
          <w:right w:w="0" w:type="dxa"/>
        </w:tblCellMar>
        <w:tblLook w:val="0000" w:firstRow="0" w:lastRow="0" w:firstColumn="0" w:lastColumn="0" w:noHBand="0" w:noVBand="0"/>
      </w:tblPr>
      <w:tblGrid>
        <w:gridCol w:w="5670"/>
        <w:gridCol w:w="1275"/>
        <w:gridCol w:w="1276"/>
        <w:gridCol w:w="1276"/>
      </w:tblGrid>
      <w:tr w:rsidR="009303E7" w:rsidRPr="009303E7" w:rsidTr="009303E7">
        <w:tc>
          <w:tcPr>
            <w:tcW w:w="5670" w:type="dxa"/>
            <w:tcBorders>
              <w:top w:val="nil"/>
              <w:left w:val="nil"/>
              <w:bottom w:val="nil"/>
              <w:right w:val="nil"/>
            </w:tcBorders>
            <w:vAlign w:val="bottom"/>
          </w:tcPr>
          <w:p w:rsidR="009303E7" w:rsidRPr="009303E7" w:rsidRDefault="009303E7" w:rsidP="00913588">
            <w:pPr>
              <w:pStyle w:val="BSTabletitlef10"/>
              <w:rPr>
                <w:rFonts w:ascii="Calibri" w:hAnsi="Calibri" w:cs="Tahoma"/>
                <w:sz w:val="16"/>
                <w:szCs w:val="16"/>
                <w:lang w:val="es-ES"/>
              </w:rPr>
            </w:pPr>
            <w:r w:rsidRPr="009303E7">
              <w:rPr>
                <w:rFonts w:ascii="Calibri" w:hAnsi="Calibri" w:cs="Tahoma"/>
                <w:sz w:val="16"/>
                <w:szCs w:val="16"/>
                <w:u w:val="single"/>
                <w:lang w:val="es-ES"/>
              </w:rPr>
              <w:lastRenderedPageBreak/>
              <w:t>ACTIVO</w:t>
            </w:r>
          </w:p>
        </w:tc>
        <w:tc>
          <w:tcPr>
            <w:tcW w:w="1275" w:type="dxa"/>
            <w:tcBorders>
              <w:top w:val="nil"/>
              <w:left w:val="nil"/>
              <w:bottom w:val="nil"/>
              <w:right w:val="nil"/>
            </w:tcBorders>
          </w:tcPr>
          <w:p w:rsidR="009303E7" w:rsidRPr="009303E7" w:rsidRDefault="009303E7" w:rsidP="00913588">
            <w:pPr>
              <w:pStyle w:val="tab"/>
              <w:pBdr>
                <w:bottom w:val="single" w:sz="6" w:space="0" w:color="auto"/>
              </w:pBdr>
              <w:ind w:left="45" w:right="141"/>
              <w:jc w:val="center"/>
              <w:rPr>
                <w:rFonts w:ascii="Calibri" w:hAnsi="Calibri" w:cs="Tahoma"/>
                <w:sz w:val="16"/>
                <w:szCs w:val="16"/>
                <w:lang w:val="es-ES"/>
              </w:rPr>
            </w:pPr>
          </w:p>
          <w:p w:rsidR="009303E7" w:rsidRPr="009303E7" w:rsidRDefault="009303E7" w:rsidP="00913588">
            <w:pPr>
              <w:pStyle w:val="tab"/>
              <w:pBdr>
                <w:bottom w:val="single" w:sz="6" w:space="0" w:color="auto"/>
              </w:pBdr>
              <w:ind w:left="45" w:right="141"/>
              <w:jc w:val="center"/>
              <w:rPr>
                <w:rFonts w:ascii="Calibri" w:hAnsi="Calibri" w:cs="Tahoma"/>
                <w:sz w:val="16"/>
                <w:szCs w:val="16"/>
                <w:lang w:val="es-ES"/>
              </w:rPr>
            </w:pPr>
            <w:r w:rsidRPr="009303E7">
              <w:rPr>
                <w:rFonts w:ascii="Calibri" w:hAnsi="Calibri" w:cs="Tahoma"/>
                <w:sz w:val="16"/>
                <w:szCs w:val="16"/>
                <w:lang w:val="es-ES"/>
              </w:rPr>
              <w:t>Nota</w:t>
            </w:r>
          </w:p>
        </w:tc>
        <w:tc>
          <w:tcPr>
            <w:tcW w:w="1276" w:type="dxa"/>
            <w:tcBorders>
              <w:top w:val="nil"/>
              <w:left w:val="nil"/>
              <w:bottom w:val="single" w:sz="4" w:space="0" w:color="auto"/>
              <w:right w:val="nil"/>
            </w:tcBorders>
          </w:tcPr>
          <w:p w:rsidR="009303E7" w:rsidRPr="009303E7" w:rsidRDefault="009303E7" w:rsidP="0050709B">
            <w:pPr>
              <w:pStyle w:val="tab"/>
              <w:ind w:left="142" w:right="141"/>
              <w:jc w:val="center"/>
              <w:rPr>
                <w:rFonts w:ascii="Calibri" w:hAnsi="Calibri" w:cs="Tahoma"/>
                <w:sz w:val="16"/>
                <w:szCs w:val="16"/>
                <w:lang w:val="es-ES"/>
              </w:rPr>
            </w:pPr>
          </w:p>
          <w:p w:rsidR="009303E7" w:rsidRPr="009303E7" w:rsidRDefault="009303E7" w:rsidP="00943B42">
            <w:pPr>
              <w:pStyle w:val="tab"/>
              <w:ind w:left="142" w:right="141"/>
              <w:jc w:val="center"/>
              <w:rPr>
                <w:rFonts w:ascii="Calibri" w:hAnsi="Calibri" w:cs="Tahoma"/>
                <w:sz w:val="16"/>
                <w:szCs w:val="16"/>
                <w:lang w:val="es-ES"/>
              </w:rPr>
            </w:pPr>
            <w:r w:rsidRPr="009303E7">
              <w:rPr>
                <w:rFonts w:ascii="Calibri" w:hAnsi="Calibri" w:cs="Tahoma"/>
                <w:sz w:val="16"/>
                <w:szCs w:val="16"/>
                <w:lang w:val="es-ES"/>
              </w:rPr>
              <w:t>2018</w:t>
            </w:r>
          </w:p>
        </w:tc>
        <w:tc>
          <w:tcPr>
            <w:tcW w:w="1276" w:type="dxa"/>
            <w:tcBorders>
              <w:top w:val="nil"/>
              <w:left w:val="nil"/>
              <w:bottom w:val="single" w:sz="4" w:space="0" w:color="auto"/>
              <w:right w:val="nil"/>
            </w:tcBorders>
          </w:tcPr>
          <w:p w:rsidR="009303E7" w:rsidRPr="009303E7" w:rsidRDefault="009303E7" w:rsidP="009303E7">
            <w:pPr>
              <w:pStyle w:val="tab"/>
              <w:ind w:left="142" w:right="141"/>
              <w:jc w:val="center"/>
              <w:rPr>
                <w:rFonts w:ascii="Calibri" w:hAnsi="Calibri" w:cs="Tahoma"/>
                <w:sz w:val="16"/>
                <w:szCs w:val="16"/>
                <w:lang w:val="es-ES"/>
              </w:rPr>
            </w:pPr>
          </w:p>
          <w:p w:rsidR="009303E7" w:rsidRPr="009303E7" w:rsidRDefault="009303E7" w:rsidP="009303E7">
            <w:pPr>
              <w:pStyle w:val="tab"/>
              <w:ind w:left="142" w:right="141"/>
              <w:jc w:val="center"/>
              <w:rPr>
                <w:rFonts w:ascii="Calibri" w:hAnsi="Calibri" w:cs="Tahoma"/>
                <w:sz w:val="16"/>
                <w:szCs w:val="16"/>
                <w:lang w:val="es-ES"/>
              </w:rPr>
            </w:pPr>
            <w:r w:rsidRPr="009303E7">
              <w:rPr>
                <w:rFonts w:ascii="Calibri" w:hAnsi="Calibri" w:cs="Tahoma"/>
                <w:sz w:val="16"/>
                <w:szCs w:val="16"/>
                <w:lang w:val="es-ES"/>
              </w:rPr>
              <w:t>2017</w:t>
            </w:r>
          </w:p>
        </w:tc>
      </w:tr>
      <w:tr w:rsidR="009303E7" w:rsidRPr="009303E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0"/>
                <w:szCs w:val="10"/>
                <w:lang w:val="es-ES"/>
              </w:rPr>
            </w:pPr>
            <w:r w:rsidRPr="009303E7">
              <w:rPr>
                <w:rFonts w:ascii="Calibri" w:hAnsi="Calibri" w:cs="Tahoma"/>
                <w:sz w:val="10"/>
                <w:szCs w:val="10"/>
                <w:lang w:val="es-ES"/>
              </w:rPr>
              <w:t xml:space="preserve">  </w:t>
            </w:r>
          </w:p>
        </w:tc>
        <w:tc>
          <w:tcPr>
            <w:tcW w:w="1275" w:type="dxa"/>
            <w:tcBorders>
              <w:top w:val="nil"/>
              <w:left w:val="nil"/>
              <w:bottom w:val="nil"/>
              <w:right w:val="nil"/>
            </w:tcBorders>
            <w:vAlign w:val="bottom"/>
          </w:tcPr>
          <w:p w:rsidR="009303E7" w:rsidRPr="009303E7" w:rsidRDefault="009303E7" w:rsidP="00913588">
            <w:pPr>
              <w:rPr>
                <w:rFonts w:ascii="Calibri" w:hAnsi="Calibri" w:cs="Tahoma"/>
                <w:sz w:val="10"/>
                <w:szCs w:val="10"/>
                <w:lang w:val="es-ES"/>
              </w:rPr>
            </w:pPr>
          </w:p>
        </w:tc>
        <w:tc>
          <w:tcPr>
            <w:tcW w:w="1276" w:type="dxa"/>
            <w:tcBorders>
              <w:top w:val="single" w:sz="4" w:space="0" w:color="auto"/>
              <w:left w:val="nil"/>
              <w:right w:val="nil"/>
            </w:tcBorders>
          </w:tcPr>
          <w:p w:rsidR="009303E7" w:rsidRPr="009303E7" w:rsidRDefault="009303E7" w:rsidP="0050709B">
            <w:pPr>
              <w:rPr>
                <w:rFonts w:ascii="Calibri" w:hAnsi="Calibri" w:cs="Tahoma"/>
                <w:sz w:val="10"/>
                <w:szCs w:val="10"/>
                <w:lang w:val="es-ES"/>
              </w:rPr>
            </w:pPr>
          </w:p>
        </w:tc>
        <w:tc>
          <w:tcPr>
            <w:tcW w:w="1276" w:type="dxa"/>
            <w:tcBorders>
              <w:top w:val="single" w:sz="4" w:space="0" w:color="auto"/>
              <w:left w:val="nil"/>
              <w:right w:val="nil"/>
            </w:tcBorders>
          </w:tcPr>
          <w:p w:rsidR="009303E7" w:rsidRPr="009303E7" w:rsidRDefault="009303E7" w:rsidP="009303E7">
            <w:pPr>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Inmovilizado intangible</w:t>
            </w:r>
          </w:p>
        </w:tc>
        <w:tc>
          <w:tcPr>
            <w:tcW w:w="1275" w:type="dxa"/>
            <w:tcBorders>
              <w:top w:val="nil"/>
              <w:left w:val="nil"/>
              <w:bottom w:val="nil"/>
              <w:right w:val="nil"/>
            </w:tcBorders>
            <w:vAlign w:val="bottom"/>
          </w:tcPr>
          <w:p w:rsidR="009303E7" w:rsidRPr="00ED2B3D" w:rsidRDefault="009303E7" w:rsidP="00913588">
            <w:pPr>
              <w:pStyle w:val="BSNote10"/>
              <w:rPr>
                <w:rFonts w:ascii="Calibri" w:hAnsi="Calibri" w:cs="Tahoma"/>
                <w:sz w:val="16"/>
                <w:szCs w:val="16"/>
                <w:lang w:val="es-ES"/>
              </w:rPr>
            </w:pPr>
            <w:r w:rsidRPr="00ED2B3D">
              <w:rPr>
                <w:rFonts w:ascii="Calibri" w:hAnsi="Calibri" w:cs="Tahoma"/>
                <w:sz w:val="16"/>
                <w:szCs w:val="16"/>
                <w:lang w:val="es-ES"/>
              </w:rPr>
              <w:t>7</w:t>
            </w:r>
          </w:p>
        </w:tc>
        <w:tc>
          <w:tcPr>
            <w:tcW w:w="1276" w:type="dxa"/>
            <w:tcBorders>
              <w:top w:val="nil"/>
              <w:left w:val="nil"/>
              <w:bottom w:val="single" w:sz="4" w:space="0" w:color="auto"/>
              <w:right w:val="nil"/>
            </w:tcBorders>
          </w:tcPr>
          <w:p w:rsidR="009303E7" w:rsidRPr="00583494" w:rsidRDefault="00583494" w:rsidP="0050709B">
            <w:pPr>
              <w:pStyle w:val="BSFiguresf10"/>
              <w:tabs>
                <w:tab w:val="decimal" w:pos="1077"/>
              </w:tabs>
              <w:ind w:right="-1"/>
              <w:jc w:val="both"/>
              <w:rPr>
                <w:rFonts w:ascii="Calibri" w:hAnsi="Calibri" w:cs="Tahoma"/>
                <w:sz w:val="16"/>
                <w:szCs w:val="16"/>
                <w:lang w:val="es-ES"/>
              </w:rPr>
            </w:pPr>
            <w:r w:rsidRPr="00583494">
              <w:rPr>
                <w:rFonts w:ascii="Calibri" w:hAnsi="Calibri" w:cs="Tahoma"/>
                <w:sz w:val="16"/>
                <w:szCs w:val="16"/>
                <w:lang w:val="es-ES"/>
              </w:rPr>
              <w:t>79.529.704</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84.305.065</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Desarrollo</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left w:val="nil"/>
              <w:right w:val="nil"/>
            </w:tcBorders>
          </w:tcPr>
          <w:p w:rsidR="009303E7" w:rsidRPr="00583494" w:rsidRDefault="0049475B" w:rsidP="0050709B">
            <w:pPr>
              <w:pStyle w:val="BSFiguresf10"/>
              <w:tabs>
                <w:tab w:val="decimal" w:pos="1077"/>
              </w:tabs>
              <w:ind w:right="-1"/>
              <w:jc w:val="both"/>
              <w:rPr>
                <w:rFonts w:ascii="Calibri" w:hAnsi="Calibri" w:cs="Tahoma"/>
                <w:sz w:val="16"/>
                <w:szCs w:val="16"/>
                <w:lang w:val="es-ES"/>
              </w:rPr>
            </w:pPr>
            <w:r w:rsidRPr="00583494">
              <w:rPr>
                <w:rFonts w:ascii="Calibri" w:hAnsi="Calibri" w:cs="Tahoma"/>
                <w:sz w:val="16"/>
                <w:szCs w:val="16"/>
                <w:lang w:val="es-ES"/>
              </w:rPr>
              <w:t>144.205</w:t>
            </w:r>
          </w:p>
        </w:tc>
        <w:tc>
          <w:tcPr>
            <w:tcW w:w="1276" w:type="dxa"/>
            <w:tcBorders>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180.256</w:t>
            </w:r>
          </w:p>
        </w:tc>
      </w:tr>
      <w:tr w:rsidR="009303E7" w:rsidRPr="00AC2767" w:rsidTr="009303E7">
        <w:tc>
          <w:tcPr>
            <w:tcW w:w="5670" w:type="dxa"/>
            <w:tcBorders>
              <w:top w:val="nil"/>
              <w:left w:val="nil"/>
              <w:bottom w:val="nil"/>
              <w:right w:val="nil"/>
            </w:tcBorders>
            <w:vAlign w:val="bottom"/>
          </w:tcPr>
          <w:p w:rsidR="009303E7" w:rsidRPr="009303E7" w:rsidRDefault="009303E7" w:rsidP="00B86A00">
            <w:pPr>
              <w:pStyle w:val="BStabletext2f10"/>
              <w:rPr>
                <w:rFonts w:ascii="Calibri" w:hAnsi="Calibri" w:cs="Tahoma"/>
                <w:sz w:val="16"/>
                <w:szCs w:val="16"/>
                <w:lang w:val="es-ES"/>
              </w:rPr>
            </w:pPr>
            <w:r w:rsidRPr="009303E7">
              <w:rPr>
                <w:rFonts w:ascii="Calibri" w:hAnsi="Calibri" w:cs="Tahoma"/>
                <w:sz w:val="16"/>
                <w:szCs w:val="16"/>
                <w:lang w:val="es-ES"/>
              </w:rPr>
              <w:t>Acuerdos de concesión, activo regulado</w:t>
            </w:r>
          </w:p>
        </w:tc>
        <w:tc>
          <w:tcPr>
            <w:tcW w:w="1275" w:type="dxa"/>
            <w:tcBorders>
              <w:top w:val="nil"/>
              <w:left w:val="nil"/>
              <w:bottom w:val="nil"/>
              <w:right w:val="nil"/>
            </w:tcBorders>
            <w:vAlign w:val="bottom"/>
          </w:tcPr>
          <w:p w:rsidR="009303E7" w:rsidRPr="00ED2B3D" w:rsidRDefault="009303E7" w:rsidP="00B86A00">
            <w:pPr>
              <w:pStyle w:val="BSNoteBlank10"/>
              <w:rPr>
                <w:rFonts w:ascii="Calibri" w:hAnsi="Calibri" w:cs="Tahoma"/>
                <w:sz w:val="16"/>
                <w:szCs w:val="16"/>
                <w:lang w:val="es-ES"/>
              </w:rPr>
            </w:pPr>
          </w:p>
        </w:tc>
        <w:tc>
          <w:tcPr>
            <w:tcW w:w="1276" w:type="dxa"/>
            <w:tcBorders>
              <w:left w:val="nil"/>
              <w:right w:val="nil"/>
            </w:tcBorders>
          </w:tcPr>
          <w:p w:rsidR="009303E7" w:rsidRPr="0049475B" w:rsidRDefault="0049475B" w:rsidP="0050709B">
            <w:pPr>
              <w:pStyle w:val="BSFiguresf10"/>
              <w:tabs>
                <w:tab w:val="decimal" w:pos="1077"/>
              </w:tabs>
              <w:ind w:right="-1"/>
              <w:jc w:val="both"/>
              <w:rPr>
                <w:rFonts w:ascii="Calibri" w:hAnsi="Calibri" w:cs="Tahoma"/>
                <w:sz w:val="16"/>
                <w:szCs w:val="16"/>
                <w:lang w:val="es-ES"/>
              </w:rPr>
            </w:pPr>
            <w:r w:rsidRPr="0049475B">
              <w:rPr>
                <w:rFonts w:ascii="Calibri" w:hAnsi="Calibri" w:cs="Tahoma"/>
                <w:sz w:val="16"/>
                <w:szCs w:val="16"/>
                <w:lang w:val="es-ES"/>
              </w:rPr>
              <w:t>62.574.607</w:t>
            </w:r>
          </w:p>
        </w:tc>
        <w:tc>
          <w:tcPr>
            <w:tcW w:w="1276" w:type="dxa"/>
            <w:tcBorders>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68.303.463</w:t>
            </w:r>
          </w:p>
        </w:tc>
      </w:tr>
      <w:tr w:rsidR="009303E7" w:rsidRPr="00AC2767" w:rsidTr="009303E7">
        <w:tc>
          <w:tcPr>
            <w:tcW w:w="5670" w:type="dxa"/>
            <w:tcBorders>
              <w:top w:val="nil"/>
              <w:left w:val="nil"/>
              <w:bottom w:val="nil"/>
              <w:right w:val="nil"/>
            </w:tcBorders>
            <w:vAlign w:val="bottom"/>
          </w:tcPr>
          <w:p w:rsidR="009303E7" w:rsidRPr="009303E7" w:rsidRDefault="009303E7" w:rsidP="00B86A00">
            <w:pPr>
              <w:pStyle w:val="BStabletext2f10"/>
              <w:rPr>
                <w:rFonts w:ascii="Calibri" w:hAnsi="Calibri" w:cs="Tahoma"/>
                <w:sz w:val="16"/>
                <w:szCs w:val="16"/>
                <w:lang w:val="es-ES"/>
              </w:rPr>
            </w:pPr>
            <w:r w:rsidRPr="009303E7">
              <w:rPr>
                <w:rFonts w:ascii="Calibri" w:hAnsi="Calibri" w:cs="Tahoma"/>
                <w:sz w:val="16"/>
                <w:szCs w:val="16"/>
                <w:lang w:val="es-ES"/>
              </w:rPr>
              <w:t>Acuerdos de concesión, activación financiera</w:t>
            </w:r>
          </w:p>
        </w:tc>
        <w:tc>
          <w:tcPr>
            <w:tcW w:w="1275" w:type="dxa"/>
            <w:tcBorders>
              <w:top w:val="nil"/>
              <w:left w:val="nil"/>
              <w:bottom w:val="nil"/>
              <w:right w:val="nil"/>
            </w:tcBorders>
            <w:vAlign w:val="bottom"/>
          </w:tcPr>
          <w:p w:rsidR="009303E7" w:rsidRPr="00ED2B3D" w:rsidRDefault="009303E7" w:rsidP="00B86A00">
            <w:pPr>
              <w:pStyle w:val="BSNoteBlank10"/>
              <w:rPr>
                <w:rFonts w:ascii="Calibri" w:hAnsi="Calibri" w:cs="Tahoma"/>
                <w:sz w:val="16"/>
                <w:szCs w:val="16"/>
                <w:lang w:val="es-ES"/>
              </w:rPr>
            </w:pPr>
          </w:p>
        </w:tc>
        <w:tc>
          <w:tcPr>
            <w:tcW w:w="1276" w:type="dxa"/>
            <w:tcBorders>
              <w:left w:val="nil"/>
              <w:right w:val="nil"/>
            </w:tcBorders>
          </w:tcPr>
          <w:p w:rsidR="009303E7" w:rsidRPr="00A84D76" w:rsidRDefault="00A84D76" w:rsidP="00923DF4">
            <w:pPr>
              <w:pStyle w:val="BSFiguresf10"/>
              <w:tabs>
                <w:tab w:val="decimal" w:pos="1077"/>
              </w:tabs>
              <w:ind w:right="-1"/>
              <w:jc w:val="both"/>
              <w:rPr>
                <w:rFonts w:ascii="Calibri" w:hAnsi="Calibri" w:cs="Tahoma"/>
                <w:sz w:val="16"/>
                <w:szCs w:val="16"/>
                <w:lang w:val="es-ES"/>
              </w:rPr>
            </w:pPr>
            <w:r w:rsidRPr="00A84D76">
              <w:rPr>
                <w:rFonts w:ascii="Calibri" w:hAnsi="Calibri" w:cs="Tahoma"/>
                <w:sz w:val="16"/>
                <w:szCs w:val="16"/>
                <w:lang w:val="es-ES"/>
              </w:rPr>
              <w:t>11.225.417</w:t>
            </w:r>
          </w:p>
        </w:tc>
        <w:tc>
          <w:tcPr>
            <w:tcW w:w="1276" w:type="dxa"/>
            <w:tcBorders>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12.051.785</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Otras concesiones</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left w:val="nil"/>
              <w:bottom w:val="nil"/>
              <w:right w:val="nil"/>
            </w:tcBorders>
          </w:tcPr>
          <w:p w:rsidR="009303E7" w:rsidRPr="00A84D76" w:rsidRDefault="009303E7" w:rsidP="00A84D76">
            <w:pPr>
              <w:pStyle w:val="BSFiguresf10"/>
              <w:tabs>
                <w:tab w:val="decimal" w:pos="1077"/>
              </w:tabs>
              <w:ind w:right="-1"/>
              <w:jc w:val="both"/>
              <w:rPr>
                <w:rFonts w:ascii="Calibri" w:hAnsi="Calibri" w:cs="Tahoma"/>
                <w:sz w:val="16"/>
                <w:szCs w:val="16"/>
                <w:lang w:val="es-ES"/>
              </w:rPr>
            </w:pPr>
            <w:r w:rsidRPr="00A84D76">
              <w:rPr>
                <w:rFonts w:ascii="Calibri" w:hAnsi="Calibri" w:cs="Tahoma"/>
                <w:sz w:val="16"/>
                <w:szCs w:val="16"/>
                <w:lang w:val="es-ES"/>
              </w:rPr>
              <w:t>1.</w:t>
            </w:r>
            <w:r w:rsidR="00A84D76" w:rsidRPr="00A84D76">
              <w:rPr>
                <w:rFonts w:ascii="Calibri" w:hAnsi="Calibri" w:cs="Tahoma"/>
                <w:sz w:val="16"/>
                <w:szCs w:val="16"/>
                <w:lang w:val="es-ES"/>
              </w:rPr>
              <w:t>423.033</w:t>
            </w:r>
          </w:p>
        </w:tc>
        <w:tc>
          <w:tcPr>
            <w:tcW w:w="1276" w:type="dxa"/>
            <w:tcBorders>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1.676.415</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Patentes, licencias, marcas y similares</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top w:val="nil"/>
              <w:left w:val="nil"/>
              <w:bottom w:val="nil"/>
              <w:right w:val="nil"/>
            </w:tcBorders>
          </w:tcPr>
          <w:p w:rsidR="009303E7" w:rsidRPr="00AC2767" w:rsidRDefault="00A84D76" w:rsidP="0050709B">
            <w:pPr>
              <w:pStyle w:val="BSFiguresf10"/>
              <w:tabs>
                <w:tab w:val="decimal" w:pos="1077"/>
              </w:tabs>
              <w:ind w:right="-1"/>
              <w:jc w:val="both"/>
              <w:rPr>
                <w:rFonts w:ascii="Calibri" w:hAnsi="Calibri" w:cs="Tahoma"/>
                <w:sz w:val="16"/>
                <w:szCs w:val="16"/>
                <w:highlight w:val="yellow"/>
                <w:lang w:val="es-ES"/>
              </w:rPr>
            </w:pPr>
            <w:r w:rsidRPr="00A84D76">
              <w:rPr>
                <w:rFonts w:ascii="Calibri" w:hAnsi="Calibri" w:cs="Tahoma"/>
                <w:sz w:val="16"/>
                <w:szCs w:val="16"/>
                <w:lang w:val="es-ES"/>
              </w:rPr>
              <w:t>14.247</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7.794</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Aplicaciones informáticas</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top w:val="nil"/>
              <w:left w:val="nil"/>
              <w:bottom w:val="nil"/>
              <w:right w:val="nil"/>
            </w:tcBorders>
          </w:tcPr>
          <w:p w:rsidR="009303E7" w:rsidRPr="00A84D76" w:rsidRDefault="00A84D76" w:rsidP="00A84D76">
            <w:pPr>
              <w:pStyle w:val="BSFiguresf10"/>
              <w:tabs>
                <w:tab w:val="decimal" w:pos="1077"/>
              </w:tabs>
              <w:ind w:right="-1"/>
              <w:jc w:val="both"/>
              <w:rPr>
                <w:rFonts w:ascii="Calibri" w:hAnsi="Calibri" w:cs="Tahoma"/>
                <w:sz w:val="16"/>
                <w:szCs w:val="16"/>
                <w:lang w:val="es-ES"/>
              </w:rPr>
            </w:pPr>
            <w:r w:rsidRPr="00A84D76">
              <w:rPr>
                <w:rFonts w:ascii="Calibri" w:hAnsi="Calibri" w:cs="Tahoma"/>
                <w:sz w:val="16"/>
                <w:szCs w:val="16"/>
                <w:lang w:val="es-ES"/>
              </w:rPr>
              <w:t>3.025.</w:t>
            </w:r>
            <w:r>
              <w:rPr>
                <w:rFonts w:ascii="Calibri" w:hAnsi="Calibri" w:cs="Tahoma"/>
                <w:sz w:val="16"/>
                <w:szCs w:val="16"/>
                <w:lang w:val="es-ES"/>
              </w:rPr>
              <w:t>1</w:t>
            </w:r>
            <w:r w:rsidRPr="00A84D76">
              <w:rPr>
                <w:rFonts w:ascii="Calibri" w:hAnsi="Calibri" w:cs="Tahoma"/>
                <w:sz w:val="16"/>
                <w:szCs w:val="16"/>
                <w:lang w:val="es-ES"/>
              </w:rPr>
              <w:t>62</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863.653</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Otro inmovilizado intangible</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top w:val="nil"/>
              <w:left w:val="nil"/>
              <w:bottom w:val="nil"/>
              <w:right w:val="nil"/>
            </w:tcBorders>
          </w:tcPr>
          <w:p w:rsidR="009303E7" w:rsidRPr="00AC2767" w:rsidRDefault="009303E7" w:rsidP="00A84D76">
            <w:pPr>
              <w:pStyle w:val="BSFiguresf10"/>
              <w:tabs>
                <w:tab w:val="decimal" w:pos="1077"/>
              </w:tabs>
              <w:ind w:right="-1"/>
              <w:jc w:val="both"/>
              <w:rPr>
                <w:rFonts w:ascii="Calibri" w:hAnsi="Calibri" w:cs="Tahoma"/>
                <w:sz w:val="16"/>
                <w:szCs w:val="16"/>
                <w:highlight w:val="yellow"/>
                <w:lang w:val="es-ES"/>
              </w:rPr>
            </w:pPr>
            <w:r w:rsidRPr="00A84D76">
              <w:rPr>
                <w:rFonts w:ascii="Calibri" w:hAnsi="Calibri" w:cs="Tahoma"/>
                <w:sz w:val="16"/>
                <w:szCs w:val="16"/>
                <w:lang w:val="es-ES"/>
              </w:rPr>
              <w:t>1.</w:t>
            </w:r>
            <w:r w:rsidR="00A84D76" w:rsidRPr="00A84D76">
              <w:rPr>
                <w:rFonts w:ascii="Calibri" w:hAnsi="Calibri" w:cs="Tahoma"/>
                <w:sz w:val="16"/>
                <w:szCs w:val="16"/>
                <w:lang w:val="es-ES"/>
              </w:rPr>
              <w:t>123.033</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1.221.699</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0"/>
                <w:szCs w:val="10"/>
                <w:lang w:val="es-ES"/>
              </w:rPr>
            </w:pPr>
          </w:p>
        </w:tc>
        <w:tc>
          <w:tcPr>
            <w:tcW w:w="1276" w:type="dxa"/>
            <w:tcBorders>
              <w:top w:val="nil"/>
              <w:left w:val="nil"/>
              <w:right w:val="nil"/>
            </w:tcBorders>
          </w:tcPr>
          <w:p w:rsidR="009303E7" w:rsidRPr="00AC2767" w:rsidRDefault="009303E7" w:rsidP="0050709B">
            <w:pPr>
              <w:pStyle w:val="BSFiguresf10"/>
              <w:tabs>
                <w:tab w:val="decimal" w:pos="1077"/>
              </w:tabs>
              <w:ind w:right="-1"/>
              <w:jc w:val="both"/>
              <w:rPr>
                <w:rFonts w:ascii="Calibri" w:hAnsi="Calibri" w:cs="Tahoma"/>
                <w:sz w:val="10"/>
                <w:szCs w:val="10"/>
                <w:highlight w:val="yellow"/>
                <w:lang w:val="es-ES"/>
              </w:rPr>
            </w:pP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Inmovilizado material  </w:t>
            </w:r>
          </w:p>
        </w:tc>
        <w:tc>
          <w:tcPr>
            <w:tcW w:w="1275" w:type="dxa"/>
            <w:tcBorders>
              <w:top w:val="nil"/>
              <w:left w:val="nil"/>
              <w:bottom w:val="nil"/>
              <w:right w:val="nil"/>
            </w:tcBorders>
            <w:vAlign w:val="bottom"/>
          </w:tcPr>
          <w:p w:rsidR="009303E7" w:rsidRPr="00ED2B3D" w:rsidRDefault="009303E7" w:rsidP="00913588">
            <w:pPr>
              <w:pStyle w:val="BSNote10"/>
              <w:rPr>
                <w:rFonts w:ascii="Calibri" w:hAnsi="Calibri" w:cs="Tahoma"/>
                <w:sz w:val="16"/>
                <w:szCs w:val="16"/>
                <w:lang w:val="es-ES"/>
              </w:rPr>
            </w:pPr>
            <w:r w:rsidRPr="00ED2B3D">
              <w:rPr>
                <w:rFonts w:ascii="Calibri" w:hAnsi="Calibri" w:cs="Tahoma"/>
                <w:sz w:val="16"/>
                <w:szCs w:val="16"/>
                <w:lang w:val="es-ES"/>
              </w:rPr>
              <w:t>8</w:t>
            </w:r>
          </w:p>
        </w:tc>
        <w:tc>
          <w:tcPr>
            <w:tcW w:w="1276" w:type="dxa"/>
            <w:tcBorders>
              <w:top w:val="nil"/>
              <w:left w:val="nil"/>
              <w:bottom w:val="single" w:sz="4" w:space="0" w:color="auto"/>
              <w:right w:val="nil"/>
            </w:tcBorders>
          </w:tcPr>
          <w:p w:rsidR="009303E7" w:rsidRPr="004755BD" w:rsidRDefault="004755BD" w:rsidP="0050709B">
            <w:pPr>
              <w:pStyle w:val="BSFiguresf10"/>
              <w:tabs>
                <w:tab w:val="decimal" w:pos="1077"/>
              </w:tabs>
              <w:ind w:right="-1"/>
              <w:jc w:val="both"/>
              <w:rPr>
                <w:rFonts w:ascii="Calibri" w:hAnsi="Calibri" w:cs="Tahoma"/>
                <w:sz w:val="16"/>
                <w:szCs w:val="16"/>
                <w:lang w:val="es-ES"/>
              </w:rPr>
            </w:pPr>
            <w:r w:rsidRPr="004755BD">
              <w:rPr>
                <w:rFonts w:ascii="Calibri" w:hAnsi="Calibri" w:cs="Tahoma"/>
                <w:sz w:val="16"/>
                <w:szCs w:val="16"/>
                <w:lang w:val="es-ES"/>
              </w:rPr>
              <w:t>154.442.453</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158.029.587</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Terrenos y construcciones  </w:t>
            </w:r>
          </w:p>
        </w:tc>
        <w:tc>
          <w:tcPr>
            <w:tcW w:w="1275" w:type="dxa"/>
            <w:tcBorders>
              <w:top w:val="nil"/>
              <w:left w:val="nil"/>
              <w:bottom w:val="nil"/>
              <w:right w:val="nil"/>
            </w:tcBorders>
            <w:vAlign w:val="bottom"/>
          </w:tcPr>
          <w:p w:rsidR="009303E7" w:rsidRPr="00AC2767" w:rsidRDefault="009303E7" w:rsidP="00913588">
            <w:pPr>
              <w:pStyle w:val="BSNoteBlank10"/>
              <w:rPr>
                <w:rFonts w:ascii="Calibri" w:hAnsi="Calibri" w:cs="Tahoma"/>
                <w:sz w:val="16"/>
                <w:szCs w:val="16"/>
                <w:highlight w:val="yellow"/>
                <w:lang w:val="es-ES"/>
              </w:rPr>
            </w:pPr>
          </w:p>
        </w:tc>
        <w:tc>
          <w:tcPr>
            <w:tcW w:w="1276" w:type="dxa"/>
            <w:tcBorders>
              <w:top w:val="single" w:sz="4" w:space="0" w:color="auto"/>
              <w:left w:val="nil"/>
              <w:bottom w:val="nil"/>
              <w:right w:val="nil"/>
            </w:tcBorders>
          </w:tcPr>
          <w:p w:rsidR="009303E7" w:rsidRPr="004755BD" w:rsidRDefault="004755BD" w:rsidP="00970CF0">
            <w:pPr>
              <w:pStyle w:val="BSFiguresf10"/>
              <w:tabs>
                <w:tab w:val="decimal" w:pos="1077"/>
              </w:tabs>
              <w:ind w:right="-1"/>
              <w:jc w:val="both"/>
              <w:rPr>
                <w:rFonts w:ascii="Calibri" w:hAnsi="Calibri" w:cs="Tahoma"/>
                <w:sz w:val="16"/>
                <w:szCs w:val="16"/>
                <w:lang w:val="es-ES"/>
              </w:rPr>
            </w:pPr>
            <w:r w:rsidRPr="004755BD">
              <w:rPr>
                <w:rFonts w:ascii="Calibri" w:hAnsi="Calibri" w:cs="Tahoma"/>
                <w:sz w:val="16"/>
                <w:szCs w:val="16"/>
                <w:lang w:val="es-ES"/>
              </w:rPr>
              <w:t>109.16</w:t>
            </w:r>
            <w:r w:rsidR="00970CF0">
              <w:rPr>
                <w:rFonts w:ascii="Calibri" w:hAnsi="Calibri" w:cs="Tahoma"/>
                <w:sz w:val="16"/>
                <w:szCs w:val="16"/>
                <w:lang w:val="es-ES"/>
              </w:rPr>
              <w:t>2</w:t>
            </w:r>
            <w:r w:rsidRPr="004755BD">
              <w:rPr>
                <w:rFonts w:ascii="Calibri" w:hAnsi="Calibri" w:cs="Tahoma"/>
                <w:sz w:val="16"/>
                <w:szCs w:val="16"/>
                <w:lang w:val="es-ES"/>
              </w:rPr>
              <w:t>.663</w:t>
            </w:r>
          </w:p>
        </w:tc>
        <w:tc>
          <w:tcPr>
            <w:tcW w:w="1276" w:type="dxa"/>
            <w:tcBorders>
              <w:top w:val="single" w:sz="4" w:space="0" w:color="auto"/>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112.905.650</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Instalaciones técnicas y otro inmovilizado material </w:t>
            </w:r>
          </w:p>
        </w:tc>
        <w:tc>
          <w:tcPr>
            <w:tcW w:w="1275" w:type="dxa"/>
            <w:tcBorders>
              <w:top w:val="nil"/>
              <w:left w:val="nil"/>
              <w:bottom w:val="nil"/>
              <w:right w:val="nil"/>
            </w:tcBorders>
            <w:vAlign w:val="bottom"/>
          </w:tcPr>
          <w:p w:rsidR="009303E7" w:rsidRPr="00AC2767" w:rsidRDefault="009303E7" w:rsidP="00913588">
            <w:pPr>
              <w:pStyle w:val="BSNoteBlank10"/>
              <w:rPr>
                <w:rFonts w:ascii="Calibri" w:hAnsi="Calibri" w:cs="Tahoma"/>
                <w:sz w:val="16"/>
                <w:szCs w:val="16"/>
                <w:highlight w:val="yellow"/>
                <w:lang w:val="es-ES"/>
              </w:rPr>
            </w:pPr>
          </w:p>
        </w:tc>
        <w:tc>
          <w:tcPr>
            <w:tcW w:w="1276" w:type="dxa"/>
            <w:tcBorders>
              <w:top w:val="nil"/>
              <w:left w:val="nil"/>
              <w:right w:val="nil"/>
            </w:tcBorders>
          </w:tcPr>
          <w:p w:rsidR="009303E7" w:rsidRPr="004755BD" w:rsidRDefault="004755BD" w:rsidP="0050709B">
            <w:pPr>
              <w:pStyle w:val="BSFiguresf10"/>
              <w:tabs>
                <w:tab w:val="decimal" w:pos="1077"/>
              </w:tabs>
              <w:ind w:right="-1"/>
              <w:jc w:val="both"/>
              <w:rPr>
                <w:rFonts w:ascii="Calibri" w:hAnsi="Calibri" w:cs="Tahoma"/>
                <w:sz w:val="16"/>
                <w:szCs w:val="16"/>
                <w:lang w:val="es-ES"/>
              </w:rPr>
            </w:pPr>
            <w:r w:rsidRPr="004755BD">
              <w:rPr>
                <w:rFonts w:ascii="Calibri" w:hAnsi="Calibri" w:cs="Tahoma"/>
                <w:sz w:val="16"/>
                <w:szCs w:val="16"/>
                <w:lang w:val="es-ES"/>
              </w:rPr>
              <w:t>43.982.274</w:t>
            </w: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40.254.520</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Inmovilizado en curso y anticipos</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top w:val="nil"/>
              <w:left w:val="nil"/>
              <w:right w:val="nil"/>
            </w:tcBorders>
          </w:tcPr>
          <w:p w:rsidR="009303E7" w:rsidRPr="004755BD" w:rsidRDefault="004755BD" w:rsidP="0050709B">
            <w:pPr>
              <w:pStyle w:val="BSFiguresf10"/>
              <w:tabs>
                <w:tab w:val="decimal" w:pos="1077"/>
              </w:tabs>
              <w:ind w:right="-1"/>
              <w:jc w:val="both"/>
              <w:rPr>
                <w:rFonts w:ascii="Calibri" w:hAnsi="Calibri" w:cs="Tahoma"/>
                <w:sz w:val="16"/>
                <w:szCs w:val="16"/>
                <w:lang w:val="es-ES"/>
              </w:rPr>
            </w:pPr>
            <w:r w:rsidRPr="004755BD">
              <w:rPr>
                <w:rFonts w:ascii="Calibri" w:hAnsi="Calibri" w:cs="Tahoma"/>
                <w:sz w:val="16"/>
                <w:szCs w:val="16"/>
                <w:lang w:val="es-ES"/>
              </w:rPr>
              <w:t>1.297.516</w:t>
            </w: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4.869.417</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0"/>
                <w:szCs w:val="10"/>
                <w:lang w:val="es-ES"/>
              </w:rPr>
            </w:pPr>
          </w:p>
        </w:tc>
        <w:tc>
          <w:tcPr>
            <w:tcW w:w="1276" w:type="dxa"/>
            <w:tcBorders>
              <w:left w:val="nil"/>
              <w:right w:val="nil"/>
            </w:tcBorders>
          </w:tcPr>
          <w:p w:rsidR="009303E7" w:rsidRPr="00AC2767" w:rsidRDefault="009303E7" w:rsidP="0050709B">
            <w:pPr>
              <w:pStyle w:val="BSFiguresf10"/>
              <w:tabs>
                <w:tab w:val="decimal" w:pos="1077"/>
              </w:tabs>
              <w:ind w:right="-1"/>
              <w:jc w:val="both"/>
              <w:rPr>
                <w:rFonts w:ascii="Calibri" w:hAnsi="Calibri" w:cs="Tahoma"/>
                <w:sz w:val="10"/>
                <w:szCs w:val="10"/>
                <w:highlight w:val="yellow"/>
                <w:lang w:val="es-ES"/>
              </w:rPr>
            </w:pPr>
          </w:p>
        </w:tc>
        <w:tc>
          <w:tcPr>
            <w:tcW w:w="1276" w:type="dxa"/>
            <w:tcBorders>
              <w:left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ind w:left="0" w:firstLine="0"/>
              <w:rPr>
                <w:rFonts w:ascii="Calibri" w:hAnsi="Calibri" w:cs="Tahoma"/>
                <w:sz w:val="16"/>
                <w:szCs w:val="16"/>
                <w:lang w:val="es-ES"/>
              </w:rPr>
            </w:pPr>
            <w:r w:rsidRPr="009303E7">
              <w:rPr>
                <w:rFonts w:ascii="Calibri" w:hAnsi="Calibri" w:cs="Tahoma"/>
                <w:sz w:val="16"/>
                <w:szCs w:val="16"/>
                <w:lang w:val="es-ES"/>
              </w:rPr>
              <w:t>Inversiones inmobiliarias</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r w:rsidRPr="00ED2B3D">
              <w:rPr>
                <w:rFonts w:ascii="Calibri" w:hAnsi="Calibri" w:cs="Tahoma"/>
                <w:sz w:val="16"/>
                <w:szCs w:val="16"/>
                <w:lang w:val="es-ES"/>
              </w:rPr>
              <w:t>9</w:t>
            </w:r>
          </w:p>
        </w:tc>
        <w:tc>
          <w:tcPr>
            <w:tcW w:w="1276" w:type="dxa"/>
            <w:tcBorders>
              <w:top w:val="nil"/>
              <w:left w:val="nil"/>
              <w:bottom w:val="single" w:sz="4" w:space="0" w:color="auto"/>
              <w:right w:val="nil"/>
            </w:tcBorders>
          </w:tcPr>
          <w:p w:rsidR="009303E7" w:rsidRPr="00AC2767" w:rsidRDefault="00C7179C" w:rsidP="0050709B">
            <w:pPr>
              <w:pStyle w:val="BSFiguresf10"/>
              <w:tabs>
                <w:tab w:val="decimal" w:pos="1077"/>
              </w:tabs>
              <w:ind w:right="-1"/>
              <w:jc w:val="both"/>
              <w:rPr>
                <w:rFonts w:ascii="Calibri" w:hAnsi="Calibri" w:cs="Tahoma"/>
                <w:sz w:val="16"/>
                <w:szCs w:val="16"/>
                <w:highlight w:val="yellow"/>
                <w:lang w:val="es-ES"/>
              </w:rPr>
            </w:pPr>
            <w:r w:rsidRPr="00C7179C">
              <w:rPr>
                <w:rFonts w:ascii="Calibri" w:hAnsi="Calibri" w:cs="Tahoma"/>
                <w:sz w:val="16"/>
                <w:szCs w:val="16"/>
                <w:lang w:val="es-ES"/>
              </w:rPr>
              <w:t>99.393.748</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92.852.976</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Terrenos</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top w:val="single" w:sz="4" w:space="0" w:color="auto"/>
              <w:left w:val="nil"/>
              <w:bottom w:val="nil"/>
              <w:right w:val="nil"/>
            </w:tcBorders>
          </w:tcPr>
          <w:p w:rsidR="009303E7" w:rsidRPr="00C7179C" w:rsidRDefault="00C7179C" w:rsidP="008F68BA">
            <w:pPr>
              <w:pStyle w:val="BSFiguresf10"/>
              <w:tabs>
                <w:tab w:val="decimal" w:pos="1077"/>
              </w:tabs>
              <w:ind w:right="-1"/>
              <w:jc w:val="both"/>
              <w:rPr>
                <w:rFonts w:ascii="Calibri" w:hAnsi="Calibri" w:cs="Tahoma"/>
                <w:sz w:val="16"/>
                <w:szCs w:val="16"/>
                <w:lang w:val="es-ES"/>
              </w:rPr>
            </w:pPr>
            <w:r w:rsidRPr="00C7179C">
              <w:rPr>
                <w:rFonts w:ascii="Calibri" w:hAnsi="Calibri" w:cs="Tahoma"/>
                <w:sz w:val="16"/>
                <w:szCs w:val="16"/>
                <w:lang w:val="es-ES"/>
              </w:rPr>
              <w:t>32.930.488</w:t>
            </w:r>
          </w:p>
        </w:tc>
        <w:tc>
          <w:tcPr>
            <w:tcW w:w="1276" w:type="dxa"/>
            <w:tcBorders>
              <w:top w:val="single" w:sz="4" w:space="0" w:color="auto"/>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34.356.352</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Construcciones</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top w:val="nil"/>
              <w:left w:val="nil"/>
              <w:bottom w:val="nil"/>
              <w:right w:val="nil"/>
            </w:tcBorders>
          </w:tcPr>
          <w:p w:rsidR="009303E7" w:rsidRPr="00C7179C" w:rsidRDefault="00C7179C" w:rsidP="0050709B">
            <w:pPr>
              <w:pStyle w:val="BSFiguresf10"/>
              <w:tabs>
                <w:tab w:val="decimal" w:pos="1077"/>
              </w:tabs>
              <w:ind w:right="-1"/>
              <w:jc w:val="both"/>
              <w:rPr>
                <w:rFonts w:ascii="Calibri" w:hAnsi="Calibri" w:cs="Tahoma"/>
                <w:sz w:val="16"/>
                <w:szCs w:val="16"/>
                <w:lang w:val="es-ES"/>
              </w:rPr>
            </w:pPr>
            <w:r w:rsidRPr="00C7179C">
              <w:rPr>
                <w:rFonts w:ascii="Calibri" w:hAnsi="Calibri" w:cs="Tahoma"/>
                <w:sz w:val="16"/>
                <w:szCs w:val="16"/>
                <w:lang w:val="es-ES"/>
              </w:rPr>
              <w:t>66.463.260</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58.496.624</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0"/>
                <w:szCs w:val="10"/>
                <w:lang w:val="es-ES"/>
              </w:rPr>
            </w:pPr>
          </w:p>
        </w:tc>
        <w:tc>
          <w:tcPr>
            <w:tcW w:w="1276" w:type="dxa"/>
            <w:tcBorders>
              <w:top w:val="nil"/>
              <w:left w:val="nil"/>
              <w:right w:val="nil"/>
            </w:tcBorders>
          </w:tcPr>
          <w:p w:rsidR="009303E7" w:rsidRPr="00034FDA" w:rsidRDefault="009303E7" w:rsidP="0050709B">
            <w:pPr>
              <w:pStyle w:val="BSFiguresf10"/>
              <w:tabs>
                <w:tab w:val="decimal" w:pos="1077"/>
              </w:tabs>
              <w:ind w:right="-1"/>
              <w:jc w:val="both"/>
              <w:rPr>
                <w:rFonts w:ascii="Calibri" w:hAnsi="Calibri" w:cs="Tahoma"/>
                <w:sz w:val="10"/>
                <w:szCs w:val="10"/>
                <w:lang w:val="es-ES"/>
              </w:rPr>
            </w:pP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Inversiones en empresas del grupo y asociadas a largo plazo </w:t>
            </w:r>
          </w:p>
        </w:tc>
        <w:tc>
          <w:tcPr>
            <w:tcW w:w="1275" w:type="dxa"/>
            <w:tcBorders>
              <w:top w:val="nil"/>
              <w:left w:val="nil"/>
              <w:bottom w:val="nil"/>
              <w:right w:val="nil"/>
            </w:tcBorders>
            <w:vAlign w:val="bottom"/>
          </w:tcPr>
          <w:p w:rsidR="009303E7" w:rsidRPr="00ED2B3D" w:rsidRDefault="009303E7" w:rsidP="00913588">
            <w:pPr>
              <w:pStyle w:val="BSNote10"/>
              <w:rPr>
                <w:rFonts w:ascii="Calibri" w:hAnsi="Calibri" w:cs="Tahoma"/>
                <w:sz w:val="16"/>
                <w:szCs w:val="16"/>
                <w:lang w:val="es-ES"/>
              </w:rPr>
            </w:pPr>
          </w:p>
        </w:tc>
        <w:tc>
          <w:tcPr>
            <w:tcW w:w="1276" w:type="dxa"/>
            <w:tcBorders>
              <w:top w:val="nil"/>
              <w:left w:val="nil"/>
              <w:bottom w:val="single" w:sz="4" w:space="0" w:color="auto"/>
              <w:right w:val="nil"/>
            </w:tcBorders>
          </w:tcPr>
          <w:p w:rsidR="009303E7" w:rsidRPr="00ED2B3D" w:rsidRDefault="00034FDA" w:rsidP="0050709B">
            <w:pPr>
              <w:pStyle w:val="BSFiguresf10"/>
              <w:tabs>
                <w:tab w:val="decimal" w:pos="1077"/>
              </w:tabs>
              <w:ind w:right="-1"/>
              <w:jc w:val="both"/>
              <w:rPr>
                <w:rFonts w:ascii="Calibri" w:hAnsi="Calibri" w:cs="Tahoma"/>
                <w:sz w:val="16"/>
                <w:szCs w:val="16"/>
                <w:lang w:val="es-ES"/>
              </w:rPr>
            </w:pPr>
            <w:r w:rsidRPr="00ED2B3D">
              <w:rPr>
                <w:rFonts w:ascii="Calibri" w:hAnsi="Calibri" w:cs="Tahoma"/>
                <w:sz w:val="16"/>
                <w:szCs w:val="16"/>
                <w:lang w:val="es-ES"/>
              </w:rPr>
              <w:t>135.286.413</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134.567.766</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Participaciones puestas en equivalencia</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r w:rsidRPr="00ED2B3D">
              <w:rPr>
                <w:rFonts w:ascii="Calibri" w:hAnsi="Calibri" w:cs="Tahoma"/>
                <w:sz w:val="16"/>
                <w:szCs w:val="16"/>
                <w:lang w:val="es-ES"/>
              </w:rPr>
              <w:t>11</w:t>
            </w:r>
          </w:p>
        </w:tc>
        <w:tc>
          <w:tcPr>
            <w:tcW w:w="1276" w:type="dxa"/>
            <w:tcBorders>
              <w:top w:val="nil"/>
              <w:left w:val="nil"/>
              <w:bottom w:val="nil"/>
              <w:right w:val="nil"/>
            </w:tcBorders>
          </w:tcPr>
          <w:p w:rsidR="009303E7" w:rsidRPr="00ED2B3D" w:rsidRDefault="00034FDA" w:rsidP="0050709B">
            <w:pPr>
              <w:pStyle w:val="BSFiguresf10"/>
              <w:tabs>
                <w:tab w:val="decimal" w:pos="1077"/>
              </w:tabs>
              <w:ind w:right="-1"/>
              <w:jc w:val="both"/>
              <w:rPr>
                <w:rFonts w:ascii="Calibri" w:hAnsi="Calibri" w:cs="Tahoma"/>
                <w:sz w:val="16"/>
                <w:szCs w:val="16"/>
                <w:lang w:val="es-ES"/>
              </w:rPr>
            </w:pPr>
            <w:r w:rsidRPr="00ED2B3D">
              <w:rPr>
                <w:rFonts w:ascii="Calibri" w:hAnsi="Calibri" w:cs="Tahoma"/>
                <w:sz w:val="16"/>
                <w:szCs w:val="16"/>
                <w:lang w:val="es-ES"/>
              </w:rPr>
              <w:t>129.940.777</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134.061.646</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Créditos a sociedades puestas en equivalencia</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r w:rsidRPr="00ED2B3D">
              <w:rPr>
                <w:rFonts w:ascii="Calibri" w:hAnsi="Calibri" w:cs="Tahoma"/>
                <w:sz w:val="16"/>
                <w:szCs w:val="16"/>
                <w:lang w:val="es-ES"/>
              </w:rPr>
              <w:t>12</w:t>
            </w:r>
          </w:p>
        </w:tc>
        <w:tc>
          <w:tcPr>
            <w:tcW w:w="1276" w:type="dxa"/>
            <w:tcBorders>
              <w:top w:val="nil"/>
              <w:left w:val="nil"/>
              <w:bottom w:val="nil"/>
              <w:right w:val="nil"/>
            </w:tcBorders>
          </w:tcPr>
          <w:p w:rsidR="009303E7" w:rsidRPr="008C0B19" w:rsidRDefault="008C0B19" w:rsidP="0050709B">
            <w:pPr>
              <w:pStyle w:val="BSFiguresf10"/>
              <w:tabs>
                <w:tab w:val="decimal" w:pos="1077"/>
              </w:tabs>
              <w:ind w:right="-1"/>
              <w:jc w:val="both"/>
              <w:rPr>
                <w:rFonts w:ascii="Calibri" w:hAnsi="Calibri" w:cs="Tahoma"/>
                <w:sz w:val="16"/>
                <w:szCs w:val="16"/>
                <w:lang w:val="es-ES"/>
              </w:rPr>
            </w:pPr>
            <w:r w:rsidRPr="008C0B19">
              <w:rPr>
                <w:rFonts w:ascii="Calibri" w:hAnsi="Calibri" w:cs="Tahoma"/>
                <w:sz w:val="16"/>
                <w:szCs w:val="16"/>
                <w:lang w:val="es-ES"/>
              </w:rPr>
              <w:t>5.345.636</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506.120</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0"/>
                <w:szCs w:val="10"/>
                <w:lang w:val="es-ES"/>
              </w:rPr>
            </w:pPr>
          </w:p>
        </w:tc>
        <w:tc>
          <w:tcPr>
            <w:tcW w:w="1276" w:type="dxa"/>
            <w:tcBorders>
              <w:top w:val="nil"/>
              <w:left w:val="nil"/>
              <w:right w:val="nil"/>
            </w:tcBorders>
          </w:tcPr>
          <w:p w:rsidR="009303E7" w:rsidRPr="008C0B19" w:rsidRDefault="009303E7" w:rsidP="0050709B">
            <w:pPr>
              <w:pStyle w:val="BSFiguresf10"/>
              <w:tabs>
                <w:tab w:val="decimal" w:pos="1077"/>
              </w:tabs>
              <w:ind w:right="-1"/>
              <w:jc w:val="both"/>
              <w:rPr>
                <w:rFonts w:ascii="Calibri" w:hAnsi="Calibri" w:cs="Tahoma"/>
                <w:sz w:val="10"/>
                <w:szCs w:val="10"/>
                <w:lang w:val="es-ES"/>
              </w:rPr>
            </w:pP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Inversiones financieras a largo plazo  </w:t>
            </w:r>
          </w:p>
        </w:tc>
        <w:tc>
          <w:tcPr>
            <w:tcW w:w="1275" w:type="dxa"/>
            <w:tcBorders>
              <w:top w:val="nil"/>
              <w:left w:val="nil"/>
              <w:bottom w:val="nil"/>
              <w:right w:val="nil"/>
            </w:tcBorders>
            <w:vAlign w:val="bottom"/>
          </w:tcPr>
          <w:p w:rsidR="009303E7" w:rsidRPr="00ED2B3D" w:rsidRDefault="009303E7" w:rsidP="00913588">
            <w:pPr>
              <w:pStyle w:val="BSNote10"/>
              <w:rPr>
                <w:rFonts w:ascii="Calibri" w:hAnsi="Calibri" w:cs="Tahoma"/>
                <w:sz w:val="16"/>
                <w:szCs w:val="16"/>
                <w:lang w:val="es-ES"/>
              </w:rPr>
            </w:pPr>
            <w:r w:rsidRPr="00ED2B3D">
              <w:rPr>
                <w:rFonts w:ascii="Calibri" w:hAnsi="Calibri" w:cs="Tahoma"/>
                <w:sz w:val="16"/>
                <w:szCs w:val="16"/>
                <w:lang w:val="es-ES"/>
              </w:rPr>
              <w:t>12</w:t>
            </w:r>
          </w:p>
        </w:tc>
        <w:tc>
          <w:tcPr>
            <w:tcW w:w="1276" w:type="dxa"/>
            <w:tcBorders>
              <w:top w:val="nil"/>
              <w:left w:val="nil"/>
              <w:bottom w:val="single" w:sz="4" w:space="0" w:color="auto"/>
              <w:right w:val="nil"/>
            </w:tcBorders>
          </w:tcPr>
          <w:p w:rsidR="009303E7" w:rsidRPr="008C0B19" w:rsidRDefault="00924CC2" w:rsidP="0050709B">
            <w:pPr>
              <w:pStyle w:val="BSFiguresf10"/>
              <w:tabs>
                <w:tab w:val="decimal" w:pos="1077"/>
              </w:tabs>
              <w:ind w:right="-1"/>
              <w:jc w:val="both"/>
              <w:rPr>
                <w:rFonts w:ascii="Calibri" w:hAnsi="Calibri" w:cs="Tahoma"/>
                <w:sz w:val="16"/>
                <w:szCs w:val="16"/>
                <w:lang w:val="es-ES"/>
              </w:rPr>
            </w:pPr>
            <w:r>
              <w:rPr>
                <w:rFonts w:ascii="Calibri" w:hAnsi="Calibri" w:cs="Tahoma"/>
                <w:sz w:val="16"/>
                <w:szCs w:val="16"/>
                <w:lang w:val="es-ES"/>
              </w:rPr>
              <w:t>51.718.847</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66.445.755</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Instrumentos de patrimonio  </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p>
        </w:tc>
        <w:tc>
          <w:tcPr>
            <w:tcW w:w="1276" w:type="dxa"/>
            <w:tcBorders>
              <w:top w:val="single" w:sz="4" w:space="0" w:color="auto"/>
              <w:left w:val="nil"/>
              <w:bottom w:val="nil"/>
              <w:right w:val="nil"/>
            </w:tcBorders>
          </w:tcPr>
          <w:p w:rsidR="009303E7" w:rsidRPr="008C0B19" w:rsidRDefault="00AA630C" w:rsidP="0050709B">
            <w:pPr>
              <w:pStyle w:val="BSFiguresf10"/>
              <w:tabs>
                <w:tab w:val="decimal" w:pos="1077"/>
              </w:tabs>
              <w:ind w:right="-1"/>
              <w:jc w:val="both"/>
              <w:rPr>
                <w:rFonts w:ascii="Calibri" w:hAnsi="Calibri" w:cs="Tahoma"/>
                <w:sz w:val="16"/>
                <w:szCs w:val="16"/>
                <w:lang w:val="es-ES"/>
              </w:rPr>
            </w:pPr>
            <w:r w:rsidRPr="008C0B19">
              <w:rPr>
                <w:rFonts w:ascii="Calibri" w:hAnsi="Calibri" w:cs="Tahoma"/>
                <w:sz w:val="16"/>
                <w:szCs w:val="16"/>
                <w:lang w:val="es-ES"/>
              </w:rPr>
              <w:t>15.081.302</w:t>
            </w:r>
          </w:p>
        </w:tc>
        <w:tc>
          <w:tcPr>
            <w:tcW w:w="1276" w:type="dxa"/>
            <w:tcBorders>
              <w:top w:val="single" w:sz="4" w:space="0" w:color="auto"/>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19.393.705</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Créditos a terceros</w:t>
            </w:r>
          </w:p>
        </w:tc>
        <w:tc>
          <w:tcPr>
            <w:tcW w:w="1275" w:type="dxa"/>
            <w:tcBorders>
              <w:top w:val="nil"/>
              <w:left w:val="nil"/>
              <w:bottom w:val="nil"/>
              <w:right w:val="nil"/>
            </w:tcBorders>
            <w:vAlign w:val="bottom"/>
          </w:tcPr>
          <w:p w:rsidR="009303E7" w:rsidRPr="00ED2B3D" w:rsidRDefault="009303E7" w:rsidP="00913588">
            <w:pPr>
              <w:pStyle w:val="BSNote10"/>
              <w:rPr>
                <w:rFonts w:ascii="Calibri" w:hAnsi="Calibri" w:cs="Tahoma"/>
                <w:sz w:val="16"/>
                <w:szCs w:val="16"/>
                <w:lang w:val="es-ES"/>
              </w:rPr>
            </w:pPr>
          </w:p>
        </w:tc>
        <w:tc>
          <w:tcPr>
            <w:tcW w:w="1276" w:type="dxa"/>
            <w:tcBorders>
              <w:top w:val="nil"/>
              <w:left w:val="nil"/>
              <w:bottom w:val="nil"/>
              <w:right w:val="nil"/>
            </w:tcBorders>
          </w:tcPr>
          <w:p w:rsidR="009303E7" w:rsidRPr="008C0B19" w:rsidRDefault="00924CC2" w:rsidP="0050709B">
            <w:pPr>
              <w:pStyle w:val="BSFiguresf10"/>
              <w:tabs>
                <w:tab w:val="decimal" w:pos="1077"/>
              </w:tabs>
              <w:ind w:right="-1"/>
              <w:jc w:val="both"/>
              <w:rPr>
                <w:rFonts w:ascii="Calibri" w:hAnsi="Calibri" w:cs="Tahoma"/>
                <w:sz w:val="16"/>
                <w:szCs w:val="16"/>
                <w:lang w:val="es-ES"/>
              </w:rPr>
            </w:pPr>
            <w:r>
              <w:rPr>
                <w:rFonts w:ascii="Calibri" w:hAnsi="Calibri" w:cs="Tahoma"/>
                <w:sz w:val="16"/>
                <w:szCs w:val="16"/>
                <w:lang w:val="es-ES"/>
              </w:rPr>
              <w:t>36.270.832</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46.679.157</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Valores representativos de deuda</w:t>
            </w:r>
          </w:p>
        </w:tc>
        <w:tc>
          <w:tcPr>
            <w:tcW w:w="1275" w:type="dxa"/>
            <w:tcBorders>
              <w:top w:val="nil"/>
              <w:left w:val="nil"/>
              <w:bottom w:val="nil"/>
              <w:right w:val="nil"/>
            </w:tcBorders>
            <w:vAlign w:val="bottom"/>
          </w:tcPr>
          <w:p w:rsidR="009303E7" w:rsidRPr="00AC2767" w:rsidRDefault="009303E7" w:rsidP="00913588">
            <w:pPr>
              <w:pStyle w:val="BSNoteBlank10"/>
              <w:rPr>
                <w:rFonts w:ascii="Calibri" w:hAnsi="Calibri" w:cs="Tahoma"/>
                <w:sz w:val="16"/>
                <w:szCs w:val="16"/>
                <w:highlight w:val="yellow"/>
                <w:lang w:val="es-ES"/>
              </w:rPr>
            </w:pPr>
          </w:p>
        </w:tc>
        <w:tc>
          <w:tcPr>
            <w:tcW w:w="1276" w:type="dxa"/>
            <w:tcBorders>
              <w:top w:val="nil"/>
              <w:left w:val="nil"/>
              <w:bottom w:val="nil"/>
              <w:right w:val="nil"/>
            </w:tcBorders>
          </w:tcPr>
          <w:p w:rsidR="009303E7" w:rsidRPr="008C0B19" w:rsidRDefault="008C0B19" w:rsidP="0050709B">
            <w:pPr>
              <w:pStyle w:val="BSFiguresf10"/>
              <w:tabs>
                <w:tab w:val="decimal" w:pos="1077"/>
              </w:tabs>
              <w:ind w:right="-1"/>
              <w:jc w:val="both"/>
              <w:rPr>
                <w:rFonts w:ascii="Calibri" w:hAnsi="Calibri" w:cs="Tahoma"/>
                <w:sz w:val="16"/>
                <w:szCs w:val="16"/>
                <w:lang w:val="es-ES"/>
              </w:rPr>
            </w:pPr>
            <w:r w:rsidRPr="008C0B19">
              <w:rPr>
                <w:rFonts w:ascii="Calibri" w:hAnsi="Calibri" w:cs="Tahoma"/>
                <w:sz w:val="16"/>
                <w:szCs w:val="16"/>
                <w:lang w:val="es-ES"/>
              </w:rPr>
              <w:t>-</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60.000</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Otros activos financieros</w:t>
            </w:r>
          </w:p>
        </w:tc>
        <w:tc>
          <w:tcPr>
            <w:tcW w:w="1275" w:type="dxa"/>
            <w:tcBorders>
              <w:top w:val="nil"/>
              <w:left w:val="nil"/>
              <w:bottom w:val="nil"/>
              <w:right w:val="nil"/>
            </w:tcBorders>
            <w:vAlign w:val="bottom"/>
          </w:tcPr>
          <w:p w:rsidR="009303E7" w:rsidRPr="00AC2767" w:rsidRDefault="009303E7" w:rsidP="00913588">
            <w:pPr>
              <w:pStyle w:val="BSNote10"/>
              <w:rPr>
                <w:rFonts w:ascii="Calibri" w:hAnsi="Calibri" w:cs="Tahoma"/>
                <w:sz w:val="16"/>
                <w:szCs w:val="16"/>
                <w:highlight w:val="yellow"/>
                <w:lang w:val="es-ES"/>
              </w:rPr>
            </w:pPr>
          </w:p>
        </w:tc>
        <w:tc>
          <w:tcPr>
            <w:tcW w:w="1276" w:type="dxa"/>
            <w:tcBorders>
              <w:top w:val="nil"/>
              <w:left w:val="nil"/>
              <w:bottom w:val="nil"/>
              <w:right w:val="nil"/>
            </w:tcBorders>
          </w:tcPr>
          <w:p w:rsidR="009303E7" w:rsidRPr="00CE2151" w:rsidRDefault="008C0B19" w:rsidP="0050709B">
            <w:pPr>
              <w:pStyle w:val="BSFiguresf10"/>
              <w:tabs>
                <w:tab w:val="decimal" w:pos="1077"/>
              </w:tabs>
              <w:ind w:right="-1"/>
              <w:jc w:val="both"/>
              <w:rPr>
                <w:rFonts w:ascii="Calibri" w:hAnsi="Calibri" w:cs="Tahoma"/>
                <w:sz w:val="16"/>
                <w:szCs w:val="16"/>
                <w:lang w:val="es-ES"/>
              </w:rPr>
            </w:pPr>
            <w:r w:rsidRPr="00CE2151">
              <w:rPr>
                <w:rFonts w:ascii="Calibri" w:hAnsi="Calibri" w:cs="Tahoma"/>
                <w:sz w:val="16"/>
                <w:szCs w:val="16"/>
                <w:lang w:val="es-ES"/>
              </w:rPr>
              <w:t>366.713</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312.893</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1275"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p>
        </w:tc>
        <w:tc>
          <w:tcPr>
            <w:tcW w:w="1276" w:type="dxa"/>
            <w:tcBorders>
              <w:top w:val="nil"/>
              <w:left w:val="nil"/>
              <w:bottom w:val="nil"/>
              <w:right w:val="nil"/>
            </w:tcBorders>
          </w:tcPr>
          <w:p w:rsidR="009303E7" w:rsidRPr="00CE2151" w:rsidRDefault="009303E7" w:rsidP="0050709B">
            <w:pPr>
              <w:pStyle w:val="BSFiguresf10"/>
              <w:tabs>
                <w:tab w:val="decimal" w:pos="1077"/>
              </w:tabs>
              <w:ind w:right="-1"/>
              <w:jc w:val="both"/>
              <w:rPr>
                <w:rFonts w:ascii="Calibri" w:hAnsi="Calibri" w:cs="Tahoma"/>
                <w:sz w:val="10"/>
                <w:szCs w:val="10"/>
                <w:lang w:val="es-ES"/>
              </w:rPr>
            </w:pP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Activos por impuesto diferido  </w:t>
            </w:r>
          </w:p>
        </w:tc>
        <w:tc>
          <w:tcPr>
            <w:tcW w:w="1275" w:type="dxa"/>
            <w:tcBorders>
              <w:top w:val="nil"/>
              <w:left w:val="nil"/>
              <w:bottom w:val="nil"/>
              <w:right w:val="nil"/>
            </w:tcBorders>
            <w:vAlign w:val="bottom"/>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24 (a)</w:t>
            </w:r>
          </w:p>
        </w:tc>
        <w:tc>
          <w:tcPr>
            <w:tcW w:w="1276" w:type="dxa"/>
            <w:tcBorders>
              <w:top w:val="nil"/>
              <w:left w:val="nil"/>
              <w:bottom w:val="nil"/>
              <w:right w:val="nil"/>
            </w:tcBorders>
          </w:tcPr>
          <w:p w:rsidR="009303E7" w:rsidRPr="00034FDA" w:rsidRDefault="00CE2151" w:rsidP="0050709B">
            <w:pPr>
              <w:pStyle w:val="BSFiguresf10"/>
              <w:tabs>
                <w:tab w:val="decimal" w:pos="1077"/>
              </w:tabs>
              <w:ind w:right="-1"/>
              <w:jc w:val="both"/>
              <w:rPr>
                <w:rFonts w:ascii="Calibri" w:hAnsi="Calibri" w:cs="Tahoma"/>
                <w:sz w:val="16"/>
                <w:szCs w:val="16"/>
                <w:lang w:val="es-ES"/>
              </w:rPr>
            </w:pPr>
            <w:r w:rsidRPr="00034FDA">
              <w:rPr>
                <w:rFonts w:ascii="Calibri" w:hAnsi="Calibri" w:cs="Tahoma"/>
                <w:sz w:val="16"/>
                <w:szCs w:val="16"/>
                <w:lang w:val="es-ES"/>
              </w:rPr>
              <w:t>2.899.889</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3.354.446</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
              <w:rPr>
                <w:rFonts w:ascii="Calibri" w:hAnsi="Calibri" w:cs="Tahoma"/>
                <w:sz w:val="10"/>
                <w:szCs w:val="10"/>
                <w:lang w:val="es-ES"/>
              </w:rPr>
            </w:pPr>
          </w:p>
        </w:tc>
        <w:tc>
          <w:tcPr>
            <w:tcW w:w="1275" w:type="dxa"/>
            <w:tcBorders>
              <w:top w:val="nil"/>
              <w:left w:val="nil"/>
              <w:bottom w:val="nil"/>
              <w:right w:val="nil"/>
            </w:tcBorders>
            <w:vAlign w:val="bottom"/>
          </w:tcPr>
          <w:p w:rsidR="009303E7" w:rsidRPr="00692DC5" w:rsidRDefault="009303E7" w:rsidP="00913588">
            <w:pPr>
              <w:pStyle w:val="BSTabletext"/>
              <w:rPr>
                <w:rFonts w:ascii="Calibri" w:hAnsi="Calibri" w:cs="Tahoma"/>
                <w:sz w:val="10"/>
                <w:szCs w:val="10"/>
                <w:lang w:val="es-ES"/>
              </w:rPr>
            </w:pPr>
          </w:p>
        </w:tc>
        <w:tc>
          <w:tcPr>
            <w:tcW w:w="1276" w:type="dxa"/>
            <w:tcBorders>
              <w:top w:val="single" w:sz="4" w:space="0" w:color="auto"/>
              <w:left w:val="nil"/>
              <w:right w:val="nil"/>
            </w:tcBorders>
          </w:tcPr>
          <w:p w:rsidR="009303E7" w:rsidRPr="00034FDA" w:rsidRDefault="009303E7" w:rsidP="0050709B">
            <w:pPr>
              <w:pStyle w:val="BSTabletext"/>
              <w:rPr>
                <w:rFonts w:ascii="Calibri" w:hAnsi="Calibri" w:cs="Tahoma"/>
                <w:sz w:val="10"/>
                <w:szCs w:val="10"/>
                <w:lang w:val="es-ES"/>
              </w:rPr>
            </w:pPr>
          </w:p>
        </w:tc>
        <w:tc>
          <w:tcPr>
            <w:tcW w:w="1276" w:type="dxa"/>
            <w:tcBorders>
              <w:top w:val="single" w:sz="4" w:space="0" w:color="auto"/>
              <w:left w:val="nil"/>
              <w:right w:val="nil"/>
            </w:tcBorders>
          </w:tcPr>
          <w:p w:rsidR="009303E7" w:rsidRPr="009303E7" w:rsidRDefault="009303E7" w:rsidP="009303E7">
            <w:pPr>
              <w:pStyle w:val="BSTabletext"/>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3f10"/>
              <w:rPr>
                <w:rFonts w:ascii="Calibri" w:hAnsi="Calibri" w:cs="Tahoma"/>
                <w:b/>
                <w:sz w:val="16"/>
                <w:szCs w:val="16"/>
                <w:lang w:val="es-ES"/>
              </w:rPr>
            </w:pPr>
            <w:r w:rsidRPr="009303E7">
              <w:rPr>
                <w:rFonts w:ascii="Calibri" w:hAnsi="Calibri" w:cs="Tahoma"/>
                <w:b/>
                <w:sz w:val="16"/>
                <w:szCs w:val="16"/>
                <w:lang w:val="es-ES"/>
              </w:rPr>
              <w:t>Total activos no corrientes</w:t>
            </w:r>
          </w:p>
        </w:tc>
        <w:tc>
          <w:tcPr>
            <w:tcW w:w="1275" w:type="dxa"/>
            <w:tcBorders>
              <w:top w:val="nil"/>
              <w:left w:val="nil"/>
              <w:bottom w:val="nil"/>
              <w:right w:val="nil"/>
            </w:tcBorders>
            <w:vAlign w:val="bottom"/>
          </w:tcPr>
          <w:p w:rsidR="009303E7" w:rsidRPr="00692DC5" w:rsidRDefault="009303E7" w:rsidP="00913588">
            <w:pPr>
              <w:jc w:val="center"/>
              <w:rPr>
                <w:rFonts w:ascii="Calibri" w:hAnsi="Calibri" w:cs="Tahoma"/>
                <w:b/>
                <w:sz w:val="16"/>
                <w:szCs w:val="16"/>
                <w:lang w:val="es-ES"/>
              </w:rPr>
            </w:pPr>
          </w:p>
        </w:tc>
        <w:tc>
          <w:tcPr>
            <w:tcW w:w="1276" w:type="dxa"/>
            <w:tcBorders>
              <w:top w:val="nil"/>
              <w:left w:val="nil"/>
              <w:bottom w:val="single" w:sz="4" w:space="0" w:color="auto"/>
              <w:right w:val="nil"/>
            </w:tcBorders>
          </w:tcPr>
          <w:p w:rsidR="009303E7" w:rsidRPr="00034FDA" w:rsidRDefault="00034FDA" w:rsidP="0050709B">
            <w:pPr>
              <w:pStyle w:val="BSFiguresf10"/>
              <w:tabs>
                <w:tab w:val="decimal" w:pos="1077"/>
              </w:tabs>
              <w:ind w:right="-1"/>
              <w:jc w:val="both"/>
              <w:rPr>
                <w:rFonts w:ascii="Calibri" w:hAnsi="Calibri" w:cs="Tahoma"/>
                <w:b/>
                <w:sz w:val="16"/>
                <w:szCs w:val="16"/>
                <w:lang w:val="es-ES"/>
              </w:rPr>
            </w:pPr>
            <w:r w:rsidRPr="00034FDA">
              <w:rPr>
                <w:rFonts w:ascii="Calibri" w:hAnsi="Calibri" w:cs="Tahoma"/>
                <w:b/>
                <w:sz w:val="16"/>
                <w:szCs w:val="16"/>
                <w:lang w:val="es-ES"/>
              </w:rPr>
              <w:t>523.271.054</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b/>
                <w:sz w:val="16"/>
                <w:szCs w:val="16"/>
                <w:lang w:val="es-ES"/>
              </w:rPr>
            </w:pPr>
            <w:r w:rsidRPr="009303E7">
              <w:rPr>
                <w:rFonts w:ascii="Calibri" w:hAnsi="Calibri" w:cs="Tahoma"/>
                <w:b/>
                <w:sz w:val="16"/>
                <w:szCs w:val="16"/>
                <w:lang w:val="es-ES"/>
              </w:rPr>
              <w:t>539.555.595</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
              <w:rPr>
                <w:rFonts w:ascii="Calibri" w:hAnsi="Calibri" w:cs="Tahoma"/>
                <w:sz w:val="10"/>
                <w:szCs w:val="10"/>
                <w:lang w:val="es-ES"/>
              </w:rPr>
            </w:pPr>
          </w:p>
        </w:tc>
        <w:tc>
          <w:tcPr>
            <w:tcW w:w="1275" w:type="dxa"/>
            <w:tcBorders>
              <w:top w:val="nil"/>
              <w:left w:val="nil"/>
              <w:bottom w:val="nil"/>
              <w:right w:val="nil"/>
            </w:tcBorders>
            <w:vAlign w:val="bottom"/>
          </w:tcPr>
          <w:p w:rsidR="009303E7" w:rsidRPr="00692DC5" w:rsidRDefault="009303E7" w:rsidP="00913588">
            <w:pPr>
              <w:pStyle w:val="BSTabletext"/>
              <w:rPr>
                <w:rFonts w:ascii="Calibri" w:hAnsi="Calibri" w:cs="Tahoma"/>
                <w:sz w:val="10"/>
                <w:szCs w:val="10"/>
                <w:lang w:val="es-ES"/>
              </w:rPr>
            </w:pPr>
          </w:p>
        </w:tc>
        <w:tc>
          <w:tcPr>
            <w:tcW w:w="1276" w:type="dxa"/>
            <w:tcBorders>
              <w:top w:val="single" w:sz="4" w:space="0" w:color="auto"/>
              <w:left w:val="nil"/>
              <w:right w:val="nil"/>
            </w:tcBorders>
          </w:tcPr>
          <w:p w:rsidR="009303E7" w:rsidRPr="00AC2767" w:rsidRDefault="009303E7" w:rsidP="0050709B">
            <w:pPr>
              <w:pStyle w:val="BSTabletext"/>
              <w:rPr>
                <w:rFonts w:ascii="Calibri" w:hAnsi="Calibri" w:cs="Tahoma"/>
                <w:sz w:val="10"/>
                <w:szCs w:val="10"/>
                <w:highlight w:val="yellow"/>
                <w:lang w:val="es-ES"/>
              </w:rPr>
            </w:pPr>
          </w:p>
        </w:tc>
        <w:tc>
          <w:tcPr>
            <w:tcW w:w="1276" w:type="dxa"/>
            <w:tcBorders>
              <w:top w:val="single" w:sz="4" w:space="0" w:color="auto"/>
              <w:left w:val="nil"/>
              <w:right w:val="nil"/>
            </w:tcBorders>
          </w:tcPr>
          <w:p w:rsidR="009303E7" w:rsidRPr="009303E7" w:rsidRDefault="009303E7" w:rsidP="009303E7">
            <w:pPr>
              <w:pStyle w:val="BSTabletext"/>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Existencias  </w:t>
            </w:r>
          </w:p>
        </w:tc>
        <w:tc>
          <w:tcPr>
            <w:tcW w:w="1275" w:type="dxa"/>
            <w:tcBorders>
              <w:top w:val="nil"/>
              <w:left w:val="nil"/>
              <w:bottom w:val="nil"/>
              <w:right w:val="nil"/>
            </w:tcBorders>
            <w:vAlign w:val="bottom"/>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17</w:t>
            </w:r>
          </w:p>
        </w:tc>
        <w:tc>
          <w:tcPr>
            <w:tcW w:w="1276" w:type="dxa"/>
            <w:tcBorders>
              <w:top w:val="nil"/>
              <w:left w:val="nil"/>
              <w:right w:val="nil"/>
            </w:tcBorders>
          </w:tcPr>
          <w:p w:rsidR="009303E7" w:rsidRPr="00CE2151" w:rsidRDefault="00A3382C" w:rsidP="0050709B">
            <w:pPr>
              <w:pStyle w:val="BSFiguresf10"/>
              <w:tabs>
                <w:tab w:val="decimal" w:pos="1077"/>
              </w:tabs>
              <w:ind w:right="-1"/>
              <w:jc w:val="both"/>
              <w:rPr>
                <w:rFonts w:ascii="Calibri" w:hAnsi="Calibri" w:cs="Tahoma"/>
                <w:sz w:val="16"/>
                <w:szCs w:val="16"/>
                <w:lang w:val="es-ES"/>
              </w:rPr>
            </w:pPr>
            <w:r w:rsidRPr="00CE2151">
              <w:rPr>
                <w:rFonts w:ascii="Calibri" w:hAnsi="Calibri" w:cs="Tahoma"/>
                <w:sz w:val="16"/>
                <w:szCs w:val="16"/>
                <w:lang w:val="es-ES"/>
              </w:rPr>
              <w:t>156.357.680</w:t>
            </w: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179.415.654</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
              <w:rPr>
                <w:rFonts w:ascii="Calibri" w:hAnsi="Calibri" w:cs="Tahoma"/>
                <w:sz w:val="10"/>
                <w:szCs w:val="10"/>
                <w:lang w:val="es-ES"/>
              </w:rPr>
            </w:pPr>
          </w:p>
        </w:tc>
        <w:tc>
          <w:tcPr>
            <w:tcW w:w="1275" w:type="dxa"/>
            <w:tcBorders>
              <w:top w:val="nil"/>
              <w:left w:val="nil"/>
              <w:bottom w:val="nil"/>
              <w:right w:val="nil"/>
            </w:tcBorders>
            <w:vAlign w:val="bottom"/>
          </w:tcPr>
          <w:p w:rsidR="009303E7" w:rsidRPr="00AC2767" w:rsidRDefault="009303E7" w:rsidP="00913588">
            <w:pPr>
              <w:pStyle w:val="BSTabletext"/>
              <w:rPr>
                <w:rFonts w:ascii="Calibri" w:hAnsi="Calibri" w:cs="Tahoma"/>
                <w:sz w:val="10"/>
                <w:szCs w:val="10"/>
                <w:highlight w:val="yellow"/>
                <w:lang w:val="es-ES"/>
              </w:rPr>
            </w:pPr>
          </w:p>
        </w:tc>
        <w:tc>
          <w:tcPr>
            <w:tcW w:w="1276" w:type="dxa"/>
            <w:tcBorders>
              <w:left w:val="nil"/>
              <w:right w:val="nil"/>
            </w:tcBorders>
          </w:tcPr>
          <w:p w:rsidR="009303E7" w:rsidRPr="00CE2151" w:rsidRDefault="009303E7" w:rsidP="0050709B">
            <w:pPr>
              <w:pStyle w:val="BSTabletext"/>
              <w:rPr>
                <w:rFonts w:ascii="Calibri" w:hAnsi="Calibri" w:cs="Tahoma"/>
                <w:sz w:val="10"/>
                <w:szCs w:val="10"/>
                <w:lang w:val="es-ES"/>
              </w:rPr>
            </w:pPr>
          </w:p>
        </w:tc>
        <w:tc>
          <w:tcPr>
            <w:tcW w:w="1276" w:type="dxa"/>
            <w:tcBorders>
              <w:left w:val="nil"/>
              <w:right w:val="nil"/>
            </w:tcBorders>
          </w:tcPr>
          <w:p w:rsidR="009303E7" w:rsidRPr="009303E7" w:rsidRDefault="009303E7" w:rsidP="009303E7">
            <w:pPr>
              <w:pStyle w:val="BSTabletext"/>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Deudores comerciales y otras cuentas a cobrar </w:t>
            </w:r>
          </w:p>
        </w:tc>
        <w:tc>
          <w:tcPr>
            <w:tcW w:w="1275" w:type="dxa"/>
            <w:tcBorders>
              <w:top w:val="nil"/>
              <w:left w:val="nil"/>
              <w:bottom w:val="nil"/>
              <w:right w:val="nil"/>
            </w:tcBorders>
            <w:vAlign w:val="bottom"/>
          </w:tcPr>
          <w:p w:rsidR="009303E7" w:rsidRPr="00ED2B3D" w:rsidRDefault="009303E7" w:rsidP="00913588">
            <w:pPr>
              <w:pStyle w:val="BSNote10"/>
              <w:rPr>
                <w:rFonts w:ascii="Calibri" w:hAnsi="Calibri" w:cs="Tahoma"/>
                <w:sz w:val="16"/>
                <w:szCs w:val="16"/>
                <w:lang w:val="es-ES"/>
              </w:rPr>
            </w:pPr>
          </w:p>
        </w:tc>
        <w:tc>
          <w:tcPr>
            <w:tcW w:w="1276" w:type="dxa"/>
            <w:tcBorders>
              <w:top w:val="nil"/>
              <w:left w:val="nil"/>
              <w:bottom w:val="single" w:sz="4" w:space="0" w:color="auto"/>
              <w:right w:val="nil"/>
            </w:tcBorders>
          </w:tcPr>
          <w:p w:rsidR="009303E7" w:rsidRPr="00CE2151" w:rsidRDefault="00924CC2" w:rsidP="0050709B">
            <w:pPr>
              <w:tabs>
                <w:tab w:val="decimal" w:pos="1077"/>
              </w:tabs>
              <w:ind w:right="-1"/>
              <w:jc w:val="both"/>
              <w:rPr>
                <w:rFonts w:ascii="Calibri" w:hAnsi="Calibri" w:cs="Tahoma"/>
                <w:sz w:val="16"/>
                <w:szCs w:val="16"/>
                <w:lang w:val="es-ES"/>
              </w:rPr>
            </w:pPr>
            <w:r>
              <w:rPr>
                <w:rFonts w:ascii="Calibri" w:hAnsi="Calibri" w:cs="Tahoma"/>
                <w:sz w:val="16"/>
                <w:szCs w:val="16"/>
                <w:lang w:val="es-ES"/>
              </w:rPr>
              <w:t>72.607.710</w:t>
            </w:r>
          </w:p>
        </w:tc>
        <w:tc>
          <w:tcPr>
            <w:tcW w:w="1276" w:type="dxa"/>
            <w:tcBorders>
              <w:top w:val="nil"/>
              <w:left w:val="nil"/>
              <w:bottom w:val="single" w:sz="4" w:space="0" w:color="auto"/>
              <w:right w:val="nil"/>
            </w:tcBorders>
          </w:tcPr>
          <w:p w:rsidR="009303E7" w:rsidRPr="009303E7" w:rsidRDefault="009303E7" w:rsidP="009303E7">
            <w:pPr>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76.448.741</w:t>
            </w:r>
          </w:p>
        </w:tc>
      </w:tr>
      <w:tr w:rsidR="009303E7" w:rsidRPr="00924CC2"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Clientes por ventas y prestaciones de servicios</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r w:rsidRPr="00ED2B3D">
              <w:rPr>
                <w:rFonts w:ascii="Calibri" w:hAnsi="Calibri" w:cs="Tahoma"/>
                <w:sz w:val="16"/>
                <w:szCs w:val="16"/>
                <w:lang w:val="es-ES"/>
              </w:rPr>
              <w:t>12</w:t>
            </w:r>
          </w:p>
        </w:tc>
        <w:tc>
          <w:tcPr>
            <w:tcW w:w="1276" w:type="dxa"/>
            <w:tcBorders>
              <w:top w:val="single" w:sz="4" w:space="0" w:color="auto"/>
              <w:left w:val="nil"/>
              <w:bottom w:val="nil"/>
              <w:right w:val="nil"/>
            </w:tcBorders>
          </w:tcPr>
          <w:p w:rsidR="009303E7" w:rsidRPr="008C0B19" w:rsidRDefault="00924CC2" w:rsidP="00924CC2">
            <w:pPr>
              <w:pStyle w:val="BSFiguresf10"/>
              <w:tabs>
                <w:tab w:val="decimal" w:pos="1077"/>
              </w:tabs>
              <w:ind w:right="-1"/>
              <w:jc w:val="both"/>
              <w:rPr>
                <w:rFonts w:ascii="Calibri" w:hAnsi="Calibri" w:cs="Tahoma"/>
                <w:sz w:val="16"/>
                <w:szCs w:val="16"/>
                <w:lang w:val="es-ES"/>
              </w:rPr>
            </w:pPr>
            <w:r>
              <w:rPr>
                <w:rFonts w:ascii="Calibri" w:hAnsi="Calibri" w:cs="Tahoma"/>
                <w:sz w:val="16"/>
                <w:szCs w:val="16"/>
                <w:lang w:val="es-ES"/>
              </w:rPr>
              <w:t>52.339.847</w:t>
            </w:r>
          </w:p>
        </w:tc>
        <w:tc>
          <w:tcPr>
            <w:tcW w:w="1276" w:type="dxa"/>
            <w:tcBorders>
              <w:top w:val="single" w:sz="4" w:space="0" w:color="auto"/>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55.351.407</w:t>
            </w:r>
          </w:p>
        </w:tc>
      </w:tr>
      <w:tr w:rsidR="009303E7" w:rsidRPr="00924CC2"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Clientes, sociedades puestas en equivalencia</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r w:rsidRPr="00ED2B3D">
              <w:rPr>
                <w:rFonts w:ascii="Calibri" w:hAnsi="Calibri" w:cs="Tahoma"/>
                <w:sz w:val="16"/>
                <w:szCs w:val="16"/>
                <w:lang w:val="es-ES"/>
              </w:rPr>
              <w:t>12</w:t>
            </w:r>
          </w:p>
        </w:tc>
        <w:tc>
          <w:tcPr>
            <w:tcW w:w="1276" w:type="dxa"/>
            <w:tcBorders>
              <w:top w:val="nil"/>
              <w:left w:val="nil"/>
              <w:bottom w:val="nil"/>
              <w:right w:val="nil"/>
            </w:tcBorders>
          </w:tcPr>
          <w:p w:rsidR="009303E7" w:rsidRPr="008C0B19" w:rsidRDefault="008C0B19" w:rsidP="0050709B">
            <w:pPr>
              <w:pStyle w:val="BSFiguresf10"/>
              <w:tabs>
                <w:tab w:val="decimal" w:pos="1077"/>
              </w:tabs>
              <w:ind w:right="-1"/>
              <w:jc w:val="both"/>
              <w:rPr>
                <w:rFonts w:ascii="Calibri" w:hAnsi="Calibri" w:cs="Tahoma"/>
                <w:sz w:val="16"/>
                <w:szCs w:val="16"/>
                <w:lang w:val="es-ES"/>
              </w:rPr>
            </w:pPr>
            <w:r w:rsidRPr="008C0B19">
              <w:rPr>
                <w:rFonts w:ascii="Calibri" w:hAnsi="Calibri" w:cs="Tahoma"/>
                <w:sz w:val="16"/>
                <w:szCs w:val="16"/>
                <w:lang w:val="es-ES"/>
              </w:rPr>
              <w:t>156.986</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165.875</w:t>
            </w:r>
          </w:p>
        </w:tc>
      </w:tr>
      <w:tr w:rsidR="009303E7" w:rsidRPr="00924CC2"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Deudores varios </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r w:rsidRPr="00ED2B3D">
              <w:rPr>
                <w:rFonts w:ascii="Calibri" w:hAnsi="Calibri" w:cs="Tahoma"/>
                <w:sz w:val="16"/>
                <w:szCs w:val="16"/>
                <w:lang w:val="es-ES"/>
              </w:rPr>
              <w:t>12</w:t>
            </w:r>
          </w:p>
        </w:tc>
        <w:tc>
          <w:tcPr>
            <w:tcW w:w="1276" w:type="dxa"/>
            <w:tcBorders>
              <w:top w:val="nil"/>
              <w:left w:val="nil"/>
              <w:bottom w:val="nil"/>
              <w:right w:val="nil"/>
            </w:tcBorders>
          </w:tcPr>
          <w:p w:rsidR="009303E7" w:rsidRPr="008C0B19" w:rsidRDefault="008C0B19" w:rsidP="0050709B">
            <w:pPr>
              <w:pStyle w:val="BSFiguresf10"/>
              <w:tabs>
                <w:tab w:val="decimal" w:pos="1077"/>
              </w:tabs>
              <w:ind w:right="-1"/>
              <w:jc w:val="both"/>
              <w:rPr>
                <w:rFonts w:ascii="Calibri" w:hAnsi="Calibri" w:cs="Tahoma"/>
                <w:sz w:val="16"/>
                <w:szCs w:val="16"/>
                <w:lang w:val="es-ES"/>
              </w:rPr>
            </w:pPr>
            <w:r w:rsidRPr="008C0B19">
              <w:rPr>
                <w:rFonts w:ascii="Calibri" w:hAnsi="Calibri" w:cs="Tahoma"/>
                <w:sz w:val="16"/>
                <w:szCs w:val="16"/>
                <w:lang w:val="es-ES"/>
              </w:rPr>
              <w:t>12.615.556</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13.435.644</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Personal  </w:t>
            </w:r>
          </w:p>
        </w:tc>
        <w:tc>
          <w:tcPr>
            <w:tcW w:w="1275"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12</w:t>
            </w:r>
          </w:p>
        </w:tc>
        <w:tc>
          <w:tcPr>
            <w:tcW w:w="1276" w:type="dxa"/>
            <w:tcBorders>
              <w:top w:val="nil"/>
              <w:left w:val="nil"/>
              <w:bottom w:val="nil"/>
              <w:right w:val="nil"/>
            </w:tcBorders>
          </w:tcPr>
          <w:p w:rsidR="009303E7" w:rsidRPr="008C0B19" w:rsidRDefault="008C0B19" w:rsidP="0050709B">
            <w:pPr>
              <w:pStyle w:val="BSFiguresf10"/>
              <w:tabs>
                <w:tab w:val="decimal" w:pos="1077"/>
              </w:tabs>
              <w:ind w:right="-1"/>
              <w:jc w:val="both"/>
              <w:rPr>
                <w:rFonts w:ascii="Calibri" w:hAnsi="Calibri" w:cs="Tahoma"/>
                <w:sz w:val="16"/>
                <w:szCs w:val="16"/>
                <w:lang w:val="es-ES"/>
              </w:rPr>
            </w:pPr>
            <w:r w:rsidRPr="008C0B19">
              <w:rPr>
                <w:rFonts w:ascii="Calibri" w:hAnsi="Calibri" w:cs="Tahoma"/>
                <w:sz w:val="16"/>
                <w:szCs w:val="16"/>
                <w:lang w:val="es-ES"/>
              </w:rPr>
              <w:t>4.308</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13.579</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Activo por impuesto corriente </w:t>
            </w:r>
          </w:p>
        </w:tc>
        <w:tc>
          <w:tcPr>
            <w:tcW w:w="1275"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24 (a)</w:t>
            </w:r>
          </w:p>
        </w:tc>
        <w:tc>
          <w:tcPr>
            <w:tcW w:w="1276" w:type="dxa"/>
            <w:tcBorders>
              <w:top w:val="nil"/>
              <w:left w:val="nil"/>
              <w:bottom w:val="nil"/>
              <w:right w:val="nil"/>
            </w:tcBorders>
          </w:tcPr>
          <w:p w:rsidR="009303E7" w:rsidRPr="00CE2151" w:rsidRDefault="00CE2151" w:rsidP="0050709B">
            <w:pPr>
              <w:pStyle w:val="BSFiguresf10"/>
              <w:tabs>
                <w:tab w:val="decimal" w:pos="1077"/>
              </w:tabs>
              <w:ind w:right="-1"/>
              <w:jc w:val="both"/>
              <w:rPr>
                <w:rFonts w:ascii="Calibri" w:hAnsi="Calibri" w:cs="Tahoma"/>
                <w:sz w:val="16"/>
                <w:szCs w:val="16"/>
                <w:lang w:val="es-ES"/>
              </w:rPr>
            </w:pPr>
            <w:r w:rsidRPr="00CE2151">
              <w:rPr>
                <w:rFonts w:ascii="Calibri" w:hAnsi="Calibri" w:cs="Tahoma"/>
                <w:sz w:val="16"/>
                <w:szCs w:val="16"/>
                <w:lang w:val="es-ES"/>
              </w:rPr>
              <w:t>3.967.493</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4.325.073</w:t>
            </w:r>
          </w:p>
        </w:tc>
      </w:tr>
      <w:tr w:rsidR="009303E7" w:rsidRPr="00AC2767" w:rsidTr="009303E7">
        <w:tc>
          <w:tcPr>
            <w:tcW w:w="5670" w:type="dxa"/>
            <w:tcBorders>
              <w:top w:val="nil"/>
              <w:left w:val="nil"/>
              <w:bottom w:val="nil"/>
              <w:right w:val="nil"/>
            </w:tcBorders>
            <w:vAlign w:val="bottom"/>
          </w:tcPr>
          <w:p w:rsidR="009303E7" w:rsidRPr="009303E7" w:rsidRDefault="009303E7" w:rsidP="00411FD1">
            <w:pPr>
              <w:pStyle w:val="BStabletext2f10"/>
              <w:rPr>
                <w:rFonts w:ascii="Calibri" w:hAnsi="Calibri" w:cs="Tahoma"/>
                <w:sz w:val="16"/>
                <w:szCs w:val="16"/>
                <w:lang w:val="es-ES"/>
              </w:rPr>
            </w:pPr>
            <w:r w:rsidRPr="009303E7">
              <w:rPr>
                <w:rFonts w:ascii="Calibri" w:hAnsi="Calibri" w:cs="Tahoma"/>
                <w:sz w:val="16"/>
                <w:szCs w:val="16"/>
                <w:lang w:val="es-ES"/>
              </w:rPr>
              <w:t xml:space="preserve">Otros créditos con las Administraciones Públicas </w:t>
            </w:r>
          </w:p>
        </w:tc>
        <w:tc>
          <w:tcPr>
            <w:tcW w:w="1275" w:type="dxa"/>
            <w:tcBorders>
              <w:top w:val="nil"/>
              <w:left w:val="nil"/>
              <w:bottom w:val="nil"/>
              <w:right w:val="nil"/>
            </w:tcBorders>
            <w:vAlign w:val="bottom"/>
          </w:tcPr>
          <w:p w:rsidR="009303E7" w:rsidRPr="00692DC5" w:rsidRDefault="009303E7" w:rsidP="00411FD1">
            <w:pPr>
              <w:pStyle w:val="BSNoteBlank10"/>
              <w:rPr>
                <w:rFonts w:ascii="Calibri" w:hAnsi="Calibri" w:cs="Tahoma"/>
                <w:sz w:val="16"/>
                <w:szCs w:val="16"/>
                <w:lang w:val="es-ES"/>
              </w:rPr>
            </w:pPr>
            <w:r w:rsidRPr="00692DC5">
              <w:rPr>
                <w:rFonts w:ascii="Calibri" w:hAnsi="Calibri" w:cs="Tahoma"/>
                <w:sz w:val="16"/>
                <w:szCs w:val="16"/>
                <w:lang w:val="es-ES"/>
              </w:rPr>
              <w:t>24 (a)</w:t>
            </w:r>
          </w:p>
        </w:tc>
        <w:tc>
          <w:tcPr>
            <w:tcW w:w="1276" w:type="dxa"/>
            <w:tcBorders>
              <w:top w:val="nil"/>
              <w:left w:val="nil"/>
              <w:bottom w:val="nil"/>
              <w:right w:val="nil"/>
            </w:tcBorders>
          </w:tcPr>
          <w:p w:rsidR="009303E7" w:rsidRPr="00CE2151" w:rsidRDefault="00CE2151" w:rsidP="00192CA1">
            <w:pPr>
              <w:pStyle w:val="BSFiguresf10"/>
              <w:tabs>
                <w:tab w:val="decimal" w:pos="1077"/>
              </w:tabs>
              <w:ind w:right="-1"/>
              <w:jc w:val="both"/>
              <w:rPr>
                <w:rFonts w:ascii="Calibri" w:hAnsi="Calibri" w:cs="Tahoma"/>
                <w:sz w:val="16"/>
                <w:szCs w:val="16"/>
                <w:lang w:val="es-ES"/>
              </w:rPr>
            </w:pPr>
            <w:r w:rsidRPr="00CE2151">
              <w:rPr>
                <w:rFonts w:ascii="Calibri" w:hAnsi="Calibri" w:cs="Tahoma"/>
                <w:sz w:val="16"/>
                <w:szCs w:val="16"/>
                <w:lang w:val="es-ES"/>
              </w:rPr>
              <w:t>3.523.520</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3.157.163</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1275" w:type="dxa"/>
            <w:tcBorders>
              <w:top w:val="nil"/>
              <w:left w:val="nil"/>
              <w:bottom w:val="nil"/>
              <w:right w:val="nil"/>
            </w:tcBorders>
            <w:vAlign w:val="bottom"/>
          </w:tcPr>
          <w:p w:rsidR="009303E7" w:rsidRPr="00692DC5" w:rsidRDefault="009303E7" w:rsidP="00913588">
            <w:pPr>
              <w:pStyle w:val="BSNoteBlank10"/>
              <w:rPr>
                <w:rFonts w:ascii="Calibri" w:hAnsi="Calibri" w:cs="Tahoma"/>
                <w:sz w:val="10"/>
                <w:szCs w:val="10"/>
                <w:lang w:val="es-ES"/>
              </w:rPr>
            </w:pPr>
          </w:p>
        </w:tc>
        <w:tc>
          <w:tcPr>
            <w:tcW w:w="1276" w:type="dxa"/>
            <w:tcBorders>
              <w:top w:val="nil"/>
              <w:left w:val="nil"/>
              <w:right w:val="nil"/>
            </w:tcBorders>
          </w:tcPr>
          <w:p w:rsidR="009303E7" w:rsidRPr="00AC2767" w:rsidRDefault="009303E7" w:rsidP="0050709B">
            <w:pPr>
              <w:pStyle w:val="BSFiguresf10"/>
              <w:tabs>
                <w:tab w:val="decimal" w:pos="1077"/>
              </w:tabs>
              <w:ind w:right="-1"/>
              <w:jc w:val="both"/>
              <w:rPr>
                <w:rFonts w:ascii="Calibri" w:hAnsi="Calibri" w:cs="Tahoma"/>
                <w:sz w:val="10"/>
                <w:szCs w:val="10"/>
                <w:highlight w:val="yellow"/>
                <w:lang w:val="es-ES"/>
              </w:rPr>
            </w:pP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F6789D">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Inversiones en empresas del grupo y asociadas a corto plazo</w:t>
            </w: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6"/>
                <w:szCs w:val="16"/>
                <w:lang w:val="es-ES"/>
              </w:rPr>
            </w:pPr>
            <w:r w:rsidRPr="00ED2B3D">
              <w:rPr>
                <w:rFonts w:ascii="Calibri" w:hAnsi="Calibri" w:cs="Tahoma"/>
                <w:sz w:val="16"/>
                <w:szCs w:val="16"/>
                <w:lang w:val="es-ES"/>
              </w:rPr>
              <w:t>12</w:t>
            </w:r>
          </w:p>
        </w:tc>
        <w:tc>
          <w:tcPr>
            <w:tcW w:w="1276" w:type="dxa"/>
            <w:tcBorders>
              <w:top w:val="nil"/>
              <w:left w:val="nil"/>
              <w:bottom w:val="single" w:sz="4" w:space="0" w:color="auto"/>
              <w:right w:val="nil"/>
            </w:tcBorders>
          </w:tcPr>
          <w:p w:rsidR="009303E7" w:rsidRPr="00F6789D" w:rsidRDefault="00F6789D" w:rsidP="0050709B">
            <w:pPr>
              <w:pStyle w:val="BSFiguresf10"/>
              <w:tabs>
                <w:tab w:val="decimal" w:pos="1077"/>
              </w:tabs>
              <w:ind w:right="-1"/>
              <w:jc w:val="both"/>
              <w:rPr>
                <w:rFonts w:ascii="Calibri" w:hAnsi="Calibri" w:cs="Tahoma"/>
                <w:sz w:val="16"/>
                <w:szCs w:val="16"/>
                <w:lang w:val="es-ES"/>
              </w:rPr>
            </w:pPr>
            <w:r w:rsidRPr="00F6789D">
              <w:rPr>
                <w:rFonts w:ascii="Calibri" w:hAnsi="Calibri" w:cs="Tahoma"/>
                <w:sz w:val="16"/>
                <w:szCs w:val="16"/>
                <w:lang w:val="es-ES"/>
              </w:rPr>
              <w:t>3.826.147</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796</w:t>
            </w:r>
          </w:p>
        </w:tc>
      </w:tr>
      <w:tr w:rsidR="00F6789D" w:rsidRPr="00AC2767" w:rsidTr="00297045">
        <w:tc>
          <w:tcPr>
            <w:tcW w:w="5670" w:type="dxa"/>
            <w:tcBorders>
              <w:top w:val="nil"/>
              <w:left w:val="nil"/>
              <w:bottom w:val="nil"/>
              <w:right w:val="nil"/>
            </w:tcBorders>
            <w:vAlign w:val="bottom"/>
          </w:tcPr>
          <w:p w:rsidR="00F6789D" w:rsidRPr="009303E7" w:rsidRDefault="00F6789D" w:rsidP="00297045">
            <w:pPr>
              <w:pStyle w:val="BStabletext2f10"/>
              <w:rPr>
                <w:rFonts w:ascii="Calibri" w:hAnsi="Calibri" w:cs="Tahoma"/>
                <w:sz w:val="16"/>
                <w:szCs w:val="16"/>
                <w:lang w:val="es-ES"/>
              </w:rPr>
            </w:pPr>
            <w:r w:rsidRPr="009303E7">
              <w:rPr>
                <w:rFonts w:ascii="Calibri" w:hAnsi="Calibri" w:cs="Tahoma"/>
                <w:sz w:val="16"/>
                <w:szCs w:val="16"/>
                <w:lang w:val="es-ES"/>
              </w:rPr>
              <w:t>Créditos a sociedades puestas en equivalencia</w:t>
            </w:r>
          </w:p>
        </w:tc>
        <w:tc>
          <w:tcPr>
            <w:tcW w:w="1275" w:type="dxa"/>
            <w:tcBorders>
              <w:top w:val="nil"/>
              <w:left w:val="nil"/>
              <w:bottom w:val="nil"/>
              <w:right w:val="nil"/>
            </w:tcBorders>
            <w:vAlign w:val="bottom"/>
          </w:tcPr>
          <w:p w:rsidR="00F6789D" w:rsidRPr="00ED2B3D" w:rsidRDefault="00F6789D" w:rsidP="00297045">
            <w:pPr>
              <w:pStyle w:val="BSNote10"/>
              <w:rPr>
                <w:rFonts w:ascii="Calibri" w:hAnsi="Calibri" w:cs="Tahoma"/>
                <w:sz w:val="16"/>
                <w:szCs w:val="16"/>
                <w:lang w:val="es-ES"/>
              </w:rPr>
            </w:pPr>
          </w:p>
        </w:tc>
        <w:tc>
          <w:tcPr>
            <w:tcW w:w="1276" w:type="dxa"/>
            <w:tcBorders>
              <w:top w:val="single" w:sz="4" w:space="0" w:color="auto"/>
              <w:left w:val="nil"/>
              <w:bottom w:val="nil"/>
              <w:right w:val="nil"/>
            </w:tcBorders>
          </w:tcPr>
          <w:p w:rsidR="00F6789D" w:rsidRPr="00F6789D" w:rsidRDefault="00F6789D" w:rsidP="00297045">
            <w:pPr>
              <w:pStyle w:val="BSFiguresf10"/>
              <w:tabs>
                <w:tab w:val="decimal" w:pos="1077"/>
              </w:tabs>
              <w:ind w:right="-1"/>
              <w:jc w:val="both"/>
              <w:rPr>
                <w:rFonts w:ascii="Calibri" w:hAnsi="Calibri" w:cs="Tahoma"/>
                <w:sz w:val="16"/>
                <w:szCs w:val="16"/>
                <w:lang w:val="es-ES"/>
              </w:rPr>
            </w:pPr>
            <w:r w:rsidRPr="00F6789D">
              <w:rPr>
                <w:rFonts w:ascii="Calibri" w:hAnsi="Calibri" w:cs="Tahoma"/>
                <w:sz w:val="16"/>
                <w:szCs w:val="16"/>
                <w:lang w:val="es-ES"/>
              </w:rPr>
              <w:t>114.526</w:t>
            </w:r>
          </w:p>
        </w:tc>
        <w:tc>
          <w:tcPr>
            <w:tcW w:w="1276" w:type="dxa"/>
            <w:tcBorders>
              <w:top w:val="single" w:sz="4" w:space="0" w:color="auto"/>
              <w:left w:val="nil"/>
              <w:bottom w:val="nil"/>
              <w:right w:val="nil"/>
            </w:tcBorders>
          </w:tcPr>
          <w:p w:rsidR="00F6789D" w:rsidRPr="009303E7" w:rsidRDefault="00F6789D" w:rsidP="00297045">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796</w:t>
            </w:r>
          </w:p>
        </w:tc>
      </w:tr>
      <w:tr w:rsidR="009303E7" w:rsidRPr="00AC2767" w:rsidTr="00F6789D">
        <w:tc>
          <w:tcPr>
            <w:tcW w:w="5670" w:type="dxa"/>
            <w:tcBorders>
              <w:top w:val="nil"/>
              <w:left w:val="nil"/>
              <w:bottom w:val="nil"/>
              <w:right w:val="nil"/>
            </w:tcBorders>
            <w:vAlign w:val="bottom"/>
          </w:tcPr>
          <w:p w:rsidR="009303E7" w:rsidRPr="009303E7" w:rsidRDefault="00F6789D" w:rsidP="00913588">
            <w:pPr>
              <w:pStyle w:val="BStabletext2f10"/>
              <w:rPr>
                <w:rFonts w:ascii="Calibri" w:hAnsi="Calibri" w:cs="Tahoma"/>
                <w:sz w:val="16"/>
                <w:szCs w:val="16"/>
                <w:lang w:val="es-ES"/>
              </w:rPr>
            </w:pPr>
            <w:r>
              <w:rPr>
                <w:rFonts w:ascii="Calibri" w:hAnsi="Calibri" w:cs="Tahoma"/>
                <w:sz w:val="16"/>
                <w:szCs w:val="16"/>
                <w:lang w:val="es-ES"/>
              </w:rPr>
              <w:t>Otros activos financieros</w:t>
            </w:r>
          </w:p>
        </w:tc>
        <w:tc>
          <w:tcPr>
            <w:tcW w:w="1275" w:type="dxa"/>
            <w:tcBorders>
              <w:top w:val="nil"/>
              <w:left w:val="nil"/>
              <w:bottom w:val="nil"/>
              <w:right w:val="nil"/>
            </w:tcBorders>
            <w:vAlign w:val="bottom"/>
          </w:tcPr>
          <w:p w:rsidR="009303E7" w:rsidRPr="00ED2B3D" w:rsidRDefault="009303E7" w:rsidP="00913588">
            <w:pPr>
              <w:pStyle w:val="BSNote10"/>
              <w:rPr>
                <w:rFonts w:ascii="Calibri" w:hAnsi="Calibri" w:cs="Tahoma"/>
                <w:sz w:val="16"/>
                <w:szCs w:val="16"/>
                <w:lang w:val="es-ES"/>
              </w:rPr>
            </w:pPr>
          </w:p>
        </w:tc>
        <w:tc>
          <w:tcPr>
            <w:tcW w:w="1276" w:type="dxa"/>
            <w:tcBorders>
              <w:left w:val="nil"/>
              <w:bottom w:val="nil"/>
              <w:right w:val="nil"/>
            </w:tcBorders>
          </w:tcPr>
          <w:p w:rsidR="009303E7" w:rsidRPr="00F6789D" w:rsidRDefault="00F6789D" w:rsidP="0050709B">
            <w:pPr>
              <w:pStyle w:val="BSFiguresf10"/>
              <w:tabs>
                <w:tab w:val="decimal" w:pos="1077"/>
              </w:tabs>
              <w:ind w:right="-1"/>
              <w:jc w:val="both"/>
              <w:rPr>
                <w:rFonts w:ascii="Calibri" w:hAnsi="Calibri" w:cs="Tahoma"/>
                <w:sz w:val="16"/>
                <w:szCs w:val="16"/>
                <w:lang w:val="es-ES"/>
              </w:rPr>
            </w:pPr>
            <w:r w:rsidRPr="00F6789D">
              <w:rPr>
                <w:rFonts w:ascii="Calibri" w:hAnsi="Calibri" w:cs="Tahoma"/>
                <w:sz w:val="16"/>
                <w:szCs w:val="16"/>
                <w:lang w:val="es-ES"/>
              </w:rPr>
              <w:t>3.711.621</w:t>
            </w:r>
          </w:p>
        </w:tc>
        <w:tc>
          <w:tcPr>
            <w:tcW w:w="1276" w:type="dxa"/>
            <w:tcBorders>
              <w:left w:val="nil"/>
              <w:bottom w:val="nil"/>
              <w:right w:val="nil"/>
            </w:tcBorders>
          </w:tcPr>
          <w:p w:rsidR="009303E7" w:rsidRPr="009303E7" w:rsidRDefault="00F6789D" w:rsidP="009303E7">
            <w:pPr>
              <w:pStyle w:val="BSFiguresf10"/>
              <w:tabs>
                <w:tab w:val="decimal" w:pos="1077"/>
              </w:tabs>
              <w:ind w:right="-1"/>
              <w:jc w:val="both"/>
              <w:rPr>
                <w:rFonts w:ascii="Calibri" w:hAnsi="Calibri" w:cs="Tahoma"/>
                <w:sz w:val="16"/>
                <w:szCs w:val="16"/>
                <w:lang w:val="es-ES"/>
              </w:rPr>
            </w:pPr>
            <w:r>
              <w:rPr>
                <w:rFonts w:ascii="Calibri" w:hAnsi="Calibri" w:cs="Tahoma"/>
                <w:sz w:val="16"/>
                <w:szCs w:val="16"/>
                <w:lang w:val="es-ES"/>
              </w:rPr>
              <w:t>-</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1275" w:type="dxa"/>
            <w:tcBorders>
              <w:top w:val="nil"/>
              <w:left w:val="nil"/>
              <w:bottom w:val="nil"/>
              <w:right w:val="nil"/>
            </w:tcBorders>
            <w:vAlign w:val="bottom"/>
          </w:tcPr>
          <w:p w:rsidR="009303E7" w:rsidRPr="00ED2B3D" w:rsidRDefault="009303E7" w:rsidP="00913588">
            <w:pPr>
              <w:pStyle w:val="BSNoteBlank10"/>
              <w:rPr>
                <w:rFonts w:ascii="Calibri" w:hAnsi="Calibri" w:cs="Tahoma"/>
                <w:sz w:val="10"/>
                <w:szCs w:val="10"/>
                <w:lang w:val="es-ES"/>
              </w:rPr>
            </w:pPr>
          </w:p>
        </w:tc>
        <w:tc>
          <w:tcPr>
            <w:tcW w:w="1276" w:type="dxa"/>
            <w:tcBorders>
              <w:top w:val="nil"/>
              <w:left w:val="nil"/>
              <w:right w:val="nil"/>
            </w:tcBorders>
          </w:tcPr>
          <w:p w:rsidR="009303E7" w:rsidRPr="008C0B19" w:rsidRDefault="009303E7" w:rsidP="0050709B">
            <w:pPr>
              <w:pStyle w:val="BSFiguresf10"/>
              <w:tabs>
                <w:tab w:val="decimal" w:pos="1077"/>
              </w:tabs>
              <w:ind w:right="-1"/>
              <w:jc w:val="both"/>
              <w:rPr>
                <w:rFonts w:ascii="Calibri" w:hAnsi="Calibri" w:cs="Tahoma"/>
                <w:sz w:val="10"/>
                <w:szCs w:val="10"/>
                <w:lang w:val="es-ES"/>
              </w:rPr>
            </w:pP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Inversiones financieras a corto plazo</w:t>
            </w:r>
          </w:p>
        </w:tc>
        <w:tc>
          <w:tcPr>
            <w:tcW w:w="1275" w:type="dxa"/>
            <w:tcBorders>
              <w:top w:val="nil"/>
              <w:left w:val="nil"/>
              <w:bottom w:val="nil"/>
              <w:right w:val="nil"/>
            </w:tcBorders>
            <w:vAlign w:val="bottom"/>
          </w:tcPr>
          <w:p w:rsidR="009303E7" w:rsidRPr="00ED2B3D" w:rsidRDefault="009303E7" w:rsidP="00913588">
            <w:pPr>
              <w:pStyle w:val="BSNote10"/>
              <w:rPr>
                <w:rFonts w:ascii="Calibri" w:hAnsi="Calibri" w:cs="Tahoma"/>
                <w:sz w:val="16"/>
                <w:szCs w:val="16"/>
                <w:lang w:val="es-ES"/>
              </w:rPr>
            </w:pPr>
            <w:r w:rsidRPr="00ED2B3D">
              <w:rPr>
                <w:rFonts w:ascii="Calibri" w:hAnsi="Calibri" w:cs="Tahoma"/>
                <w:sz w:val="16"/>
                <w:szCs w:val="16"/>
                <w:lang w:val="es-ES"/>
              </w:rPr>
              <w:t>12</w:t>
            </w:r>
          </w:p>
        </w:tc>
        <w:tc>
          <w:tcPr>
            <w:tcW w:w="1276" w:type="dxa"/>
            <w:tcBorders>
              <w:top w:val="nil"/>
              <w:left w:val="nil"/>
              <w:bottom w:val="single" w:sz="4" w:space="0" w:color="auto"/>
              <w:right w:val="nil"/>
            </w:tcBorders>
          </w:tcPr>
          <w:p w:rsidR="009303E7" w:rsidRPr="008C0B19" w:rsidRDefault="001D1376" w:rsidP="0050709B">
            <w:pPr>
              <w:pStyle w:val="BSFiguresf10"/>
              <w:tabs>
                <w:tab w:val="decimal" w:pos="1077"/>
              </w:tabs>
              <w:ind w:right="-1"/>
              <w:jc w:val="both"/>
              <w:rPr>
                <w:rFonts w:ascii="Calibri" w:hAnsi="Calibri" w:cs="Tahoma"/>
                <w:sz w:val="16"/>
                <w:szCs w:val="16"/>
                <w:lang w:val="es-ES"/>
              </w:rPr>
            </w:pPr>
            <w:r w:rsidRPr="008C0B19">
              <w:rPr>
                <w:rFonts w:ascii="Calibri" w:hAnsi="Calibri" w:cs="Tahoma"/>
                <w:sz w:val="16"/>
                <w:szCs w:val="16"/>
                <w:lang w:val="es-ES"/>
              </w:rPr>
              <w:t>41.820.480</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52.664.446</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Créditos a empresas</w:t>
            </w:r>
          </w:p>
        </w:tc>
        <w:tc>
          <w:tcPr>
            <w:tcW w:w="1275" w:type="dxa"/>
            <w:tcBorders>
              <w:top w:val="nil"/>
              <w:left w:val="nil"/>
              <w:bottom w:val="nil"/>
              <w:right w:val="nil"/>
            </w:tcBorders>
          </w:tcPr>
          <w:p w:rsidR="009303E7" w:rsidRPr="00ED2B3D" w:rsidRDefault="009303E7" w:rsidP="00913588">
            <w:pPr>
              <w:jc w:val="center"/>
              <w:rPr>
                <w:rFonts w:ascii="Calibri" w:hAnsi="Calibri" w:cs="Tahoma"/>
                <w:sz w:val="16"/>
                <w:szCs w:val="16"/>
                <w:lang w:val="es-ES"/>
              </w:rPr>
            </w:pPr>
          </w:p>
        </w:tc>
        <w:tc>
          <w:tcPr>
            <w:tcW w:w="1276" w:type="dxa"/>
            <w:tcBorders>
              <w:top w:val="single" w:sz="4" w:space="0" w:color="auto"/>
              <w:left w:val="nil"/>
              <w:right w:val="nil"/>
            </w:tcBorders>
          </w:tcPr>
          <w:p w:rsidR="009303E7" w:rsidRPr="008C0B19" w:rsidRDefault="001D1376" w:rsidP="0050709B">
            <w:pPr>
              <w:pStyle w:val="BSFiguresf10"/>
              <w:tabs>
                <w:tab w:val="decimal" w:pos="1077"/>
              </w:tabs>
              <w:ind w:right="-1"/>
              <w:jc w:val="both"/>
              <w:rPr>
                <w:rFonts w:ascii="Calibri" w:hAnsi="Calibri" w:cs="Tahoma"/>
                <w:sz w:val="16"/>
                <w:szCs w:val="16"/>
                <w:lang w:val="es-ES"/>
              </w:rPr>
            </w:pPr>
            <w:r w:rsidRPr="008C0B19">
              <w:rPr>
                <w:rFonts w:ascii="Calibri" w:hAnsi="Calibri" w:cs="Tahoma"/>
                <w:sz w:val="16"/>
                <w:szCs w:val="16"/>
                <w:lang w:val="es-ES"/>
              </w:rPr>
              <w:t>10.960.178</w:t>
            </w:r>
          </w:p>
        </w:tc>
        <w:tc>
          <w:tcPr>
            <w:tcW w:w="1276" w:type="dxa"/>
            <w:tcBorders>
              <w:top w:val="single" w:sz="4" w:space="0" w:color="auto"/>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13.036.857</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Valores representativos de deudas</w:t>
            </w:r>
          </w:p>
        </w:tc>
        <w:tc>
          <w:tcPr>
            <w:tcW w:w="1275" w:type="dxa"/>
            <w:tcBorders>
              <w:top w:val="nil"/>
              <w:left w:val="nil"/>
              <w:bottom w:val="nil"/>
              <w:right w:val="nil"/>
            </w:tcBorders>
          </w:tcPr>
          <w:p w:rsidR="009303E7" w:rsidRPr="00ED2B3D" w:rsidRDefault="009303E7" w:rsidP="00913588">
            <w:pPr>
              <w:jc w:val="center"/>
              <w:rPr>
                <w:rFonts w:ascii="Calibri" w:hAnsi="Calibri" w:cs="Tahoma"/>
                <w:sz w:val="16"/>
                <w:szCs w:val="16"/>
                <w:lang w:val="es-ES"/>
              </w:rPr>
            </w:pPr>
          </w:p>
        </w:tc>
        <w:tc>
          <w:tcPr>
            <w:tcW w:w="1276" w:type="dxa"/>
            <w:tcBorders>
              <w:left w:val="nil"/>
              <w:bottom w:val="nil"/>
              <w:right w:val="nil"/>
            </w:tcBorders>
          </w:tcPr>
          <w:p w:rsidR="009303E7" w:rsidRPr="00F6789D" w:rsidRDefault="00F6789D" w:rsidP="0050709B">
            <w:pPr>
              <w:pStyle w:val="BSFiguresf10"/>
              <w:tabs>
                <w:tab w:val="decimal" w:pos="1077"/>
              </w:tabs>
              <w:ind w:right="-1"/>
              <w:jc w:val="both"/>
              <w:rPr>
                <w:rFonts w:ascii="Calibri" w:hAnsi="Calibri" w:cs="Tahoma"/>
                <w:sz w:val="16"/>
                <w:szCs w:val="16"/>
                <w:lang w:val="es-ES"/>
              </w:rPr>
            </w:pPr>
            <w:r w:rsidRPr="00F6789D">
              <w:rPr>
                <w:rFonts w:ascii="Calibri" w:hAnsi="Calibri" w:cs="Tahoma"/>
                <w:sz w:val="16"/>
                <w:szCs w:val="16"/>
                <w:lang w:val="es-ES"/>
              </w:rPr>
              <w:t>60.635</w:t>
            </w:r>
          </w:p>
        </w:tc>
        <w:tc>
          <w:tcPr>
            <w:tcW w:w="1276" w:type="dxa"/>
            <w:tcBorders>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61.840</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tabs>
                <w:tab w:val="left" w:pos="284"/>
                <w:tab w:val="left" w:pos="567"/>
                <w:tab w:val="left" w:pos="851"/>
              </w:tabs>
              <w:spacing w:line="216" w:lineRule="auto"/>
              <w:ind w:left="284"/>
              <w:rPr>
                <w:rFonts w:ascii="Calibri" w:hAnsi="Calibri" w:cs="Tahoma"/>
                <w:spacing w:val="-1"/>
                <w:sz w:val="16"/>
                <w:szCs w:val="16"/>
                <w:lang w:val="es-ES"/>
              </w:rPr>
            </w:pPr>
            <w:r w:rsidRPr="009303E7">
              <w:rPr>
                <w:rFonts w:ascii="Calibri" w:hAnsi="Calibri" w:cs="Tahoma"/>
                <w:spacing w:val="-1"/>
                <w:sz w:val="16"/>
                <w:szCs w:val="16"/>
                <w:lang w:val="es-ES"/>
              </w:rPr>
              <w:t>Otros activos financieros</w:t>
            </w:r>
          </w:p>
        </w:tc>
        <w:tc>
          <w:tcPr>
            <w:tcW w:w="1275" w:type="dxa"/>
            <w:tcBorders>
              <w:top w:val="nil"/>
              <w:left w:val="nil"/>
              <w:bottom w:val="nil"/>
              <w:right w:val="nil"/>
            </w:tcBorders>
          </w:tcPr>
          <w:p w:rsidR="009303E7" w:rsidRPr="00ED2B3D" w:rsidRDefault="009303E7" w:rsidP="00913588">
            <w:pPr>
              <w:jc w:val="center"/>
              <w:rPr>
                <w:rFonts w:ascii="Calibri" w:hAnsi="Calibri" w:cs="Tahoma"/>
                <w:sz w:val="16"/>
                <w:szCs w:val="16"/>
                <w:lang w:val="es-ES"/>
              </w:rPr>
            </w:pPr>
          </w:p>
        </w:tc>
        <w:tc>
          <w:tcPr>
            <w:tcW w:w="1276" w:type="dxa"/>
            <w:tcBorders>
              <w:top w:val="nil"/>
              <w:left w:val="nil"/>
              <w:bottom w:val="nil"/>
              <w:right w:val="nil"/>
            </w:tcBorders>
          </w:tcPr>
          <w:p w:rsidR="009303E7" w:rsidRPr="00F6789D" w:rsidRDefault="00F6789D" w:rsidP="00BE2356">
            <w:pPr>
              <w:pStyle w:val="BSFiguresf10"/>
              <w:tabs>
                <w:tab w:val="decimal" w:pos="1077"/>
              </w:tabs>
              <w:ind w:right="-1"/>
              <w:jc w:val="both"/>
              <w:rPr>
                <w:rFonts w:ascii="Calibri" w:hAnsi="Calibri" w:cs="Tahoma"/>
                <w:sz w:val="16"/>
                <w:szCs w:val="16"/>
                <w:lang w:val="es-ES"/>
              </w:rPr>
            </w:pPr>
            <w:r w:rsidRPr="00F6789D">
              <w:rPr>
                <w:rFonts w:ascii="Calibri" w:hAnsi="Calibri" w:cs="Tahoma"/>
                <w:sz w:val="16"/>
                <w:szCs w:val="16"/>
                <w:lang w:val="es-ES"/>
              </w:rPr>
              <w:t>30.799.667</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39.565.749</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tabs>
                <w:tab w:val="left" w:pos="284"/>
                <w:tab w:val="left" w:pos="567"/>
                <w:tab w:val="left" w:pos="851"/>
              </w:tabs>
              <w:spacing w:line="216" w:lineRule="auto"/>
              <w:ind w:left="284"/>
              <w:rPr>
                <w:rFonts w:ascii="Calibri" w:hAnsi="Calibri" w:cs="Tahoma"/>
                <w:spacing w:val="-1"/>
                <w:sz w:val="10"/>
                <w:szCs w:val="10"/>
                <w:lang w:val="es-ES"/>
              </w:rPr>
            </w:pPr>
          </w:p>
        </w:tc>
        <w:tc>
          <w:tcPr>
            <w:tcW w:w="1275" w:type="dxa"/>
            <w:tcBorders>
              <w:top w:val="nil"/>
              <w:left w:val="nil"/>
              <w:bottom w:val="nil"/>
              <w:right w:val="nil"/>
            </w:tcBorders>
          </w:tcPr>
          <w:p w:rsidR="009303E7" w:rsidRPr="00AC2767" w:rsidRDefault="009303E7" w:rsidP="00913588">
            <w:pPr>
              <w:jc w:val="center"/>
              <w:rPr>
                <w:rFonts w:ascii="Calibri" w:hAnsi="Calibri" w:cs="Tahoma"/>
                <w:sz w:val="10"/>
                <w:szCs w:val="10"/>
                <w:highlight w:val="yellow"/>
                <w:lang w:val="es-ES"/>
              </w:rPr>
            </w:pPr>
          </w:p>
        </w:tc>
        <w:tc>
          <w:tcPr>
            <w:tcW w:w="1276" w:type="dxa"/>
            <w:tcBorders>
              <w:top w:val="nil"/>
              <w:left w:val="nil"/>
              <w:bottom w:val="nil"/>
              <w:right w:val="nil"/>
            </w:tcBorders>
          </w:tcPr>
          <w:p w:rsidR="009303E7" w:rsidRPr="00F6789D" w:rsidRDefault="009303E7" w:rsidP="0050709B">
            <w:pPr>
              <w:pStyle w:val="BSFiguresf10"/>
              <w:tabs>
                <w:tab w:val="decimal" w:pos="1077"/>
              </w:tabs>
              <w:ind w:right="-1"/>
              <w:jc w:val="both"/>
              <w:rPr>
                <w:rFonts w:ascii="Calibri" w:hAnsi="Calibri" w:cs="Tahoma"/>
                <w:sz w:val="10"/>
                <w:szCs w:val="10"/>
                <w:lang w:val="es-ES"/>
              </w:rPr>
            </w:pP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Periodificaciones a corto plazo</w:t>
            </w:r>
          </w:p>
        </w:tc>
        <w:tc>
          <w:tcPr>
            <w:tcW w:w="1275" w:type="dxa"/>
            <w:tcBorders>
              <w:top w:val="nil"/>
              <w:left w:val="nil"/>
              <w:bottom w:val="nil"/>
              <w:right w:val="nil"/>
            </w:tcBorders>
            <w:vAlign w:val="bottom"/>
          </w:tcPr>
          <w:p w:rsidR="009303E7" w:rsidRPr="00AC2767" w:rsidRDefault="009303E7" w:rsidP="00913588">
            <w:pPr>
              <w:pStyle w:val="BSNote"/>
              <w:rPr>
                <w:rFonts w:ascii="Calibri" w:hAnsi="Calibri" w:cs="Tahoma"/>
                <w:sz w:val="16"/>
                <w:szCs w:val="16"/>
                <w:highlight w:val="yellow"/>
                <w:lang w:val="es-ES"/>
              </w:rPr>
            </w:pPr>
          </w:p>
        </w:tc>
        <w:tc>
          <w:tcPr>
            <w:tcW w:w="1276" w:type="dxa"/>
            <w:tcBorders>
              <w:top w:val="nil"/>
              <w:left w:val="nil"/>
              <w:bottom w:val="nil"/>
              <w:right w:val="nil"/>
            </w:tcBorders>
          </w:tcPr>
          <w:p w:rsidR="009303E7" w:rsidRPr="00F6789D" w:rsidRDefault="00F6789D" w:rsidP="00BE2356">
            <w:pPr>
              <w:pStyle w:val="BSFiguresf10"/>
              <w:tabs>
                <w:tab w:val="decimal" w:pos="1077"/>
              </w:tabs>
              <w:ind w:right="-1"/>
              <w:jc w:val="both"/>
              <w:rPr>
                <w:rFonts w:ascii="Calibri" w:hAnsi="Calibri" w:cs="Tahoma"/>
                <w:sz w:val="16"/>
                <w:szCs w:val="16"/>
                <w:lang w:val="es-ES"/>
              </w:rPr>
            </w:pPr>
            <w:r w:rsidRPr="00F6789D">
              <w:rPr>
                <w:rFonts w:ascii="Calibri" w:hAnsi="Calibri" w:cs="Tahoma"/>
                <w:sz w:val="16"/>
                <w:szCs w:val="16"/>
                <w:lang w:val="es-ES"/>
              </w:rPr>
              <w:t>241.186</w:t>
            </w:r>
          </w:p>
        </w:tc>
        <w:tc>
          <w:tcPr>
            <w:tcW w:w="1276" w:type="dxa"/>
            <w:tcBorders>
              <w:top w:val="nil"/>
              <w:left w:val="nil"/>
              <w:bottom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419.456</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p>
        </w:tc>
        <w:tc>
          <w:tcPr>
            <w:tcW w:w="1275" w:type="dxa"/>
            <w:tcBorders>
              <w:top w:val="nil"/>
              <w:left w:val="nil"/>
              <w:bottom w:val="nil"/>
              <w:right w:val="nil"/>
            </w:tcBorders>
            <w:vAlign w:val="bottom"/>
          </w:tcPr>
          <w:p w:rsidR="009303E7" w:rsidRPr="00AC2767" w:rsidRDefault="009303E7" w:rsidP="00913588">
            <w:pPr>
              <w:pStyle w:val="BSNote"/>
              <w:rPr>
                <w:rFonts w:ascii="Calibri" w:hAnsi="Calibri" w:cs="Tahoma"/>
                <w:sz w:val="16"/>
                <w:szCs w:val="16"/>
                <w:highlight w:val="yellow"/>
                <w:lang w:val="es-ES"/>
              </w:rPr>
            </w:pPr>
          </w:p>
        </w:tc>
        <w:tc>
          <w:tcPr>
            <w:tcW w:w="1276" w:type="dxa"/>
            <w:tcBorders>
              <w:top w:val="nil"/>
              <w:left w:val="nil"/>
              <w:right w:val="nil"/>
            </w:tcBorders>
          </w:tcPr>
          <w:p w:rsidR="009303E7" w:rsidRPr="00F6789D" w:rsidRDefault="009303E7" w:rsidP="0050709B">
            <w:pPr>
              <w:pStyle w:val="BSFiguresf10"/>
              <w:tabs>
                <w:tab w:val="decimal" w:pos="1077"/>
              </w:tabs>
              <w:ind w:right="-1"/>
              <w:jc w:val="both"/>
              <w:rPr>
                <w:rFonts w:ascii="Calibri" w:hAnsi="Calibri" w:cs="Tahoma"/>
                <w:sz w:val="16"/>
                <w:szCs w:val="16"/>
                <w:lang w:val="es-ES"/>
              </w:rPr>
            </w:pPr>
          </w:p>
        </w:tc>
        <w:tc>
          <w:tcPr>
            <w:tcW w:w="1276" w:type="dxa"/>
            <w:tcBorders>
              <w:top w:val="nil"/>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Efectivo y otros activos líquidos equivalentes  </w:t>
            </w:r>
          </w:p>
        </w:tc>
        <w:tc>
          <w:tcPr>
            <w:tcW w:w="1275" w:type="dxa"/>
            <w:tcBorders>
              <w:top w:val="nil"/>
              <w:left w:val="nil"/>
              <w:bottom w:val="nil"/>
              <w:right w:val="nil"/>
            </w:tcBorders>
            <w:vAlign w:val="bottom"/>
          </w:tcPr>
          <w:p w:rsidR="009303E7" w:rsidRPr="00AC2767" w:rsidRDefault="009303E7" w:rsidP="00913588">
            <w:pPr>
              <w:pStyle w:val="BSNote"/>
              <w:rPr>
                <w:rFonts w:ascii="Calibri" w:hAnsi="Calibri" w:cs="Tahoma"/>
                <w:sz w:val="16"/>
                <w:szCs w:val="16"/>
                <w:highlight w:val="yellow"/>
                <w:lang w:val="es-ES"/>
              </w:rPr>
            </w:pPr>
          </w:p>
        </w:tc>
        <w:tc>
          <w:tcPr>
            <w:tcW w:w="1276" w:type="dxa"/>
            <w:tcBorders>
              <w:top w:val="nil"/>
              <w:left w:val="nil"/>
              <w:bottom w:val="single" w:sz="4" w:space="0" w:color="auto"/>
              <w:right w:val="nil"/>
            </w:tcBorders>
          </w:tcPr>
          <w:p w:rsidR="009303E7" w:rsidRPr="00A86696" w:rsidRDefault="00A86696" w:rsidP="0050709B">
            <w:pPr>
              <w:pStyle w:val="BSFiguresf10"/>
              <w:tabs>
                <w:tab w:val="decimal" w:pos="1077"/>
              </w:tabs>
              <w:ind w:right="-1"/>
              <w:jc w:val="both"/>
              <w:rPr>
                <w:rFonts w:ascii="Calibri" w:hAnsi="Calibri" w:cs="Tahoma"/>
                <w:sz w:val="16"/>
                <w:szCs w:val="16"/>
                <w:lang w:val="es-ES"/>
              </w:rPr>
            </w:pPr>
            <w:r w:rsidRPr="00A86696">
              <w:rPr>
                <w:rFonts w:ascii="Calibri" w:hAnsi="Calibri" w:cs="Tahoma"/>
                <w:sz w:val="16"/>
                <w:szCs w:val="16"/>
                <w:lang w:val="es-ES"/>
              </w:rPr>
              <w:t>106.698.677</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79.477.498</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Tesorería  </w:t>
            </w:r>
          </w:p>
        </w:tc>
        <w:tc>
          <w:tcPr>
            <w:tcW w:w="1275" w:type="dxa"/>
            <w:tcBorders>
              <w:top w:val="nil"/>
              <w:left w:val="nil"/>
              <w:bottom w:val="nil"/>
              <w:right w:val="nil"/>
            </w:tcBorders>
            <w:vAlign w:val="bottom"/>
          </w:tcPr>
          <w:p w:rsidR="009303E7" w:rsidRPr="00AC2767" w:rsidRDefault="009303E7" w:rsidP="00913588">
            <w:pPr>
              <w:pStyle w:val="BSNoteBlank10"/>
              <w:rPr>
                <w:rFonts w:ascii="Calibri" w:hAnsi="Calibri" w:cs="Tahoma"/>
                <w:sz w:val="16"/>
                <w:szCs w:val="16"/>
                <w:highlight w:val="yellow"/>
                <w:lang w:val="es-ES"/>
              </w:rPr>
            </w:pPr>
          </w:p>
        </w:tc>
        <w:tc>
          <w:tcPr>
            <w:tcW w:w="1276" w:type="dxa"/>
            <w:tcBorders>
              <w:top w:val="single" w:sz="4" w:space="0" w:color="auto"/>
              <w:left w:val="nil"/>
              <w:right w:val="nil"/>
            </w:tcBorders>
          </w:tcPr>
          <w:p w:rsidR="009303E7" w:rsidRPr="00A86696" w:rsidRDefault="00A86696" w:rsidP="0050709B">
            <w:pPr>
              <w:pStyle w:val="BSFiguresf10"/>
              <w:tabs>
                <w:tab w:val="decimal" w:pos="1077"/>
              </w:tabs>
              <w:ind w:right="-1"/>
              <w:jc w:val="both"/>
              <w:rPr>
                <w:rFonts w:ascii="Calibri" w:hAnsi="Calibri" w:cs="Tahoma"/>
                <w:sz w:val="16"/>
                <w:szCs w:val="16"/>
                <w:lang w:val="es-ES"/>
              </w:rPr>
            </w:pPr>
            <w:r w:rsidRPr="00A86696">
              <w:rPr>
                <w:rFonts w:ascii="Calibri" w:hAnsi="Calibri" w:cs="Tahoma"/>
                <w:sz w:val="16"/>
                <w:szCs w:val="16"/>
                <w:lang w:val="es-ES"/>
              </w:rPr>
              <w:t>105.348.677</w:t>
            </w:r>
          </w:p>
        </w:tc>
        <w:tc>
          <w:tcPr>
            <w:tcW w:w="1276" w:type="dxa"/>
            <w:tcBorders>
              <w:top w:val="single" w:sz="4" w:space="0" w:color="auto"/>
              <w:left w:val="nil"/>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78.127.498</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Otros activos líquidos equivalentes</w:t>
            </w:r>
          </w:p>
        </w:tc>
        <w:tc>
          <w:tcPr>
            <w:tcW w:w="1275" w:type="dxa"/>
            <w:tcBorders>
              <w:top w:val="nil"/>
              <w:left w:val="nil"/>
              <w:bottom w:val="nil"/>
              <w:right w:val="nil"/>
            </w:tcBorders>
          </w:tcPr>
          <w:p w:rsidR="009303E7" w:rsidRPr="00AC2767" w:rsidRDefault="009303E7" w:rsidP="00913588">
            <w:pPr>
              <w:pStyle w:val="BStabletext2f10"/>
              <w:rPr>
                <w:rFonts w:ascii="Calibri" w:hAnsi="Calibri" w:cs="Tahoma"/>
                <w:sz w:val="16"/>
                <w:szCs w:val="16"/>
                <w:highlight w:val="yellow"/>
                <w:lang w:val="es-ES"/>
              </w:rPr>
            </w:pPr>
          </w:p>
        </w:tc>
        <w:tc>
          <w:tcPr>
            <w:tcW w:w="1276" w:type="dxa"/>
            <w:tcBorders>
              <w:top w:val="nil"/>
              <w:left w:val="nil"/>
              <w:bottom w:val="single" w:sz="4" w:space="0" w:color="auto"/>
              <w:right w:val="nil"/>
            </w:tcBorders>
          </w:tcPr>
          <w:p w:rsidR="009303E7" w:rsidRPr="00CE2151" w:rsidRDefault="009303E7" w:rsidP="009D3E19">
            <w:pPr>
              <w:pStyle w:val="BSFiguresf10"/>
              <w:tabs>
                <w:tab w:val="decimal" w:pos="1077"/>
              </w:tabs>
              <w:ind w:right="-1"/>
              <w:jc w:val="both"/>
              <w:rPr>
                <w:rFonts w:ascii="Calibri" w:hAnsi="Calibri" w:cs="Tahoma"/>
                <w:sz w:val="16"/>
                <w:szCs w:val="16"/>
                <w:lang w:val="es-ES"/>
              </w:rPr>
            </w:pPr>
            <w:r w:rsidRPr="00CE2151">
              <w:rPr>
                <w:rFonts w:ascii="Calibri" w:hAnsi="Calibri" w:cs="Tahoma"/>
                <w:sz w:val="16"/>
                <w:szCs w:val="16"/>
                <w:lang w:val="es-ES"/>
              </w:rPr>
              <w:t>1.350.000</w:t>
            </w:r>
          </w:p>
        </w:tc>
        <w:tc>
          <w:tcPr>
            <w:tcW w:w="1276" w:type="dxa"/>
            <w:tcBorders>
              <w:top w:val="nil"/>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sz w:val="16"/>
                <w:szCs w:val="16"/>
                <w:lang w:val="es-ES"/>
              </w:rPr>
            </w:pPr>
            <w:r w:rsidRPr="009303E7">
              <w:rPr>
                <w:rFonts w:ascii="Calibri" w:hAnsi="Calibri" w:cs="Tahoma"/>
                <w:sz w:val="16"/>
                <w:szCs w:val="16"/>
                <w:lang w:val="es-ES"/>
              </w:rPr>
              <w:t>1.350.000</w:t>
            </w:r>
          </w:p>
        </w:tc>
      </w:tr>
      <w:tr w:rsidR="009303E7" w:rsidRPr="00AC2767" w:rsidTr="009303E7">
        <w:tc>
          <w:tcPr>
            <w:tcW w:w="5670" w:type="dxa"/>
            <w:tcBorders>
              <w:top w:val="nil"/>
              <w:left w:val="nil"/>
              <w:bottom w:val="nil"/>
              <w:right w:val="nil"/>
            </w:tcBorders>
            <w:vAlign w:val="bottom"/>
          </w:tcPr>
          <w:p w:rsidR="009303E7" w:rsidRPr="009303E7" w:rsidRDefault="009303E7" w:rsidP="00D03A96">
            <w:pPr>
              <w:pStyle w:val="BStabletext2f10"/>
              <w:rPr>
                <w:rFonts w:ascii="Calibri" w:hAnsi="Calibri" w:cs="Tahoma"/>
                <w:sz w:val="10"/>
                <w:szCs w:val="10"/>
                <w:lang w:val="es-ES"/>
              </w:rPr>
            </w:pPr>
          </w:p>
        </w:tc>
        <w:tc>
          <w:tcPr>
            <w:tcW w:w="1275" w:type="dxa"/>
            <w:tcBorders>
              <w:top w:val="nil"/>
              <w:left w:val="nil"/>
              <w:bottom w:val="nil"/>
              <w:right w:val="nil"/>
            </w:tcBorders>
            <w:vAlign w:val="bottom"/>
          </w:tcPr>
          <w:p w:rsidR="009303E7" w:rsidRPr="00AC2767" w:rsidRDefault="009303E7" w:rsidP="00D03A96">
            <w:pPr>
              <w:pStyle w:val="BSNoteBlank10"/>
              <w:rPr>
                <w:rFonts w:ascii="Calibri" w:hAnsi="Calibri" w:cs="Tahoma"/>
                <w:sz w:val="10"/>
                <w:szCs w:val="10"/>
                <w:highlight w:val="yellow"/>
                <w:lang w:val="es-ES"/>
              </w:rPr>
            </w:pPr>
          </w:p>
        </w:tc>
        <w:tc>
          <w:tcPr>
            <w:tcW w:w="1276" w:type="dxa"/>
            <w:tcBorders>
              <w:top w:val="single" w:sz="4" w:space="0" w:color="auto"/>
              <w:left w:val="nil"/>
              <w:right w:val="nil"/>
            </w:tcBorders>
          </w:tcPr>
          <w:p w:rsidR="009303E7" w:rsidRPr="00CE2151" w:rsidRDefault="009303E7" w:rsidP="0050709B">
            <w:pPr>
              <w:pStyle w:val="BSFiguresf10"/>
              <w:tabs>
                <w:tab w:val="decimal" w:pos="1077"/>
              </w:tabs>
              <w:ind w:right="-1"/>
              <w:jc w:val="both"/>
              <w:rPr>
                <w:rFonts w:ascii="Calibri" w:hAnsi="Calibri" w:cs="Tahoma"/>
                <w:sz w:val="10"/>
                <w:szCs w:val="10"/>
                <w:lang w:val="es-ES"/>
              </w:rPr>
            </w:pPr>
          </w:p>
        </w:tc>
        <w:tc>
          <w:tcPr>
            <w:tcW w:w="1276" w:type="dxa"/>
            <w:tcBorders>
              <w:top w:val="single" w:sz="4" w:space="0" w:color="auto"/>
              <w:left w:val="nil"/>
              <w:right w:val="nil"/>
            </w:tcBorders>
          </w:tcPr>
          <w:p w:rsidR="009303E7" w:rsidRPr="009303E7" w:rsidRDefault="009303E7" w:rsidP="009303E7">
            <w:pPr>
              <w:pStyle w:val="BSFiguresf10"/>
              <w:tabs>
                <w:tab w:val="decimal" w:pos="1077"/>
              </w:tabs>
              <w:ind w:right="-1"/>
              <w:jc w:val="both"/>
              <w:rPr>
                <w:rFonts w:ascii="Calibri" w:hAnsi="Calibri" w:cs="Tahoma"/>
                <w:sz w:val="10"/>
                <w:szCs w:val="10"/>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3f10"/>
              <w:rPr>
                <w:rFonts w:ascii="Calibri" w:hAnsi="Calibri" w:cs="Tahoma"/>
                <w:b/>
                <w:sz w:val="16"/>
                <w:szCs w:val="16"/>
                <w:lang w:val="es-ES"/>
              </w:rPr>
            </w:pPr>
            <w:r w:rsidRPr="009303E7">
              <w:rPr>
                <w:rFonts w:ascii="Calibri" w:hAnsi="Calibri" w:cs="Tahoma"/>
                <w:b/>
                <w:sz w:val="16"/>
                <w:szCs w:val="16"/>
                <w:lang w:val="es-ES"/>
              </w:rPr>
              <w:t>Total activos corrientes</w:t>
            </w:r>
          </w:p>
        </w:tc>
        <w:tc>
          <w:tcPr>
            <w:tcW w:w="1275" w:type="dxa"/>
            <w:tcBorders>
              <w:top w:val="nil"/>
              <w:left w:val="nil"/>
              <w:bottom w:val="nil"/>
              <w:right w:val="nil"/>
            </w:tcBorders>
          </w:tcPr>
          <w:p w:rsidR="009303E7" w:rsidRPr="00AC2767" w:rsidRDefault="009303E7" w:rsidP="00913588">
            <w:pPr>
              <w:jc w:val="center"/>
              <w:rPr>
                <w:rFonts w:ascii="Calibri" w:hAnsi="Calibri" w:cs="Tahoma"/>
                <w:b/>
                <w:sz w:val="16"/>
                <w:szCs w:val="16"/>
                <w:highlight w:val="yellow"/>
                <w:lang w:val="es-ES"/>
              </w:rPr>
            </w:pPr>
          </w:p>
        </w:tc>
        <w:tc>
          <w:tcPr>
            <w:tcW w:w="1276" w:type="dxa"/>
            <w:tcBorders>
              <w:left w:val="nil"/>
              <w:bottom w:val="single" w:sz="4" w:space="0" w:color="auto"/>
              <w:right w:val="nil"/>
            </w:tcBorders>
          </w:tcPr>
          <w:p w:rsidR="009303E7" w:rsidRPr="00034FDA" w:rsidRDefault="00034FDA" w:rsidP="0050709B">
            <w:pPr>
              <w:pStyle w:val="BSFiguresf10"/>
              <w:tabs>
                <w:tab w:val="decimal" w:pos="1077"/>
              </w:tabs>
              <w:ind w:right="-1"/>
              <w:jc w:val="both"/>
              <w:rPr>
                <w:rFonts w:ascii="Calibri" w:hAnsi="Calibri" w:cs="Tahoma"/>
                <w:b/>
                <w:sz w:val="16"/>
                <w:szCs w:val="16"/>
                <w:lang w:val="es-ES"/>
              </w:rPr>
            </w:pPr>
            <w:r w:rsidRPr="00034FDA">
              <w:rPr>
                <w:rFonts w:ascii="Calibri" w:hAnsi="Calibri" w:cs="Tahoma"/>
                <w:b/>
                <w:sz w:val="16"/>
                <w:szCs w:val="16"/>
                <w:lang w:val="es-ES"/>
              </w:rPr>
              <w:t>381.551.880</w:t>
            </w:r>
          </w:p>
        </w:tc>
        <w:tc>
          <w:tcPr>
            <w:tcW w:w="1276" w:type="dxa"/>
            <w:tcBorders>
              <w:left w:val="nil"/>
              <w:bottom w:val="single" w:sz="4" w:space="0" w:color="auto"/>
              <w:right w:val="nil"/>
            </w:tcBorders>
          </w:tcPr>
          <w:p w:rsidR="009303E7" w:rsidRPr="009303E7" w:rsidRDefault="009303E7" w:rsidP="009303E7">
            <w:pPr>
              <w:pStyle w:val="BSFiguresf10"/>
              <w:tabs>
                <w:tab w:val="decimal" w:pos="1077"/>
              </w:tabs>
              <w:ind w:right="-1"/>
              <w:jc w:val="both"/>
              <w:rPr>
                <w:rFonts w:ascii="Calibri" w:hAnsi="Calibri" w:cs="Tahoma"/>
                <w:b/>
                <w:sz w:val="16"/>
                <w:szCs w:val="16"/>
                <w:lang w:val="es-ES"/>
              </w:rPr>
            </w:pPr>
            <w:r w:rsidRPr="009303E7">
              <w:rPr>
                <w:rFonts w:ascii="Calibri" w:hAnsi="Calibri" w:cs="Tahoma"/>
                <w:b/>
                <w:sz w:val="16"/>
                <w:szCs w:val="16"/>
                <w:lang w:val="es-ES"/>
              </w:rPr>
              <w:t>388.426.591</w:t>
            </w: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
              <w:rPr>
                <w:rFonts w:ascii="Calibri" w:hAnsi="Calibri" w:cs="Tahoma"/>
                <w:b/>
                <w:sz w:val="16"/>
                <w:szCs w:val="16"/>
                <w:lang w:val="es-ES"/>
              </w:rPr>
            </w:pPr>
          </w:p>
        </w:tc>
        <w:tc>
          <w:tcPr>
            <w:tcW w:w="1275" w:type="dxa"/>
            <w:tcBorders>
              <w:top w:val="nil"/>
              <w:left w:val="nil"/>
              <w:bottom w:val="nil"/>
              <w:right w:val="nil"/>
            </w:tcBorders>
          </w:tcPr>
          <w:p w:rsidR="009303E7" w:rsidRPr="00AC2767" w:rsidRDefault="009303E7" w:rsidP="00913588">
            <w:pPr>
              <w:jc w:val="center"/>
              <w:rPr>
                <w:rFonts w:ascii="Calibri" w:hAnsi="Calibri" w:cs="Tahoma"/>
                <w:b/>
                <w:sz w:val="16"/>
                <w:szCs w:val="16"/>
                <w:highlight w:val="yellow"/>
                <w:lang w:val="es-ES"/>
              </w:rPr>
            </w:pPr>
          </w:p>
        </w:tc>
        <w:tc>
          <w:tcPr>
            <w:tcW w:w="1276" w:type="dxa"/>
            <w:tcBorders>
              <w:top w:val="single" w:sz="4" w:space="0" w:color="auto"/>
              <w:left w:val="nil"/>
              <w:right w:val="nil"/>
            </w:tcBorders>
          </w:tcPr>
          <w:p w:rsidR="009303E7" w:rsidRPr="00034FDA" w:rsidRDefault="009303E7" w:rsidP="0050709B">
            <w:pPr>
              <w:pStyle w:val="BSFiguresf10"/>
              <w:tabs>
                <w:tab w:val="decimal" w:pos="1077"/>
              </w:tabs>
              <w:ind w:right="-1"/>
              <w:jc w:val="both"/>
              <w:rPr>
                <w:rFonts w:ascii="Calibri" w:hAnsi="Calibri" w:cs="Tahoma"/>
                <w:b/>
                <w:sz w:val="16"/>
                <w:szCs w:val="16"/>
                <w:lang w:val="es-ES"/>
              </w:rPr>
            </w:pPr>
          </w:p>
        </w:tc>
        <w:tc>
          <w:tcPr>
            <w:tcW w:w="1276" w:type="dxa"/>
            <w:tcBorders>
              <w:top w:val="single" w:sz="4" w:space="0" w:color="auto"/>
              <w:left w:val="nil"/>
              <w:right w:val="nil"/>
            </w:tcBorders>
          </w:tcPr>
          <w:p w:rsidR="009303E7" w:rsidRPr="009303E7" w:rsidRDefault="009303E7" w:rsidP="009303E7">
            <w:pPr>
              <w:pStyle w:val="BSFiguresf10"/>
              <w:tabs>
                <w:tab w:val="decimal" w:pos="1077"/>
              </w:tabs>
              <w:ind w:right="-1"/>
              <w:jc w:val="both"/>
              <w:rPr>
                <w:rFonts w:ascii="Calibri" w:hAnsi="Calibri" w:cs="Tahoma"/>
                <w:b/>
                <w:sz w:val="16"/>
                <w:szCs w:val="16"/>
                <w:lang w:val="es-ES"/>
              </w:rPr>
            </w:pPr>
          </w:p>
        </w:tc>
      </w:tr>
      <w:tr w:rsidR="009303E7" w:rsidRPr="00AC2767" w:rsidTr="009303E7">
        <w:tc>
          <w:tcPr>
            <w:tcW w:w="5670" w:type="dxa"/>
            <w:tcBorders>
              <w:top w:val="nil"/>
              <w:left w:val="nil"/>
              <w:bottom w:val="nil"/>
              <w:right w:val="nil"/>
            </w:tcBorders>
            <w:vAlign w:val="bottom"/>
          </w:tcPr>
          <w:p w:rsidR="009303E7" w:rsidRPr="009303E7" w:rsidRDefault="009303E7" w:rsidP="00913588">
            <w:pPr>
              <w:pStyle w:val="BStabletext3f10"/>
              <w:rPr>
                <w:rFonts w:ascii="Calibri" w:hAnsi="Calibri" w:cs="Tahoma"/>
                <w:b/>
                <w:sz w:val="16"/>
                <w:szCs w:val="16"/>
                <w:lang w:val="es-ES"/>
              </w:rPr>
            </w:pPr>
            <w:r w:rsidRPr="009303E7">
              <w:rPr>
                <w:rFonts w:ascii="Calibri" w:hAnsi="Calibri" w:cs="Tahoma"/>
                <w:b/>
                <w:sz w:val="16"/>
                <w:szCs w:val="16"/>
                <w:lang w:val="es-ES"/>
              </w:rPr>
              <w:t>Total activo</w:t>
            </w:r>
          </w:p>
        </w:tc>
        <w:tc>
          <w:tcPr>
            <w:tcW w:w="1275" w:type="dxa"/>
            <w:tcBorders>
              <w:top w:val="nil"/>
              <w:left w:val="nil"/>
              <w:bottom w:val="nil"/>
              <w:right w:val="nil"/>
            </w:tcBorders>
            <w:vAlign w:val="bottom"/>
          </w:tcPr>
          <w:p w:rsidR="009303E7" w:rsidRPr="00AC2767" w:rsidRDefault="009303E7" w:rsidP="00913588">
            <w:pPr>
              <w:pStyle w:val="BSNote"/>
              <w:rPr>
                <w:rFonts w:ascii="Calibri" w:hAnsi="Calibri" w:cs="Tahoma"/>
                <w:b/>
                <w:sz w:val="16"/>
                <w:szCs w:val="16"/>
                <w:highlight w:val="yellow"/>
                <w:lang w:val="es-ES"/>
              </w:rPr>
            </w:pPr>
          </w:p>
        </w:tc>
        <w:tc>
          <w:tcPr>
            <w:tcW w:w="1276" w:type="dxa"/>
            <w:tcBorders>
              <w:top w:val="nil"/>
              <w:left w:val="nil"/>
              <w:bottom w:val="double" w:sz="4" w:space="0" w:color="auto"/>
              <w:right w:val="nil"/>
            </w:tcBorders>
          </w:tcPr>
          <w:p w:rsidR="009303E7" w:rsidRPr="00034FDA" w:rsidRDefault="00034FDA" w:rsidP="0050709B">
            <w:pPr>
              <w:pStyle w:val="BSFiguresf10"/>
              <w:tabs>
                <w:tab w:val="decimal" w:pos="1077"/>
              </w:tabs>
              <w:ind w:right="-1"/>
              <w:jc w:val="both"/>
              <w:rPr>
                <w:rFonts w:ascii="Calibri" w:hAnsi="Calibri" w:cs="Tahoma"/>
                <w:b/>
                <w:sz w:val="16"/>
                <w:szCs w:val="16"/>
                <w:lang w:val="es-ES"/>
              </w:rPr>
            </w:pPr>
            <w:r w:rsidRPr="00034FDA">
              <w:rPr>
                <w:rFonts w:ascii="Calibri" w:hAnsi="Calibri" w:cs="Tahoma"/>
                <w:b/>
                <w:sz w:val="16"/>
                <w:szCs w:val="16"/>
                <w:lang w:val="es-ES"/>
              </w:rPr>
              <w:t>904.822.934</w:t>
            </w:r>
          </w:p>
        </w:tc>
        <w:tc>
          <w:tcPr>
            <w:tcW w:w="1276" w:type="dxa"/>
            <w:tcBorders>
              <w:top w:val="nil"/>
              <w:left w:val="nil"/>
              <w:bottom w:val="double" w:sz="4" w:space="0" w:color="auto"/>
              <w:right w:val="nil"/>
            </w:tcBorders>
          </w:tcPr>
          <w:p w:rsidR="009303E7" w:rsidRPr="009303E7" w:rsidRDefault="009303E7" w:rsidP="009303E7">
            <w:pPr>
              <w:pStyle w:val="BSFiguresf10"/>
              <w:tabs>
                <w:tab w:val="decimal" w:pos="1077"/>
              </w:tabs>
              <w:ind w:right="-1"/>
              <w:jc w:val="both"/>
              <w:rPr>
                <w:rFonts w:ascii="Calibri" w:hAnsi="Calibri" w:cs="Tahoma"/>
                <w:b/>
                <w:sz w:val="16"/>
                <w:szCs w:val="16"/>
                <w:lang w:val="es-ES"/>
              </w:rPr>
            </w:pPr>
            <w:r w:rsidRPr="009303E7">
              <w:rPr>
                <w:rFonts w:ascii="Calibri" w:hAnsi="Calibri" w:cs="Tahoma"/>
                <w:b/>
                <w:sz w:val="16"/>
                <w:szCs w:val="16"/>
                <w:lang w:val="es-ES"/>
              </w:rPr>
              <w:t>927.982.186</w:t>
            </w:r>
          </w:p>
        </w:tc>
      </w:tr>
    </w:tbl>
    <w:p w:rsidR="008B3271" w:rsidRPr="00AC2767" w:rsidRDefault="008B3271" w:rsidP="006C0389">
      <w:pPr>
        <w:pStyle w:val="BSFigures"/>
        <w:ind w:left="1710" w:right="-188" w:hanging="540"/>
        <w:jc w:val="left"/>
        <w:rPr>
          <w:rFonts w:ascii="Calibri" w:hAnsi="Calibri" w:cs="Tahoma"/>
          <w:highlight w:val="yellow"/>
          <w:lang w:val="es-ES"/>
        </w:rPr>
      </w:pPr>
    </w:p>
    <w:p w:rsidR="008B3271" w:rsidRPr="00AC2767" w:rsidRDefault="008B3271" w:rsidP="00B86A00">
      <w:pPr>
        <w:pStyle w:val="BSFigures"/>
        <w:ind w:left="1710" w:right="-188" w:hanging="90"/>
        <w:jc w:val="left"/>
        <w:rPr>
          <w:rFonts w:ascii="Calibri" w:hAnsi="Calibri" w:cs="Tahoma"/>
          <w:sz w:val="16"/>
          <w:szCs w:val="16"/>
          <w:highlight w:val="yellow"/>
          <w:lang w:val="es-ES"/>
        </w:rPr>
        <w:sectPr w:rsidR="008B3271" w:rsidRPr="00AC2767" w:rsidSect="005479E2">
          <w:headerReference w:type="default" r:id="rId10"/>
          <w:footerReference w:type="default" r:id="rId11"/>
          <w:pgSz w:w="11952" w:h="16848"/>
          <w:pgMar w:top="566" w:right="850" w:bottom="566" w:left="850" w:header="720" w:footer="720" w:gutter="0"/>
          <w:pgNumType w:start="1"/>
          <w:cols w:space="720"/>
          <w:noEndnote/>
        </w:sectPr>
      </w:pPr>
    </w:p>
    <w:tbl>
      <w:tblPr>
        <w:tblW w:w="8717" w:type="dxa"/>
        <w:tblInd w:w="1240" w:type="dxa"/>
        <w:tblLayout w:type="fixed"/>
        <w:tblCellMar>
          <w:left w:w="0" w:type="dxa"/>
          <w:right w:w="0" w:type="dxa"/>
        </w:tblCellMar>
        <w:tblLook w:val="0000" w:firstRow="0" w:lastRow="0" w:firstColumn="0" w:lastColumn="0" w:noHBand="0" w:noVBand="0"/>
      </w:tblPr>
      <w:tblGrid>
        <w:gridCol w:w="4891"/>
        <w:gridCol w:w="1276"/>
        <w:gridCol w:w="1275"/>
        <w:gridCol w:w="1275"/>
      </w:tblGrid>
      <w:tr w:rsidR="009303E7" w:rsidRPr="009303E7" w:rsidTr="009303E7">
        <w:tc>
          <w:tcPr>
            <w:tcW w:w="4891" w:type="dxa"/>
            <w:tcBorders>
              <w:top w:val="nil"/>
              <w:left w:val="nil"/>
              <w:bottom w:val="nil"/>
              <w:right w:val="nil"/>
            </w:tcBorders>
            <w:vAlign w:val="bottom"/>
          </w:tcPr>
          <w:p w:rsidR="009303E7" w:rsidRPr="009303E7" w:rsidRDefault="009303E7" w:rsidP="00913588">
            <w:pPr>
              <w:pStyle w:val="BSTabletitlef10"/>
              <w:rPr>
                <w:rFonts w:ascii="Calibri" w:hAnsi="Calibri" w:cs="Tahoma"/>
                <w:sz w:val="16"/>
                <w:szCs w:val="16"/>
                <w:lang w:val="es-ES"/>
              </w:rPr>
            </w:pPr>
            <w:r w:rsidRPr="009303E7">
              <w:rPr>
                <w:rFonts w:ascii="Calibri" w:hAnsi="Calibri" w:cs="Tahoma"/>
                <w:sz w:val="16"/>
                <w:szCs w:val="16"/>
                <w:u w:val="single"/>
                <w:lang w:val="es-ES"/>
              </w:rPr>
              <w:lastRenderedPageBreak/>
              <w:t>PATRIMONIO NETO Y PASIVO</w:t>
            </w:r>
            <w:r w:rsidRPr="009303E7">
              <w:rPr>
                <w:rFonts w:ascii="Calibri" w:hAnsi="Calibri" w:cs="Tahoma"/>
                <w:sz w:val="16"/>
                <w:szCs w:val="16"/>
                <w:lang w:val="es-ES"/>
              </w:rPr>
              <w:t xml:space="preserve"> </w:t>
            </w:r>
          </w:p>
        </w:tc>
        <w:tc>
          <w:tcPr>
            <w:tcW w:w="1276" w:type="dxa"/>
            <w:tcBorders>
              <w:top w:val="nil"/>
              <w:left w:val="nil"/>
              <w:bottom w:val="nil"/>
              <w:right w:val="nil"/>
            </w:tcBorders>
          </w:tcPr>
          <w:p w:rsidR="009303E7" w:rsidRPr="009303E7" w:rsidRDefault="009303E7" w:rsidP="00913588">
            <w:pPr>
              <w:pStyle w:val="tab"/>
              <w:pBdr>
                <w:bottom w:val="single" w:sz="6" w:space="0" w:color="auto"/>
              </w:pBdr>
              <w:ind w:left="45" w:right="141"/>
              <w:jc w:val="center"/>
              <w:rPr>
                <w:rFonts w:ascii="Calibri" w:hAnsi="Calibri" w:cs="Tahoma"/>
                <w:sz w:val="16"/>
                <w:szCs w:val="16"/>
                <w:lang w:val="es-ES"/>
              </w:rPr>
            </w:pPr>
          </w:p>
          <w:p w:rsidR="009303E7" w:rsidRPr="009303E7" w:rsidRDefault="009303E7" w:rsidP="00913588">
            <w:pPr>
              <w:pStyle w:val="tab"/>
              <w:pBdr>
                <w:bottom w:val="single" w:sz="6" w:space="0" w:color="auto"/>
              </w:pBdr>
              <w:ind w:left="45" w:right="141"/>
              <w:jc w:val="center"/>
              <w:rPr>
                <w:rFonts w:ascii="Calibri" w:hAnsi="Calibri" w:cs="Tahoma"/>
                <w:sz w:val="16"/>
                <w:szCs w:val="16"/>
                <w:lang w:val="es-ES"/>
              </w:rPr>
            </w:pPr>
            <w:r w:rsidRPr="009303E7">
              <w:rPr>
                <w:rFonts w:ascii="Calibri" w:hAnsi="Calibri" w:cs="Tahoma"/>
                <w:sz w:val="16"/>
                <w:szCs w:val="16"/>
                <w:lang w:val="es-ES"/>
              </w:rPr>
              <w:t>Nota</w:t>
            </w:r>
          </w:p>
        </w:tc>
        <w:tc>
          <w:tcPr>
            <w:tcW w:w="1275" w:type="dxa"/>
            <w:tcBorders>
              <w:top w:val="nil"/>
              <w:left w:val="nil"/>
              <w:bottom w:val="single" w:sz="4" w:space="0" w:color="auto"/>
              <w:right w:val="nil"/>
            </w:tcBorders>
          </w:tcPr>
          <w:p w:rsidR="009303E7" w:rsidRPr="009303E7" w:rsidRDefault="009303E7" w:rsidP="0050709B">
            <w:pPr>
              <w:pStyle w:val="tab"/>
              <w:ind w:left="142" w:right="141"/>
              <w:jc w:val="center"/>
              <w:rPr>
                <w:rFonts w:ascii="Calibri" w:hAnsi="Calibri" w:cs="Tahoma"/>
                <w:sz w:val="16"/>
                <w:szCs w:val="16"/>
                <w:lang w:val="es-ES"/>
              </w:rPr>
            </w:pPr>
          </w:p>
          <w:p w:rsidR="009303E7" w:rsidRPr="009303E7" w:rsidRDefault="009303E7" w:rsidP="00627B73">
            <w:pPr>
              <w:pStyle w:val="tab"/>
              <w:ind w:left="142" w:right="141"/>
              <w:jc w:val="center"/>
              <w:rPr>
                <w:rFonts w:ascii="Calibri" w:hAnsi="Calibri" w:cs="Tahoma"/>
                <w:sz w:val="16"/>
                <w:szCs w:val="16"/>
                <w:lang w:val="es-ES"/>
              </w:rPr>
            </w:pPr>
            <w:r w:rsidRPr="009303E7">
              <w:rPr>
                <w:rFonts w:ascii="Calibri" w:hAnsi="Calibri" w:cs="Tahoma"/>
                <w:sz w:val="16"/>
                <w:szCs w:val="16"/>
                <w:lang w:val="es-ES"/>
              </w:rPr>
              <w:t>2018</w:t>
            </w:r>
          </w:p>
        </w:tc>
        <w:tc>
          <w:tcPr>
            <w:tcW w:w="1275" w:type="dxa"/>
            <w:tcBorders>
              <w:top w:val="nil"/>
              <w:left w:val="nil"/>
              <w:bottom w:val="single" w:sz="4" w:space="0" w:color="auto"/>
              <w:right w:val="nil"/>
            </w:tcBorders>
          </w:tcPr>
          <w:p w:rsidR="009303E7" w:rsidRPr="009303E7" w:rsidRDefault="009303E7" w:rsidP="009303E7">
            <w:pPr>
              <w:pStyle w:val="tab"/>
              <w:ind w:left="142" w:right="141"/>
              <w:jc w:val="center"/>
              <w:rPr>
                <w:rFonts w:ascii="Calibri" w:hAnsi="Calibri" w:cs="Tahoma"/>
                <w:sz w:val="16"/>
                <w:szCs w:val="16"/>
                <w:lang w:val="es-ES"/>
              </w:rPr>
            </w:pPr>
          </w:p>
          <w:p w:rsidR="009303E7" w:rsidRPr="009303E7" w:rsidRDefault="009303E7" w:rsidP="009303E7">
            <w:pPr>
              <w:pStyle w:val="tab"/>
              <w:ind w:left="142" w:right="141"/>
              <w:jc w:val="center"/>
              <w:rPr>
                <w:rFonts w:ascii="Calibri" w:hAnsi="Calibri" w:cs="Tahoma"/>
                <w:sz w:val="16"/>
                <w:szCs w:val="16"/>
                <w:lang w:val="es-ES"/>
              </w:rPr>
            </w:pPr>
            <w:r w:rsidRPr="009303E7">
              <w:rPr>
                <w:rFonts w:ascii="Calibri" w:hAnsi="Calibri" w:cs="Tahoma"/>
                <w:sz w:val="16"/>
                <w:szCs w:val="16"/>
                <w:lang w:val="es-ES"/>
              </w:rPr>
              <w:t>2017</w:t>
            </w:r>
          </w:p>
        </w:tc>
      </w:tr>
      <w:tr w:rsidR="009303E7" w:rsidRPr="009303E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5" w:type="dxa"/>
            <w:tcBorders>
              <w:top w:val="single" w:sz="4" w:space="0" w:color="auto"/>
              <w:left w:val="nil"/>
              <w:right w:val="nil"/>
            </w:tcBorders>
          </w:tcPr>
          <w:p w:rsidR="009303E7" w:rsidRPr="009303E7" w:rsidRDefault="009303E7" w:rsidP="0050709B">
            <w:pPr>
              <w:pStyle w:val="BStabletext3f10"/>
              <w:rPr>
                <w:rFonts w:ascii="Calibri" w:hAnsi="Calibri" w:cs="Tahoma"/>
                <w:sz w:val="16"/>
                <w:szCs w:val="16"/>
                <w:lang w:val="es-ES"/>
              </w:rPr>
            </w:pPr>
          </w:p>
        </w:tc>
        <w:tc>
          <w:tcPr>
            <w:tcW w:w="1275" w:type="dxa"/>
            <w:tcBorders>
              <w:top w:val="single" w:sz="4" w:space="0" w:color="auto"/>
              <w:left w:val="nil"/>
              <w:right w:val="nil"/>
            </w:tcBorders>
          </w:tcPr>
          <w:p w:rsidR="009303E7" w:rsidRPr="009303E7" w:rsidRDefault="009303E7" w:rsidP="009303E7">
            <w:pPr>
              <w:pStyle w:val="BStabletext3f10"/>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Fondos propios  </w:t>
            </w:r>
          </w:p>
        </w:tc>
        <w:tc>
          <w:tcPr>
            <w:tcW w:w="1276" w:type="dxa"/>
            <w:tcBorders>
              <w:top w:val="nil"/>
              <w:left w:val="nil"/>
              <w:bottom w:val="nil"/>
              <w:right w:val="nil"/>
            </w:tcBorders>
            <w:vAlign w:val="bottom"/>
          </w:tcPr>
          <w:p w:rsidR="009303E7" w:rsidRPr="00E52B85" w:rsidRDefault="009303E7" w:rsidP="00913588">
            <w:pPr>
              <w:pStyle w:val="BSNote10"/>
              <w:rPr>
                <w:rFonts w:ascii="Calibri" w:hAnsi="Calibri" w:cs="Tahoma"/>
                <w:sz w:val="16"/>
                <w:szCs w:val="16"/>
                <w:lang w:val="es-ES"/>
              </w:rPr>
            </w:pPr>
          </w:p>
        </w:tc>
        <w:tc>
          <w:tcPr>
            <w:tcW w:w="1275" w:type="dxa"/>
            <w:tcBorders>
              <w:top w:val="nil"/>
              <w:left w:val="nil"/>
              <w:bottom w:val="single" w:sz="4" w:space="0" w:color="auto"/>
              <w:right w:val="nil"/>
            </w:tcBorders>
          </w:tcPr>
          <w:p w:rsidR="009303E7" w:rsidRPr="00AC2767" w:rsidRDefault="00021259" w:rsidP="00021259">
            <w:pPr>
              <w:pStyle w:val="BSFiguresf10"/>
              <w:tabs>
                <w:tab w:val="decimal" w:pos="63"/>
              </w:tabs>
              <w:ind w:right="132"/>
              <w:rPr>
                <w:rFonts w:ascii="Calibri" w:hAnsi="Calibri" w:cs="Tahoma"/>
                <w:sz w:val="16"/>
                <w:szCs w:val="16"/>
                <w:highlight w:val="yellow"/>
                <w:lang w:val="es-ES"/>
              </w:rPr>
            </w:pPr>
            <w:r w:rsidRPr="00021259">
              <w:rPr>
                <w:rFonts w:ascii="Calibri" w:hAnsi="Calibri" w:cs="Tahoma"/>
                <w:sz w:val="16"/>
                <w:szCs w:val="16"/>
                <w:lang w:val="es-ES"/>
              </w:rPr>
              <w:t>618.380.877</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63"/>
              </w:tabs>
              <w:ind w:right="132"/>
              <w:rPr>
                <w:rFonts w:ascii="Calibri" w:hAnsi="Calibri" w:cs="Tahoma"/>
                <w:sz w:val="16"/>
                <w:szCs w:val="16"/>
                <w:lang w:val="es-ES"/>
              </w:rPr>
            </w:pPr>
            <w:r w:rsidRPr="009303E7">
              <w:rPr>
                <w:rFonts w:ascii="Calibri" w:hAnsi="Calibri" w:cs="Tahoma"/>
                <w:sz w:val="16"/>
                <w:szCs w:val="16"/>
                <w:lang w:val="es-ES"/>
              </w:rPr>
              <w:t>615.970.730</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Capital  </w:t>
            </w:r>
          </w:p>
        </w:tc>
        <w:tc>
          <w:tcPr>
            <w:tcW w:w="1276" w:type="dxa"/>
            <w:tcBorders>
              <w:top w:val="nil"/>
              <w:left w:val="nil"/>
              <w:bottom w:val="nil"/>
              <w:right w:val="nil"/>
            </w:tcBorders>
            <w:vAlign w:val="bottom"/>
          </w:tcPr>
          <w:p w:rsidR="009303E7" w:rsidRPr="00E52B85" w:rsidRDefault="009303E7" w:rsidP="00913588">
            <w:pPr>
              <w:pStyle w:val="BSNoteBlank10"/>
              <w:rPr>
                <w:rFonts w:ascii="Calibri" w:hAnsi="Calibri" w:cs="Tahoma"/>
                <w:sz w:val="16"/>
                <w:szCs w:val="16"/>
                <w:lang w:val="es-ES"/>
              </w:rPr>
            </w:pPr>
            <w:r w:rsidRPr="00E52B85">
              <w:rPr>
                <w:rFonts w:ascii="Calibri" w:hAnsi="Calibri" w:cs="Tahoma"/>
                <w:sz w:val="16"/>
                <w:szCs w:val="16"/>
                <w:lang w:val="es-ES"/>
              </w:rPr>
              <w:t>18(a)</w:t>
            </w:r>
          </w:p>
        </w:tc>
        <w:tc>
          <w:tcPr>
            <w:tcW w:w="1275" w:type="dxa"/>
            <w:tcBorders>
              <w:top w:val="single" w:sz="4" w:space="0" w:color="auto"/>
              <w:left w:val="nil"/>
              <w:right w:val="nil"/>
            </w:tcBorders>
          </w:tcPr>
          <w:p w:rsidR="009303E7" w:rsidRPr="006C17A3" w:rsidRDefault="009303E7" w:rsidP="0050709B">
            <w:pPr>
              <w:pStyle w:val="BSFiguresf10"/>
              <w:tabs>
                <w:tab w:val="decimal" w:pos="-27"/>
              </w:tabs>
              <w:ind w:right="132"/>
              <w:rPr>
                <w:rFonts w:ascii="Calibri" w:hAnsi="Calibri" w:cs="Tahoma"/>
                <w:sz w:val="16"/>
                <w:szCs w:val="16"/>
                <w:lang w:val="es-ES"/>
              </w:rPr>
            </w:pPr>
            <w:r w:rsidRPr="006C17A3">
              <w:rPr>
                <w:rFonts w:ascii="Calibri" w:hAnsi="Calibri" w:cs="Tahoma"/>
                <w:sz w:val="16"/>
                <w:szCs w:val="16"/>
                <w:lang w:val="es-ES"/>
              </w:rPr>
              <w:t>522.173.000</w:t>
            </w:r>
          </w:p>
        </w:tc>
        <w:tc>
          <w:tcPr>
            <w:tcW w:w="1275" w:type="dxa"/>
            <w:tcBorders>
              <w:top w:val="single" w:sz="4" w:space="0" w:color="auto"/>
              <w:left w:val="nil"/>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522.173.000</w:t>
            </w:r>
          </w:p>
        </w:tc>
      </w:tr>
      <w:tr w:rsidR="009303E7" w:rsidRPr="00AC2767" w:rsidTr="009303E7">
        <w:tc>
          <w:tcPr>
            <w:tcW w:w="4891" w:type="dxa"/>
            <w:tcBorders>
              <w:top w:val="nil"/>
              <w:left w:val="nil"/>
              <w:bottom w:val="nil"/>
              <w:right w:val="nil"/>
            </w:tcBorders>
            <w:vAlign w:val="bottom"/>
          </w:tcPr>
          <w:p w:rsidR="009303E7" w:rsidRPr="009303E7" w:rsidRDefault="009303E7" w:rsidP="00484750">
            <w:pPr>
              <w:pStyle w:val="BStabletext2f10"/>
              <w:rPr>
                <w:rFonts w:ascii="Calibri" w:hAnsi="Calibri" w:cs="Tahoma"/>
                <w:sz w:val="16"/>
                <w:szCs w:val="16"/>
                <w:lang w:val="es-ES"/>
              </w:rPr>
            </w:pPr>
            <w:r w:rsidRPr="009303E7">
              <w:rPr>
                <w:rFonts w:ascii="Calibri" w:hAnsi="Calibri" w:cs="Tahoma"/>
                <w:sz w:val="16"/>
                <w:szCs w:val="16"/>
                <w:lang w:val="es-ES"/>
              </w:rPr>
              <w:t xml:space="preserve">Prima de emisión  </w:t>
            </w:r>
          </w:p>
        </w:tc>
        <w:tc>
          <w:tcPr>
            <w:tcW w:w="1276" w:type="dxa"/>
            <w:tcBorders>
              <w:top w:val="nil"/>
              <w:left w:val="nil"/>
              <w:bottom w:val="nil"/>
              <w:right w:val="nil"/>
            </w:tcBorders>
            <w:vAlign w:val="bottom"/>
          </w:tcPr>
          <w:p w:rsidR="009303E7" w:rsidRPr="00E52B85" w:rsidRDefault="009303E7" w:rsidP="00676B90">
            <w:pPr>
              <w:pStyle w:val="BSNoteBlank10"/>
              <w:rPr>
                <w:rFonts w:ascii="Calibri" w:hAnsi="Calibri" w:cs="Tahoma"/>
                <w:sz w:val="16"/>
                <w:szCs w:val="16"/>
                <w:lang w:val="es-ES"/>
              </w:rPr>
            </w:pPr>
            <w:r w:rsidRPr="00E52B85">
              <w:rPr>
                <w:rFonts w:ascii="Calibri" w:hAnsi="Calibri" w:cs="Tahoma"/>
                <w:sz w:val="16"/>
                <w:szCs w:val="16"/>
                <w:lang w:val="es-ES"/>
              </w:rPr>
              <w:t>18(b)</w:t>
            </w:r>
          </w:p>
        </w:tc>
        <w:tc>
          <w:tcPr>
            <w:tcW w:w="1275" w:type="dxa"/>
            <w:tcBorders>
              <w:left w:val="nil"/>
              <w:right w:val="nil"/>
            </w:tcBorders>
          </w:tcPr>
          <w:p w:rsidR="009303E7" w:rsidRPr="00EB2C6E" w:rsidRDefault="009303E7" w:rsidP="0050709B">
            <w:pPr>
              <w:pStyle w:val="BSFiguresf10"/>
              <w:tabs>
                <w:tab w:val="decimal" w:pos="63"/>
              </w:tabs>
              <w:ind w:right="132"/>
              <w:rPr>
                <w:rFonts w:ascii="Calibri" w:hAnsi="Calibri" w:cs="Tahoma"/>
                <w:sz w:val="16"/>
                <w:szCs w:val="16"/>
                <w:lang w:val="es-ES"/>
              </w:rPr>
            </w:pPr>
            <w:r w:rsidRPr="00EB2C6E">
              <w:rPr>
                <w:rFonts w:ascii="Calibri" w:hAnsi="Calibri" w:cs="Tahoma"/>
                <w:sz w:val="16"/>
                <w:szCs w:val="16"/>
                <w:lang w:val="es-ES"/>
              </w:rPr>
              <w:t>6.451.611</w:t>
            </w:r>
          </w:p>
        </w:tc>
        <w:tc>
          <w:tcPr>
            <w:tcW w:w="1275" w:type="dxa"/>
            <w:tcBorders>
              <w:left w:val="nil"/>
              <w:right w:val="nil"/>
            </w:tcBorders>
          </w:tcPr>
          <w:p w:rsidR="009303E7" w:rsidRPr="009303E7" w:rsidRDefault="009303E7" w:rsidP="009303E7">
            <w:pPr>
              <w:pStyle w:val="BSFiguresf10"/>
              <w:tabs>
                <w:tab w:val="decimal" w:pos="63"/>
              </w:tabs>
              <w:ind w:right="132"/>
              <w:rPr>
                <w:rFonts w:ascii="Calibri" w:hAnsi="Calibri" w:cs="Tahoma"/>
                <w:sz w:val="16"/>
                <w:szCs w:val="16"/>
                <w:lang w:val="es-ES"/>
              </w:rPr>
            </w:pPr>
            <w:r w:rsidRPr="009303E7">
              <w:rPr>
                <w:rFonts w:ascii="Calibri" w:hAnsi="Calibri" w:cs="Tahoma"/>
                <w:sz w:val="16"/>
                <w:szCs w:val="16"/>
                <w:lang w:val="es-ES"/>
              </w:rPr>
              <w:t>6.451.611</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Reserva legal  </w:t>
            </w:r>
          </w:p>
        </w:tc>
        <w:tc>
          <w:tcPr>
            <w:tcW w:w="1276" w:type="dxa"/>
            <w:tcBorders>
              <w:top w:val="nil"/>
              <w:left w:val="nil"/>
              <w:bottom w:val="nil"/>
              <w:right w:val="nil"/>
            </w:tcBorders>
            <w:vAlign w:val="bottom"/>
          </w:tcPr>
          <w:p w:rsidR="009303E7" w:rsidRPr="000B4255" w:rsidRDefault="009303E7" w:rsidP="00913588">
            <w:pPr>
              <w:pStyle w:val="BSNoteBlank10"/>
              <w:rPr>
                <w:rFonts w:ascii="Calibri" w:hAnsi="Calibri" w:cs="Tahoma"/>
                <w:sz w:val="16"/>
                <w:szCs w:val="16"/>
                <w:lang w:val="es-ES"/>
              </w:rPr>
            </w:pPr>
            <w:r w:rsidRPr="000B4255">
              <w:rPr>
                <w:rFonts w:ascii="Calibri" w:hAnsi="Calibri" w:cs="Tahoma"/>
                <w:sz w:val="16"/>
                <w:szCs w:val="16"/>
                <w:lang w:val="es-ES"/>
              </w:rPr>
              <w:t>18(c)</w:t>
            </w:r>
          </w:p>
        </w:tc>
        <w:tc>
          <w:tcPr>
            <w:tcW w:w="1275" w:type="dxa"/>
            <w:tcBorders>
              <w:top w:val="nil"/>
              <w:left w:val="nil"/>
              <w:right w:val="nil"/>
            </w:tcBorders>
          </w:tcPr>
          <w:p w:rsidR="009303E7" w:rsidRPr="00EB2C6E" w:rsidRDefault="00EB2C6E" w:rsidP="0050709B">
            <w:pPr>
              <w:pStyle w:val="BSFiguresf10"/>
              <w:tabs>
                <w:tab w:val="decimal" w:pos="63"/>
              </w:tabs>
              <w:ind w:right="132"/>
              <w:rPr>
                <w:rFonts w:ascii="Calibri" w:hAnsi="Calibri" w:cs="Tahoma"/>
                <w:sz w:val="16"/>
                <w:szCs w:val="16"/>
                <w:lang w:val="es-ES"/>
              </w:rPr>
            </w:pPr>
            <w:r w:rsidRPr="00EB2C6E">
              <w:rPr>
                <w:rFonts w:ascii="Calibri" w:hAnsi="Calibri" w:cs="Tahoma"/>
                <w:sz w:val="16"/>
                <w:szCs w:val="16"/>
                <w:lang w:val="es-ES"/>
              </w:rPr>
              <w:t>468.997</w:t>
            </w:r>
          </w:p>
        </w:tc>
        <w:tc>
          <w:tcPr>
            <w:tcW w:w="1275" w:type="dxa"/>
            <w:tcBorders>
              <w:top w:val="nil"/>
              <w:left w:val="nil"/>
              <w:right w:val="nil"/>
            </w:tcBorders>
          </w:tcPr>
          <w:p w:rsidR="009303E7" w:rsidRPr="009303E7" w:rsidRDefault="009303E7" w:rsidP="009303E7">
            <w:pPr>
              <w:pStyle w:val="BSFiguresf10"/>
              <w:tabs>
                <w:tab w:val="decimal" w:pos="63"/>
              </w:tabs>
              <w:ind w:right="132"/>
              <w:rPr>
                <w:rFonts w:ascii="Calibri" w:hAnsi="Calibri" w:cs="Tahoma"/>
                <w:sz w:val="16"/>
                <w:szCs w:val="16"/>
                <w:lang w:val="es-ES"/>
              </w:rPr>
            </w:pPr>
            <w:r w:rsidRPr="009303E7">
              <w:rPr>
                <w:rFonts w:ascii="Calibri" w:hAnsi="Calibri" w:cs="Tahoma"/>
                <w:sz w:val="16"/>
                <w:szCs w:val="16"/>
                <w:lang w:val="es-ES"/>
              </w:rPr>
              <w:t>11.426</w:t>
            </w:r>
          </w:p>
        </w:tc>
      </w:tr>
      <w:tr w:rsidR="009303E7" w:rsidRPr="00AC2767" w:rsidTr="009303E7">
        <w:tc>
          <w:tcPr>
            <w:tcW w:w="4891" w:type="dxa"/>
            <w:tcBorders>
              <w:top w:val="nil"/>
              <w:left w:val="nil"/>
              <w:bottom w:val="nil"/>
              <w:right w:val="nil"/>
            </w:tcBorders>
            <w:vAlign w:val="bottom"/>
          </w:tcPr>
          <w:p w:rsidR="009303E7" w:rsidRPr="009303E7" w:rsidRDefault="009303E7" w:rsidP="00484750">
            <w:pPr>
              <w:pStyle w:val="BStabletext2f10"/>
              <w:rPr>
                <w:rFonts w:ascii="Calibri" w:hAnsi="Calibri" w:cs="Tahoma"/>
                <w:sz w:val="16"/>
                <w:szCs w:val="16"/>
                <w:lang w:val="es-ES"/>
              </w:rPr>
            </w:pPr>
            <w:r w:rsidRPr="009303E7">
              <w:rPr>
                <w:rFonts w:ascii="Calibri" w:hAnsi="Calibri" w:cs="Tahoma"/>
                <w:sz w:val="16"/>
                <w:szCs w:val="16"/>
                <w:lang w:val="es-ES"/>
              </w:rPr>
              <w:t xml:space="preserve">Otras reservas de la matriz </w:t>
            </w:r>
          </w:p>
        </w:tc>
        <w:tc>
          <w:tcPr>
            <w:tcW w:w="1276" w:type="dxa"/>
            <w:tcBorders>
              <w:top w:val="nil"/>
              <w:left w:val="nil"/>
              <w:bottom w:val="nil"/>
              <w:right w:val="nil"/>
            </w:tcBorders>
            <w:vAlign w:val="bottom"/>
          </w:tcPr>
          <w:p w:rsidR="009303E7" w:rsidRPr="000B4255" w:rsidRDefault="009303E7" w:rsidP="00484750">
            <w:pPr>
              <w:pStyle w:val="BSNoteBlank10"/>
              <w:rPr>
                <w:rFonts w:ascii="Calibri" w:hAnsi="Calibri" w:cs="Tahoma"/>
                <w:sz w:val="16"/>
                <w:szCs w:val="16"/>
                <w:lang w:val="es-ES"/>
              </w:rPr>
            </w:pPr>
            <w:r w:rsidRPr="000B4255">
              <w:rPr>
                <w:rFonts w:ascii="Calibri" w:hAnsi="Calibri" w:cs="Tahoma"/>
                <w:sz w:val="16"/>
                <w:szCs w:val="16"/>
                <w:lang w:val="es-ES"/>
              </w:rPr>
              <w:t>18(c)</w:t>
            </w:r>
          </w:p>
        </w:tc>
        <w:tc>
          <w:tcPr>
            <w:tcW w:w="1275" w:type="dxa"/>
            <w:tcBorders>
              <w:top w:val="nil"/>
              <w:left w:val="nil"/>
              <w:right w:val="nil"/>
            </w:tcBorders>
          </w:tcPr>
          <w:p w:rsidR="009303E7" w:rsidRPr="000B4255" w:rsidRDefault="000B4255" w:rsidP="00021259">
            <w:pPr>
              <w:pStyle w:val="BSFiguresf10"/>
              <w:tabs>
                <w:tab w:val="decimal" w:pos="63"/>
              </w:tabs>
              <w:ind w:right="132"/>
              <w:rPr>
                <w:rFonts w:ascii="Calibri" w:hAnsi="Calibri" w:cs="Tahoma"/>
                <w:sz w:val="16"/>
                <w:szCs w:val="16"/>
                <w:lang w:val="es-ES"/>
              </w:rPr>
            </w:pPr>
            <w:r w:rsidRPr="000B4255">
              <w:rPr>
                <w:rFonts w:ascii="Calibri" w:hAnsi="Calibri" w:cs="Tahoma"/>
                <w:sz w:val="16"/>
                <w:szCs w:val="16"/>
                <w:lang w:val="es-ES"/>
              </w:rPr>
              <w:t>103.458.599</w:t>
            </w:r>
          </w:p>
        </w:tc>
        <w:tc>
          <w:tcPr>
            <w:tcW w:w="1275" w:type="dxa"/>
            <w:tcBorders>
              <w:top w:val="nil"/>
              <w:left w:val="nil"/>
              <w:right w:val="nil"/>
            </w:tcBorders>
          </w:tcPr>
          <w:p w:rsidR="009303E7" w:rsidRPr="009303E7" w:rsidRDefault="009303E7" w:rsidP="009303E7">
            <w:pPr>
              <w:pStyle w:val="BSFiguresf10"/>
              <w:tabs>
                <w:tab w:val="decimal" w:pos="63"/>
              </w:tabs>
              <w:ind w:right="132"/>
              <w:rPr>
                <w:rFonts w:ascii="Calibri" w:hAnsi="Calibri" w:cs="Tahoma"/>
                <w:sz w:val="16"/>
                <w:szCs w:val="16"/>
                <w:lang w:val="es-ES"/>
              </w:rPr>
            </w:pPr>
            <w:r w:rsidRPr="009303E7">
              <w:rPr>
                <w:rFonts w:ascii="Calibri" w:hAnsi="Calibri" w:cs="Tahoma"/>
                <w:sz w:val="16"/>
                <w:szCs w:val="16"/>
                <w:lang w:val="es-ES"/>
              </w:rPr>
              <w:t>90.081.046</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Reservas en sociedades consolidadas</w:t>
            </w:r>
          </w:p>
        </w:tc>
        <w:tc>
          <w:tcPr>
            <w:tcW w:w="1276" w:type="dxa"/>
            <w:tcBorders>
              <w:top w:val="nil"/>
              <w:left w:val="nil"/>
              <w:bottom w:val="nil"/>
              <w:right w:val="nil"/>
            </w:tcBorders>
            <w:vAlign w:val="bottom"/>
          </w:tcPr>
          <w:p w:rsidR="009303E7" w:rsidRPr="000B4255" w:rsidRDefault="009303E7" w:rsidP="00913588">
            <w:pPr>
              <w:pStyle w:val="BSNoteBlank10"/>
              <w:rPr>
                <w:rFonts w:ascii="Calibri" w:hAnsi="Calibri" w:cs="Tahoma"/>
                <w:sz w:val="16"/>
                <w:szCs w:val="16"/>
                <w:lang w:val="es-ES"/>
              </w:rPr>
            </w:pPr>
            <w:r w:rsidRPr="000B4255">
              <w:rPr>
                <w:rFonts w:ascii="Calibri" w:hAnsi="Calibri" w:cs="Tahoma"/>
                <w:sz w:val="16"/>
                <w:szCs w:val="16"/>
                <w:lang w:val="es-ES"/>
              </w:rPr>
              <w:t>18(c)</w:t>
            </w:r>
          </w:p>
        </w:tc>
        <w:tc>
          <w:tcPr>
            <w:tcW w:w="1275" w:type="dxa"/>
            <w:tcBorders>
              <w:left w:val="nil"/>
              <w:bottom w:val="nil"/>
              <w:right w:val="nil"/>
            </w:tcBorders>
          </w:tcPr>
          <w:p w:rsidR="009303E7" w:rsidRPr="000B4255" w:rsidRDefault="000B4255" w:rsidP="0050709B">
            <w:pPr>
              <w:pStyle w:val="BSFiguresf10"/>
              <w:tabs>
                <w:tab w:val="decimal" w:pos="-207"/>
              </w:tabs>
              <w:ind w:right="132"/>
              <w:rPr>
                <w:rFonts w:ascii="Calibri" w:hAnsi="Calibri" w:cs="Tahoma"/>
                <w:sz w:val="16"/>
                <w:szCs w:val="16"/>
                <w:lang w:val="es-ES"/>
              </w:rPr>
            </w:pPr>
            <w:r w:rsidRPr="000B4255">
              <w:rPr>
                <w:rFonts w:ascii="Calibri" w:hAnsi="Calibri" w:cs="Tahoma"/>
                <w:sz w:val="16"/>
                <w:szCs w:val="16"/>
                <w:lang w:val="es-ES"/>
              </w:rPr>
              <w:t>(1.823.781)</w:t>
            </w:r>
          </w:p>
        </w:tc>
        <w:tc>
          <w:tcPr>
            <w:tcW w:w="1275" w:type="dxa"/>
            <w:tcBorders>
              <w:left w:val="nil"/>
              <w:bottom w:val="nil"/>
              <w:right w:val="nil"/>
            </w:tcBorders>
          </w:tcPr>
          <w:p w:rsidR="009303E7" w:rsidRPr="009303E7" w:rsidRDefault="009303E7" w:rsidP="009303E7">
            <w:pPr>
              <w:pStyle w:val="BSFiguresf10"/>
              <w:tabs>
                <w:tab w:val="decimal" w:pos="-207"/>
              </w:tabs>
              <w:ind w:right="132"/>
              <w:rPr>
                <w:rFonts w:ascii="Calibri" w:hAnsi="Calibri" w:cs="Tahoma"/>
                <w:sz w:val="16"/>
                <w:szCs w:val="16"/>
                <w:lang w:val="es-ES"/>
              </w:rPr>
            </w:pPr>
            <w:r w:rsidRPr="009303E7">
              <w:rPr>
                <w:rFonts w:ascii="Calibri" w:hAnsi="Calibri" w:cs="Tahoma"/>
                <w:sz w:val="16"/>
                <w:szCs w:val="16"/>
                <w:lang w:val="es-ES"/>
              </w:rPr>
              <w:t>6.385.466</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Reservas en sociedades en puesta en equivalencia</w:t>
            </w:r>
          </w:p>
        </w:tc>
        <w:tc>
          <w:tcPr>
            <w:tcW w:w="1276" w:type="dxa"/>
            <w:tcBorders>
              <w:top w:val="nil"/>
              <w:left w:val="nil"/>
              <w:bottom w:val="nil"/>
              <w:right w:val="nil"/>
            </w:tcBorders>
            <w:vAlign w:val="bottom"/>
          </w:tcPr>
          <w:p w:rsidR="009303E7" w:rsidRPr="000B4255" w:rsidRDefault="009303E7" w:rsidP="00913588">
            <w:pPr>
              <w:pStyle w:val="BSNoteBlank10"/>
              <w:rPr>
                <w:rFonts w:ascii="Calibri" w:hAnsi="Calibri" w:cs="Tahoma"/>
                <w:sz w:val="16"/>
                <w:szCs w:val="16"/>
                <w:lang w:val="es-ES"/>
              </w:rPr>
            </w:pPr>
            <w:r w:rsidRPr="000B4255">
              <w:rPr>
                <w:rFonts w:ascii="Calibri" w:hAnsi="Calibri" w:cs="Tahoma"/>
                <w:sz w:val="16"/>
                <w:szCs w:val="16"/>
                <w:lang w:val="es-ES"/>
              </w:rPr>
              <w:t>18(c)</w:t>
            </w:r>
          </w:p>
        </w:tc>
        <w:tc>
          <w:tcPr>
            <w:tcW w:w="1275" w:type="dxa"/>
            <w:tcBorders>
              <w:left w:val="nil"/>
              <w:bottom w:val="nil"/>
              <w:right w:val="nil"/>
            </w:tcBorders>
          </w:tcPr>
          <w:p w:rsidR="009303E7" w:rsidRPr="000B4255" w:rsidRDefault="009303E7" w:rsidP="000B4255">
            <w:pPr>
              <w:pStyle w:val="BSFiguresf10"/>
              <w:tabs>
                <w:tab w:val="decimal" w:pos="-207"/>
              </w:tabs>
              <w:ind w:right="132"/>
              <w:rPr>
                <w:rFonts w:ascii="Calibri" w:hAnsi="Calibri" w:cs="Tahoma"/>
                <w:sz w:val="16"/>
                <w:szCs w:val="16"/>
                <w:lang w:val="es-ES"/>
              </w:rPr>
            </w:pPr>
            <w:r w:rsidRPr="000B4255">
              <w:rPr>
                <w:rFonts w:ascii="Calibri" w:hAnsi="Calibri" w:cs="Tahoma"/>
                <w:sz w:val="16"/>
                <w:szCs w:val="16"/>
                <w:lang w:val="es-ES"/>
              </w:rPr>
              <w:t>(</w:t>
            </w:r>
            <w:r w:rsidR="000B4255" w:rsidRPr="000B4255">
              <w:rPr>
                <w:rFonts w:ascii="Calibri" w:hAnsi="Calibri" w:cs="Tahoma"/>
                <w:sz w:val="16"/>
                <w:szCs w:val="16"/>
                <w:lang w:val="es-ES"/>
              </w:rPr>
              <w:t>14.735.173</w:t>
            </w:r>
            <w:r w:rsidRPr="000B4255">
              <w:rPr>
                <w:rFonts w:ascii="Calibri" w:hAnsi="Calibri" w:cs="Tahoma"/>
                <w:sz w:val="16"/>
                <w:szCs w:val="16"/>
                <w:lang w:val="es-ES"/>
              </w:rPr>
              <w:t>)</w:t>
            </w:r>
          </w:p>
        </w:tc>
        <w:tc>
          <w:tcPr>
            <w:tcW w:w="1275" w:type="dxa"/>
            <w:tcBorders>
              <w:left w:val="nil"/>
              <w:bottom w:val="nil"/>
              <w:right w:val="nil"/>
            </w:tcBorders>
          </w:tcPr>
          <w:p w:rsidR="009303E7" w:rsidRPr="009303E7" w:rsidRDefault="009303E7" w:rsidP="009303E7">
            <w:pPr>
              <w:pStyle w:val="BSFiguresf10"/>
              <w:tabs>
                <w:tab w:val="decimal" w:pos="-207"/>
              </w:tabs>
              <w:ind w:right="132"/>
              <w:rPr>
                <w:rFonts w:ascii="Calibri" w:hAnsi="Calibri" w:cs="Tahoma"/>
                <w:sz w:val="16"/>
                <w:szCs w:val="16"/>
                <w:lang w:val="es-ES"/>
              </w:rPr>
            </w:pPr>
            <w:r w:rsidRPr="009303E7">
              <w:rPr>
                <w:rFonts w:ascii="Calibri" w:hAnsi="Calibri" w:cs="Tahoma"/>
                <w:sz w:val="16"/>
                <w:szCs w:val="16"/>
                <w:lang w:val="es-ES"/>
              </w:rPr>
              <w:t>(8.405.730)</w:t>
            </w:r>
          </w:p>
        </w:tc>
      </w:tr>
      <w:tr w:rsidR="009303E7" w:rsidRPr="00AC2767" w:rsidTr="009303E7">
        <w:tc>
          <w:tcPr>
            <w:tcW w:w="4891" w:type="dxa"/>
            <w:tcBorders>
              <w:top w:val="nil"/>
              <w:left w:val="nil"/>
              <w:bottom w:val="nil"/>
              <w:right w:val="nil"/>
            </w:tcBorders>
            <w:vAlign w:val="bottom"/>
          </w:tcPr>
          <w:p w:rsidR="009303E7" w:rsidRPr="009303E7" w:rsidRDefault="009303E7" w:rsidP="00634079">
            <w:pPr>
              <w:tabs>
                <w:tab w:val="left" w:pos="284"/>
                <w:tab w:val="left" w:pos="567"/>
                <w:tab w:val="left" w:pos="851"/>
              </w:tabs>
              <w:spacing w:line="216" w:lineRule="auto"/>
              <w:ind w:left="284"/>
              <w:rPr>
                <w:rFonts w:ascii="Calibri" w:hAnsi="Calibri" w:cs="Tahoma"/>
                <w:spacing w:val="-1"/>
                <w:sz w:val="16"/>
                <w:szCs w:val="16"/>
                <w:lang w:val="es-ES"/>
              </w:rPr>
            </w:pPr>
            <w:r w:rsidRPr="009303E7">
              <w:rPr>
                <w:rFonts w:ascii="Calibri" w:hAnsi="Calibri" w:cs="Tahoma"/>
                <w:spacing w:val="-1"/>
                <w:sz w:val="16"/>
                <w:szCs w:val="16"/>
                <w:lang w:val="es-ES"/>
              </w:rPr>
              <w:t>Resultado del ejercicio atribuido a la sociedad dominante</w:t>
            </w:r>
          </w:p>
        </w:tc>
        <w:tc>
          <w:tcPr>
            <w:tcW w:w="1276" w:type="dxa"/>
            <w:tcBorders>
              <w:top w:val="nil"/>
              <w:left w:val="nil"/>
              <w:bottom w:val="nil"/>
              <w:right w:val="nil"/>
            </w:tcBorders>
            <w:vAlign w:val="bottom"/>
          </w:tcPr>
          <w:p w:rsidR="009303E7" w:rsidRPr="000B4255" w:rsidRDefault="009303E7" w:rsidP="00913588">
            <w:pPr>
              <w:pStyle w:val="BSNoteBlank10"/>
              <w:rPr>
                <w:rFonts w:ascii="Calibri" w:hAnsi="Calibri" w:cs="Tahoma"/>
                <w:sz w:val="16"/>
                <w:szCs w:val="16"/>
                <w:lang w:val="es-ES"/>
              </w:rPr>
            </w:pPr>
            <w:r w:rsidRPr="000B4255">
              <w:rPr>
                <w:rFonts w:ascii="Calibri" w:hAnsi="Calibri" w:cs="Tahoma"/>
                <w:sz w:val="16"/>
                <w:szCs w:val="16"/>
                <w:lang w:val="es-ES"/>
              </w:rPr>
              <w:t>18(d)</w:t>
            </w:r>
          </w:p>
        </w:tc>
        <w:tc>
          <w:tcPr>
            <w:tcW w:w="1275" w:type="dxa"/>
            <w:tcBorders>
              <w:top w:val="nil"/>
              <w:left w:val="nil"/>
              <w:bottom w:val="single" w:sz="4" w:space="0" w:color="auto"/>
              <w:right w:val="nil"/>
            </w:tcBorders>
          </w:tcPr>
          <w:p w:rsidR="009303E7" w:rsidRPr="00634079" w:rsidRDefault="00634079" w:rsidP="00634079">
            <w:pPr>
              <w:pStyle w:val="BSFiguresf10"/>
              <w:tabs>
                <w:tab w:val="decimal" w:pos="0"/>
              </w:tabs>
              <w:ind w:right="132"/>
              <w:rPr>
                <w:rFonts w:ascii="Calibri" w:hAnsi="Calibri" w:cs="Tahoma"/>
                <w:sz w:val="16"/>
                <w:szCs w:val="16"/>
                <w:lang w:val="es-ES"/>
              </w:rPr>
            </w:pPr>
            <w:r w:rsidRPr="00634079">
              <w:rPr>
                <w:rFonts w:ascii="Calibri" w:hAnsi="Calibri" w:cs="Tahoma"/>
                <w:sz w:val="16"/>
                <w:szCs w:val="16"/>
                <w:lang w:val="es-ES"/>
              </w:rPr>
              <w:t>2.387.624</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0"/>
              </w:tabs>
              <w:ind w:right="132"/>
              <w:rPr>
                <w:rFonts w:ascii="Calibri" w:hAnsi="Calibri" w:cs="Tahoma"/>
                <w:sz w:val="16"/>
                <w:szCs w:val="16"/>
                <w:lang w:val="es-ES"/>
              </w:rPr>
            </w:pPr>
            <w:r w:rsidRPr="009303E7">
              <w:rPr>
                <w:rFonts w:ascii="Calibri" w:hAnsi="Calibri" w:cs="Tahoma"/>
                <w:sz w:val="16"/>
                <w:szCs w:val="16"/>
                <w:lang w:val="es-ES"/>
              </w:rPr>
              <w:t>(726.089)</w:t>
            </w:r>
          </w:p>
        </w:tc>
      </w:tr>
      <w:tr w:rsidR="009303E7" w:rsidRPr="00AC2767" w:rsidTr="009303E7">
        <w:tc>
          <w:tcPr>
            <w:tcW w:w="4891" w:type="dxa"/>
            <w:tcBorders>
              <w:top w:val="nil"/>
              <w:left w:val="nil"/>
              <w:bottom w:val="nil"/>
              <w:right w:val="nil"/>
            </w:tcBorders>
            <w:vAlign w:val="bottom"/>
          </w:tcPr>
          <w:p w:rsidR="009303E7" w:rsidRPr="009303E7" w:rsidRDefault="009303E7" w:rsidP="00825D21">
            <w:pPr>
              <w:tabs>
                <w:tab w:val="left" w:pos="284"/>
                <w:tab w:val="left" w:pos="567"/>
              </w:tabs>
              <w:spacing w:line="216" w:lineRule="auto"/>
              <w:ind w:left="720"/>
              <w:rPr>
                <w:rFonts w:ascii="Calibri" w:hAnsi="Calibri" w:cs="Tahoma"/>
                <w:spacing w:val="-1"/>
                <w:sz w:val="16"/>
                <w:szCs w:val="16"/>
                <w:lang w:val="es-ES"/>
              </w:rPr>
            </w:pPr>
            <w:r w:rsidRPr="009303E7">
              <w:rPr>
                <w:rFonts w:ascii="Calibri" w:hAnsi="Calibri" w:cs="Tahoma"/>
                <w:spacing w:val="-1"/>
                <w:sz w:val="16"/>
                <w:szCs w:val="16"/>
                <w:lang w:val="es-ES"/>
              </w:rPr>
              <w:t>Pérdidas y ganancias consolidadas</w:t>
            </w:r>
          </w:p>
        </w:tc>
        <w:tc>
          <w:tcPr>
            <w:tcW w:w="1276" w:type="dxa"/>
            <w:tcBorders>
              <w:top w:val="nil"/>
              <w:left w:val="nil"/>
              <w:bottom w:val="nil"/>
              <w:right w:val="nil"/>
            </w:tcBorders>
            <w:vAlign w:val="bottom"/>
          </w:tcPr>
          <w:p w:rsidR="009303E7" w:rsidRPr="00AC2767" w:rsidRDefault="009303E7" w:rsidP="00913588">
            <w:pPr>
              <w:pStyle w:val="BSNoteBlank10"/>
              <w:rPr>
                <w:rFonts w:ascii="Calibri" w:hAnsi="Calibri" w:cs="Tahoma"/>
                <w:sz w:val="16"/>
                <w:szCs w:val="16"/>
                <w:highlight w:val="yellow"/>
                <w:lang w:val="es-ES"/>
              </w:rPr>
            </w:pPr>
          </w:p>
        </w:tc>
        <w:tc>
          <w:tcPr>
            <w:tcW w:w="1275" w:type="dxa"/>
            <w:tcBorders>
              <w:top w:val="single" w:sz="4" w:space="0" w:color="auto"/>
              <w:left w:val="nil"/>
              <w:bottom w:val="nil"/>
              <w:right w:val="nil"/>
            </w:tcBorders>
          </w:tcPr>
          <w:p w:rsidR="009303E7" w:rsidRPr="00634079" w:rsidRDefault="00634079" w:rsidP="00CA6212">
            <w:pPr>
              <w:pStyle w:val="BSFiguresf10"/>
              <w:tabs>
                <w:tab w:val="decimal" w:pos="-27"/>
              </w:tabs>
              <w:ind w:right="132"/>
              <w:rPr>
                <w:rFonts w:ascii="Calibri" w:hAnsi="Calibri" w:cs="Tahoma"/>
                <w:sz w:val="16"/>
                <w:szCs w:val="16"/>
                <w:lang w:val="es-ES"/>
              </w:rPr>
            </w:pPr>
            <w:r w:rsidRPr="00634079">
              <w:rPr>
                <w:rFonts w:ascii="Calibri" w:hAnsi="Calibri" w:cs="Tahoma"/>
                <w:sz w:val="16"/>
                <w:szCs w:val="16"/>
                <w:lang w:val="es-ES"/>
              </w:rPr>
              <w:t>2.920.318</w:t>
            </w:r>
          </w:p>
        </w:tc>
        <w:tc>
          <w:tcPr>
            <w:tcW w:w="1275" w:type="dxa"/>
            <w:tcBorders>
              <w:top w:val="single" w:sz="4" w:space="0" w:color="auto"/>
              <w:left w:val="nil"/>
              <w:bottom w:val="nil"/>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(369.497)</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tabs>
                <w:tab w:val="left" w:pos="284"/>
                <w:tab w:val="left" w:pos="567"/>
                <w:tab w:val="left" w:pos="851"/>
              </w:tabs>
              <w:spacing w:line="216" w:lineRule="auto"/>
              <w:ind w:left="720"/>
              <w:rPr>
                <w:rFonts w:ascii="Calibri" w:hAnsi="Calibri" w:cs="Tahoma"/>
                <w:spacing w:val="-1"/>
                <w:sz w:val="16"/>
                <w:szCs w:val="16"/>
                <w:lang w:val="es-ES"/>
              </w:rPr>
            </w:pPr>
            <w:r w:rsidRPr="009303E7">
              <w:rPr>
                <w:rFonts w:ascii="Calibri" w:hAnsi="Calibri" w:cs="Tahoma"/>
                <w:spacing w:val="-1"/>
                <w:sz w:val="16"/>
                <w:szCs w:val="16"/>
                <w:lang w:val="es-ES"/>
              </w:rPr>
              <w:t>(Pérdidas y ganancias socios externos)</w:t>
            </w:r>
          </w:p>
        </w:tc>
        <w:tc>
          <w:tcPr>
            <w:tcW w:w="1276" w:type="dxa"/>
            <w:tcBorders>
              <w:top w:val="nil"/>
              <w:left w:val="nil"/>
              <w:bottom w:val="nil"/>
              <w:right w:val="nil"/>
            </w:tcBorders>
            <w:vAlign w:val="bottom"/>
          </w:tcPr>
          <w:p w:rsidR="009303E7" w:rsidRPr="00AC2767" w:rsidRDefault="009303E7" w:rsidP="00913588">
            <w:pPr>
              <w:pStyle w:val="BSNoteBlank10"/>
              <w:rPr>
                <w:rFonts w:ascii="Calibri" w:hAnsi="Calibri" w:cs="Tahoma"/>
                <w:sz w:val="16"/>
                <w:szCs w:val="16"/>
                <w:highlight w:val="yellow"/>
                <w:lang w:val="es-ES"/>
              </w:rPr>
            </w:pPr>
          </w:p>
        </w:tc>
        <w:tc>
          <w:tcPr>
            <w:tcW w:w="1275" w:type="dxa"/>
            <w:tcBorders>
              <w:top w:val="nil"/>
              <w:left w:val="nil"/>
              <w:bottom w:val="nil"/>
              <w:right w:val="nil"/>
            </w:tcBorders>
          </w:tcPr>
          <w:p w:rsidR="009303E7" w:rsidRPr="00634079" w:rsidRDefault="009303E7" w:rsidP="00634079">
            <w:pPr>
              <w:pStyle w:val="BSFiguresf10"/>
              <w:tabs>
                <w:tab w:val="decimal" w:pos="63"/>
              </w:tabs>
              <w:ind w:right="132"/>
              <w:rPr>
                <w:rFonts w:ascii="Calibri" w:hAnsi="Calibri" w:cs="Tahoma"/>
                <w:sz w:val="16"/>
                <w:szCs w:val="16"/>
                <w:lang w:val="es-ES"/>
              </w:rPr>
            </w:pPr>
            <w:r w:rsidRPr="00634079">
              <w:rPr>
                <w:rFonts w:ascii="Calibri" w:hAnsi="Calibri" w:cs="Tahoma"/>
                <w:sz w:val="16"/>
                <w:szCs w:val="16"/>
                <w:lang w:val="es-ES"/>
              </w:rPr>
              <w:t>(</w:t>
            </w:r>
            <w:r w:rsidR="00634079" w:rsidRPr="00634079">
              <w:rPr>
                <w:rFonts w:ascii="Calibri" w:hAnsi="Calibri" w:cs="Tahoma"/>
                <w:sz w:val="16"/>
                <w:szCs w:val="16"/>
                <w:lang w:val="es-ES"/>
              </w:rPr>
              <w:t>532.694</w:t>
            </w:r>
            <w:r w:rsidRPr="00634079">
              <w:rPr>
                <w:rFonts w:ascii="Calibri" w:hAnsi="Calibri" w:cs="Tahoma"/>
                <w:sz w:val="16"/>
                <w:szCs w:val="16"/>
                <w:lang w:val="es-ES"/>
              </w:rPr>
              <w:t>)</w:t>
            </w:r>
          </w:p>
        </w:tc>
        <w:tc>
          <w:tcPr>
            <w:tcW w:w="1275" w:type="dxa"/>
            <w:tcBorders>
              <w:top w:val="nil"/>
              <w:left w:val="nil"/>
              <w:bottom w:val="nil"/>
              <w:right w:val="nil"/>
            </w:tcBorders>
          </w:tcPr>
          <w:p w:rsidR="009303E7" w:rsidRPr="009303E7" w:rsidRDefault="009303E7" w:rsidP="009303E7">
            <w:pPr>
              <w:pStyle w:val="BSFiguresf10"/>
              <w:tabs>
                <w:tab w:val="decimal" w:pos="63"/>
              </w:tabs>
              <w:ind w:right="132"/>
              <w:rPr>
                <w:rFonts w:ascii="Calibri" w:hAnsi="Calibri" w:cs="Tahoma"/>
                <w:sz w:val="16"/>
                <w:szCs w:val="16"/>
                <w:lang w:val="es-ES"/>
              </w:rPr>
            </w:pPr>
            <w:r w:rsidRPr="009303E7">
              <w:rPr>
                <w:rFonts w:ascii="Calibri" w:hAnsi="Calibri" w:cs="Tahoma"/>
                <w:sz w:val="16"/>
                <w:szCs w:val="16"/>
                <w:lang w:val="es-ES"/>
              </w:rPr>
              <w:t>(356.592)</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top w:val="nil"/>
              <w:left w:val="nil"/>
              <w:right w:val="nil"/>
            </w:tcBorders>
          </w:tcPr>
          <w:p w:rsidR="009303E7" w:rsidRPr="000B0D78" w:rsidRDefault="009303E7" w:rsidP="0050709B">
            <w:pPr>
              <w:pStyle w:val="BStabletext3f10"/>
              <w:ind w:right="132"/>
              <w:jc w:val="right"/>
              <w:rPr>
                <w:rFonts w:ascii="Calibri" w:hAnsi="Calibri" w:cs="Tahoma"/>
                <w:sz w:val="16"/>
                <w:szCs w:val="16"/>
                <w:lang w:val="es-ES"/>
              </w:rPr>
            </w:pPr>
          </w:p>
        </w:tc>
        <w:tc>
          <w:tcPr>
            <w:tcW w:w="1275" w:type="dxa"/>
            <w:tcBorders>
              <w:top w:val="nil"/>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tabs>
                <w:tab w:val="left" w:pos="284"/>
                <w:tab w:val="left" w:pos="567"/>
                <w:tab w:val="left" w:pos="851"/>
              </w:tabs>
              <w:spacing w:line="216" w:lineRule="auto"/>
              <w:rPr>
                <w:rFonts w:ascii="Calibri" w:hAnsi="Calibri" w:cs="Tahoma"/>
                <w:spacing w:val="-1"/>
                <w:sz w:val="16"/>
                <w:szCs w:val="16"/>
                <w:lang w:val="es-ES"/>
              </w:rPr>
            </w:pPr>
            <w:r w:rsidRPr="009303E7">
              <w:rPr>
                <w:rFonts w:ascii="Calibri" w:hAnsi="Calibri" w:cs="Tahoma"/>
                <w:spacing w:val="-1"/>
                <w:sz w:val="16"/>
                <w:szCs w:val="16"/>
                <w:lang w:val="es-ES"/>
              </w:rPr>
              <w:t>Ajustes por cambio de valor</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18(e)</w:t>
            </w:r>
          </w:p>
        </w:tc>
        <w:tc>
          <w:tcPr>
            <w:tcW w:w="1275" w:type="dxa"/>
            <w:tcBorders>
              <w:top w:val="nil"/>
              <w:left w:val="nil"/>
              <w:bottom w:val="single" w:sz="4" w:space="0" w:color="auto"/>
              <w:right w:val="nil"/>
            </w:tcBorders>
          </w:tcPr>
          <w:p w:rsidR="009303E7" w:rsidRPr="000B0D78" w:rsidRDefault="009303E7" w:rsidP="000B0D78">
            <w:pPr>
              <w:pStyle w:val="BSFiguresf10"/>
              <w:tabs>
                <w:tab w:val="decimal" w:pos="-27"/>
              </w:tabs>
              <w:ind w:right="132"/>
              <w:rPr>
                <w:rFonts w:ascii="Calibri" w:hAnsi="Calibri" w:cs="Tahoma"/>
                <w:sz w:val="16"/>
                <w:szCs w:val="16"/>
                <w:lang w:val="es-ES"/>
              </w:rPr>
            </w:pPr>
            <w:r w:rsidRPr="000B0D78">
              <w:rPr>
                <w:rFonts w:ascii="Calibri" w:hAnsi="Calibri" w:cs="Tahoma"/>
                <w:sz w:val="16"/>
                <w:szCs w:val="16"/>
                <w:lang w:val="es-ES"/>
              </w:rPr>
              <w:t>(</w:t>
            </w:r>
            <w:r w:rsidR="000B0D78" w:rsidRPr="000B0D78">
              <w:rPr>
                <w:rFonts w:ascii="Calibri" w:hAnsi="Calibri" w:cs="Tahoma"/>
                <w:sz w:val="16"/>
                <w:szCs w:val="16"/>
                <w:lang w:val="es-ES"/>
              </w:rPr>
              <w:t>12.030.631</w:t>
            </w:r>
            <w:r w:rsidRPr="000B0D78">
              <w:rPr>
                <w:rFonts w:ascii="Calibri" w:hAnsi="Calibri" w:cs="Tahoma"/>
                <w:sz w:val="16"/>
                <w:szCs w:val="16"/>
                <w:lang w:val="es-ES"/>
              </w:rPr>
              <w:t>)</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(12.255.991)</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tabs>
                <w:tab w:val="left" w:pos="284"/>
                <w:tab w:val="left" w:pos="567"/>
                <w:tab w:val="left" w:pos="851"/>
              </w:tabs>
              <w:spacing w:line="216" w:lineRule="auto"/>
              <w:rPr>
                <w:rFonts w:ascii="Calibri" w:hAnsi="Calibri" w:cs="Tahoma"/>
                <w:spacing w:val="-1"/>
                <w:sz w:val="16"/>
                <w:szCs w:val="16"/>
                <w:lang w:val="es-ES"/>
              </w:rPr>
            </w:pPr>
            <w:r w:rsidRPr="009303E7">
              <w:rPr>
                <w:rFonts w:ascii="Calibri" w:hAnsi="Calibri" w:cs="Tahoma"/>
                <w:spacing w:val="-1"/>
                <w:sz w:val="16"/>
                <w:szCs w:val="16"/>
                <w:lang w:val="es-ES"/>
              </w:rPr>
              <w:t xml:space="preserve">     Activos disponibles para la venta</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p>
        </w:tc>
        <w:tc>
          <w:tcPr>
            <w:tcW w:w="1275" w:type="dxa"/>
            <w:tcBorders>
              <w:top w:val="single" w:sz="4" w:space="0" w:color="auto"/>
              <w:left w:val="nil"/>
              <w:right w:val="nil"/>
            </w:tcBorders>
          </w:tcPr>
          <w:p w:rsidR="009303E7" w:rsidRPr="000B0D78" w:rsidRDefault="009303E7" w:rsidP="000B0D78">
            <w:pPr>
              <w:pStyle w:val="BSFiguresf10"/>
              <w:tabs>
                <w:tab w:val="decimal" w:pos="-27"/>
              </w:tabs>
              <w:ind w:right="132"/>
              <w:rPr>
                <w:rFonts w:ascii="Calibri" w:hAnsi="Calibri" w:cs="Tahoma"/>
                <w:sz w:val="16"/>
                <w:szCs w:val="16"/>
                <w:lang w:val="es-ES"/>
              </w:rPr>
            </w:pPr>
            <w:r w:rsidRPr="000B0D78">
              <w:rPr>
                <w:rFonts w:ascii="Calibri" w:hAnsi="Calibri" w:cs="Tahoma"/>
                <w:sz w:val="16"/>
                <w:szCs w:val="16"/>
                <w:lang w:val="es-ES"/>
              </w:rPr>
              <w:t>87.15</w:t>
            </w:r>
            <w:r w:rsidR="000B0D78" w:rsidRPr="000B0D78">
              <w:rPr>
                <w:rFonts w:ascii="Calibri" w:hAnsi="Calibri" w:cs="Tahoma"/>
                <w:sz w:val="16"/>
                <w:szCs w:val="16"/>
                <w:lang w:val="es-ES"/>
              </w:rPr>
              <w:t>5</w:t>
            </w:r>
          </w:p>
        </w:tc>
        <w:tc>
          <w:tcPr>
            <w:tcW w:w="1275" w:type="dxa"/>
            <w:tcBorders>
              <w:top w:val="single" w:sz="4" w:space="0" w:color="auto"/>
              <w:left w:val="nil"/>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87.154</w:t>
            </w:r>
          </w:p>
        </w:tc>
      </w:tr>
      <w:tr w:rsidR="009303E7" w:rsidRPr="00AC2767" w:rsidTr="009303E7">
        <w:tc>
          <w:tcPr>
            <w:tcW w:w="4891" w:type="dxa"/>
            <w:tcBorders>
              <w:top w:val="nil"/>
              <w:left w:val="nil"/>
              <w:bottom w:val="nil"/>
              <w:right w:val="nil"/>
            </w:tcBorders>
            <w:vAlign w:val="bottom"/>
          </w:tcPr>
          <w:p w:rsidR="009303E7" w:rsidRPr="009303E7" w:rsidRDefault="009303E7" w:rsidP="00F232E2">
            <w:pPr>
              <w:tabs>
                <w:tab w:val="left" w:pos="284"/>
                <w:tab w:val="left" w:pos="567"/>
                <w:tab w:val="left" w:pos="851"/>
              </w:tabs>
              <w:spacing w:line="216" w:lineRule="auto"/>
              <w:ind w:left="380"/>
              <w:rPr>
                <w:rFonts w:ascii="Calibri" w:hAnsi="Calibri" w:cs="Tahoma"/>
                <w:spacing w:val="-1"/>
                <w:sz w:val="16"/>
                <w:szCs w:val="16"/>
                <w:lang w:val="es-ES"/>
              </w:rPr>
            </w:pPr>
            <w:r w:rsidRPr="009303E7">
              <w:rPr>
                <w:rFonts w:ascii="Calibri" w:hAnsi="Calibri" w:cs="Tahoma"/>
                <w:spacing w:val="-1"/>
                <w:sz w:val="16"/>
                <w:szCs w:val="16"/>
                <w:lang w:val="es-ES"/>
              </w:rPr>
              <w:t>Cobertura de flujos de efectivo</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p>
        </w:tc>
        <w:tc>
          <w:tcPr>
            <w:tcW w:w="1275" w:type="dxa"/>
            <w:tcBorders>
              <w:left w:val="nil"/>
              <w:right w:val="nil"/>
            </w:tcBorders>
          </w:tcPr>
          <w:p w:rsidR="009303E7" w:rsidRPr="000B0D78" w:rsidRDefault="009303E7" w:rsidP="000B0D78">
            <w:pPr>
              <w:pStyle w:val="BSFiguresf10"/>
              <w:tabs>
                <w:tab w:val="decimal" w:pos="-27"/>
              </w:tabs>
              <w:ind w:right="132"/>
              <w:rPr>
                <w:rFonts w:ascii="Calibri" w:hAnsi="Calibri" w:cs="Tahoma"/>
                <w:sz w:val="16"/>
                <w:szCs w:val="16"/>
                <w:lang w:val="es-ES"/>
              </w:rPr>
            </w:pPr>
            <w:r w:rsidRPr="000B0D78">
              <w:rPr>
                <w:rFonts w:ascii="Calibri" w:hAnsi="Calibri" w:cs="Tahoma"/>
                <w:sz w:val="16"/>
                <w:szCs w:val="16"/>
                <w:lang w:val="es-ES"/>
              </w:rPr>
              <w:t>(</w:t>
            </w:r>
            <w:r w:rsidR="000B0D78" w:rsidRPr="000B0D78">
              <w:rPr>
                <w:rFonts w:ascii="Calibri" w:hAnsi="Calibri" w:cs="Tahoma"/>
                <w:sz w:val="16"/>
                <w:szCs w:val="16"/>
                <w:lang w:val="es-ES"/>
              </w:rPr>
              <w:t>12.416.457</w:t>
            </w:r>
            <w:r w:rsidRPr="000B0D78">
              <w:rPr>
                <w:rFonts w:ascii="Calibri" w:hAnsi="Calibri" w:cs="Tahoma"/>
                <w:sz w:val="16"/>
                <w:szCs w:val="16"/>
                <w:lang w:val="es-ES"/>
              </w:rPr>
              <w:t>)</w:t>
            </w:r>
          </w:p>
        </w:tc>
        <w:tc>
          <w:tcPr>
            <w:tcW w:w="1275" w:type="dxa"/>
            <w:tcBorders>
              <w:left w:val="nil"/>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(12.723.423)</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tabs>
                <w:tab w:val="left" w:pos="284"/>
                <w:tab w:val="left" w:pos="567"/>
                <w:tab w:val="left" w:pos="851"/>
              </w:tabs>
              <w:spacing w:line="216" w:lineRule="auto"/>
              <w:rPr>
                <w:rFonts w:ascii="Calibri" w:hAnsi="Calibri" w:cs="Tahoma"/>
                <w:spacing w:val="-1"/>
                <w:sz w:val="16"/>
                <w:szCs w:val="16"/>
                <w:lang w:val="es-ES"/>
              </w:rPr>
            </w:pPr>
            <w:r w:rsidRPr="009303E7">
              <w:rPr>
                <w:rFonts w:ascii="Calibri" w:hAnsi="Calibri" w:cs="Tahoma"/>
                <w:spacing w:val="-1"/>
                <w:sz w:val="16"/>
                <w:szCs w:val="16"/>
                <w:lang w:val="es-ES"/>
              </w:rPr>
              <w:t xml:space="preserve">     Otros ajustes por cambios de valor </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p>
        </w:tc>
        <w:tc>
          <w:tcPr>
            <w:tcW w:w="1275" w:type="dxa"/>
            <w:tcBorders>
              <w:left w:val="nil"/>
              <w:right w:val="nil"/>
            </w:tcBorders>
          </w:tcPr>
          <w:p w:rsidR="009303E7" w:rsidRPr="000B0D78" w:rsidRDefault="000B0D78" w:rsidP="0050709B">
            <w:pPr>
              <w:pStyle w:val="BSFiguresf10"/>
              <w:tabs>
                <w:tab w:val="decimal" w:pos="0"/>
              </w:tabs>
              <w:ind w:right="132"/>
              <w:rPr>
                <w:rFonts w:ascii="Calibri" w:hAnsi="Calibri" w:cs="Tahoma"/>
                <w:sz w:val="16"/>
                <w:szCs w:val="16"/>
                <w:lang w:val="es-ES"/>
              </w:rPr>
            </w:pPr>
            <w:r w:rsidRPr="000B0D78">
              <w:rPr>
                <w:rFonts w:ascii="Calibri" w:hAnsi="Calibri" w:cs="Tahoma"/>
                <w:sz w:val="16"/>
                <w:szCs w:val="16"/>
                <w:lang w:val="es-ES"/>
              </w:rPr>
              <w:t>298.671</w:t>
            </w:r>
          </w:p>
        </w:tc>
        <w:tc>
          <w:tcPr>
            <w:tcW w:w="1275" w:type="dxa"/>
            <w:tcBorders>
              <w:left w:val="nil"/>
              <w:right w:val="nil"/>
            </w:tcBorders>
          </w:tcPr>
          <w:p w:rsidR="009303E7" w:rsidRPr="009303E7" w:rsidRDefault="009303E7" w:rsidP="009303E7">
            <w:pPr>
              <w:pStyle w:val="BSFiguresf10"/>
              <w:tabs>
                <w:tab w:val="decimal" w:pos="0"/>
              </w:tabs>
              <w:ind w:right="132"/>
              <w:rPr>
                <w:rFonts w:ascii="Calibri" w:hAnsi="Calibri" w:cs="Tahoma"/>
                <w:sz w:val="16"/>
                <w:szCs w:val="16"/>
                <w:lang w:val="es-ES"/>
              </w:rPr>
            </w:pPr>
            <w:r w:rsidRPr="009303E7">
              <w:rPr>
                <w:rFonts w:ascii="Calibri" w:hAnsi="Calibri" w:cs="Tahoma"/>
                <w:sz w:val="16"/>
                <w:szCs w:val="16"/>
                <w:lang w:val="es-ES"/>
              </w:rPr>
              <w:t>380.278</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top w:val="nil"/>
              <w:left w:val="nil"/>
              <w:right w:val="nil"/>
            </w:tcBorders>
          </w:tcPr>
          <w:p w:rsidR="009303E7" w:rsidRPr="000B0D78" w:rsidRDefault="009303E7" w:rsidP="0050709B">
            <w:pPr>
              <w:pStyle w:val="BStabletext3f10"/>
              <w:ind w:right="132"/>
              <w:jc w:val="right"/>
              <w:rPr>
                <w:rFonts w:ascii="Calibri" w:hAnsi="Calibri" w:cs="Tahoma"/>
                <w:sz w:val="16"/>
                <w:szCs w:val="16"/>
                <w:lang w:val="es-ES"/>
              </w:rPr>
            </w:pPr>
          </w:p>
        </w:tc>
        <w:tc>
          <w:tcPr>
            <w:tcW w:w="1275" w:type="dxa"/>
            <w:tcBorders>
              <w:top w:val="nil"/>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Subvenciones, donaciones y legados recibidos</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18(f)</w:t>
            </w:r>
          </w:p>
        </w:tc>
        <w:tc>
          <w:tcPr>
            <w:tcW w:w="1275" w:type="dxa"/>
            <w:tcBorders>
              <w:top w:val="nil"/>
              <w:left w:val="nil"/>
              <w:right w:val="nil"/>
            </w:tcBorders>
          </w:tcPr>
          <w:p w:rsidR="009303E7" w:rsidRPr="000B0D78" w:rsidRDefault="000B0D78" w:rsidP="0050709B">
            <w:pPr>
              <w:pStyle w:val="BSFiguresf10"/>
              <w:tabs>
                <w:tab w:val="decimal" w:pos="0"/>
              </w:tabs>
              <w:ind w:right="132"/>
              <w:rPr>
                <w:rFonts w:ascii="Calibri" w:hAnsi="Calibri" w:cs="Tahoma"/>
                <w:sz w:val="16"/>
                <w:szCs w:val="16"/>
                <w:lang w:val="es-ES"/>
              </w:rPr>
            </w:pPr>
            <w:r w:rsidRPr="000B0D78">
              <w:rPr>
                <w:rFonts w:ascii="Calibri" w:hAnsi="Calibri" w:cs="Tahoma"/>
                <w:sz w:val="16"/>
                <w:szCs w:val="16"/>
                <w:lang w:val="es-ES"/>
              </w:rPr>
              <w:t>32.307.239</w:t>
            </w:r>
          </w:p>
        </w:tc>
        <w:tc>
          <w:tcPr>
            <w:tcW w:w="1275" w:type="dxa"/>
            <w:tcBorders>
              <w:top w:val="nil"/>
              <w:left w:val="nil"/>
              <w:right w:val="nil"/>
            </w:tcBorders>
          </w:tcPr>
          <w:p w:rsidR="009303E7" w:rsidRPr="009303E7" w:rsidRDefault="009303E7" w:rsidP="009303E7">
            <w:pPr>
              <w:pStyle w:val="BSFiguresf10"/>
              <w:tabs>
                <w:tab w:val="decimal" w:pos="0"/>
              </w:tabs>
              <w:ind w:right="132"/>
              <w:rPr>
                <w:rFonts w:ascii="Calibri" w:hAnsi="Calibri" w:cs="Tahoma"/>
                <w:sz w:val="16"/>
                <w:szCs w:val="16"/>
                <w:lang w:val="es-ES"/>
              </w:rPr>
            </w:pPr>
            <w:r w:rsidRPr="009303E7">
              <w:rPr>
                <w:rFonts w:ascii="Calibri" w:hAnsi="Calibri" w:cs="Tahoma"/>
                <w:sz w:val="16"/>
                <w:szCs w:val="16"/>
                <w:lang w:val="es-ES"/>
              </w:rPr>
              <w:t>30.715.897</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left w:val="nil"/>
              <w:right w:val="nil"/>
            </w:tcBorders>
          </w:tcPr>
          <w:p w:rsidR="009303E7" w:rsidRPr="000B0D78" w:rsidRDefault="009303E7" w:rsidP="0050709B">
            <w:pPr>
              <w:pStyle w:val="BStabletext3f10"/>
              <w:ind w:right="132"/>
              <w:jc w:val="right"/>
              <w:rPr>
                <w:rFonts w:ascii="Calibri" w:hAnsi="Calibri" w:cs="Tahoma"/>
                <w:sz w:val="16"/>
                <w:szCs w:val="16"/>
                <w:lang w:val="es-ES"/>
              </w:rPr>
            </w:pPr>
          </w:p>
        </w:tc>
        <w:tc>
          <w:tcPr>
            <w:tcW w:w="1275" w:type="dxa"/>
            <w:tcBorders>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rPr>
          <w:trHeight w:val="96"/>
        </w:trPr>
        <w:tc>
          <w:tcPr>
            <w:tcW w:w="4891" w:type="dxa"/>
            <w:tcBorders>
              <w:top w:val="nil"/>
              <w:left w:val="nil"/>
              <w:bottom w:val="nil"/>
              <w:right w:val="nil"/>
            </w:tcBorders>
            <w:vAlign w:val="bottom"/>
          </w:tcPr>
          <w:p w:rsidR="009303E7" w:rsidRPr="009303E7" w:rsidRDefault="009303E7" w:rsidP="00913588">
            <w:pPr>
              <w:pStyle w:val="BSTabletext"/>
              <w:rPr>
                <w:rFonts w:ascii="Calibri" w:hAnsi="Calibri" w:cs="Tahoma"/>
                <w:sz w:val="16"/>
                <w:szCs w:val="16"/>
                <w:lang w:val="es-ES"/>
              </w:rPr>
            </w:pPr>
            <w:r w:rsidRPr="009303E7">
              <w:rPr>
                <w:rFonts w:ascii="Calibri" w:hAnsi="Calibri" w:cs="Tahoma"/>
                <w:sz w:val="16"/>
                <w:szCs w:val="16"/>
                <w:lang w:val="es-ES"/>
              </w:rPr>
              <w:t>Fondo de provisiones técnicas aportaciones de terceros</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18(g)</w:t>
            </w:r>
          </w:p>
        </w:tc>
        <w:tc>
          <w:tcPr>
            <w:tcW w:w="1275" w:type="dxa"/>
            <w:tcBorders>
              <w:top w:val="nil"/>
              <w:left w:val="nil"/>
              <w:right w:val="nil"/>
            </w:tcBorders>
          </w:tcPr>
          <w:p w:rsidR="009303E7" w:rsidRPr="002D198D" w:rsidRDefault="002D198D" w:rsidP="002D198D">
            <w:pPr>
              <w:pStyle w:val="BSFiguresf10"/>
              <w:tabs>
                <w:tab w:val="decimal" w:pos="-117"/>
              </w:tabs>
              <w:ind w:right="132"/>
              <w:rPr>
                <w:rFonts w:ascii="Calibri" w:hAnsi="Calibri" w:cs="Tahoma"/>
                <w:sz w:val="16"/>
                <w:szCs w:val="16"/>
                <w:lang w:val="es-ES"/>
              </w:rPr>
            </w:pPr>
            <w:r w:rsidRPr="002D198D">
              <w:rPr>
                <w:rFonts w:ascii="Calibri" w:hAnsi="Calibri" w:cs="Tahoma"/>
                <w:sz w:val="16"/>
                <w:szCs w:val="16"/>
                <w:lang w:val="es-ES"/>
              </w:rPr>
              <w:t>1.080.</w:t>
            </w:r>
            <w:r>
              <w:rPr>
                <w:rFonts w:ascii="Calibri" w:hAnsi="Calibri" w:cs="Tahoma"/>
                <w:sz w:val="16"/>
                <w:szCs w:val="16"/>
                <w:lang w:val="es-ES"/>
              </w:rPr>
              <w:t>6</w:t>
            </w:r>
            <w:r w:rsidRPr="002D198D">
              <w:rPr>
                <w:rFonts w:ascii="Calibri" w:hAnsi="Calibri" w:cs="Tahoma"/>
                <w:sz w:val="16"/>
                <w:szCs w:val="16"/>
                <w:lang w:val="es-ES"/>
              </w:rPr>
              <w:t>57</w:t>
            </w:r>
          </w:p>
        </w:tc>
        <w:tc>
          <w:tcPr>
            <w:tcW w:w="1275" w:type="dxa"/>
            <w:tcBorders>
              <w:top w:val="nil"/>
              <w:left w:val="nil"/>
              <w:right w:val="nil"/>
            </w:tcBorders>
          </w:tcPr>
          <w:p w:rsidR="009303E7" w:rsidRPr="009303E7" w:rsidRDefault="009303E7" w:rsidP="009303E7">
            <w:pPr>
              <w:pStyle w:val="BSFiguresf10"/>
              <w:tabs>
                <w:tab w:val="decimal" w:pos="-117"/>
              </w:tabs>
              <w:ind w:right="132"/>
              <w:rPr>
                <w:rFonts w:ascii="Calibri" w:hAnsi="Calibri" w:cs="Tahoma"/>
                <w:sz w:val="16"/>
                <w:szCs w:val="16"/>
                <w:lang w:val="es-ES"/>
              </w:rPr>
            </w:pPr>
            <w:r w:rsidRPr="009303E7">
              <w:rPr>
                <w:rFonts w:ascii="Calibri" w:hAnsi="Calibri" w:cs="Tahoma"/>
                <w:sz w:val="16"/>
                <w:szCs w:val="16"/>
                <w:lang w:val="es-ES"/>
              </w:rPr>
              <w:t>1.110.191</w:t>
            </w:r>
          </w:p>
        </w:tc>
      </w:tr>
      <w:tr w:rsidR="009303E7" w:rsidRPr="00AC2767" w:rsidTr="009303E7">
        <w:trPr>
          <w:trHeight w:val="96"/>
        </w:trPr>
        <w:tc>
          <w:tcPr>
            <w:tcW w:w="4891" w:type="dxa"/>
            <w:tcBorders>
              <w:top w:val="nil"/>
              <w:left w:val="nil"/>
              <w:bottom w:val="nil"/>
              <w:right w:val="nil"/>
            </w:tcBorders>
            <w:vAlign w:val="bottom"/>
          </w:tcPr>
          <w:p w:rsidR="009303E7" w:rsidRPr="009303E7" w:rsidRDefault="009303E7" w:rsidP="00913588">
            <w:pPr>
              <w:pStyle w:val="BSTabletext"/>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p>
        </w:tc>
        <w:tc>
          <w:tcPr>
            <w:tcW w:w="1275" w:type="dxa"/>
            <w:tcBorders>
              <w:top w:val="nil"/>
              <w:left w:val="nil"/>
              <w:right w:val="nil"/>
            </w:tcBorders>
          </w:tcPr>
          <w:p w:rsidR="009303E7" w:rsidRPr="002D198D" w:rsidRDefault="009303E7" w:rsidP="0050709B">
            <w:pPr>
              <w:pStyle w:val="BSFiguresf10"/>
              <w:tabs>
                <w:tab w:val="decimal" w:pos="-27"/>
              </w:tabs>
              <w:ind w:right="132"/>
              <w:rPr>
                <w:rFonts w:ascii="Calibri" w:hAnsi="Calibri" w:cs="Tahoma"/>
                <w:sz w:val="16"/>
                <w:szCs w:val="16"/>
                <w:lang w:val="es-ES"/>
              </w:rPr>
            </w:pPr>
          </w:p>
        </w:tc>
        <w:tc>
          <w:tcPr>
            <w:tcW w:w="1275" w:type="dxa"/>
            <w:tcBorders>
              <w:top w:val="nil"/>
              <w:left w:val="nil"/>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p>
        </w:tc>
      </w:tr>
      <w:tr w:rsidR="009303E7" w:rsidRPr="00AC2767" w:rsidTr="009303E7">
        <w:trPr>
          <w:trHeight w:val="96"/>
        </w:trPr>
        <w:tc>
          <w:tcPr>
            <w:tcW w:w="4891" w:type="dxa"/>
            <w:tcBorders>
              <w:top w:val="nil"/>
              <w:left w:val="nil"/>
              <w:bottom w:val="nil"/>
              <w:right w:val="nil"/>
            </w:tcBorders>
            <w:vAlign w:val="bottom"/>
          </w:tcPr>
          <w:p w:rsidR="009303E7" w:rsidRPr="009303E7" w:rsidRDefault="009303E7" w:rsidP="00913588">
            <w:pPr>
              <w:pStyle w:val="BSTabletext"/>
              <w:rPr>
                <w:rFonts w:ascii="Calibri" w:hAnsi="Calibri" w:cs="Tahoma"/>
                <w:sz w:val="16"/>
                <w:szCs w:val="16"/>
                <w:lang w:val="es-ES"/>
              </w:rPr>
            </w:pPr>
            <w:r w:rsidRPr="009303E7">
              <w:rPr>
                <w:rFonts w:ascii="Calibri" w:hAnsi="Calibri" w:cs="Tahoma"/>
                <w:sz w:val="16"/>
                <w:szCs w:val="16"/>
                <w:lang w:val="es-ES"/>
              </w:rPr>
              <w:t>Socios externos</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18(h)</w:t>
            </w:r>
          </w:p>
        </w:tc>
        <w:tc>
          <w:tcPr>
            <w:tcW w:w="1275" w:type="dxa"/>
            <w:tcBorders>
              <w:top w:val="nil"/>
              <w:left w:val="nil"/>
              <w:bottom w:val="single" w:sz="4" w:space="0" w:color="auto"/>
              <w:right w:val="nil"/>
            </w:tcBorders>
          </w:tcPr>
          <w:p w:rsidR="009303E7" w:rsidRPr="003D0B3A" w:rsidRDefault="003D0B3A" w:rsidP="0050709B">
            <w:pPr>
              <w:pStyle w:val="BSFiguresf10"/>
              <w:tabs>
                <w:tab w:val="decimal" w:pos="0"/>
              </w:tabs>
              <w:ind w:right="132"/>
              <w:rPr>
                <w:rFonts w:ascii="Calibri" w:hAnsi="Calibri" w:cs="Tahoma"/>
                <w:sz w:val="16"/>
                <w:szCs w:val="16"/>
                <w:lang w:val="es-ES"/>
              </w:rPr>
            </w:pPr>
            <w:r w:rsidRPr="003D0B3A">
              <w:rPr>
                <w:rFonts w:ascii="Calibri" w:hAnsi="Calibri" w:cs="Tahoma"/>
                <w:sz w:val="16"/>
                <w:szCs w:val="16"/>
                <w:lang w:val="es-ES"/>
              </w:rPr>
              <w:t>5.764.872</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0"/>
              </w:tabs>
              <w:ind w:right="132"/>
              <w:rPr>
                <w:rFonts w:ascii="Calibri" w:hAnsi="Calibri" w:cs="Tahoma"/>
                <w:sz w:val="16"/>
                <w:szCs w:val="16"/>
                <w:lang w:val="es-ES"/>
              </w:rPr>
            </w:pPr>
            <w:r w:rsidRPr="009303E7">
              <w:rPr>
                <w:rFonts w:ascii="Calibri" w:hAnsi="Calibri" w:cs="Tahoma"/>
                <w:sz w:val="16"/>
                <w:szCs w:val="16"/>
                <w:lang w:val="es-ES"/>
              </w:rPr>
              <w:t>6.001.400</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top w:val="single" w:sz="4" w:space="0" w:color="auto"/>
              <w:left w:val="nil"/>
              <w:right w:val="nil"/>
            </w:tcBorders>
          </w:tcPr>
          <w:p w:rsidR="009303E7" w:rsidRPr="003D0B3A" w:rsidRDefault="009303E7" w:rsidP="0050709B">
            <w:pPr>
              <w:pStyle w:val="BStabletext3f10"/>
              <w:ind w:right="132"/>
              <w:jc w:val="right"/>
              <w:rPr>
                <w:rFonts w:ascii="Calibri" w:hAnsi="Calibri" w:cs="Tahoma"/>
                <w:sz w:val="16"/>
                <w:szCs w:val="16"/>
                <w:lang w:val="es-ES"/>
              </w:rPr>
            </w:pPr>
          </w:p>
        </w:tc>
        <w:tc>
          <w:tcPr>
            <w:tcW w:w="1275" w:type="dxa"/>
            <w:tcBorders>
              <w:top w:val="single" w:sz="4" w:space="0" w:color="auto"/>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1A310C">
            <w:pPr>
              <w:pStyle w:val="BSTabletextf10"/>
              <w:ind w:firstLine="135"/>
              <w:rPr>
                <w:rFonts w:ascii="Calibri" w:hAnsi="Calibri" w:cs="Tahoma"/>
                <w:b/>
                <w:sz w:val="16"/>
                <w:szCs w:val="16"/>
                <w:lang w:val="es-ES"/>
              </w:rPr>
            </w:pPr>
            <w:r w:rsidRPr="009303E7">
              <w:rPr>
                <w:rFonts w:ascii="Calibri" w:hAnsi="Calibri" w:cs="Tahoma"/>
                <w:b/>
                <w:sz w:val="16"/>
                <w:szCs w:val="16"/>
                <w:lang w:val="es-ES"/>
              </w:rPr>
              <w:t xml:space="preserve">Total patrimonio neto </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b/>
                <w:sz w:val="16"/>
                <w:szCs w:val="16"/>
                <w:lang w:val="es-ES"/>
              </w:rPr>
            </w:pPr>
          </w:p>
        </w:tc>
        <w:tc>
          <w:tcPr>
            <w:tcW w:w="1275" w:type="dxa"/>
            <w:tcBorders>
              <w:top w:val="nil"/>
              <w:left w:val="nil"/>
              <w:bottom w:val="single" w:sz="4" w:space="0" w:color="auto"/>
              <w:right w:val="nil"/>
            </w:tcBorders>
          </w:tcPr>
          <w:p w:rsidR="009303E7" w:rsidRPr="00AC2767" w:rsidRDefault="00021259" w:rsidP="00021259">
            <w:pPr>
              <w:tabs>
                <w:tab w:val="decimal" w:pos="-297"/>
              </w:tabs>
              <w:ind w:right="132"/>
              <w:jc w:val="right"/>
              <w:rPr>
                <w:rFonts w:ascii="Calibri" w:hAnsi="Calibri" w:cs="Tahoma"/>
                <w:b/>
                <w:sz w:val="16"/>
                <w:szCs w:val="16"/>
                <w:highlight w:val="yellow"/>
                <w:lang w:val="es-ES"/>
              </w:rPr>
            </w:pPr>
            <w:r w:rsidRPr="00021259">
              <w:rPr>
                <w:rFonts w:ascii="Calibri" w:hAnsi="Calibri" w:cs="Tahoma"/>
                <w:b/>
                <w:sz w:val="16"/>
                <w:szCs w:val="16"/>
                <w:lang w:val="es-ES"/>
              </w:rPr>
              <w:t>645.503.014</w:t>
            </w:r>
          </w:p>
        </w:tc>
        <w:tc>
          <w:tcPr>
            <w:tcW w:w="1275" w:type="dxa"/>
            <w:tcBorders>
              <w:top w:val="nil"/>
              <w:left w:val="nil"/>
              <w:bottom w:val="single" w:sz="4" w:space="0" w:color="auto"/>
              <w:right w:val="nil"/>
            </w:tcBorders>
          </w:tcPr>
          <w:p w:rsidR="009303E7" w:rsidRPr="009303E7" w:rsidRDefault="009303E7" w:rsidP="009303E7">
            <w:pPr>
              <w:tabs>
                <w:tab w:val="decimal" w:pos="-297"/>
              </w:tabs>
              <w:ind w:right="132"/>
              <w:jc w:val="right"/>
              <w:rPr>
                <w:rFonts w:ascii="Calibri" w:hAnsi="Calibri" w:cs="Tahoma"/>
                <w:b/>
                <w:sz w:val="16"/>
                <w:szCs w:val="16"/>
                <w:lang w:val="es-ES"/>
              </w:rPr>
            </w:pPr>
            <w:r w:rsidRPr="009303E7">
              <w:rPr>
                <w:rFonts w:ascii="Calibri" w:hAnsi="Calibri" w:cs="Tahoma"/>
                <w:b/>
                <w:sz w:val="16"/>
                <w:szCs w:val="16"/>
                <w:lang w:val="es-ES"/>
              </w:rPr>
              <w:t>641.542.227</w:t>
            </w:r>
          </w:p>
        </w:tc>
      </w:tr>
      <w:tr w:rsidR="009303E7" w:rsidRPr="00AC2767" w:rsidTr="009303E7">
        <w:trPr>
          <w:trHeight w:val="80"/>
        </w:trPr>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top w:val="single" w:sz="4" w:space="0" w:color="auto"/>
              <w:left w:val="nil"/>
              <w:right w:val="nil"/>
            </w:tcBorders>
          </w:tcPr>
          <w:p w:rsidR="009303E7" w:rsidRPr="00370270" w:rsidRDefault="009303E7" w:rsidP="0050709B">
            <w:pPr>
              <w:pStyle w:val="BStabletext3f10"/>
              <w:ind w:right="132"/>
              <w:jc w:val="right"/>
              <w:rPr>
                <w:rFonts w:ascii="Calibri" w:hAnsi="Calibri" w:cs="Tahoma"/>
                <w:sz w:val="16"/>
                <w:szCs w:val="16"/>
                <w:lang w:val="es-ES"/>
              </w:rPr>
            </w:pPr>
          </w:p>
        </w:tc>
        <w:tc>
          <w:tcPr>
            <w:tcW w:w="1275" w:type="dxa"/>
            <w:tcBorders>
              <w:top w:val="single" w:sz="4" w:space="0" w:color="auto"/>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Provisiones a largo plazo  </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19</w:t>
            </w:r>
          </w:p>
        </w:tc>
        <w:tc>
          <w:tcPr>
            <w:tcW w:w="1275" w:type="dxa"/>
            <w:tcBorders>
              <w:top w:val="nil"/>
              <w:left w:val="nil"/>
              <w:right w:val="nil"/>
            </w:tcBorders>
          </w:tcPr>
          <w:p w:rsidR="009303E7" w:rsidRPr="00370270" w:rsidRDefault="00B013C9" w:rsidP="0050709B">
            <w:pPr>
              <w:pStyle w:val="BSFiguresf10"/>
              <w:tabs>
                <w:tab w:val="decimal" w:pos="-27"/>
              </w:tabs>
              <w:ind w:right="132"/>
              <w:rPr>
                <w:rFonts w:ascii="Calibri" w:hAnsi="Calibri" w:cs="Tahoma"/>
                <w:sz w:val="16"/>
                <w:szCs w:val="16"/>
                <w:lang w:val="es-ES"/>
              </w:rPr>
            </w:pPr>
            <w:r>
              <w:rPr>
                <w:rFonts w:ascii="Calibri" w:hAnsi="Calibri" w:cs="Tahoma"/>
                <w:sz w:val="16"/>
                <w:szCs w:val="16"/>
                <w:lang w:val="es-ES"/>
              </w:rPr>
              <w:t>57.669.485</w:t>
            </w:r>
          </w:p>
        </w:tc>
        <w:tc>
          <w:tcPr>
            <w:tcW w:w="1275" w:type="dxa"/>
            <w:tcBorders>
              <w:top w:val="nil"/>
              <w:left w:val="nil"/>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70.889.718</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left w:val="nil"/>
              <w:right w:val="nil"/>
            </w:tcBorders>
          </w:tcPr>
          <w:p w:rsidR="009303E7" w:rsidRPr="00370270" w:rsidRDefault="009303E7" w:rsidP="0050709B">
            <w:pPr>
              <w:pStyle w:val="BStabletext3f10"/>
              <w:ind w:right="132"/>
              <w:jc w:val="right"/>
              <w:rPr>
                <w:rFonts w:ascii="Calibri" w:hAnsi="Calibri" w:cs="Tahoma"/>
                <w:sz w:val="16"/>
                <w:szCs w:val="16"/>
                <w:lang w:val="es-ES"/>
              </w:rPr>
            </w:pPr>
          </w:p>
        </w:tc>
        <w:tc>
          <w:tcPr>
            <w:tcW w:w="1275" w:type="dxa"/>
            <w:tcBorders>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Deudas a largo plazo  </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12</w:t>
            </w:r>
          </w:p>
        </w:tc>
        <w:tc>
          <w:tcPr>
            <w:tcW w:w="1275" w:type="dxa"/>
            <w:tcBorders>
              <w:top w:val="nil"/>
              <w:left w:val="nil"/>
              <w:bottom w:val="single" w:sz="4" w:space="0" w:color="auto"/>
              <w:right w:val="nil"/>
            </w:tcBorders>
          </w:tcPr>
          <w:p w:rsidR="009303E7" w:rsidRPr="000B0D78" w:rsidRDefault="00397CCB" w:rsidP="00370270">
            <w:pPr>
              <w:pStyle w:val="BSFiguresf10"/>
              <w:tabs>
                <w:tab w:val="decimal" w:pos="-117"/>
              </w:tabs>
              <w:ind w:right="132"/>
              <w:rPr>
                <w:rFonts w:ascii="Calibri" w:hAnsi="Calibri" w:cs="Tahoma"/>
                <w:sz w:val="16"/>
                <w:szCs w:val="16"/>
                <w:lang w:val="es-ES"/>
              </w:rPr>
            </w:pPr>
            <w:r w:rsidRPr="000B0D78">
              <w:rPr>
                <w:rFonts w:ascii="Calibri" w:hAnsi="Calibri" w:cs="Tahoma"/>
                <w:sz w:val="16"/>
                <w:szCs w:val="16"/>
                <w:lang w:val="es-ES"/>
              </w:rPr>
              <w:t>94.253.29</w:t>
            </w:r>
            <w:r w:rsidR="00370270" w:rsidRPr="000B0D78">
              <w:rPr>
                <w:rFonts w:ascii="Calibri" w:hAnsi="Calibri" w:cs="Tahoma"/>
                <w:sz w:val="16"/>
                <w:szCs w:val="16"/>
                <w:lang w:val="es-ES"/>
              </w:rPr>
              <w:t>6</w:t>
            </w:r>
          </w:p>
        </w:tc>
        <w:tc>
          <w:tcPr>
            <w:tcW w:w="1275" w:type="dxa"/>
            <w:tcBorders>
              <w:top w:val="nil"/>
              <w:left w:val="nil"/>
              <w:bottom w:val="single" w:sz="4" w:space="0" w:color="auto"/>
              <w:right w:val="nil"/>
            </w:tcBorders>
          </w:tcPr>
          <w:p w:rsidR="009303E7" w:rsidRPr="000B0D78" w:rsidRDefault="009303E7" w:rsidP="009303E7">
            <w:pPr>
              <w:pStyle w:val="BSFiguresf10"/>
              <w:tabs>
                <w:tab w:val="decimal" w:pos="-117"/>
              </w:tabs>
              <w:ind w:right="132"/>
              <w:rPr>
                <w:rFonts w:ascii="Calibri" w:hAnsi="Calibri" w:cs="Tahoma"/>
                <w:sz w:val="16"/>
                <w:szCs w:val="16"/>
                <w:lang w:val="es-ES"/>
              </w:rPr>
            </w:pPr>
            <w:r w:rsidRPr="000B0D78">
              <w:rPr>
                <w:rFonts w:ascii="Calibri" w:hAnsi="Calibri" w:cs="Tahoma"/>
                <w:sz w:val="16"/>
                <w:szCs w:val="16"/>
                <w:lang w:val="es-ES"/>
              </w:rPr>
              <w:t>120.542.621</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Deudas con entidades de crédito</w:t>
            </w:r>
          </w:p>
        </w:tc>
        <w:tc>
          <w:tcPr>
            <w:tcW w:w="1276" w:type="dxa"/>
            <w:tcBorders>
              <w:top w:val="nil"/>
              <w:left w:val="nil"/>
              <w:bottom w:val="nil"/>
              <w:right w:val="nil"/>
            </w:tcBorders>
            <w:vAlign w:val="bottom"/>
          </w:tcPr>
          <w:p w:rsidR="009303E7" w:rsidRPr="00692DC5" w:rsidRDefault="009303E7" w:rsidP="00913588">
            <w:pPr>
              <w:pStyle w:val="BSNote10"/>
              <w:rPr>
                <w:rFonts w:ascii="Calibri" w:hAnsi="Calibri" w:cs="Tahoma"/>
                <w:sz w:val="16"/>
                <w:szCs w:val="16"/>
                <w:lang w:val="es-ES"/>
              </w:rPr>
            </w:pPr>
          </w:p>
        </w:tc>
        <w:tc>
          <w:tcPr>
            <w:tcW w:w="1275" w:type="dxa"/>
            <w:tcBorders>
              <w:top w:val="single" w:sz="4" w:space="0" w:color="auto"/>
              <w:left w:val="nil"/>
              <w:bottom w:val="nil"/>
              <w:right w:val="nil"/>
            </w:tcBorders>
          </w:tcPr>
          <w:p w:rsidR="009303E7" w:rsidRPr="00397CCB" w:rsidRDefault="00397CCB" w:rsidP="0050709B">
            <w:pPr>
              <w:pStyle w:val="BSFiguresf10"/>
              <w:ind w:right="132"/>
              <w:rPr>
                <w:rFonts w:ascii="Calibri" w:hAnsi="Calibri" w:cs="Tahoma"/>
                <w:sz w:val="16"/>
                <w:szCs w:val="16"/>
                <w:lang w:val="es-ES"/>
              </w:rPr>
            </w:pPr>
            <w:r w:rsidRPr="00397CCB">
              <w:rPr>
                <w:rFonts w:ascii="Calibri" w:hAnsi="Calibri" w:cs="Tahoma"/>
                <w:sz w:val="16"/>
                <w:szCs w:val="16"/>
                <w:lang w:val="es-ES"/>
              </w:rPr>
              <w:t>81.976.111</w:t>
            </w:r>
          </w:p>
        </w:tc>
        <w:tc>
          <w:tcPr>
            <w:tcW w:w="1275" w:type="dxa"/>
            <w:tcBorders>
              <w:top w:val="single" w:sz="4" w:space="0" w:color="auto"/>
              <w:left w:val="nil"/>
              <w:bottom w:val="nil"/>
              <w:right w:val="nil"/>
            </w:tcBorders>
          </w:tcPr>
          <w:p w:rsidR="009303E7" w:rsidRPr="009303E7" w:rsidRDefault="009303E7" w:rsidP="009303E7">
            <w:pPr>
              <w:pStyle w:val="BSFiguresf10"/>
              <w:ind w:right="132"/>
              <w:rPr>
                <w:rFonts w:ascii="Calibri" w:hAnsi="Calibri" w:cs="Tahoma"/>
                <w:sz w:val="16"/>
                <w:szCs w:val="16"/>
                <w:lang w:val="es-ES"/>
              </w:rPr>
            </w:pPr>
            <w:r w:rsidRPr="009303E7">
              <w:rPr>
                <w:rFonts w:ascii="Calibri" w:hAnsi="Calibri" w:cs="Tahoma"/>
                <w:sz w:val="16"/>
                <w:szCs w:val="16"/>
                <w:lang w:val="es-ES"/>
              </w:rPr>
              <w:t>99.030.534</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Acreedores por arrendamiento financiero</w:t>
            </w:r>
          </w:p>
        </w:tc>
        <w:tc>
          <w:tcPr>
            <w:tcW w:w="1276" w:type="dxa"/>
            <w:tcBorders>
              <w:top w:val="nil"/>
              <w:left w:val="nil"/>
              <w:bottom w:val="nil"/>
              <w:right w:val="nil"/>
            </w:tcBorders>
            <w:vAlign w:val="bottom"/>
          </w:tcPr>
          <w:p w:rsidR="009303E7" w:rsidRPr="00692DC5" w:rsidRDefault="009303E7" w:rsidP="00913588">
            <w:pPr>
              <w:pStyle w:val="BSNote10"/>
              <w:rPr>
                <w:rFonts w:ascii="Calibri" w:hAnsi="Calibri" w:cs="Tahoma"/>
                <w:sz w:val="16"/>
                <w:szCs w:val="16"/>
                <w:lang w:val="es-ES"/>
              </w:rPr>
            </w:pPr>
          </w:p>
        </w:tc>
        <w:tc>
          <w:tcPr>
            <w:tcW w:w="1275" w:type="dxa"/>
            <w:tcBorders>
              <w:left w:val="nil"/>
              <w:bottom w:val="nil"/>
              <w:right w:val="nil"/>
            </w:tcBorders>
          </w:tcPr>
          <w:p w:rsidR="009303E7" w:rsidRPr="00701105" w:rsidRDefault="00397CCB" w:rsidP="0050709B">
            <w:pPr>
              <w:pStyle w:val="BSFiguresf10"/>
              <w:tabs>
                <w:tab w:val="decimal" w:pos="-297"/>
              </w:tabs>
              <w:ind w:right="132"/>
              <w:rPr>
                <w:rFonts w:ascii="Calibri" w:hAnsi="Calibri" w:cs="Tahoma"/>
                <w:sz w:val="16"/>
                <w:szCs w:val="16"/>
                <w:lang w:val="es-ES"/>
              </w:rPr>
            </w:pPr>
            <w:r w:rsidRPr="00701105">
              <w:rPr>
                <w:rFonts w:ascii="Calibri" w:hAnsi="Calibri" w:cs="Tahoma"/>
                <w:sz w:val="16"/>
                <w:szCs w:val="16"/>
                <w:lang w:val="es-ES"/>
              </w:rPr>
              <w:t>992.654</w:t>
            </w:r>
          </w:p>
        </w:tc>
        <w:tc>
          <w:tcPr>
            <w:tcW w:w="1275" w:type="dxa"/>
            <w:tcBorders>
              <w:left w:val="nil"/>
              <w:bottom w:val="nil"/>
              <w:right w:val="nil"/>
            </w:tcBorders>
          </w:tcPr>
          <w:p w:rsidR="009303E7" w:rsidRPr="009303E7" w:rsidRDefault="009303E7" w:rsidP="009303E7">
            <w:pPr>
              <w:pStyle w:val="BSFiguresf10"/>
              <w:tabs>
                <w:tab w:val="decimal" w:pos="-297"/>
              </w:tabs>
              <w:ind w:right="132"/>
              <w:rPr>
                <w:rFonts w:ascii="Calibri" w:hAnsi="Calibri" w:cs="Tahoma"/>
                <w:sz w:val="16"/>
                <w:szCs w:val="16"/>
                <w:lang w:val="es-ES"/>
              </w:rPr>
            </w:pPr>
            <w:r w:rsidRPr="009303E7">
              <w:rPr>
                <w:rFonts w:ascii="Calibri" w:hAnsi="Calibri" w:cs="Tahoma"/>
                <w:sz w:val="16"/>
                <w:szCs w:val="16"/>
                <w:lang w:val="es-ES"/>
              </w:rPr>
              <w:t>-</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Otros pasivos financieros</w:t>
            </w:r>
          </w:p>
        </w:tc>
        <w:tc>
          <w:tcPr>
            <w:tcW w:w="1276" w:type="dxa"/>
            <w:tcBorders>
              <w:top w:val="nil"/>
              <w:left w:val="nil"/>
              <w:bottom w:val="nil"/>
              <w:right w:val="nil"/>
            </w:tcBorders>
            <w:vAlign w:val="bottom"/>
          </w:tcPr>
          <w:p w:rsidR="009303E7" w:rsidRPr="00692DC5" w:rsidRDefault="009303E7" w:rsidP="00913588">
            <w:pPr>
              <w:pStyle w:val="BSNote10"/>
              <w:rPr>
                <w:rFonts w:ascii="Calibri" w:hAnsi="Calibri" w:cs="Tahoma"/>
                <w:sz w:val="16"/>
                <w:szCs w:val="16"/>
                <w:lang w:val="es-ES"/>
              </w:rPr>
            </w:pPr>
          </w:p>
        </w:tc>
        <w:tc>
          <w:tcPr>
            <w:tcW w:w="1275" w:type="dxa"/>
            <w:tcBorders>
              <w:top w:val="nil"/>
              <w:left w:val="nil"/>
              <w:bottom w:val="nil"/>
              <w:right w:val="nil"/>
            </w:tcBorders>
          </w:tcPr>
          <w:p w:rsidR="009303E7" w:rsidRPr="00701105" w:rsidRDefault="00397CCB" w:rsidP="00370270">
            <w:pPr>
              <w:pStyle w:val="BSFiguresf10"/>
              <w:tabs>
                <w:tab w:val="decimal" w:pos="0"/>
              </w:tabs>
              <w:ind w:right="132"/>
              <w:rPr>
                <w:rFonts w:ascii="Calibri" w:hAnsi="Calibri" w:cs="Tahoma"/>
                <w:sz w:val="16"/>
                <w:szCs w:val="16"/>
                <w:lang w:val="es-ES"/>
              </w:rPr>
            </w:pPr>
            <w:r w:rsidRPr="00701105">
              <w:rPr>
                <w:rFonts w:ascii="Calibri" w:hAnsi="Calibri" w:cs="Tahoma"/>
                <w:sz w:val="16"/>
                <w:szCs w:val="16"/>
                <w:lang w:val="es-ES"/>
              </w:rPr>
              <w:t>11.284.53</w:t>
            </w:r>
            <w:r w:rsidR="00370270" w:rsidRPr="00701105">
              <w:rPr>
                <w:rFonts w:ascii="Calibri" w:hAnsi="Calibri" w:cs="Tahoma"/>
                <w:sz w:val="16"/>
                <w:szCs w:val="16"/>
                <w:lang w:val="es-ES"/>
              </w:rPr>
              <w:t>1</w:t>
            </w:r>
          </w:p>
        </w:tc>
        <w:tc>
          <w:tcPr>
            <w:tcW w:w="1275" w:type="dxa"/>
            <w:tcBorders>
              <w:top w:val="nil"/>
              <w:left w:val="nil"/>
              <w:bottom w:val="nil"/>
              <w:right w:val="nil"/>
            </w:tcBorders>
          </w:tcPr>
          <w:p w:rsidR="009303E7" w:rsidRPr="009303E7" w:rsidRDefault="009303E7" w:rsidP="009303E7">
            <w:pPr>
              <w:pStyle w:val="BSFiguresf10"/>
              <w:tabs>
                <w:tab w:val="decimal" w:pos="0"/>
              </w:tabs>
              <w:ind w:right="132"/>
              <w:rPr>
                <w:rFonts w:ascii="Calibri" w:hAnsi="Calibri" w:cs="Tahoma"/>
                <w:sz w:val="16"/>
                <w:szCs w:val="16"/>
                <w:lang w:val="es-ES"/>
              </w:rPr>
            </w:pPr>
            <w:r w:rsidRPr="009303E7">
              <w:rPr>
                <w:rFonts w:ascii="Calibri" w:hAnsi="Calibri" w:cs="Tahoma"/>
                <w:sz w:val="16"/>
                <w:szCs w:val="16"/>
                <w:lang w:val="es-ES"/>
              </w:rPr>
              <w:t>21.512.087</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top w:val="nil"/>
              <w:left w:val="nil"/>
              <w:right w:val="nil"/>
            </w:tcBorders>
          </w:tcPr>
          <w:p w:rsidR="009303E7" w:rsidRPr="00370270" w:rsidRDefault="009303E7" w:rsidP="0050709B">
            <w:pPr>
              <w:pStyle w:val="BStabletext3f10"/>
              <w:ind w:right="132"/>
              <w:jc w:val="right"/>
              <w:rPr>
                <w:rFonts w:ascii="Calibri" w:hAnsi="Calibri" w:cs="Tahoma"/>
                <w:sz w:val="16"/>
                <w:szCs w:val="16"/>
                <w:lang w:val="es-ES"/>
              </w:rPr>
            </w:pPr>
          </w:p>
        </w:tc>
        <w:tc>
          <w:tcPr>
            <w:tcW w:w="1275" w:type="dxa"/>
            <w:tcBorders>
              <w:top w:val="nil"/>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Pasivos por impuesto diferido</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24(a)</w:t>
            </w:r>
          </w:p>
        </w:tc>
        <w:tc>
          <w:tcPr>
            <w:tcW w:w="1275" w:type="dxa"/>
            <w:tcBorders>
              <w:top w:val="nil"/>
              <w:left w:val="nil"/>
              <w:right w:val="nil"/>
            </w:tcBorders>
          </w:tcPr>
          <w:p w:rsidR="009303E7" w:rsidRPr="00370270" w:rsidRDefault="00370270" w:rsidP="0050709B">
            <w:pPr>
              <w:pStyle w:val="BSFiguresf10"/>
              <w:tabs>
                <w:tab w:val="decimal" w:pos="-27"/>
              </w:tabs>
              <w:ind w:right="132"/>
              <w:rPr>
                <w:rFonts w:ascii="Calibri" w:hAnsi="Calibri" w:cs="Tahoma"/>
                <w:sz w:val="16"/>
                <w:szCs w:val="16"/>
                <w:lang w:val="es-ES"/>
              </w:rPr>
            </w:pPr>
            <w:r w:rsidRPr="00370270">
              <w:rPr>
                <w:rFonts w:ascii="Calibri" w:hAnsi="Calibri" w:cs="Tahoma"/>
                <w:sz w:val="16"/>
                <w:szCs w:val="16"/>
                <w:lang w:val="es-ES"/>
              </w:rPr>
              <w:t>282.590</w:t>
            </w:r>
          </w:p>
        </w:tc>
        <w:tc>
          <w:tcPr>
            <w:tcW w:w="1275" w:type="dxa"/>
            <w:tcBorders>
              <w:top w:val="nil"/>
              <w:left w:val="nil"/>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656.215</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AC2767" w:rsidRDefault="009303E7" w:rsidP="00913588">
            <w:pPr>
              <w:pStyle w:val="BStabletext3f10"/>
              <w:rPr>
                <w:rFonts w:ascii="Calibri" w:hAnsi="Calibri" w:cs="Tahoma"/>
                <w:sz w:val="16"/>
                <w:szCs w:val="16"/>
                <w:highlight w:val="yellow"/>
                <w:lang w:val="es-ES"/>
              </w:rPr>
            </w:pPr>
          </w:p>
        </w:tc>
        <w:tc>
          <w:tcPr>
            <w:tcW w:w="1275" w:type="dxa"/>
            <w:tcBorders>
              <w:top w:val="nil"/>
              <w:left w:val="nil"/>
              <w:right w:val="nil"/>
            </w:tcBorders>
          </w:tcPr>
          <w:p w:rsidR="009303E7" w:rsidRPr="001371C8" w:rsidRDefault="009303E7" w:rsidP="0050709B">
            <w:pPr>
              <w:pStyle w:val="BStabletext3f10"/>
              <w:ind w:right="132"/>
              <w:jc w:val="right"/>
              <w:rPr>
                <w:rFonts w:ascii="Calibri" w:hAnsi="Calibri" w:cs="Tahoma"/>
                <w:sz w:val="16"/>
                <w:szCs w:val="16"/>
                <w:lang w:val="es-ES"/>
              </w:rPr>
            </w:pPr>
          </w:p>
        </w:tc>
        <w:tc>
          <w:tcPr>
            <w:tcW w:w="1275" w:type="dxa"/>
            <w:tcBorders>
              <w:top w:val="nil"/>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Periodificaciones a largo plazo</w:t>
            </w:r>
          </w:p>
        </w:tc>
        <w:tc>
          <w:tcPr>
            <w:tcW w:w="1276" w:type="dxa"/>
            <w:tcBorders>
              <w:top w:val="nil"/>
              <w:left w:val="nil"/>
              <w:bottom w:val="nil"/>
              <w:right w:val="nil"/>
            </w:tcBorders>
            <w:vAlign w:val="bottom"/>
          </w:tcPr>
          <w:p w:rsidR="009303E7" w:rsidRPr="00AC2767" w:rsidRDefault="009303E7" w:rsidP="00913588">
            <w:pPr>
              <w:pStyle w:val="BSNoteBlank10"/>
              <w:rPr>
                <w:rFonts w:ascii="Calibri" w:hAnsi="Calibri" w:cs="Tahoma"/>
                <w:sz w:val="16"/>
                <w:szCs w:val="16"/>
                <w:highlight w:val="yellow"/>
                <w:lang w:val="es-ES"/>
              </w:rPr>
            </w:pPr>
          </w:p>
        </w:tc>
        <w:tc>
          <w:tcPr>
            <w:tcW w:w="1275" w:type="dxa"/>
            <w:tcBorders>
              <w:top w:val="nil"/>
              <w:left w:val="nil"/>
              <w:bottom w:val="single" w:sz="4" w:space="0" w:color="auto"/>
              <w:right w:val="nil"/>
            </w:tcBorders>
          </w:tcPr>
          <w:p w:rsidR="009303E7" w:rsidRPr="001371C8" w:rsidRDefault="00370270" w:rsidP="0050709B">
            <w:pPr>
              <w:pStyle w:val="BSFiguresf10"/>
              <w:tabs>
                <w:tab w:val="decimal" w:pos="0"/>
              </w:tabs>
              <w:ind w:right="132"/>
              <w:rPr>
                <w:rFonts w:ascii="Calibri" w:hAnsi="Calibri" w:cs="Tahoma"/>
                <w:sz w:val="16"/>
                <w:szCs w:val="16"/>
                <w:lang w:val="es-ES"/>
              </w:rPr>
            </w:pPr>
            <w:r w:rsidRPr="001371C8">
              <w:rPr>
                <w:rFonts w:ascii="Calibri" w:hAnsi="Calibri" w:cs="Tahoma"/>
                <w:sz w:val="16"/>
                <w:szCs w:val="16"/>
                <w:lang w:val="es-ES"/>
              </w:rPr>
              <w:t>6.666.236</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0"/>
              </w:tabs>
              <w:ind w:right="132"/>
              <w:rPr>
                <w:rFonts w:ascii="Calibri" w:hAnsi="Calibri" w:cs="Tahoma"/>
                <w:sz w:val="16"/>
                <w:szCs w:val="16"/>
                <w:lang w:val="es-ES"/>
              </w:rPr>
            </w:pPr>
            <w:r w:rsidRPr="009303E7">
              <w:rPr>
                <w:rFonts w:ascii="Calibri" w:hAnsi="Calibri" w:cs="Tahoma"/>
                <w:sz w:val="16"/>
                <w:szCs w:val="16"/>
                <w:lang w:val="es-ES"/>
              </w:rPr>
              <w:t>6.736.217</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AC2767" w:rsidRDefault="009303E7" w:rsidP="00913588">
            <w:pPr>
              <w:pStyle w:val="BStabletext3f10"/>
              <w:rPr>
                <w:rFonts w:ascii="Calibri" w:hAnsi="Calibri" w:cs="Tahoma"/>
                <w:sz w:val="16"/>
                <w:szCs w:val="16"/>
                <w:highlight w:val="yellow"/>
                <w:lang w:val="es-ES"/>
              </w:rPr>
            </w:pPr>
          </w:p>
        </w:tc>
        <w:tc>
          <w:tcPr>
            <w:tcW w:w="1275" w:type="dxa"/>
            <w:tcBorders>
              <w:top w:val="single" w:sz="4" w:space="0" w:color="auto"/>
              <w:left w:val="nil"/>
              <w:right w:val="nil"/>
            </w:tcBorders>
          </w:tcPr>
          <w:p w:rsidR="009303E7" w:rsidRPr="001371C8" w:rsidRDefault="009303E7" w:rsidP="0050709B">
            <w:pPr>
              <w:pStyle w:val="BStabletext3f10"/>
              <w:ind w:right="132"/>
              <w:jc w:val="right"/>
              <w:rPr>
                <w:rFonts w:ascii="Calibri" w:hAnsi="Calibri" w:cs="Tahoma"/>
                <w:sz w:val="16"/>
                <w:szCs w:val="16"/>
                <w:lang w:val="es-ES"/>
              </w:rPr>
            </w:pPr>
          </w:p>
        </w:tc>
        <w:tc>
          <w:tcPr>
            <w:tcW w:w="1275" w:type="dxa"/>
            <w:tcBorders>
              <w:top w:val="single" w:sz="4" w:space="0" w:color="auto"/>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b/>
                <w:sz w:val="16"/>
                <w:szCs w:val="16"/>
                <w:lang w:val="es-ES"/>
              </w:rPr>
            </w:pPr>
            <w:r w:rsidRPr="009303E7">
              <w:rPr>
                <w:rFonts w:ascii="Calibri" w:hAnsi="Calibri" w:cs="Tahoma"/>
                <w:b/>
                <w:sz w:val="16"/>
                <w:szCs w:val="16"/>
                <w:lang w:val="es-ES"/>
              </w:rPr>
              <w:t xml:space="preserve">Total pasivos no corrientes  </w:t>
            </w:r>
          </w:p>
        </w:tc>
        <w:tc>
          <w:tcPr>
            <w:tcW w:w="1276" w:type="dxa"/>
            <w:tcBorders>
              <w:top w:val="nil"/>
              <w:left w:val="nil"/>
              <w:bottom w:val="nil"/>
              <w:right w:val="nil"/>
            </w:tcBorders>
            <w:vAlign w:val="bottom"/>
          </w:tcPr>
          <w:p w:rsidR="009303E7" w:rsidRPr="00AC2767" w:rsidRDefault="009303E7" w:rsidP="00913588">
            <w:pPr>
              <w:pStyle w:val="BSNote10"/>
              <w:rPr>
                <w:rFonts w:ascii="Calibri" w:hAnsi="Calibri" w:cs="Tahoma"/>
                <w:b/>
                <w:sz w:val="16"/>
                <w:szCs w:val="16"/>
                <w:highlight w:val="yellow"/>
                <w:lang w:val="es-ES"/>
              </w:rPr>
            </w:pPr>
          </w:p>
        </w:tc>
        <w:tc>
          <w:tcPr>
            <w:tcW w:w="1275" w:type="dxa"/>
            <w:tcBorders>
              <w:top w:val="nil"/>
              <w:left w:val="nil"/>
              <w:bottom w:val="single" w:sz="4" w:space="0" w:color="auto"/>
              <w:right w:val="nil"/>
            </w:tcBorders>
          </w:tcPr>
          <w:p w:rsidR="009303E7" w:rsidRPr="001371C8" w:rsidRDefault="007A7D09" w:rsidP="0050709B">
            <w:pPr>
              <w:pStyle w:val="BSFiguresf10"/>
              <w:tabs>
                <w:tab w:val="decimal" w:pos="-207"/>
              </w:tabs>
              <w:ind w:right="132"/>
              <w:rPr>
                <w:rFonts w:ascii="Calibri" w:hAnsi="Calibri" w:cs="Tahoma"/>
                <w:b/>
                <w:sz w:val="16"/>
                <w:szCs w:val="16"/>
                <w:lang w:val="es-ES"/>
              </w:rPr>
            </w:pPr>
            <w:r>
              <w:rPr>
                <w:rFonts w:ascii="Calibri" w:hAnsi="Calibri" w:cs="Tahoma"/>
                <w:b/>
                <w:sz w:val="16"/>
                <w:szCs w:val="16"/>
                <w:lang w:val="es-ES"/>
              </w:rPr>
              <w:t>158.871.607</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207"/>
              </w:tabs>
              <w:ind w:right="132"/>
              <w:rPr>
                <w:rFonts w:ascii="Calibri" w:hAnsi="Calibri" w:cs="Tahoma"/>
                <w:b/>
                <w:sz w:val="16"/>
                <w:szCs w:val="16"/>
                <w:lang w:val="es-ES"/>
              </w:rPr>
            </w:pPr>
            <w:r w:rsidRPr="009303E7">
              <w:rPr>
                <w:rFonts w:ascii="Calibri" w:hAnsi="Calibri" w:cs="Tahoma"/>
                <w:b/>
                <w:sz w:val="16"/>
                <w:szCs w:val="16"/>
                <w:lang w:val="es-ES"/>
              </w:rPr>
              <w:t>198.824.771</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top w:val="single" w:sz="4" w:space="0" w:color="auto"/>
              <w:left w:val="nil"/>
              <w:right w:val="nil"/>
            </w:tcBorders>
          </w:tcPr>
          <w:p w:rsidR="009303E7" w:rsidRPr="001371C8" w:rsidRDefault="009303E7" w:rsidP="0050709B">
            <w:pPr>
              <w:pStyle w:val="BStabletext3f10"/>
              <w:ind w:right="132"/>
              <w:jc w:val="right"/>
              <w:rPr>
                <w:rFonts w:ascii="Calibri" w:hAnsi="Calibri" w:cs="Tahoma"/>
                <w:sz w:val="16"/>
                <w:szCs w:val="16"/>
                <w:lang w:val="es-ES"/>
              </w:rPr>
            </w:pPr>
          </w:p>
        </w:tc>
        <w:tc>
          <w:tcPr>
            <w:tcW w:w="1275" w:type="dxa"/>
            <w:tcBorders>
              <w:top w:val="single" w:sz="4" w:space="0" w:color="auto"/>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Provisiones a corto plazo  </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19</w:t>
            </w:r>
          </w:p>
        </w:tc>
        <w:tc>
          <w:tcPr>
            <w:tcW w:w="1275" w:type="dxa"/>
            <w:tcBorders>
              <w:top w:val="nil"/>
              <w:left w:val="nil"/>
              <w:right w:val="nil"/>
            </w:tcBorders>
          </w:tcPr>
          <w:p w:rsidR="009303E7" w:rsidRPr="001371C8" w:rsidRDefault="00B013C9" w:rsidP="0050709B">
            <w:pPr>
              <w:pStyle w:val="BSFiguresf10"/>
              <w:tabs>
                <w:tab w:val="decimal" w:pos="-117"/>
              </w:tabs>
              <w:ind w:right="132"/>
              <w:rPr>
                <w:rFonts w:ascii="Calibri" w:hAnsi="Calibri" w:cs="Tahoma"/>
                <w:sz w:val="16"/>
                <w:szCs w:val="16"/>
                <w:lang w:val="es-ES"/>
              </w:rPr>
            </w:pPr>
            <w:r>
              <w:rPr>
                <w:rFonts w:ascii="Calibri" w:hAnsi="Calibri" w:cs="Tahoma"/>
                <w:sz w:val="16"/>
                <w:szCs w:val="16"/>
                <w:lang w:val="es-ES"/>
              </w:rPr>
              <w:t>20.157.029</w:t>
            </w:r>
          </w:p>
        </w:tc>
        <w:tc>
          <w:tcPr>
            <w:tcW w:w="1275" w:type="dxa"/>
            <w:tcBorders>
              <w:top w:val="nil"/>
              <w:left w:val="nil"/>
              <w:right w:val="nil"/>
            </w:tcBorders>
          </w:tcPr>
          <w:p w:rsidR="009303E7" w:rsidRPr="009303E7" w:rsidRDefault="009303E7" w:rsidP="009303E7">
            <w:pPr>
              <w:pStyle w:val="BSFiguresf10"/>
              <w:tabs>
                <w:tab w:val="decimal" w:pos="-117"/>
              </w:tabs>
              <w:ind w:right="132"/>
              <w:rPr>
                <w:rFonts w:ascii="Calibri" w:hAnsi="Calibri" w:cs="Tahoma"/>
                <w:sz w:val="16"/>
                <w:szCs w:val="16"/>
                <w:lang w:val="es-ES"/>
              </w:rPr>
            </w:pPr>
            <w:r w:rsidRPr="009303E7">
              <w:rPr>
                <w:rFonts w:ascii="Calibri" w:hAnsi="Calibri" w:cs="Tahoma"/>
                <w:sz w:val="16"/>
                <w:szCs w:val="16"/>
                <w:lang w:val="es-ES"/>
              </w:rPr>
              <w:t>8.973.993</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tabletext3f10"/>
              <w:rPr>
                <w:rFonts w:ascii="Calibri" w:hAnsi="Calibri" w:cs="Tahoma"/>
                <w:sz w:val="16"/>
                <w:szCs w:val="16"/>
                <w:lang w:val="es-ES"/>
              </w:rPr>
            </w:pPr>
          </w:p>
        </w:tc>
        <w:tc>
          <w:tcPr>
            <w:tcW w:w="1275" w:type="dxa"/>
            <w:tcBorders>
              <w:left w:val="nil"/>
              <w:right w:val="nil"/>
            </w:tcBorders>
          </w:tcPr>
          <w:p w:rsidR="009303E7" w:rsidRPr="001371C8" w:rsidRDefault="009303E7" w:rsidP="0050709B">
            <w:pPr>
              <w:pStyle w:val="BStabletext3f10"/>
              <w:ind w:right="132"/>
              <w:jc w:val="right"/>
              <w:rPr>
                <w:rFonts w:ascii="Calibri" w:hAnsi="Calibri" w:cs="Tahoma"/>
                <w:sz w:val="16"/>
                <w:szCs w:val="16"/>
                <w:lang w:val="es-ES"/>
              </w:rPr>
            </w:pPr>
          </w:p>
        </w:tc>
        <w:tc>
          <w:tcPr>
            <w:tcW w:w="1275" w:type="dxa"/>
            <w:tcBorders>
              <w:left w:val="nil"/>
              <w:right w:val="nil"/>
            </w:tcBorders>
          </w:tcPr>
          <w:p w:rsidR="009303E7" w:rsidRPr="009303E7" w:rsidRDefault="009303E7" w:rsidP="009303E7">
            <w:pPr>
              <w:pStyle w:val="BStabletext3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Deudas a corto plazo</w:t>
            </w:r>
          </w:p>
        </w:tc>
        <w:tc>
          <w:tcPr>
            <w:tcW w:w="1276" w:type="dxa"/>
            <w:tcBorders>
              <w:top w:val="nil"/>
              <w:left w:val="nil"/>
              <w:bottom w:val="nil"/>
              <w:right w:val="nil"/>
            </w:tcBorders>
            <w:vAlign w:val="bottom"/>
          </w:tcPr>
          <w:p w:rsidR="009303E7" w:rsidRPr="00701105" w:rsidRDefault="009303E7" w:rsidP="00913588">
            <w:pPr>
              <w:pStyle w:val="BSNoteBlank10"/>
              <w:rPr>
                <w:rFonts w:ascii="Calibri" w:hAnsi="Calibri" w:cs="Tahoma"/>
                <w:sz w:val="16"/>
                <w:szCs w:val="16"/>
                <w:lang w:val="es-ES"/>
              </w:rPr>
            </w:pPr>
            <w:r w:rsidRPr="00701105">
              <w:rPr>
                <w:rFonts w:ascii="Calibri" w:hAnsi="Calibri" w:cs="Tahoma"/>
                <w:sz w:val="16"/>
                <w:szCs w:val="16"/>
                <w:lang w:val="es-ES"/>
              </w:rPr>
              <w:t>12</w:t>
            </w:r>
          </w:p>
        </w:tc>
        <w:tc>
          <w:tcPr>
            <w:tcW w:w="1275" w:type="dxa"/>
            <w:tcBorders>
              <w:top w:val="nil"/>
              <w:left w:val="nil"/>
              <w:bottom w:val="single" w:sz="4" w:space="0" w:color="auto"/>
              <w:right w:val="nil"/>
            </w:tcBorders>
          </w:tcPr>
          <w:p w:rsidR="009303E7" w:rsidRPr="00397CCB" w:rsidRDefault="00397CCB" w:rsidP="0050709B">
            <w:pPr>
              <w:pStyle w:val="BSFiguresf10"/>
              <w:tabs>
                <w:tab w:val="decimal" w:pos="-477"/>
              </w:tabs>
              <w:ind w:right="132"/>
              <w:rPr>
                <w:rFonts w:ascii="Calibri" w:hAnsi="Calibri" w:cs="Tahoma"/>
                <w:sz w:val="16"/>
                <w:szCs w:val="16"/>
                <w:lang w:val="es-ES"/>
              </w:rPr>
            </w:pPr>
            <w:r w:rsidRPr="00397CCB">
              <w:rPr>
                <w:rFonts w:ascii="Calibri" w:hAnsi="Calibri" w:cs="Tahoma"/>
                <w:sz w:val="16"/>
                <w:szCs w:val="16"/>
                <w:lang w:val="es-ES"/>
              </w:rPr>
              <w:t>33.698.173</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477"/>
              </w:tabs>
              <w:ind w:right="132"/>
              <w:rPr>
                <w:rFonts w:ascii="Calibri" w:hAnsi="Calibri" w:cs="Tahoma"/>
                <w:sz w:val="16"/>
                <w:szCs w:val="16"/>
                <w:lang w:val="es-ES"/>
              </w:rPr>
            </w:pPr>
            <w:r w:rsidRPr="009303E7">
              <w:rPr>
                <w:rFonts w:ascii="Calibri" w:hAnsi="Calibri" w:cs="Tahoma"/>
                <w:sz w:val="16"/>
                <w:szCs w:val="16"/>
                <w:lang w:val="es-ES"/>
              </w:rPr>
              <w:t>28.076.671</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Deudas con entidades de crédito</w:t>
            </w:r>
          </w:p>
        </w:tc>
        <w:tc>
          <w:tcPr>
            <w:tcW w:w="1276" w:type="dxa"/>
            <w:tcBorders>
              <w:top w:val="nil"/>
              <w:left w:val="nil"/>
              <w:bottom w:val="nil"/>
              <w:right w:val="nil"/>
            </w:tcBorders>
            <w:vAlign w:val="bottom"/>
          </w:tcPr>
          <w:p w:rsidR="009303E7" w:rsidRPr="00701105" w:rsidRDefault="009303E7" w:rsidP="00913588">
            <w:pPr>
              <w:pStyle w:val="BSNoteBlank10"/>
              <w:rPr>
                <w:rFonts w:ascii="Calibri" w:hAnsi="Calibri" w:cs="Tahoma"/>
                <w:sz w:val="16"/>
                <w:szCs w:val="16"/>
                <w:lang w:val="es-ES"/>
              </w:rPr>
            </w:pPr>
          </w:p>
        </w:tc>
        <w:tc>
          <w:tcPr>
            <w:tcW w:w="1275" w:type="dxa"/>
            <w:tcBorders>
              <w:top w:val="single" w:sz="4" w:space="0" w:color="auto"/>
              <w:left w:val="nil"/>
              <w:bottom w:val="nil"/>
              <w:right w:val="nil"/>
            </w:tcBorders>
          </w:tcPr>
          <w:p w:rsidR="009303E7" w:rsidRPr="00397CCB" w:rsidRDefault="00397CCB" w:rsidP="0050709B">
            <w:pPr>
              <w:pStyle w:val="BSFiguresf10"/>
              <w:tabs>
                <w:tab w:val="decimal" w:pos="0"/>
              </w:tabs>
              <w:ind w:right="132"/>
              <w:rPr>
                <w:rFonts w:ascii="Calibri" w:hAnsi="Calibri" w:cs="Tahoma"/>
                <w:sz w:val="16"/>
                <w:szCs w:val="16"/>
                <w:lang w:val="es-ES"/>
              </w:rPr>
            </w:pPr>
            <w:r w:rsidRPr="00397CCB">
              <w:rPr>
                <w:rFonts w:ascii="Calibri" w:hAnsi="Calibri" w:cs="Tahoma"/>
                <w:sz w:val="16"/>
                <w:szCs w:val="16"/>
                <w:lang w:val="es-ES"/>
              </w:rPr>
              <w:t>19.539.593</w:t>
            </w:r>
          </w:p>
        </w:tc>
        <w:tc>
          <w:tcPr>
            <w:tcW w:w="1275" w:type="dxa"/>
            <w:tcBorders>
              <w:top w:val="single" w:sz="4" w:space="0" w:color="auto"/>
              <w:left w:val="nil"/>
              <w:bottom w:val="nil"/>
              <w:right w:val="nil"/>
            </w:tcBorders>
          </w:tcPr>
          <w:p w:rsidR="009303E7" w:rsidRPr="009303E7" w:rsidRDefault="009303E7" w:rsidP="009303E7">
            <w:pPr>
              <w:pStyle w:val="BSFiguresf10"/>
              <w:tabs>
                <w:tab w:val="decimal" w:pos="0"/>
              </w:tabs>
              <w:ind w:right="132"/>
              <w:rPr>
                <w:rFonts w:ascii="Calibri" w:hAnsi="Calibri" w:cs="Tahoma"/>
                <w:sz w:val="16"/>
                <w:szCs w:val="16"/>
                <w:lang w:val="es-ES"/>
              </w:rPr>
            </w:pPr>
            <w:r w:rsidRPr="009303E7">
              <w:rPr>
                <w:rFonts w:ascii="Calibri" w:hAnsi="Calibri" w:cs="Tahoma"/>
                <w:sz w:val="16"/>
                <w:szCs w:val="16"/>
                <w:lang w:val="es-ES"/>
              </w:rPr>
              <w:t>19.901.823</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Acreedores por arrendamiento financiero</w:t>
            </w:r>
          </w:p>
        </w:tc>
        <w:tc>
          <w:tcPr>
            <w:tcW w:w="1276" w:type="dxa"/>
            <w:tcBorders>
              <w:top w:val="nil"/>
              <w:left w:val="nil"/>
              <w:bottom w:val="nil"/>
              <w:right w:val="nil"/>
            </w:tcBorders>
            <w:vAlign w:val="bottom"/>
          </w:tcPr>
          <w:p w:rsidR="009303E7" w:rsidRPr="00701105" w:rsidRDefault="009303E7" w:rsidP="00913588">
            <w:pPr>
              <w:pStyle w:val="BSNoteBlank10"/>
              <w:rPr>
                <w:rFonts w:ascii="Calibri" w:hAnsi="Calibri" w:cs="Tahoma"/>
                <w:sz w:val="16"/>
                <w:szCs w:val="16"/>
                <w:lang w:val="es-ES"/>
              </w:rPr>
            </w:pPr>
          </w:p>
        </w:tc>
        <w:tc>
          <w:tcPr>
            <w:tcW w:w="1275" w:type="dxa"/>
            <w:tcBorders>
              <w:left w:val="nil"/>
              <w:bottom w:val="nil"/>
              <w:right w:val="nil"/>
            </w:tcBorders>
          </w:tcPr>
          <w:p w:rsidR="009303E7" w:rsidRPr="00397CCB" w:rsidRDefault="00397CCB" w:rsidP="0050709B">
            <w:pPr>
              <w:pStyle w:val="BSFiguresf10"/>
              <w:tabs>
                <w:tab w:val="decimal" w:pos="0"/>
              </w:tabs>
              <w:ind w:right="132"/>
              <w:rPr>
                <w:rFonts w:ascii="Calibri" w:hAnsi="Calibri" w:cs="Tahoma"/>
                <w:sz w:val="16"/>
                <w:szCs w:val="16"/>
                <w:lang w:val="es-ES"/>
              </w:rPr>
            </w:pPr>
            <w:r w:rsidRPr="00397CCB">
              <w:rPr>
                <w:rFonts w:ascii="Calibri" w:hAnsi="Calibri" w:cs="Tahoma"/>
                <w:sz w:val="16"/>
                <w:szCs w:val="16"/>
                <w:lang w:val="es-ES"/>
              </w:rPr>
              <w:t>491.258</w:t>
            </w:r>
          </w:p>
        </w:tc>
        <w:tc>
          <w:tcPr>
            <w:tcW w:w="1275" w:type="dxa"/>
            <w:tcBorders>
              <w:left w:val="nil"/>
              <w:bottom w:val="nil"/>
              <w:right w:val="nil"/>
            </w:tcBorders>
          </w:tcPr>
          <w:p w:rsidR="009303E7" w:rsidRPr="009303E7" w:rsidRDefault="009303E7" w:rsidP="009303E7">
            <w:pPr>
              <w:pStyle w:val="BSFiguresf10"/>
              <w:tabs>
                <w:tab w:val="decimal" w:pos="0"/>
              </w:tabs>
              <w:ind w:right="132"/>
              <w:rPr>
                <w:rFonts w:ascii="Calibri" w:hAnsi="Calibri" w:cs="Tahoma"/>
                <w:sz w:val="16"/>
                <w:szCs w:val="16"/>
                <w:lang w:val="es-ES"/>
              </w:rPr>
            </w:pPr>
            <w:r w:rsidRPr="009303E7">
              <w:rPr>
                <w:rFonts w:ascii="Calibri" w:hAnsi="Calibri" w:cs="Tahoma"/>
                <w:sz w:val="16"/>
                <w:szCs w:val="16"/>
                <w:lang w:val="es-ES"/>
              </w:rPr>
              <w:t>3.067</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Otros pasivos financieros  </w:t>
            </w:r>
          </w:p>
        </w:tc>
        <w:tc>
          <w:tcPr>
            <w:tcW w:w="1276" w:type="dxa"/>
            <w:tcBorders>
              <w:top w:val="nil"/>
              <w:left w:val="nil"/>
              <w:bottom w:val="nil"/>
              <w:right w:val="nil"/>
            </w:tcBorders>
            <w:vAlign w:val="bottom"/>
          </w:tcPr>
          <w:p w:rsidR="009303E7" w:rsidRPr="00701105" w:rsidRDefault="009303E7" w:rsidP="00913588">
            <w:pPr>
              <w:pStyle w:val="BSNoteBlank10"/>
              <w:rPr>
                <w:rFonts w:ascii="Calibri" w:hAnsi="Calibri" w:cs="Tahoma"/>
                <w:sz w:val="16"/>
                <w:szCs w:val="16"/>
                <w:lang w:val="es-ES"/>
              </w:rPr>
            </w:pPr>
          </w:p>
        </w:tc>
        <w:tc>
          <w:tcPr>
            <w:tcW w:w="1275" w:type="dxa"/>
            <w:tcBorders>
              <w:top w:val="nil"/>
              <w:left w:val="nil"/>
              <w:bottom w:val="nil"/>
              <w:right w:val="nil"/>
            </w:tcBorders>
          </w:tcPr>
          <w:p w:rsidR="009303E7" w:rsidRPr="00397CCB" w:rsidRDefault="00397CCB" w:rsidP="0050709B">
            <w:pPr>
              <w:pStyle w:val="BSFiguresf10"/>
              <w:tabs>
                <w:tab w:val="decimal" w:pos="63"/>
              </w:tabs>
              <w:ind w:right="132"/>
              <w:rPr>
                <w:rFonts w:ascii="Calibri" w:hAnsi="Calibri" w:cs="Tahoma"/>
                <w:sz w:val="16"/>
                <w:szCs w:val="16"/>
                <w:lang w:val="es-ES"/>
              </w:rPr>
            </w:pPr>
            <w:r w:rsidRPr="00397CCB">
              <w:rPr>
                <w:rFonts w:ascii="Calibri" w:hAnsi="Calibri" w:cs="Tahoma"/>
                <w:sz w:val="16"/>
                <w:szCs w:val="16"/>
                <w:lang w:val="es-ES"/>
              </w:rPr>
              <w:t>13.667.322</w:t>
            </w:r>
          </w:p>
        </w:tc>
        <w:tc>
          <w:tcPr>
            <w:tcW w:w="1275" w:type="dxa"/>
            <w:tcBorders>
              <w:top w:val="nil"/>
              <w:left w:val="nil"/>
              <w:bottom w:val="nil"/>
              <w:right w:val="nil"/>
            </w:tcBorders>
          </w:tcPr>
          <w:p w:rsidR="009303E7" w:rsidRPr="009303E7" w:rsidRDefault="009303E7" w:rsidP="009303E7">
            <w:pPr>
              <w:pStyle w:val="BSFiguresf10"/>
              <w:tabs>
                <w:tab w:val="decimal" w:pos="63"/>
              </w:tabs>
              <w:ind w:right="132"/>
              <w:rPr>
                <w:rFonts w:ascii="Calibri" w:hAnsi="Calibri" w:cs="Tahoma"/>
                <w:sz w:val="16"/>
                <w:szCs w:val="16"/>
                <w:lang w:val="es-ES"/>
              </w:rPr>
            </w:pPr>
            <w:r w:rsidRPr="009303E7">
              <w:rPr>
                <w:rFonts w:ascii="Calibri" w:hAnsi="Calibri" w:cs="Tahoma"/>
                <w:sz w:val="16"/>
                <w:szCs w:val="16"/>
                <w:lang w:val="es-ES"/>
              </w:rPr>
              <w:t>8.171.781</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p>
        </w:tc>
        <w:tc>
          <w:tcPr>
            <w:tcW w:w="1276" w:type="dxa"/>
            <w:tcBorders>
              <w:top w:val="nil"/>
              <w:left w:val="nil"/>
              <w:bottom w:val="nil"/>
              <w:right w:val="nil"/>
            </w:tcBorders>
            <w:vAlign w:val="bottom"/>
          </w:tcPr>
          <w:p w:rsidR="009303E7" w:rsidRPr="00701105" w:rsidRDefault="009303E7" w:rsidP="00913588">
            <w:pPr>
              <w:pStyle w:val="BStabletext2f10"/>
              <w:rPr>
                <w:rFonts w:ascii="Calibri" w:hAnsi="Calibri" w:cs="Tahoma"/>
                <w:sz w:val="16"/>
                <w:szCs w:val="16"/>
                <w:lang w:val="es-ES"/>
              </w:rPr>
            </w:pPr>
          </w:p>
        </w:tc>
        <w:tc>
          <w:tcPr>
            <w:tcW w:w="1275" w:type="dxa"/>
            <w:tcBorders>
              <w:top w:val="nil"/>
              <w:left w:val="nil"/>
              <w:bottom w:val="nil"/>
              <w:right w:val="nil"/>
            </w:tcBorders>
          </w:tcPr>
          <w:p w:rsidR="009303E7" w:rsidRPr="00A86696" w:rsidRDefault="009303E7" w:rsidP="0050709B">
            <w:pPr>
              <w:pStyle w:val="BStabletext2f10"/>
              <w:ind w:right="132"/>
              <w:jc w:val="right"/>
              <w:rPr>
                <w:rFonts w:ascii="Calibri" w:hAnsi="Calibri" w:cs="Tahoma"/>
                <w:sz w:val="16"/>
                <w:szCs w:val="16"/>
                <w:lang w:val="es-ES"/>
              </w:rPr>
            </w:pPr>
          </w:p>
        </w:tc>
        <w:tc>
          <w:tcPr>
            <w:tcW w:w="1275" w:type="dxa"/>
            <w:tcBorders>
              <w:top w:val="nil"/>
              <w:left w:val="nil"/>
              <w:bottom w:val="nil"/>
              <w:right w:val="nil"/>
            </w:tcBorders>
          </w:tcPr>
          <w:p w:rsidR="009303E7" w:rsidRPr="009303E7" w:rsidRDefault="009303E7" w:rsidP="009303E7">
            <w:pPr>
              <w:pStyle w:val="BStabletext2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Deudas con sociedades puestas en equivalencia</w:t>
            </w:r>
          </w:p>
        </w:tc>
        <w:tc>
          <w:tcPr>
            <w:tcW w:w="1276" w:type="dxa"/>
            <w:tcBorders>
              <w:top w:val="nil"/>
              <w:left w:val="nil"/>
              <w:bottom w:val="nil"/>
              <w:right w:val="nil"/>
            </w:tcBorders>
            <w:vAlign w:val="bottom"/>
          </w:tcPr>
          <w:p w:rsidR="009303E7" w:rsidRPr="00701105" w:rsidRDefault="009303E7" w:rsidP="00913588">
            <w:pPr>
              <w:pStyle w:val="BSNote10"/>
              <w:rPr>
                <w:rFonts w:ascii="Calibri" w:hAnsi="Calibri" w:cs="Tahoma"/>
                <w:sz w:val="16"/>
                <w:szCs w:val="16"/>
                <w:lang w:val="es-ES"/>
              </w:rPr>
            </w:pPr>
            <w:r w:rsidRPr="00701105">
              <w:rPr>
                <w:rFonts w:ascii="Calibri" w:hAnsi="Calibri" w:cs="Tahoma"/>
                <w:sz w:val="16"/>
                <w:szCs w:val="16"/>
                <w:lang w:val="es-ES"/>
              </w:rPr>
              <w:t>12</w:t>
            </w:r>
          </w:p>
        </w:tc>
        <w:tc>
          <w:tcPr>
            <w:tcW w:w="1275" w:type="dxa"/>
            <w:tcBorders>
              <w:top w:val="nil"/>
              <w:left w:val="nil"/>
              <w:bottom w:val="nil"/>
              <w:right w:val="nil"/>
            </w:tcBorders>
          </w:tcPr>
          <w:p w:rsidR="009303E7" w:rsidRPr="00A86696" w:rsidRDefault="00A86696" w:rsidP="0050709B">
            <w:pPr>
              <w:pStyle w:val="BSFiguresf10"/>
              <w:tabs>
                <w:tab w:val="decimal" w:pos="-477"/>
              </w:tabs>
              <w:ind w:right="132"/>
              <w:rPr>
                <w:rFonts w:ascii="Calibri" w:hAnsi="Calibri" w:cs="Tahoma"/>
                <w:sz w:val="16"/>
                <w:szCs w:val="16"/>
                <w:lang w:val="es-ES"/>
              </w:rPr>
            </w:pPr>
            <w:r w:rsidRPr="00A86696">
              <w:rPr>
                <w:rFonts w:ascii="Calibri" w:hAnsi="Calibri" w:cs="Tahoma"/>
                <w:sz w:val="16"/>
                <w:szCs w:val="16"/>
                <w:lang w:val="es-ES"/>
              </w:rPr>
              <w:t>24.202</w:t>
            </w:r>
          </w:p>
        </w:tc>
        <w:tc>
          <w:tcPr>
            <w:tcW w:w="1275" w:type="dxa"/>
            <w:tcBorders>
              <w:top w:val="nil"/>
              <w:left w:val="nil"/>
              <w:bottom w:val="nil"/>
              <w:right w:val="nil"/>
            </w:tcBorders>
          </w:tcPr>
          <w:p w:rsidR="009303E7" w:rsidRPr="009303E7" w:rsidRDefault="009303E7" w:rsidP="009303E7">
            <w:pPr>
              <w:pStyle w:val="BSFiguresf10"/>
              <w:tabs>
                <w:tab w:val="decimal" w:pos="-477"/>
              </w:tabs>
              <w:ind w:right="132"/>
              <w:rPr>
                <w:rFonts w:ascii="Calibri" w:hAnsi="Calibri" w:cs="Tahoma"/>
                <w:sz w:val="16"/>
                <w:szCs w:val="16"/>
                <w:lang w:val="es-ES"/>
              </w:rPr>
            </w:pPr>
            <w:r w:rsidRPr="009303E7">
              <w:rPr>
                <w:rFonts w:ascii="Calibri" w:hAnsi="Calibri" w:cs="Tahoma"/>
                <w:sz w:val="16"/>
                <w:szCs w:val="16"/>
                <w:lang w:val="es-ES"/>
              </w:rPr>
              <w:t>247.198</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p>
        </w:tc>
        <w:tc>
          <w:tcPr>
            <w:tcW w:w="1276" w:type="dxa"/>
            <w:tcBorders>
              <w:top w:val="nil"/>
              <w:left w:val="nil"/>
              <w:bottom w:val="nil"/>
              <w:right w:val="nil"/>
            </w:tcBorders>
            <w:vAlign w:val="bottom"/>
          </w:tcPr>
          <w:p w:rsidR="009303E7" w:rsidRPr="00701105" w:rsidRDefault="009303E7" w:rsidP="00913588">
            <w:pPr>
              <w:pStyle w:val="BStabletext2f10"/>
              <w:rPr>
                <w:rFonts w:ascii="Calibri" w:hAnsi="Calibri" w:cs="Tahoma"/>
                <w:sz w:val="16"/>
                <w:szCs w:val="16"/>
                <w:lang w:val="es-ES"/>
              </w:rPr>
            </w:pPr>
          </w:p>
        </w:tc>
        <w:tc>
          <w:tcPr>
            <w:tcW w:w="1275" w:type="dxa"/>
            <w:tcBorders>
              <w:top w:val="nil"/>
              <w:left w:val="nil"/>
              <w:bottom w:val="nil"/>
              <w:right w:val="nil"/>
            </w:tcBorders>
          </w:tcPr>
          <w:p w:rsidR="009303E7" w:rsidRPr="00CE50BA" w:rsidRDefault="009303E7" w:rsidP="0050709B">
            <w:pPr>
              <w:pStyle w:val="BStabletext2f10"/>
              <w:ind w:right="132"/>
              <w:jc w:val="right"/>
              <w:rPr>
                <w:rFonts w:ascii="Calibri" w:hAnsi="Calibri" w:cs="Tahoma"/>
                <w:sz w:val="16"/>
                <w:szCs w:val="16"/>
                <w:lang w:val="es-ES"/>
              </w:rPr>
            </w:pPr>
          </w:p>
        </w:tc>
        <w:tc>
          <w:tcPr>
            <w:tcW w:w="1275" w:type="dxa"/>
            <w:tcBorders>
              <w:top w:val="nil"/>
              <w:left w:val="nil"/>
              <w:bottom w:val="nil"/>
              <w:right w:val="nil"/>
            </w:tcBorders>
          </w:tcPr>
          <w:p w:rsidR="009303E7" w:rsidRPr="009303E7" w:rsidRDefault="009303E7" w:rsidP="009303E7">
            <w:pPr>
              <w:pStyle w:val="BStabletext2f10"/>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Acreedores comerciales y otras cuentas a pagar  </w:t>
            </w:r>
          </w:p>
        </w:tc>
        <w:tc>
          <w:tcPr>
            <w:tcW w:w="1276" w:type="dxa"/>
            <w:tcBorders>
              <w:top w:val="nil"/>
              <w:left w:val="nil"/>
              <w:bottom w:val="nil"/>
              <w:right w:val="nil"/>
            </w:tcBorders>
            <w:vAlign w:val="bottom"/>
          </w:tcPr>
          <w:p w:rsidR="009303E7" w:rsidRPr="00701105" w:rsidRDefault="009303E7" w:rsidP="00913588">
            <w:pPr>
              <w:pStyle w:val="BSNoteBlank10"/>
              <w:rPr>
                <w:rFonts w:ascii="Calibri" w:hAnsi="Calibri" w:cs="Tahoma"/>
                <w:sz w:val="16"/>
                <w:szCs w:val="16"/>
                <w:lang w:val="es-ES"/>
              </w:rPr>
            </w:pPr>
          </w:p>
        </w:tc>
        <w:tc>
          <w:tcPr>
            <w:tcW w:w="1275" w:type="dxa"/>
            <w:tcBorders>
              <w:top w:val="nil"/>
              <w:left w:val="nil"/>
              <w:bottom w:val="single" w:sz="4" w:space="0" w:color="auto"/>
              <w:right w:val="nil"/>
            </w:tcBorders>
          </w:tcPr>
          <w:p w:rsidR="009303E7" w:rsidRPr="00CE50BA" w:rsidRDefault="00CE50BA" w:rsidP="0050709B">
            <w:pPr>
              <w:pStyle w:val="BSFiguresf10"/>
              <w:tabs>
                <w:tab w:val="decimal" w:pos="-27"/>
              </w:tabs>
              <w:ind w:right="132"/>
              <w:rPr>
                <w:rFonts w:ascii="Calibri" w:hAnsi="Calibri" w:cs="Tahoma"/>
                <w:sz w:val="16"/>
                <w:szCs w:val="16"/>
                <w:lang w:val="es-ES"/>
              </w:rPr>
            </w:pPr>
            <w:r w:rsidRPr="00CE50BA">
              <w:rPr>
                <w:rFonts w:ascii="Calibri" w:hAnsi="Calibri" w:cs="Tahoma"/>
                <w:sz w:val="16"/>
                <w:szCs w:val="16"/>
                <w:lang w:val="es-ES"/>
              </w:rPr>
              <w:t>41.402.518</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44.308.983</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Proveedores </w:t>
            </w:r>
          </w:p>
        </w:tc>
        <w:tc>
          <w:tcPr>
            <w:tcW w:w="1276" w:type="dxa"/>
            <w:tcBorders>
              <w:top w:val="nil"/>
              <w:left w:val="nil"/>
              <w:bottom w:val="nil"/>
              <w:right w:val="nil"/>
            </w:tcBorders>
            <w:vAlign w:val="bottom"/>
          </w:tcPr>
          <w:p w:rsidR="009303E7" w:rsidRPr="00701105" w:rsidRDefault="009303E7" w:rsidP="00913588">
            <w:pPr>
              <w:pStyle w:val="BSNoteBlank10"/>
              <w:rPr>
                <w:rFonts w:ascii="Calibri" w:hAnsi="Calibri" w:cs="Tahoma"/>
                <w:sz w:val="16"/>
                <w:szCs w:val="16"/>
                <w:lang w:val="es-ES"/>
              </w:rPr>
            </w:pPr>
            <w:r w:rsidRPr="00701105">
              <w:rPr>
                <w:rFonts w:ascii="Calibri" w:hAnsi="Calibri" w:cs="Tahoma"/>
                <w:sz w:val="16"/>
                <w:szCs w:val="16"/>
                <w:lang w:val="es-ES"/>
              </w:rPr>
              <w:t>12</w:t>
            </w:r>
          </w:p>
        </w:tc>
        <w:tc>
          <w:tcPr>
            <w:tcW w:w="1275" w:type="dxa"/>
            <w:tcBorders>
              <w:top w:val="single" w:sz="4" w:space="0" w:color="auto"/>
              <w:left w:val="nil"/>
              <w:bottom w:val="nil"/>
              <w:right w:val="nil"/>
            </w:tcBorders>
          </w:tcPr>
          <w:p w:rsidR="009303E7" w:rsidRPr="00CE50BA" w:rsidRDefault="004F02B0" w:rsidP="0050709B">
            <w:pPr>
              <w:pStyle w:val="BSFiguresf10"/>
              <w:tabs>
                <w:tab w:val="decimal" w:pos="-117"/>
              </w:tabs>
              <w:ind w:right="132"/>
              <w:rPr>
                <w:rFonts w:ascii="Calibri" w:hAnsi="Calibri" w:cs="Tahoma"/>
                <w:sz w:val="16"/>
                <w:szCs w:val="16"/>
                <w:lang w:val="es-ES"/>
              </w:rPr>
            </w:pPr>
            <w:r w:rsidRPr="00CE50BA">
              <w:rPr>
                <w:rFonts w:ascii="Calibri" w:hAnsi="Calibri" w:cs="Tahoma"/>
                <w:sz w:val="16"/>
                <w:szCs w:val="16"/>
                <w:lang w:val="es-ES"/>
              </w:rPr>
              <w:t>23.951.943</w:t>
            </w:r>
          </w:p>
        </w:tc>
        <w:tc>
          <w:tcPr>
            <w:tcW w:w="1275" w:type="dxa"/>
            <w:tcBorders>
              <w:top w:val="single" w:sz="4" w:space="0" w:color="auto"/>
              <w:left w:val="nil"/>
              <w:bottom w:val="nil"/>
              <w:right w:val="nil"/>
            </w:tcBorders>
          </w:tcPr>
          <w:p w:rsidR="009303E7" w:rsidRPr="009303E7" w:rsidRDefault="009303E7" w:rsidP="009303E7">
            <w:pPr>
              <w:pStyle w:val="BSFiguresf10"/>
              <w:tabs>
                <w:tab w:val="decimal" w:pos="-117"/>
              </w:tabs>
              <w:ind w:right="132"/>
              <w:rPr>
                <w:rFonts w:ascii="Calibri" w:hAnsi="Calibri" w:cs="Tahoma"/>
                <w:sz w:val="16"/>
                <w:szCs w:val="16"/>
                <w:lang w:val="es-ES"/>
              </w:rPr>
            </w:pPr>
            <w:r w:rsidRPr="009303E7">
              <w:rPr>
                <w:rFonts w:ascii="Calibri" w:hAnsi="Calibri" w:cs="Tahoma"/>
                <w:sz w:val="16"/>
                <w:szCs w:val="16"/>
                <w:lang w:val="es-ES"/>
              </w:rPr>
              <w:t>25.304.598</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Acreedores varios  </w:t>
            </w:r>
          </w:p>
        </w:tc>
        <w:tc>
          <w:tcPr>
            <w:tcW w:w="1276" w:type="dxa"/>
            <w:tcBorders>
              <w:top w:val="nil"/>
              <w:left w:val="nil"/>
              <w:bottom w:val="nil"/>
              <w:right w:val="nil"/>
            </w:tcBorders>
            <w:vAlign w:val="bottom"/>
          </w:tcPr>
          <w:p w:rsidR="009303E7" w:rsidRPr="00701105" w:rsidRDefault="009303E7" w:rsidP="00913588">
            <w:pPr>
              <w:pStyle w:val="BSNoteBlank10"/>
              <w:rPr>
                <w:rFonts w:ascii="Calibri" w:hAnsi="Calibri" w:cs="Tahoma"/>
                <w:sz w:val="16"/>
                <w:szCs w:val="16"/>
                <w:lang w:val="es-ES"/>
              </w:rPr>
            </w:pPr>
            <w:r w:rsidRPr="00701105">
              <w:rPr>
                <w:rFonts w:ascii="Calibri" w:hAnsi="Calibri" w:cs="Tahoma"/>
                <w:sz w:val="16"/>
                <w:szCs w:val="16"/>
                <w:lang w:val="es-ES"/>
              </w:rPr>
              <w:t>12</w:t>
            </w:r>
          </w:p>
        </w:tc>
        <w:tc>
          <w:tcPr>
            <w:tcW w:w="1275" w:type="dxa"/>
            <w:tcBorders>
              <w:top w:val="nil"/>
              <w:left w:val="nil"/>
              <w:bottom w:val="nil"/>
              <w:right w:val="nil"/>
            </w:tcBorders>
          </w:tcPr>
          <w:p w:rsidR="009303E7" w:rsidRPr="004F02B0" w:rsidRDefault="004F02B0" w:rsidP="0050709B">
            <w:pPr>
              <w:pStyle w:val="BSFiguresf10"/>
              <w:tabs>
                <w:tab w:val="decimal" w:pos="-117"/>
              </w:tabs>
              <w:ind w:right="132"/>
              <w:rPr>
                <w:rFonts w:ascii="Calibri" w:hAnsi="Calibri" w:cs="Tahoma"/>
                <w:sz w:val="16"/>
                <w:szCs w:val="16"/>
                <w:lang w:val="es-ES"/>
              </w:rPr>
            </w:pPr>
            <w:r w:rsidRPr="004F02B0">
              <w:rPr>
                <w:rFonts w:ascii="Calibri" w:hAnsi="Calibri" w:cs="Tahoma"/>
                <w:sz w:val="16"/>
                <w:szCs w:val="16"/>
                <w:lang w:val="es-ES"/>
              </w:rPr>
              <w:t>4.753.320</w:t>
            </w:r>
          </w:p>
        </w:tc>
        <w:tc>
          <w:tcPr>
            <w:tcW w:w="1275" w:type="dxa"/>
            <w:tcBorders>
              <w:top w:val="nil"/>
              <w:left w:val="nil"/>
              <w:bottom w:val="nil"/>
              <w:right w:val="nil"/>
            </w:tcBorders>
          </w:tcPr>
          <w:p w:rsidR="009303E7" w:rsidRPr="009303E7" w:rsidRDefault="009303E7" w:rsidP="009303E7">
            <w:pPr>
              <w:pStyle w:val="BSFiguresf10"/>
              <w:tabs>
                <w:tab w:val="decimal" w:pos="-117"/>
              </w:tabs>
              <w:ind w:right="132"/>
              <w:rPr>
                <w:rFonts w:ascii="Calibri" w:hAnsi="Calibri" w:cs="Tahoma"/>
                <w:sz w:val="16"/>
                <w:szCs w:val="16"/>
                <w:lang w:val="es-ES"/>
              </w:rPr>
            </w:pPr>
            <w:r w:rsidRPr="009303E7">
              <w:rPr>
                <w:rFonts w:ascii="Calibri" w:hAnsi="Calibri" w:cs="Tahoma"/>
                <w:sz w:val="16"/>
                <w:szCs w:val="16"/>
                <w:lang w:val="es-ES"/>
              </w:rPr>
              <w:t>4.097.418</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Personal </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12</w:t>
            </w:r>
          </w:p>
        </w:tc>
        <w:tc>
          <w:tcPr>
            <w:tcW w:w="1275" w:type="dxa"/>
            <w:tcBorders>
              <w:top w:val="nil"/>
              <w:left w:val="nil"/>
              <w:bottom w:val="nil"/>
              <w:right w:val="nil"/>
            </w:tcBorders>
          </w:tcPr>
          <w:p w:rsidR="009303E7" w:rsidRPr="001371C8" w:rsidRDefault="004F02B0" w:rsidP="0050709B">
            <w:pPr>
              <w:pStyle w:val="BSFiguresf10"/>
              <w:tabs>
                <w:tab w:val="decimal" w:pos="-27"/>
              </w:tabs>
              <w:ind w:right="132"/>
              <w:rPr>
                <w:rFonts w:ascii="Calibri" w:hAnsi="Calibri" w:cs="Tahoma"/>
                <w:sz w:val="16"/>
                <w:szCs w:val="16"/>
                <w:lang w:val="es-ES"/>
              </w:rPr>
            </w:pPr>
            <w:r w:rsidRPr="001371C8">
              <w:rPr>
                <w:rFonts w:ascii="Calibri" w:hAnsi="Calibri" w:cs="Tahoma"/>
                <w:sz w:val="16"/>
                <w:szCs w:val="16"/>
                <w:lang w:val="es-ES"/>
              </w:rPr>
              <w:t>868.651</w:t>
            </w:r>
          </w:p>
        </w:tc>
        <w:tc>
          <w:tcPr>
            <w:tcW w:w="1275" w:type="dxa"/>
            <w:tcBorders>
              <w:top w:val="nil"/>
              <w:left w:val="nil"/>
              <w:bottom w:val="nil"/>
              <w:right w:val="nil"/>
            </w:tcBorders>
          </w:tcPr>
          <w:p w:rsidR="009303E7" w:rsidRPr="009303E7" w:rsidRDefault="009303E7" w:rsidP="009303E7">
            <w:pPr>
              <w:pStyle w:val="BSFiguresf10"/>
              <w:tabs>
                <w:tab w:val="decimal" w:pos="-27"/>
              </w:tabs>
              <w:ind w:right="132"/>
              <w:rPr>
                <w:rFonts w:ascii="Calibri" w:hAnsi="Calibri" w:cs="Tahoma"/>
                <w:sz w:val="16"/>
                <w:szCs w:val="16"/>
                <w:lang w:val="es-ES"/>
              </w:rPr>
            </w:pPr>
            <w:r w:rsidRPr="009303E7">
              <w:rPr>
                <w:rFonts w:ascii="Calibri" w:hAnsi="Calibri" w:cs="Tahoma"/>
                <w:sz w:val="16"/>
                <w:szCs w:val="16"/>
                <w:lang w:val="es-ES"/>
              </w:rPr>
              <w:t>680.042</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Pasivos por impuesto corriente</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24(a)</w:t>
            </w:r>
          </w:p>
        </w:tc>
        <w:tc>
          <w:tcPr>
            <w:tcW w:w="1275" w:type="dxa"/>
            <w:tcBorders>
              <w:top w:val="nil"/>
              <w:left w:val="nil"/>
              <w:bottom w:val="nil"/>
              <w:right w:val="nil"/>
            </w:tcBorders>
          </w:tcPr>
          <w:p w:rsidR="009303E7" w:rsidRPr="001371C8" w:rsidRDefault="001371C8" w:rsidP="00CA6212">
            <w:pPr>
              <w:pStyle w:val="BSFiguresf10"/>
              <w:tabs>
                <w:tab w:val="decimal" w:pos="-207"/>
              </w:tabs>
              <w:ind w:right="132"/>
              <w:rPr>
                <w:rFonts w:ascii="Calibri" w:hAnsi="Calibri" w:cs="Tahoma"/>
                <w:sz w:val="16"/>
                <w:szCs w:val="16"/>
                <w:lang w:val="es-ES"/>
              </w:rPr>
            </w:pPr>
            <w:r w:rsidRPr="001371C8">
              <w:rPr>
                <w:rFonts w:ascii="Calibri" w:hAnsi="Calibri" w:cs="Tahoma"/>
                <w:sz w:val="16"/>
                <w:szCs w:val="16"/>
                <w:lang w:val="es-ES"/>
              </w:rPr>
              <w:t>821.983</w:t>
            </w:r>
          </w:p>
        </w:tc>
        <w:tc>
          <w:tcPr>
            <w:tcW w:w="1275" w:type="dxa"/>
            <w:tcBorders>
              <w:top w:val="nil"/>
              <w:left w:val="nil"/>
              <w:bottom w:val="nil"/>
              <w:right w:val="nil"/>
            </w:tcBorders>
          </w:tcPr>
          <w:p w:rsidR="009303E7" w:rsidRPr="009303E7" w:rsidRDefault="009303E7" w:rsidP="009303E7">
            <w:pPr>
              <w:pStyle w:val="BSFiguresf10"/>
              <w:tabs>
                <w:tab w:val="decimal" w:pos="-207"/>
              </w:tabs>
              <w:ind w:right="132"/>
              <w:rPr>
                <w:rFonts w:ascii="Calibri" w:hAnsi="Calibri" w:cs="Tahoma"/>
                <w:sz w:val="16"/>
                <w:szCs w:val="16"/>
                <w:lang w:val="es-ES"/>
              </w:rPr>
            </w:pPr>
            <w:r w:rsidRPr="009303E7">
              <w:rPr>
                <w:rFonts w:ascii="Calibri" w:hAnsi="Calibri" w:cs="Tahoma"/>
                <w:sz w:val="16"/>
                <w:szCs w:val="16"/>
                <w:lang w:val="es-ES"/>
              </w:rPr>
              <w:t>453.648</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 xml:space="preserve">Otras deudas con las Administraciones Públicas  </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24(a)</w:t>
            </w:r>
          </w:p>
        </w:tc>
        <w:tc>
          <w:tcPr>
            <w:tcW w:w="1275" w:type="dxa"/>
            <w:tcBorders>
              <w:top w:val="nil"/>
              <w:left w:val="nil"/>
              <w:bottom w:val="nil"/>
              <w:right w:val="nil"/>
            </w:tcBorders>
          </w:tcPr>
          <w:p w:rsidR="009303E7" w:rsidRPr="001371C8" w:rsidRDefault="001371C8" w:rsidP="0050709B">
            <w:pPr>
              <w:pStyle w:val="BSFiguresf10"/>
              <w:tabs>
                <w:tab w:val="decimal" w:pos="-297"/>
              </w:tabs>
              <w:ind w:right="132"/>
              <w:rPr>
                <w:rFonts w:ascii="Calibri" w:hAnsi="Calibri" w:cs="Tahoma"/>
                <w:sz w:val="16"/>
                <w:szCs w:val="16"/>
                <w:lang w:val="es-ES"/>
              </w:rPr>
            </w:pPr>
            <w:r w:rsidRPr="001371C8">
              <w:rPr>
                <w:rFonts w:ascii="Calibri" w:hAnsi="Calibri" w:cs="Tahoma"/>
                <w:sz w:val="16"/>
                <w:szCs w:val="16"/>
                <w:lang w:val="es-ES"/>
              </w:rPr>
              <w:t>3.961.874</w:t>
            </w:r>
          </w:p>
        </w:tc>
        <w:tc>
          <w:tcPr>
            <w:tcW w:w="1275" w:type="dxa"/>
            <w:tcBorders>
              <w:top w:val="nil"/>
              <w:left w:val="nil"/>
              <w:bottom w:val="nil"/>
              <w:right w:val="nil"/>
            </w:tcBorders>
          </w:tcPr>
          <w:p w:rsidR="009303E7" w:rsidRPr="009303E7" w:rsidRDefault="009303E7" w:rsidP="009303E7">
            <w:pPr>
              <w:pStyle w:val="BSFiguresf10"/>
              <w:tabs>
                <w:tab w:val="decimal" w:pos="-297"/>
              </w:tabs>
              <w:ind w:right="132"/>
              <w:rPr>
                <w:rFonts w:ascii="Calibri" w:hAnsi="Calibri" w:cs="Tahoma"/>
                <w:sz w:val="16"/>
                <w:szCs w:val="16"/>
                <w:lang w:val="es-ES"/>
              </w:rPr>
            </w:pPr>
            <w:r w:rsidRPr="009303E7">
              <w:rPr>
                <w:rFonts w:ascii="Calibri" w:hAnsi="Calibri" w:cs="Tahoma"/>
                <w:sz w:val="16"/>
                <w:szCs w:val="16"/>
                <w:lang w:val="es-ES"/>
              </w:rPr>
              <w:t>4.569.571</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Anticipos de clientes</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12</w:t>
            </w:r>
          </w:p>
        </w:tc>
        <w:tc>
          <w:tcPr>
            <w:tcW w:w="1275" w:type="dxa"/>
            <w:tcBorders>
              <w:top w:val="nil"/>
              <w:left w:val="nil"/>
              <w:bottom w:val="nil"/>
              <w:right w:val="nil"/>
            </w:tcBorders>
          </w:tcPr>
          <w:p w:rsidR="009303E7" w:rsidRPr="001C0C2F" w:rsidRDefault="001C0C2F" w:rsidP="0050709B">
            <w:pPr>
              <w:pStyle w:val="BSFiguresf10"/>
              <w:tabs>
                <w:tab w:val="decimal" w:pos="-117"/>
              </w:tabs>
              <w:ind w:right="132"/>
              <w:rPr>
                <w:rFonts w:ascii="Calibri" w:hAnsi="Calibri" w:cs="Tahoma"/>
                <w:sz w:val="16"/>
                <w:szCs w:val="16"/>
                <w:lang w:val="es-ES"/>
              </w:rPr>
            </w:pPr>
            <w:r w:rsidRPr="001C0C2F">
              <w:rPr>
                <w:rFonts w:ascii="Calibri" w:hAnsi="Calibri" w:cs="Tahoma"/>
                <w:sz w:val="16"/>
                <w:szCs w:val="16"/>
                <w:lang w:val="es-ES"/>
              </w:rPr>
              <w:t>7.044.747</w:t>
            </w:r>
          </w:p>
        </w:tc>
        <w:tc>
          <w:tcPr>
            <w:tcW w:w="1275" w:type="dxa"/>
            <w:tcBorders>
              <w:top w:val="nil"/>
              <w:left w:val="nil"/>
              <w:bottom w:val="nil"/>
              <w:right w:val="nil"/>
            </w:tcBorders>
          </w:tcPr>
          <w:p w:rsidR="009303E7" w:rsidRPr="009303E7" w:rsidRDefault="009303E7" w:rsidP="009303E7">
            <w:pPr>
              <w:pStyle w:val="BSFiguresf10"/>
              <w:tabs>
                <w:tab w:val="decimal" w:pos="-117"/>
              </w:tabs>
              <w:ind w:right="132"/>
              <w:rPr>
                <w:rFonts w:ascii="Calibri" w:hAnsi="Calibri" w:cs="Tahoma"/>
                <w:sz w:val="16"/>
                <w:szCs w:val="16"/>
                <w:lang w:val="es-ES"/>
              </w:rPr>
            </w:pPr>
            <w:r w:rsidRPr="009303E7">
              <w:rPr>
                <w:rFonts w:ascii="Calibri" w:hAnsi="Calibri" w:cs="Tahoma"/>
                <w:sz w:val="16"/>
                <w:szCs w:val="16"/>
                <w:lang w:val="es-ES"/>
              </w:rPr>
              <w:t>9.203.706</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rPr>
                <w:rFonts w:ascii="Calibri" w:hAnsi="Calibri" w:cs="Tahoma"/>
                <w:sz w:val="16"/>
                <w:szCs w:val="16"/>
                <w:lang w:val="es-ES"/>
              </w:rPr>
            </w:pPr>
          </w:p>
        </w:tc>
        <w:tc>
          <w:tcPr>
            <w:tcW w:w="1275" w:type="dxa"/>
            <w:tcBorders>
              <w:top w:val="nil"/>
              <w:left w:val="nil"/>
              <w:right w:val="nil"/>
            </w:tcBorders>
          </w:tcPr>
          <w:p w:rsidR="009303E7" w:rsidRPr="004F02B0" w:rsidRDefault="009303E7" w:rsidP="0050709B">
            <w:pPr>
              <w:ind w:right="132"/>
              <w:jc w:val="right"/>
              <w:rPr>
                <w:rFonts w:ascii="Calibri" w:hAnsi="Calibri" w:cs="Tahoma"/>
                <w:sz w:val="16"/>
                <w:szCs w:val="16"/>
                <w:lang w:val="es-ES"/>
              </w:rPr>
            </w:pPr>
          </w:p>
        </w:tc>
        <w:tc>
          <w:tcPr>
            <w:tcW w:w="1275" w:type="dxa"/>
            <w:tcBorders>
              <w:top w:val="nil"/>
              <w:left w:val="nil"/>
              <w:right w:val="nil"/>
            </w:tcBorders>
          </w:tcPr>
          <w:p w:rsidR="009303E7" w:rsidRPr="009303E7" w:rsidRDefault="009303E7" w:rsidP="009303E7">
            <w:pPr>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rPr>
                <w:rFonts w:ascii="Calibri" w:hAnsi="Calibri" w:cs="Tahoma"/>
                <w:sz w:val="16"/>
                <w:szCs w:val="16"/>
                <w:lang w:val="es-ES"/>
              </w:rPr>
            </w:pPr>
            <w:r w:rsidRPr="009303E7">
              <w:rPr>
                <w:rFonts w:ascii="Calibri" w:hAnsi="Calibri" w:cs="Tahoma"/>
                <w:sz w:val="16"/>
                <w:szCs w:val="16"/>
                <w:lang w:val="es-ES"/>
              </w:rPr>
              <w:t>Periodificaciones a corto plazo</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r w:rsidRPr="00692DC5">
              <w:rPr>
                <w:rFonts w:ascii="Calibri" w:hAnsi="Calibri" w:cs="Tahoma"/>
                <w:sz w:val="16"/>
                <w:szCs w:val="16"/>
                <w:lang w:val="es-ES"/>
              </w:rPr>
              <w:t>17</w:t>
            </w:r>
          </w:p>
        </w:tc>
        <w:tc>
          <w:tcPr>
            <w:tcW w:w="1275" w:type="dxa"/>
            <w:tcBorders>
              <w:top w:val="nil"/>
              <w:left w:val="nil"/>
              <w:bottom w:val="single" w:sz="4" w:space="0" w:color="auto"/>
              <w:right w:val="nil"/>
            </w:tcBorders>
          </w:tcPr>
          <w:p w:rsidR="009303E7" w:rsidRPr="00CE50BA" w:rsidRDefault="001C0C2F" w:rsidP="0050709B">
            <w:pPr>
              <w:pStyle w:val="BSFiguresf10"/>
              <w:tabs>
                <w:tab w:val="decimal" w:pos="-117"/>
              </w:tabs>
              <w:ind w:right="132"/>
              <w:rPr>
                <w:rFonts w:ascii="Calibri" w:hAnsi="Calibri" w:cs="Tahoma"/>
                <w:sz w:val="16"/>
                <w:szCs w:val="16"/>
                <w:lang w:val="es-ES"/>
              </w:rPr>
            </w:pPr>
            <w:r w:rsidRPr="00CE50BA">
              <w:rPr>
                <w:rFonts w:ascii="Calibri" w:hAnsi="Calibri" w:cs="Tahoma"/>
                <w:sz w:val="16"/>
                <w:szCs w:val="16"/>
                <w:lang w:val="es-ES"/>
              </w:rPr>
              <w:t>5.166.391</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117"/>
              </w:tabs>
              <w:ind w:right="132"/>
              <w:rPr>
                <w:rFonts w:ascii="Calibri" w:hAnsi="Calibri" w:cs="Tahoma"/>
                <w:sz w:val="16"/>
                <w:szCs w:val="16"/>
                <w:lang w:val="es-ES"/>
              </w:rPr>
            </w:pPr>
            <w:r w:rsidRPr="009303E7">
              <w:rPr>
                <w:rFonts w:ascii="Calibri" w:hAnsi="Calibri" w:cs="Tahoma"/>
                <w:sz w:val="16"/>
                <w:szCs w:val="16"/>
                <w:lang w:val="es-ES"/>
              </w:rPr>
              <w:t>6.008.343</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rPr>
                <w:rFonts w:ascii="Calibri" w:hAnsi="Calibri" w:cs="Tahoma"/>
                <w:sz w:val="16"/>
                <w:szCs w:val="16"/>
                <w:lang w:val="es-ES"/>
              </w:rPr>
            </w:pP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sz w:val="16"/>
                <w:szCs w:val="16"/>
                <w:lang w:val="es-ES"/>
              </w:rPr>
            </w:pPr>
          </w:p>
        </w:tc>
        <w:tc>
          <w:tcPr>
            <w:tcW w:w="1275" w:type="dxa"/>
            <w:tcBorders>
              <w:top w:val="single" w:sz="4" w:space="0" w:color="auto"/>
              <w:left w:val="nil"/>
              <w:right w:val="nil"/>
            </w:tcBorders>
          </w:tcPr>
          <w:p w:rsidR="009303E7" w:rsidRPr="00CE50BA" w:rsidRDefault="009303E7" w:rsidP="0050709B">
            <w:pPr>
              <w:pStyle w:val="BSFiguresf10"/>
              <w:tabs>
                <w:tab w:val="decimal" w:pos="959"/>
              </w:tabs>
              <w:ind w:right="132"/>
              <w:rPr>
                <w:rFonts w:ascii="Calibri" w:hAnsi="Calibri" w:cs="Tahoma"/>
                <w:sz w:val="16"/>
                <w:szCs w:val="16"/>
                <w:lang w:val="es-ES"/>
              </w:rPr>
            </w:pPr>
          </w:p>
        </w:tc>
        <w:tc>
          <w:tcPr>
            <w:tcW w:w="1275" w:type="dxa"/>
            <w:tcBorders>
              <w:top w:val="single" w:sz="4" w:space="0" w:color="auto"/>
              <w:left w:val="nil"/>
              <w:right w:val="nil"/>
            </w:tcBorders>
          </w:tcPr>
          <w:p w:rsidR="009303E7" w:rsidRPr="009303E7" w:rsidRDefault="009303E7" w:rsidP="009303E7">
            <w:pPr>
              <w:pStyle w:val="BSFiguresf10"/>
              <w:tabs>
                <w:tab w:val="decimal" w:pos="959"/>
              </w:tabs>
              <w:ind w:right="132"/>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b/>
                <w:sz w:val="16"/>
                <w:szCs w:val="16"/>
                <w:lang w:val="es-ES"/>
              </w:rPr>
            </w:pPr>
            <w:r w:rsidRPr="009303E7">
              <w:rPr>
                <w:rFonts w:ascii="Calibri" w:hAnsi="Calibri" w:cs="Tahoma"/>
                <w:b/>
                <w:sz w:val="16"/>
                <w:szCs w:val="16"/>
                <w:lang w:val="es-ES"/>
              </w:rPr>
              <w:t>Total pasivos corrientes</w:t>
            </w:r>
          </w:p>
        </w:tc>
        <w:tc>
          <w:tcPr>
            <w:tcW w:w="1276" w:type="dxa"/>
            <w:tcBorders>
              <w:top w:val="nil"/>
              <w:left w:val="nil"/>
              <w:bottom w:val="nil"/>
              <w:right w:val="nil"/>
            </w:tcBorders>
            <w:vAlign w:val="bottom"/>
          </w:tcPr>
          <w:p w:rsidR="009303E7" w:rsidRPr="00692DC5" w:rsidRDefault="009303E7" w:rsidP="00913588">
            <w:pPr>
              <w:pStyle w:val="BSNoteBlank10"/>
              <w:rPr>
                <w:rFonts w:ascii="Calibri" w:hAnsi="Calibri" w:cs="Tahoma"/>
                <w:b/>
                <w:sz w:val="16"/>
                <w:szCs w:val="16"/>
                <w:lang w:val="es-ES"/>
              </w:rPr>
            </w:pPr>
          </w:p>
        </w:tc>
        <w:tc>
          <w:tcPr>
            <w:tcW w:w="1275" w:type="dxa"/>
            <w:tcBorders>
              <w:top w:val="nil"/>
              <w:left w:val="nil"/>
              <w:bottom w:val="single" w:sz="4" w:space="0" w:color="auto"/>
              <w:right w:val="nil"/>
            </w:tcBorders>
          </w:tcPr>
          <w:p w:rsidR="009303E7" w:rsidRPr="00634079" w:rsidRDefault="007A7D09" w:rsidP="0095675E">
            <w:pPr>
              <w:pStyle w:val="BSFiguresf10"/>
              <w:tabs>
                <w:tab w:val="decimal" w:pos="-837"/>
              </w:tabs>
              <w:ind w:right="132"/>
              <w:rPr>
                <w:rFonts w:ascii="Calibri" w:hAnsi="Calibri" w:cs="Tahoma"/>
                <w:b/>
                <w:sz w:val="16"/>
                <w:szCs w:val="16"/>
                <w:lang w:val="es-ES"/>
              </w:rPr>
            </w:pPr>
            <w:r w:rsidRPr="00634079">
              <w:rPr>
                <w:rFonts w:ascii="Calibri" w:hAnsi="Calibri" w:cs="Tahoma"/>
                <w:b/>
                <w:sz w:val="16"/>
                <w:szCs w:val="16"/>
                <w:lang w:val="es-ES"/>
              </w:rPr>
              <w:t>100.448.313</w:t>
            </w:r>
          </w:p>
        </w:tc>
        <w:tc>
          <w:tcPr>
            <w:tcW w:w="1275" w:type="dxa"/>
            <w:tcBorders>
              <w:top w:val="nil"/>
              <w:left w:val="nil"/>
              <w:bottom w:val="single" w:sz="4" w:space="0" w:color="auto"/>
              <w:right w:val="nil"/>
            </w:tcBorders>
          </w:tcPr>
          <w:p w:rsidR="009303E7" w:rsidRPr="009303E7" w:rsidRDefault="009303E7" w:rsidP="009303E7">
            <w:pPr>
              <w:pStyle w:val="BSFiguresf10"/>
              <w:tabs>
                <w:tab w:val="decimal" w:pos="-837"/>
              </w:tabs>
              <w:ind w:right="132"/>
              <w:rPr>
                <w:rFonts w:ascii="Calibri" w:hAnsi="Calibri" w:cs="Tahoma"/>
                <w:b/>
                <w:sz w:val="16"/>
                <w:szCs w:val="16"/>
                <w:lang w:val="es-ES"/>
              </w:rPr>
            </w:pPr>
            <w:r w:rsidRPr="009303E7">
              <w:rPr>
                <w:rFonts w:ascii="Calibri" w:hAnsi="Calibri" w:cs="Tahoma"/>
                <w:b/>
                <w:sz w:val="16"/>
                <w:szCs w:val="16"/>
                <w:lang w:val="es-ES"/>
              </w:rPr>
              <w:t>87.615.188</w:t>
            </w:r>
          </w:p>
        </w:tc>
      </w:tr>
      <w:tr w:rsidR="009303E7" w:rsidRPr="00AC2767" w:rsidTr="009303E7">
        <w:tc>
          <w:tcPr>
            <w:tcW w:w="4891" w:type="dxa"/>
            <w:tcBorders>
              <w:top w:val="nil"/>
              <w:left w:val="nil"/>
              <w:bottom w:val="nil"/>
              <w:right w:val="nil"/>
            </w:tcBorders>
            <w:vAlign w:val="bottom"/>
          </w:tcPr>
          <w:p w:rsidR="009303E7" w:rsidRPr="009303E7" w:rsidRDefault="009303E7" w:rsidP="00913588">
            <w:pPr>
              <w:rPr>
                <w:rFonts w:ascii="Calibri" w:hAnsi="Calibri" w:cs="Tahoma"/>
                <w:sz w:val="16"/>
                <w:szCs w:val="16"/>
                <w:lang w:val="es-ES"/>
              </w:rPr>
            </w:pPr>
          </w:p>
        </w:tc>
        <w:tc>
          <w:tcPr>
            <w:tcW w:w="1276" w:type="dxa"/>
            <w:tcBorders>
              <w:top w:val="nil"/>
              <w:left w:val="nil"/>
              <w:bottom w:val="nil"/>
              <w:right w:val="nil"/>
            </w:tcBorders>
            <w:vAlign w:val="bottom"/>
          </w:tcPr>
          <w:p w:rsidR="009303E7" w:rsidRPr="00AC2767" w:rsidRDefault="009303E7" w:rsidP="00913588">
            <w:pPr>
              <w:rPr>
                <w:rFonts w:ascii="Calibri" w:hAnsi="Calibri" w:cs="Tahoma"/>
                <w:sz w:val="16"/>
                <w:szCs w:val="16"/>
                <w:highlight w:val="yellow"/>
                <w:lang w:val="es-ES"/>
              </w:rPr>
            </w:pPr>
          </w:p>
        </w:tc>
        <w:tc>
          <w:tcPr>
            <w:tcW w:w="1275" w:type="dxa"/>
            <w:tcBorders>
              <w:top w:val="single" w:sz="4" w:space="0" w:color="auto"/>
              <w:left w:val="nil"/>
              <w:right w:val="nil"/>
            </w:tcBorders>
          </w:tcPr>
          <w:p w:rsidR="009303E7" w:rsidRPr="00634079" w:rsidRDefault="009303E7" w:rsidP="0050709B">
            <w:pPr>
              <w:ind w:right="132"/>
              <w:jc w:val="right"/>
              <w:rPr>
                <w:rFonts w:ascii="Calibri" w:hAnsi="Calibri" w:cs="Tahoma"/>
                <w:sz w:val="16"/>
                <w:szCs w:val="16"/>
                <w:lang w:val="es-ES"/>
              </w:rPr>
            </w:pPr>
          </w:p>
        </w:tc>
        <w:tc>
          <w:tcPr>
            <w:tcW w:w="1275" w:type="dxa"/>
            <w:tcBorders>
              <w:top w:val="single" w:sz="4" w:space="0" w:color="auto"/>
              <w:left w:val="nil"/>
              <w:right w:val="nil"/>
            </w:tcBorders>
          </w:tcPr>
          <w:p w:rsidR="009303E7" w:rsidRPr="009303E7" w:rsidRDefault="009303E7" w:rsidP="009303E7">
            <w:pPr>
              <w:ind w:right="132"/>
              <w:jc w:val="right"/>
              <w:rPr>
                <w:rFonts w:ascii="Calibri" w:hAnsi="Calibri" w:cs="Tahoma"/>
                <w:sz w:val="16"/>
                <w:szCs w:val="16"/>
                <w:lang w:val="es-ES"/>
              </w:rPr>
            </w:pPr>
          </w:p>
        </w:tc>
      </w:tr>
      <w:tr w:rsidR="009303E7" w:rsidRPr="00AC2767" w:rsidTr="009303E7">
        <w:tc>
          <w:tcPr>
            <w:tcW w:w="4891" w:type="dxa"/>
            <w:tcBorders>
              <w:top w:val="nil"/>
              <w:left w:val="nil"/>
              <w:bottom w:val="nil"/>
              <w:right w:val="nil"/>
            </w:tcBorders>
            <w:vAlign w:val="bottom"/>
          </w:tcPr>
          <w:p w:rsidR="009303E7" w:rsidRPr="009303E7" w:rsidRDefault="009303E7" w:rsidP="00913588">
            <w:pPr>
              <w:pStyle w:val="BStabletext3f10"/>
              <w:rPr>
                <w:rFonts w:ascii="Calibri" w:hAnsi="Calibri" w:cs="Tahoma"/>
                <w:b/>
                <w:sz w:val="16"/>
                <w:szCs w:val="16"/>
                <w:lang w:val="es-ES"/>
              </w:rPr>
            </w:pPr>
            <w:r w:rsidRPr="009303E7">
              <w:rPr>
                <w:rFonts w:ascii="Calibri" w:hAnsi="Calibri" w:cs="Tahoma"/>
                <w:b/>
                <w:sz w:val="16"/>
                <w:szCs w:val="16"/>
                <w:lang w:val="es-ES"/>
              </w:rPr>
              <w:t>Total patrimonio neto y pasivo</w:t>
            </w:r>
          </w:p>
        </w:tc>
        <w:tc>
          <w:tcPr>
            <w:tcW w:w="1276" w:type="dxa"/>
            <w:tcBorders>
              <w:top w:val="nil"/>
              <w:left w:val="nil"/>
              <w:bottom w:val="nil"/>
              <w:right w:val="nil"/>
            </w:tcBorders>
            <w:vAlign w:val="bottom"/>
          </w:tcPr>
          <w:p w:rsidR="009303E7" w:rsidRPr="00AC2767" w:rsidRDefault="009303E7" w:rsidP="00913588">
            <w:pPr>
              <w:pStyle w:val="BSNoteBlank10"/>
              <w:rPr>
                <w:rFonts w:ascii="Calibri" w:hAnsi="Calibri" w:cs="Tahoma"/>
                <w:b/>
                <w:sz w:val="16"/>
                <w:szCs w:val="16"/>
                <w:highlight w:val="yellow"/>
                <w:lang w:val="es-ES"/>
              </w:rPr>
            </w:pPr>
          </w:p>
        </w:tc>
        <w:tc>
          <w:tcPr>
            <w:tcW w:w="1275" w:type="dxa"/>
            <w:tcBorders>
              <w:top w:val="nil"/>
              <w:left w:val="nil"/>
              <w:bottom w:val="double" w:sz="4" w:space="0" w:color="auto"/>
              <w:right w:val="nil"/>
            </w:tcBorders>
          </w:tcPr>
          <w:p w:rsidR="009303E7" w:rsidRPr="00634079" w:rsidRDefault="00634079" w:rsidP="0050709B">
            <w:pPr>
              <w:pStyle w:val="BSFiguresf10"/>
              <w:tabs>
                <w:tab w:val="decimal" w:pos="-117"/>
              </w:tabs>
              <w:ind w:right="132"/>
              <w:rPr>
                <w:rFonts w:ascii="Calibri" w:hAnsi="Calibri" w:cs="Tahoma"/>
                <w:b/>
                <w:sz w:val="16"/>
                <w:szCs w:val="16"/>
                <w:lang w:val="es-ES"/>
              </w:rPr>
            </w:pPr>
            <w:r w:rsidRPr="00634079">
              <w:rPr>
                <w:rFonts w:ascii="Calibri" w:hAnsi="Calibri" w:cs="Tahoma"/>
                <w:b/>
                <w:sz w:val="16"/>
                <w:szCs w:val="16"/>
                <w:lang w:val="es-ES"/>
              </w:rPr>
              <w:t>904.822.934</w:t>
            </w:r>
          </w:p>
        </w:tc>
        <w:tc>
          <w:tcPr>
            <w:tcW w:w="1275" w:type="dxa"/>
            <w:tcBorders>
              <w:top w:val="nil"/>
              <w:left w:val="nil"/>
              <w:bottom w:val="double" w:sz="4" w:space="0" w:color="auto"/>
              <w:right w:val="nil"/>
            </w:tcBorders>
          </w:tcPr>
          <w:p w:rsidR="009303E7" w:rsidRPr="009303E7" w:rsidRDefault="009303E7" w:rsidP="009303E7">
            <w:pPr>
              <w:pStyle w:val="BSFiguresf10"/>
              <w:tabs>
                <w:tab w:val="decimal" w:pos="-117"/>
              </w:tabs>
              <w:ind w:right="132"/>
              <w:rPr>
                <w:rFonts w:ascii="Calibri" w:hAnsi="Calibri" w:cs="Tahoma"/>
                <w:b/>
                <w:sz w:val="16"/>
                <w:szCs w:val="16"/>
                <w:lang w:val="es-ES"/>
              </w:rPr>
            </w:pPr>
            <w:r w:rsidRPr="009303E7">
              <w:rPr>
                <w:rFonts w:ascii="Calibri" w:hAnsi="Calibri" w:cs="Tahoma"/>
                <w:b/>
                <w:sz w:val="16"/>
                <w:szCs w:val="16"/>
                <w:lang w:val="es-ES"/>
              </w:rPr>
              <w:t>927.982.186</w:t>
            </w:r>
          </w:p>
        </w:tc>
      </w:tr>
    </w:tbl>
    <w:p w:rsidR="008B3271" w:rsidRPr="00AC2767" w:rsidRDefault="008B3271" w:rsidP="00B372F5">
      <w:pPr>
        <w:pStyle w:val="BSFigures"/>
        <w:ind w:left="1710" w:right="-188" w:hanging="540"/>
        <w:rPr>
          <w:rFonts w:ascii="Calibri" w:hAnsi="Calibri" w:cs="Tahoma"/>
          <w:highlight w:val="yellow"/>
          <w:lang w:val="es-ES"/>
        </w:rPr>
      </w:pPr>
    </w:p>
    <w:p w:rsidR="008B3271" w:rsidRPr="00AC2767" w:rsidRDefault="008B3271" w:rsidP="00B86A00">
      <w:pPr>
        <w:pStyle w:val="BSFigures"/>
        <w:ind w:left="1710" w:right="-348" w:firstLine="90"/>
        <w:jc w:val="left"/>
        <w:rPr>
          <w:rFonts w:ascii="Calibri" w:hAnsi="Calibri" w:cs="Tahoma"/>
          <w:sz w:val="16"/>
          <w:szCs w:val="16"/>
          <w:highlight w:val="yellow"/>
          <w:lang w:val="es-ES"/>
        </w:rPr>
        <w:sectPr w:rsidR="008B3271" w:rsidRPr="00AC2767">
          <w:headerReference w:type="default" r:id="rId12"/>
          <w:footerReference w:type="default" r:id="rId13"/>
          <w:pgSz w:w="11952" w:h="16848"/>
          <w:pgMar w:top="1020" w:right="1020" w:bottom="1020" w:left="1020" w:header="720" w:footer="720" w:gutter="0"/>
          <w:cols w:space="720"/>
          <w:noEndnote/>
        </w:sectPr>
      </w:pPr>
    </w:p>
    <w:tbl>
      <w:tblPr>
        <w:tblW w:w="9225" w:type="dxa"/>
        <w:tblInd w:w="1231" w:type="dxa"/>
        <w:tblLayout w:type="fixed"/>
        <w:tblCellMar>
          <w:left w:w="0" w:type="dxa"/>
          <w:right w:w="0" w:type="dxa"/>
        </w:tblCellMar>
        <w:tblLook w:val="0000" w:firstRow="0" w:lastRow="0" w:firstColumn="0" w:lastColumn="0" w:noHBand="0" w:noVBand="0"/>
      </w:tblPr>
      <w:tblGrid>
        <w:gridCol w:w="5399"/>
        <w:gridCol w:w="992"/>
        <w:gridCol w:w="1417"/>
        <w:gridCol w:w="1417"/>
      </w:tblGrid>
      <w:tr w:rsidR="009303E7" w:rsidRPr="009303E7" w:rsidTr="009303E7">
        <w:tc>
          <w:tcPr>
            <w:tcW w:w="5399" w:type="dxa"/>
            <w:tcBorders>
              <w:top w:val="nil"/>
              <w:left w:val="nil"/>
              <w:bottom w:val="nil"/>
              <w:right w:val="nil"/>
            </w:tcBorders>
          </w:tcPr>
          <w:p w:rsidR="009303E7" w:rsidRPr="009303E7" w:rsidRDefault="009303E7" w:rsidP="00913588">
            <w:pPr>
              <w:rPr>
                <w:rFonts w:ascii="Calibri" w:hAnsi="Calibri" w:cs="Tahoma"/>
                <w:sz w:val="16"/>
                <w:szCs w:val="16"/>
                <w:lang w:val="es-ES"/>
              </w:rPr>
            </w:pPr>
          </w:p>
          <w:p w:rsidR="009303E7" w:rsidRPr="009303E7" w:rsidRDefault="009303E7" w:rsidP="00913588">
            <w:pPr>
              <w:rPr>
                <w:rFonts w:ascii="Calibri" w:hAnsi="Calibri" w:cs="Tahoma"/>
                <w:sz w:val="16"/>
                <w:szCs w:val="16"/>
                <w:u w:val="single"/>
                <w:lang w:val="es-ES"/>
              </w:rPr>
            </w:pPr>
          </w:p>
        </w:tc>
        <w:tc>
          <w:tcPr>
            <w:tcW w:w="992" w:type="dxa"/>
            <w:tcBorders>
              <w:top w:val="nil"/>
              <w:left w:val="nil"/>
              <w:bottom w:val="nil"/>
              <w:right w:val="nil"/>
            </w:tcBorders>
          </w:tcPr>
          <w:p w:rsidR="009303E7" w:rsidRPr="009303E7" w:rsidRDefault="009303E7" w:rsidP="00913588">
            <w:pPr>
              <w:pStyle w:val="tab"/>
              <w:pBdr>
                <w:bottom w:val="single" w:sz="6" w:space="0" w:color="auto"/>
              </w:pBdr>
              <w:ind w:left="45" w:right="141"/>
              <w:jc w:val="center"/>
              <w:rPr>
                <w:rFonts w:ascii="Calibri" w:hAnsi="Calibri" w:cs="Tahoma"/>
                <w:sz w:val="16"/>
                <w:szCs w:val="16"/>
                <w:lang w:val="es-ES"/>
              </w:rPr>
            </w:pPr>
          </w:p>
          <w:p w:rsidR="009303E7" w:rsidRPr="009303E7" w:rsidRDefault="009303E7" w:rsidP="00913588">
            <w:pPr>
              <w:pStyle w:val="tab"/>
              <w:pBdr>
                <w:bottom w:val="single" w:sz="6" w:space="0" w:color="auto"/>
              </w:pBdr>
              <w:ind w:left="45" w:right="141"/>
              <w:jc w:val="center"/>
              <w:rPr>
                <w:rFonts w:ascii="Calibri" w:hAnsi="Calibri" w:cs="Tahoma"/>
                <w:sz w:val="16"/>
                <w:szCs w:val="16"/>
                <w:lang w:val="es-ES"/>
              </w:rPr>
            </w:pPr>
            <w:r w:rsidRPr="009303E7">
              <w:rPr>
                <w:rFonts w:ascii="Calibri" w:hAnsi="Calibri" w:cs="Tahoma"/>
                <w:sz w:val="16"/>
                <w:szCs w:val="16"/>
                <w:lang w:val="es-ES"/>
              </w:rPr>
              <w:t>Nota</w:t>
            </w:r>
          </w:p>
        </w:tc>
        <w:tc>
          <w:tcPr>
            <w:tcW w:w="1417" w:type="dxa"/>
            <w:tcBorders>
              <w:top w:val="nil"/>
              <w:left w:val="nil"/>
              <w:bottom w:val="single" w:sz="4" w:space="0" w:color="auto"/>
              <w:right w:val="nil"/>
            </w:tcBorders>
          </w:tcPr>
          <w:p w:rsidR="009303E7" w:rsidRPr="009303E7" w:rsidRDefault="009303E7" w:rsidP="0050709B">
            <w:pPr>
              <w:pStyle w:val="tab"/>
              <w:ind w:left="142" w:right="141"/>
              <w:jc w:val="center"/>
              <w:rPr>
                <w:rFonts w:ascii="Calibri" w:hAnsi="Calibri" w:cs="Tahoma"/>
                <w:sz w:val="16"/>
                <w:szCs w:val="16"/>
                <w:lang w:val="es-ES"/>
              </w:rPr>
            </w:pPr>
          </w:p>
          <w:p w:rsidR="009303E7" w:rsidRPr="009303E7" w:rsidRDefault="009303E7" w:rsidP="005A1011">
            <w:pPr>
              <w:pStyle w:val="tab"/>
              <w:ind w:left="142" w:right="141"/>
              <w:jc w:val="center"/>
              <w:rPr>
                <w:rFonts w:ascii="Calibri" w:hAnsi="Calibri" w:cs="Tahoma"/>
                <w:sz w:val="16"/>
                <w:szCs w:val="16"/>
                <w:lang w:val="es-ES"/>
              </w:rPr>
            </w:pPr>
            <w:r w:rsidRPr="009303E7">
              <w:rPr>
                <w:rFonts w:ascii="Calibri" w:hAnsi="Calibri" w:cs="Tahoma"/>
                <w:sz w:val="16"/>
                <w:szCs w:val="16"/>
                <w:lang w:val="es-ES"/>
              </w:rPr>
              <w:t>2018</w:t>
            </w:r>
          </w:p>
        </w:tc>
        <w:tc>
          <w:tcPr>
            <w:tcW w:w="1417" w:type="dxa"/>
            <w:tcBorders>
              <w:top w:val="nil"/>
              <w:left w:val="nil"/>
              <w:bottom w:val="single" w:sz="4" w:space="0" w:color="auto"/>
              <w:right w:val="nil"/>
            </w:tcBorders>
          </w:tcPr>
          <w:p w:rsidR="009303E7" w:rsidRPr="009303E7" w:rsidRDefault="009303E7" w:rsidP="009303E7">
            <w:pPr>
              <w:pStyle w:val="tab"/>
              <w:ind w:left="142" w:right="141"/>
              <w:jc w:val="center"/>
              <w:rPr>
                <w:rFonts w:ascii="Calibri" w:hAnsi="Calibri" w:cs="Tahoma"/>
                <w:sz w:val="16"/>
                <w:szCs w:val="16"/>
                <w:lang w:val="es-ES"/>
              </w:rPr>
            </w:pPr>
          </w:p>
          <w:p w:rsidR="009303E7" w:rsidRPr="009303E7" w:rsidRDefault="009303E7" w:rsidP="009303E7">
            <w:pPr>
              <w:pStyle w:val="tab"/>
              <w:ind w:left="142" w:right="141"/>
              <w:jc w:val="center"/>
              <w:rPr>
                <w:rFonts w:ascii="Calibri" w:hAnsi="Calibri" w:cs="Tahoma"/>
                <w:sz w:val="16"/>
                <w:szCs w:val="16"/>
                <w:lang w:val="es-ES"/>
              </w:rPr>
            </w:pPr>
            <w:r w:rsidRPr="009303E7">
              <w:rPr>
                <w:rFonts w:ascii="Calibri" w:hAnsi="Calibri" w:cs="Tahoma"/>
                <w:sz w:val="16"/>
                <w:szCs w:val="16"/>
                <w:lang w:val="es-ES"/>
              </w:rPr>
              <w:t>2017</w:t>
            </w:r>
          </w:p>
        </w:tc>
      </w:tr>
      <w:tr w:rsidR="009303E7" w:rsidRPr="009303E7" w:rsidTr="009303E7">
        <w:tc>
          <w:tcPr>
            <w:tcW w:w="5399" w:type="dxa"/>
            <w:tcBorders>
              <w:top w:val="nil"/>
              <w:left w:val="nil"/>
              <w:bottom w:val="nil"/>
              <w:right w:val="nil"/>
            </w:tcBorders>
          </w:tcPr>
          <w:p w:rsidR="009303E7" w:rsidRPr="009303E7" w:rsidRDefault="009303E7" w:rsidP="00913588">
            <w:pPr>
              <w:rPr>
                <w:rFonts w:ascii="Calibri" w:hAnsi="Calibri" w:cs="Tahoma"/>
                <w:sz w:val="10"/>
                <w:szCs w:val="10"/>
                <w:lang w:val="es-ES"/>
              </w:rPr>
            </w:pPr>
          </w:p>
        </w:tc>
        <w:tc>
          <w:tcPr>
            <w:tcW w:w="992" w:type="dxa"/>
            <w:tcBorders>
              <w:top w:val="nil"/>
              <w:left w:val="nil"/>
              <w:bottom w:val="nil"/>
              <w:right w:val="nil"/>
            </w:tcBorders>
          </w:tcPr>
          <w:p w:rsidR="009303E7" w:rsidRPr="009303E7" w:rsidRDefault="009303E7" w:rsidP="00913588">
            <w:pPr>
              <w:pStyle w:val="BSNote"/>
              <w:rPr>
                <w:rFonts w:ascii="Calibri" w:hAnsi="Calibri" w:cs="Tahoma"/>
                <w:sz w:val="10"/>
                <w:szCs w:val="10"/>
                <w:lang w:val="es-ES"/>
              </w:rPr>
            </w:pPr>
          </w:p>
        </w:tc>
        <w:tc>
          <w:tcPr>
            <w:tcW w:w="1417" w:type="dxa"/>
            <w:tcBorders>
              <w:top w:val="single" w:sz="4" w:space="0" w:color="auto"/>
              <w:left w:val="nil"/>
              <w:right w:val="nil"/>
            </w:tcBorders>
          </w:tcPr>
          <w:p w:rsidR="009303E7" w:rsidRPr="009303E7" w:rsidRDefault="009303E7" w:rsidP="0050709B">
            <w:pPr>
              <w:rPr>
                <w:rFonts w:ascii="Calibri" w:hAnsi="Calibri" w:cs="Tahoma"/>
                <w:sz w:val="10"/>
                <w:szCs w:val="10"/>
                <w:lang w:val="es-ES"/>
              </w:rPr>
            </w:pPr>
          </w:p>
        </w:tc>
        <w:tc>
          <w:tcPr>
            <w:tcW w:w="1417" w:type="dxa"/>
            <w:tcBorders>
              <w:top w:val="single" w:sz="4" w:space="0" w:color="auto"/>
              <w:left w:val="nil"/>
              <w:right w:val="nil"/>
            </w:tcBorders>
          </w:tcPr>
          <w:p w:rsidR="009303E7" w:rsidRPr="009303E7" w:rsidRDefault="009303E7" w:rsidP="009303E7">
            <w:pPr>
              <w:rPr>
                <w:rFonts w:ascii="Calibri" w:hAnsi="Calibri" w:cs="Tahoma"/>
                <w:sz w:val="10"/>
                <w:szCs w:val="10"/>
                <w:lang w:val="es-ES"/>
              </w:rPr>
            </w:pPr>
          </w:p>
        </w:tc>
      </w:tr>
      <w:tr w:rsidR="009303E7" w:rsidRPr="009303E7" w:rsidTr="009303E7">
        <w:tc>
          <w:tcPr>
            <w:tcW w:w="5399" w:type="dxa"/>
            <w:tcBorders>
              <w:top w:val="nil"/>
              <w:left w:val="nil"/>
              <w:bottom w:val="nil"/>
              <w:right w:val="nil"/>
            </w:tcBorders>
          </w:tcPr>
          <w:p w:rsidR="009303E7" w:rsidRPr="009303E7" w:rsidRDefault="009303E7" w:rsidP="00FD0CE5">
            <w:pPr>
              <w:rPr>
                <w:rFonts w:ascii="Calibri" w:hAnsi="Calibri" w:cs="Tahoma"/>
                <w:sz w:val="16"/>
                <w:szCs w:val="16"/>
                <w:lang w:val="es-ES"/>
              </w:rPr>
            </w:pPr>
          </w:p>
          <w:p w:rsidR="009303E7" w:rsidRPr="009303E7" w:rsidRDefault="009303E7" w:rsidP="00FD0CE5">
            <w:pPr>
              <w:rPr>
                <w:rFonts w:ascii="Calibri" w:hAnsi="Calibri" w:cs="Tahoma"/>
                <w:sz w:val="10"/>
                <w:szCs w:val="10"/>
                <w:lang w:val="es-ES"/>
              </w:rPr>
            </w:pPr>
            <w:r w:rsidRPr="009303E7">
              <w:rPr>
                <w:rFonts w:ascii="Calibri" w:hAnsi="Calibri" w:cs="Tahoma"/>
                <w:sz w:val="16"/>
                <w:szCs w:val="16"/>
                <w:lang w:val="es-ES"/>
              </w:rPr>
              <w:t xml:space="preserve">           </w:t>
            </w:r>
            <w:r w:rsidRPr="009303E7">
              <w:rPr>
                <w:rFonts w:ascii="Calibri" w:hAnsi="Calibri" w:cs="Tahoma"/>
                <w:sz w:val="16"/>
                <w:szCs w:val="16"/>
                <w:u w:val="single"/>
                <w:lang w:val="es-ES"/>
              </w:rPr>
              <w:t>A) OPERACIONES CONTINUADAS</w:t>
            </w:r>
          </w:p>
        </w:tc>
        <w:tc>
          <w:tcPr>
            <w:tcW w:w="992" w:type="dxa"/>
            <w:tcBorders>
              <w:top w:val="nil"/>
              <w:left w:val="nil"/>
              <w:bottom w:val="nil"/>
              <w:right w:val="nil"/>
            </w:tcBorders>
          </w:tcPr>
          <w:p w:rsidR="009303E7" w:rsidRPr="009303E7" w:rsidRDefault="009303E7" w:rsidP="00913588">
            <w:pPr>
              <w:pStyle w:val="BSNote"/>
              <w:rPr>
                <w:rFonts w:ascii="Calibri" w:hAnsi="Calibri" w:cs="Tahoma"/>
                <w:sz w:val="10"/>
                <w:szCs w:val="10"/>
                <w:lang w:val="es-ES"/>
              </w:rPr>
            </w:pPr>
          </w:p>
        </w:tc>
        <w:tc>
          <w:tcPr>
            <w:tcW w:w="1417" w:type="dxa"/>
            <w:tcBorders>
              <w:top w:val="nil"/>
              <w:left w:val="nil"/>
              <w:right w:val="nil"/>
            </w:tcBorders>
          </w:tcPr>
          <w:p w:rsidR="009303E7" w:rsidRPr="009303E7" w:rsidRDefault="009303E7" w:rsidP="0050709B">
            <w:pPr>
              <w:rPr>
                <w:rFonts w:ascii="Calibri" w:hAnsi="Calibri" w:cs="Tahoma"/>
                <w:sz w:val="10"/>
                <w:szCs w:val="10"/>
                <w:lang w:val="es-ES"/>
              </w:rPr>
            </w:pPr>
          </w:p>
        </w:tc>
        <w:tc>
          <w:tcPr>
            <w:tcW w:w="1417" w:type="dxa"/>
            <w:tcBorders>
              <w:top w:val="nil"/>
              <w:left w:val="nil"/>
              <w:right w:val="nil"/>
            </w:tcBorders>
          </w:tcPr>
          <w:p w:rsidR="009303E7" w:rsidRPr="009303E7" w:rsidRDefault="009303E7" w:rsidP="009303E7">
            <w:pPr>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rPr>
                <w:rFonts w:ascii="Calibri" w:hAnsi="Calibri" w:cs="Tahoma"/>
                <w:sz w:val="10"/>
                <w:szCs w:val="10"/>
                <w:lang w:val="es-ES"/>
              </w:rPr>
            </w:pPr>
          </w:p>
        </w:tc>
        <w:tc>
          <w:tcPr>
            <w:tcW w:w="992" w:type="dxa"/>
            <w:tcBorders>
              <w:top w:val="nil"/>
              <w:left w:val="nil"/>
              <w:bottom w:val="nil"/>
              <w:right w:val="nil"/>
            </w:tcBorders>
          </w:tcPr>
          <w:p w:rsidR="009303E7" w:rsidRPr="00692DC5" w:rsidRDefault="009303E7" w:rsidP="00913588">
            <w:pPr>
              <w:pStyle w:val="BSNote"/>
              <w:rPr>
                <w:rFonts w:ascii="Calibri" w:hAnsi="Calibri" w:cs="Tahoma"/>
                <w:sz w:val="10"/>
                <w:szCs w:val="10"/>
                <w:lang w:val="es-ES"/>
              </w:rPr>
            </w:pPr>
          </w:p>
        </w:tc>
        <w:tc>
          <w:tcPr>
            <w:tcW w:w="1417" w:type="dxa"/>
            <w:tcBorders>
              <w:top w:val="nil"/>
              <w:left w:val="nil"/>
              <w:right w:val="nil"/>
            </w:tcBorders>
          </w:tcPr>
          <w:p w:rsidR="009303E7" w:rsidRPr="00AC2767" w:rsidRDefault="009303E7" w:rsidP="0050709B">
            <w:pPr>
              <w:rPr>
                <w:rFonts w:ascii="Calibri" w:hAnsi="Calibri" w:cs="Tahoma"/>
                <w:sz w:val="10"/>
                <w:szCs w:val="10"/>
                <w:highlight w:val="yellow"/>
                <w:lang w:val="es-ES"/>
              </w:rPr>
            </w:pPr>
          </w:p>
        </w:tc>
        <w:tc>
          <w:tcPr>
            <w:tcW w:w="1417" w:type="dxa"/>
            <w:tcBorders>
              <w:top w:val="nil"/>
              <w:left w:val="nil"/>
              <w:right w:val="nil"/>
            </w:tcBorders>
          </w:tcPr>
          <w:p w:rsidR="009303E7" w:rsidRPr="009303E7" w:rsidRDefault="009303E7" w:rsidP="009303E7">
            <w:pPr>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 xml:space="preserve">Importe neto de la cifra de negocios  </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27(a)</w:t>
            </w:r>
          </w:p>
        </w:tc>
        <w:tc>
          <w:tcPr>
            <w:tcW w:w="1417" w:type="dxa"/>
            <w:tcBorders>
              <w:top w:val="nil"/>
              <w:left w:val="nil"/>
              <w:bottom w:val="single" w:sz="4" w:space="0" w:color="auto"/>
              <w:right w:val="nil"/>
            </w:tcBorders>
          </w:tcPr>
          <w:p w:rsidR="009303E7" w:rsidRPr="00502EF6" w:rsidRDefault="00502EF6" w:rsidP="0050709B">
            <w:pPr>
              <w:pStyle w:val="BSFiguresf10"/>
              <w:tabs>
                <w:tab w:val="decimal" w:pos="1288"/>
              </w:tabs>
              <w:ind w:right="0"/>
              <w:jc w:val="both"/>
              <w:rPr>
                <w:rFonts w:ascii="Calibri" w:hAnsi="Calibri" w:cs="Tahoma"/>
                <w:sz w:val="16"/>
                <w:szCs w:val="16"/>
                <w:lang w:val="es-ES"/>
              </w:rPr>
            </w:pPr>
            <w:r w:rsidRPr="00502EF6">
              <w:rPr>
                <w:rFonts w:ascii="Calibri" w:hAnsi="Calibri" w:cs="Tahoma"/>
                <w:sz w:val="16"/>
                <w:szCs w:val="16"/>
                <w:lang w:val="es-ES"/>
              </w:rPr>
              <w:t>185.393.109</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176.402.289</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Ventas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single" w:sz="4" w:space="0" w:color="auto"/>
              <w:left w:val="nil"/>
              <w:bottom w:val="nil"/>
              <w:right w:val="nil"/>
            </w:tcBorders>
          </w:tcPr>
          <w:p w:rsidR="009303E7" w:rsidRPr="004F7248" w:rsidRDefault="004F7248" w:rsidP="0050709B">
            <w:pPr>
              <w:pStyle w:val="BSFiguresf10"/>
              <w:tabs>
                <w:tab w:val="decimal" w:pos="1288"/>
              </w:tabs>
              <w:ind w:right="0"/>
              <w:jc w:val="both"/>
              <w:rPr>
                <w:rFonts w:ascii="Calibri" w:hAnsi="Calibri" w:cs="Tahoma"/>
                <w:sz w:val="16"/>
                <w:szCs w:val="16"/>
                <w:lang w:val="es-ES"/>
              </w:rPr>
            </w:pPr>
            <w:r w:rsidRPr="004F7248">
              <w:rPr>
                <w:rFonts w:ascii="Calibri" w:hAnsi="Calibri" w:cs="Tahoma"/>
                <w:sz w:val="16"/>
                <w:szCs w:val="16"/>
                <w:lang w:val="es-ES"/>
              </w:rPr>
              <w:t>103.725.130</w:t>
            </w:r>
          </w:p>
        </w:tc>
        <w:tc>
          <w:tcPr>
            <w:tcW w:w="1417" w:type="dxa"/>
            <w:tcBorders>
              <w:top w:val="single" w:sz="4" w:space="0" w:color="auto"/>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97.653.358</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ind w:hanging="141"/>
              <w:rPr>
                <w:rFonts w:ascii="Calibri" w:hAnsi="Calibri" w:cs="Tahoma"/>
                <w:sz w:val="16"/>
                <w:szCs w:val="16"/>
                <w:lang w:val="es-ES"/>
              </w:rPr>
            </w:pPr>
            <w:r w:rsidRPr="009303E7">
              <w:rPr>
                <w:rFonts w:ascii="Calibri" w:hAnsi="Calibri" w:cs="Tahoma"/>
                <w:sz w:val="16"/>
                <w:szCs w:val="16"/>
                <w:lang w:val="es-ES"/>
              </w:rPr>
              <w:t>Prestaciones de servicios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nil"/>
              <w:left w:val="nil"/>
              <w:bottom w:val="nil"/>
              <w:right w:val="nil"/>
            </w:tcBorders>
          </w:tcPr>
          <w:p w:rsidR="009303E7" w:rsidRPr="00502EF6" w:rsidRDefault="00502EF6" w:rsidP="0050709B">
            <w:pPr>
              <w:pStyle w:val="BSFiguresf10"/>
              <w:tabs>
                <w:tab w:val="decimal" w:pos="1288"/>
              </w:tabs>
              <w:ind w:right="0"/>
              <w:jc w:val="both"/>
              <w:rPr>
                <w:rFonts w:ascii="Calibri" w:hAnsi="Calibri" w:cs="Tahoma"/>
                <w:sz w:val="16"/>
                <w:szCs w:val="16"/>
                <w:lang w:val="es-ES"/>
              </w:rPr>
            </w:pPr>
            <w:r w:rsidRPr="00502EF6">
              <w:rPr>
                <w:rFonts w:ascii="Calibri" w:hAnsi="Calibri" w:cs="Tahoma"/>
                <w:sz w:val="16"/>
                <w:szCs w:val="16"/>
                <w:lang w:val="es-ES"/>
              </w:rPr>
              <w:t>81.667.979</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78.748.931</w:t>
            </w:r>
          </w:p>
        </w:tc>
      </w:tr>
      <w:tr w:rsidR="009303E7" w:rsidRPr="00AC2767" w:rsidTr="009303E7">
        <w:tc>
          <w:tcPr>
            <w:tcW w:w="5399" w:type="dxa"/>
            <w:tcBorders>
              <w:top w:val="nil"/>
              <w:left w:val="nil"/>
              <w:bottom w:val="nil"/>
              <w:right w:val="nil"/>
            </w:tcBorders>
          </w:tcPr>
          <w:p w:rsidR="009303E7" w:rsidRPr="009303E7" w:rsidRDefault="009303E7" w:rsidP="00913588">
            <w:pPr>
              <w:rPr>
                <w:rFonts w:ascii="Calibri" w:hAnsi="Calibri" w:cs="Tahoma"/>
                <w:sz w:val="10"/>
                <w:szCs w:val="10"/>
                <w:lang w:val="es-ES"/>
              </w:rPr>
            </w:pPr>
          </w:p>
        </w:tc>
        <w:tc>
          <w:tcPr>
            <w:tcW w:w="992" w:type="dxa"/>
            <w:tcBorders>
              <w:top w:val="nil"/>
              <w:left w:val="nil"/>
              <w:bottom w:val="nil"/>
              <w:right w:val="nil"/>
            </w:tcBorders>
          </w:tcPr>
          <w:p w:rsidR="009303E7" w:rsidRPr="00AC2767" w:rsidRDefault="009303E7" w:rsidP="00913588">
            <w:pPr>
              <w:rPr>
                <w:rFonts w:ascii="Calibri" w:hAnsi="Calibri" w:cs="Tahoma"/>
                <w:sz w:val="10"/>
                <w:szCs w:val="10"/>
                <w:highlight w:val="yellow"/>
                <w:lang w:val="es-ES"/>
              </w:rPr>
            </w:pPr>
          </w:p>
        </w:tc>
        <w:tc>
          <w:tcPr>
            <w:tcW w:w="1417" w:type="dxa"/>
            <w:tcBorders>
              <w:top w:val="nil"/>
              <w:left w:val="nil"/>
              <w:bottom w:val="nil"/>
              <w:right w:val="nil"/>
            </w:tcBorders>
          </w:tcPr>
          <w:p w:rsidR="009303E7" w:rsidRPr="00B47926" w:rsidRDefault="009303E7" w:rsidP="0050709B">
            <w:pPr>
              <w:tabs>
                <w:tab w:val="decimal" w:pos="1288"/>
              </w:tabs>
              <w:rPr>
                <w:rFonts w:ascii="Calibri" w:hAnsi="Calibri" w:cs="Tahoma"/>
                <w:sz w:val="10"/>
                <w:szCs w:val="10"/>
                <w:lang w:val="es-ES"/>
              </w:rPr>
            </w:pPr>
          </w:p>
        </w:tc>
        <w:tc>
          <w:tcPr>
            <w:tcW w:w="1417" w:type="dxa"/>
            <w:tcBorders>
              <w:top w:val="nil"/>
              <w:left w:val="nil"/>
              <w:bottom w:val="nil"/>
              <w:right w:val="nil"/>
            </w:tcBorders>
          </w:tcPr>
          <w:p w:rsidR="009303E7" w:rsidRPr="009303E7" w:rsidRDefault="009303E7" w:rsidP="009303E7">
            <w:pPr>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Variación de existencias de productos terminados y en curso de fabricación</w:t>
            </w:r>
          </w:p>
        </w:tc>
        <w:tc>
          <w:tcPr>
            <w:tcW w:w="992" w:type="dxa"/>
            <w:tcBorders>
              <w:top w:val="nil"/>
              <w:left w:val="nil"/>
              <w:bottom w:val="nil"/>
              <w:right w:val="nil"/>
            </w:tcBorders>
          </w:tcPr>
          <w:p w:rsidR="009303E7" w:rsidRPr="00AC2767" w:rsidRDefault="009303E7" w:rsidP="00913588">
            <w:pPr>
              <w:pStyle w:val="BSNote10"/>
              <w:rPr>
                <w:rFonts w:ascii="Calibri" w:hAnsi="Calibri" w:cs="Tahoma"/>
                <w:sz w:val="16"/>
                <w:szCs w:val="16"/>
                <w:highlight w:val="yellow"/>
                <w:lang w:val="es-ES"/>
              </w:rPr>
            </w:pPr>
          </w:p>
        </w:tc>
        <w:tc>
          <w:tcPr>
            <w:tcW w:w="1417" w:type="dxa"/>
            <w:tcBorders>
              <w:top w:val="nil"/>
              <w:left w:val="nil"/>
              <w:bottom w:val="nil"/>
              <w:right w:val="nil"/>
            </w:tcBorders>
          </w:tcPr>
          <w:p w:rsidR="009303E7" w:rsidRPr="00B47926" w:rsidRDefault="00B47926" w:rsidP="002F7142">
            <w:pPr>
              <w:pStyle w:val="BSFiguresf10"/>
              <w:tabs>
                <w:tab w:val="decimal" w:pos="1288"/>
              </w:tabs>
              <w:ind w:right="0"/>
              <w:jc w:val="both"/>
              <w:rPr>
                <w:rFonts w:ascii="Calibri" w:hAnsi="Calibri" w:cs="Tahoma"/>
                <w:sz w:val="16"/>
                <w:szCs w:val="16"/>
                <w:lang w:val="es-ES"/>
              </w:rPr>
            </w:pPr>
            <w:r w:rsidRPr="00B47926">
              <w:rPr>
                <w:rFonts w:ascii="Calibri" w:hAnsi="Calibri" w:cs="Tahoma"/>
                <w:sz w:val="16"/>
                <w:szCs w:val="16"/>
                <w:lang w:val="es-ES"/>
              </w:rPr>
              <w:t>(22.323.467)</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21.785.618</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2"/>
                <w:szCs w:val="16"/>
                <w:lang w:val="es-ES"/>
              </w:rPr>
            </w:pPr>
          </w:p>
        </w:tc>
        <w:tc>
          <w:tcPr>
            <w:tcW w:w="992" w:type="dxa"/>
            <w:tcBorders>
              <w:top w:val="nil"/>
              <w:left w:val="nil"/>
              <w:bottom w:val="nil"/>
              <w:right w:val="nil"/>
            </w:tcBorders>
          </w:tcPr>
          <w:p w:rsidR="009303E7" w:rsidRPr="00E52B85" w:rsidRDefault="009303E7" w:rsidP="00913588">
            <w:pPr>
              <w:pStyle w:val="BSNote10"/>
              <w:rPr>
                <w:rFonts w:ascii="Calibri" w:hAnsi="Calibri" w:cs="Tahoma"/>
                <w:sz w:val="12"/>
                <w:szCs w:val="16"/>
                <w:lang w:val="es-ES"/>
              </w:rPr>
            </w:pPr>
          </w:p>
        </w:tc>
        <w:tc>
          <w:tcPr>
            <w:tcW w:w="1417" w:type="dxa"/>
            <w:tcBorders>
              <w:top w:val="nil"/>
              <w:left w:val="nil"/>
              <w:right w:val="nil"/>
            </w:tcBorders>
          </w:tcPr>
          <w:p w:rsidR="009303E7" w:rsidRPr="00B47926" w:rsidRDefault="009303E7" w:rsidP="0050709B">
            <w:pPr>
              <w:pStyle w:val="BSFiguresf10"/>
              <w:tabs>
                <w:tab w:val="decimal" w:pos="1288"/>
              </w:tabs>
              <w:ind w:right="0"/>
              <w:jc w:val="both"/>
              <w:rPr>
                <w:rFonts w:ascii="Calibri" w:hAnsi="Calibri" w:cs="Tahoma"/>
                <w:sz w:val="12"/>
                <w:szCs w:val="16"/>
                <w:lang w:val="es-ES"/>
              </w:rPr>
            </w:pP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2"/>
                <w:szCs w:val="16"/>
                <w:lang w:val="es-ES"/>
              </w:rPr>
            </w:pPr>
          </w:p>
        </w:tc>
      </w:tr>
      <w:tr w:rsidR="009303E7" w:rsidRPr="00AC2767" w:rsidTr="009303E7">
        <w:tc>
          <w:tcPr>
            <w:tcW w:w="5399" w:type="dxa"/>
            <w:tcBorders>
              <w:top w:val="nil"/>
              <w:left w:val="nil"/>
              <w:bottom w:val="nil"/>
              <w:right w:val="nil"/>
            </w:tcBorders>
          </w:tcPr>
          <w:p w:rsidR="009303E7" w:rsidRPr="009303E7" w:rsidRDefault="009303E7" w:rsidP="000B62D9">
            <w:pPr>
              <w:pStyle w:val="BSTabletextf10"/>
              <w:rPr>
                <w:rFonts w:ascii="Calibri" w:hAnsi="Calibri" w:cs="Tahoma"/>
                <w:sz w:val="16"/>
                <w:szCs w:val="16"/>
                <w:lang w:val="es-ES"/>
              </w:rPr>
            </w:pPr>
            <w:r w:rsidRPr="009303E7">
              <w:rPr>
                <w:rFonts w:ascii="Calibri" w:hAnsi="Calibri" w:cs="Tahoma"/>
                <w:sz w:val="16"/>
                <w:szCs w:val="16"/>
                <w:lang w:val="es-ES"/>
              </w:rPr>
              <w:t>Trabajos realizados por el grupo para su activo</w:t>
            </w:r>
          </w:p>
        </w:tc>
        <w:tc>
          <w:tcPr>
            <w:tcW w:w="992" w:type="dxa"/>
            <w:tcBorders>
              <w:top w:val="nil"/>
              <w:left w:val="nil"/>
              <w:bottom w:val="nil"/>
              <w:right w:val="nil"/>
            </w:tcBorders>
          </w:tcPr>
          <w:p w:rsidR="009303E7" w:rsidRPr="00E52B85" w:rsidRDefault="009303E7" w:rsidP="00913588">
            <w:pPr>
              <w:pStyle w:val="BSNote10"/>
              <w:rPr>
                <w:rFonts w:ascii="Calibri" w:hAnsi="Calibri" w:cs="Tahoma"/>
                <w:sz w:val="16"/>
                <w:szCs w:val="16"/>
                <w:lang w:val="es-ES"/>
              </w:rPr>
            </w:pPr>
            <w:r w:rsidRPr="00E52B85">
              <w:rPr>
                <w:rFonts w:ascii="Calibri" w:hAnsi="Calibri" w:cs="Tahoma"/>
                <w:sz w:val="16"/>
                <w:szCs w:val="16"/>
                <w:lang w:val="es-ES"/>
              </w:rPr>
              <w:t>7, 8 y 9</w:t>
            </w:r>
          </w:p>
        </w:tc>
        <w:tc>
          <w:tcPr>
            <w:tcW w:w="1417" w:type="dxa"/>
            <w:tcBorders>
              <w:top w:val="nil"/>
              <w:left w:val="nil"/>
              <w:right w:val="nil"/>
            </w:tcBorders>
          </w:tcPr>
          <w:p w:rsidR="009303E7" w:rsidRPr="002B24DB" w:rsidRDefault="002B24DB" w:rsidP="0050709B">
            <w:pPr>
              <w:pStyle w:val="BSFiguresf10"/>
              <w:tabs>
                <w:tab w:val="decimal" w:pos="1288"/>
              </w:tabs>
              <w:ind w:right="0"/>
              <w:jc w:val="both"/>
              <w:rPr>
                <w:rFonts w:ascii="Calibri" w:hAnsi="Calibri" w:cs="Tahoma"/>
                <w:sz w:val="16"/>
                <w:szCs w:val="16"/>
                <w:lang w:val="es-ES"/>
              </w:rPr>
            </w:pPr>
            <w:r w:rsidRPr="002B24DB">
              <w:rPr>
                <w:rFonts w:ascii="Calibri" w:hAnsi="Calibri" w:cs="Tahoma"/>
                <w:sz w:val="16"/>
                <w:szCs w:val="16"/>
                <w:lang w:val="es-ES"/>
              </w:rPr>
              <w:t>8.429.852</w:t>
            </w: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1.348.409</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2"/>
                <w:szCs w:val="16"/>
                <w:lang w:val="es-ES"/>
              </w:rPr>
            </w:pPr>
          </w:p>
        </w:tc>
        <w:tc>
          <w:tcPr>
            <w:tcW w:w="992" w:type="dxa"/>
            <w:tcBorders>
              <w:top w:val="nil"/>
              <w:left w:val="nil"/>
              <w:bottom w:val="nil"/>
              <w:right w:val="nil"/>
            </w:tcBorders>
          </w:tcPr>
          <w:p w:rsidR="009303E7" w:rsidRPr="00E52B85" w:rsidRDefault="009303E7" w:rsidP="00913588">
            <w:pPr>
              <w:pStyle w:val="BSNote10"/>
              <w:rPr>
                <w:rFonts w:ascii="Calibri" w:hAnsi="Calibri" w:cs="Tahoma"/>
                <w:sz w:val="12"/>
                <w:szCs w:val="16"/>
                <w:lang w:val="es-ES"/>
              </w:rPr>
            </w:pPr>
          </w:p>
        </w:tc>
        <w:tc>
          <w:tcPr>
            <w:tcW w:w="1417" w:type="dxa"/>
            <w:tcBorders>
              <w:top w:val="nil"/>
              <w:left w:val="nil"/>
              <w:right w:val="nil"/>
            </w:tcBorders>
          </w:tcPr>
          <w:p w:rsidR="009303E7" w:rsidRPr="00F53EC2" w:rsidRDefault="009303E7" w:rsidP="0050709B">
            <w:pPr>
              <w:pStyle w:val="BSFiguresf10"/>
              <w:tabs>
                <w:tab w:val="decimal" w:pos="1288"/>
              </w:tabs>
              <w:ind w:right="0"/>
              <w:jc w:val="both"/>
              <w:rPr>
                <w:rFonts w:ascii="Calibri" w:hAnsi="Calibri" w:cs="Tahoma"/>
                <w:sz w:val="12"/>
                <w:szCs w:val="16"/>
                <w:lang w:val="es-ES"/>
              </w:rPr>
            </w:pP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2"/>
                <w:szCs w:val="16"/>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Aprovisionamientos</w:t>
            </w:r>
          </w:p>
        </w:tc>
        <w:tc>
          <w:tcPr>
            <w:tcW w:w="992" w:type="dxa"/>
            <w:tcBorders>
              <w:top w:val="nil"/>
              <w:left w:val="nil"/>
              <w:bottom w:val="nil"/>
              <w:right w:val="nil"/>
            </w:tcBorders>
          </w:tcPr>
          <w:p w:rsidR="009303E7" w:rsidRPr="00E52B85" w:rsidRDefault="009303E7" w:rsidP="00913588">
            <w:pPr>
              <w:pStyle w:val="BSNote10"/>
              <w:rPr>
                <w:rFonts w:ascii="Calibri" w:hAnsi="Calibri" w:cs="Tahoma"/>
                <w:sz w:val="16"/>
                <w:szCs w:val="16"/>
                <w:lang w:val="es-ES"/>
              </w:rPr>
            </w:pPr>
          </w:p>
        </w:tc>
        <w:tc>
          <w:tcPr>
            <w:tcW w:w="1417" w:type="dxa"/>
            <w:tcBorders>
              <w:top w:val="nil"/>
              <w:left w:val="nil"/>
              <w:bottom w:val="single" w:sz="4" w:space="0" w:color="auto"/>
              <w:right w:val="nil"/>
            </w:tcBorders>
          </w:tcPr>
          <w:p w:rsidR="009303E7" w:rsidRPr="00F53EC2" w:rsidRDefault="009303E7" w:rsidP="00F53EC2">
            <w:pPr>
              <w:pStyle w:val="BSFiguresf10"/>
              <w:tabs>
                <w:tab w:val="decimal" w:pos="1288"/>
              </w:tabs>
              <w:ind w:right="0"/>
              <w:jc w:val="both"/>
              <w:rPr>
                <w:rFonts w:ascii="Calibri" w:hAnsi="Calibri" w:cs="Tahoma"/>
                <w:sz w:val="16"/>
                <w:szCs w:val="16"/>
                <w:lang w:val="es-ES"/>
              </w:rPr>
            </w:pPr>
            <w:r w:rsidRPr="00F53EC2">
              <w:rPr>
                <w:rFonts w:ascii="Calibri" w:hAnsi="Calibri" w:cs="Tahoma"/>
                <w:sz w:val="16"/>
                <w:szCs w:val="16"/>
                <w:lang w:val="es-ES"/>
              </w:rPr>
              <w:t>(</w:t>
            </w:r>
            <w:r w:rsidR="00F53EC2" w:rsidRPr="00F53EC2">
              <w:rPr>
                <w:rFonts w:ascii="Calibri" w:hAnsi="Calibri" w:cs="Tahoma"/>
                <w:sz w:val="16"/>
                <w:szCs w:val="16"/>
                <w:lang w:val="es-ES"/>
              </w:rPr>
              <w:t>63.237.408</w:t>
            </w:r>
            <w:r w:rsidRPr="00F53EC2">
              <w:rPr>
                <w:rFonts w:ascii="Calibri" w:hAnsi="Calibri" w:cs="Tahoma"/>
                <w:sz w:val="16"/>
                <w:szCs w:val="16"/>
                <w:lang w:val="es-ES"/>
              </w:rPr>
              <w:t>)</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(104.814.698)</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Consumo de mercaderías</w:t>
            </w:r>
          </w:p>
        </w:tc>
        <w:tc>
          <w:tcPr>
            <w:tcW w:w="992" w:type="dxa"/>
            <w:tcBorders>
              <w:top w:val="nil"/>
              <w:left w:val="nil"/>
              <w:bottom w:val="nil"/>
              <w:right w:val="nil"/>
            </w:tcBorders>
          </w:tcPr>
          <w:p w:rsidR="009303E7" w:rsidRPr="00E52B85" w:rsidRDefault="009303E7" w:rsidP="00913588">
            <w:pPr>
              <w:pStyle w:val="BSNote10"/>
              <w:rPr>
                <w:rFonts w:ascii="Calibri" w:hAnsi="Calibri" w:cs="Tahoma"/>
                <w:sz w:val="16"/>
                <w:szCs w:val="16"/>
                <w:lang w:val="es-ES"/>
              </w:rPr>
            </w:pPr>
            <w:r w:rsidRPr="00E52B85">
              <w:rPr>
                <w:rFonts w:ascii="Calibri" w:hAnsi="Calibri" w:cs="Tahoma"/>
                <w:sz w:val="16"/>
                <w:szCs w:val="16"/>
                <w:lang w:val="es-ES"/>
              </w:rPr>
              <w:t>17</w:t>
            </w:r>
          </w:p>
        </w:tc>
        <w:tc>
          <w:tcPr>
            <w:tcW w:w="1417" w:type="dxa"/>
            <w:tcBorders>
              <w:top w:val="single" w:sz="4" w:space="0" w:color="auto"/>
              <w:left w:val="nil"/>
              <w:bottom w:val="nil"/>
              <w:right w:val="nil"/>
            </w:tcBorders>
          </w:tcPr>
          <w:p w:rsidR="009303E7" w:rsidRPr="00F53EC2" w:rsidRDefault="009303E7" w:rsidP="00F53EC2">
            <w:pPr>
              <w:pStyle w:val="BSFiguresf10"/>
              <w:tabs>
                <w:tab w:val="decimal" w:pos="1288"/>
              </w:tabs>
              <w:ind w:right="0"/>
              <w:jc w:val="both"/>
              <w:rPr>
                <w:rFonts w:ascii="Calibri" w:hAnsi="Calibri" w:cs="Tahoma"/>
                <w:sz w:val="16"/>
                <w:szCs w:val="16"/>
                <w:lang w:val="es-ES"/>
              </w:rPr>
            </w:pPr>
            <w:r w:rsidRPr="00F53EC2">
              <w:rPr>
                <w:rFonts w:ascii="Calibri" w:hAnsi="Calibri" w:cs="Tahoma"/>
                <w:sz w:val="16"/>
                <w:szCs w:val="16"/>
                <w:lang w:val="es-ES"/>
              </w:rPr>
              <w:t>(</w:t>
            </w:r>
            <w:r w:rsidR="00F53EC2" w:rsidRPr="00F53EC2">
              <w:rPr>
                <w:rFonts w:ascii="Calibri" w:hAnsi="Calibri" w:cs="Tahoma"/>
                <w:sz w:val="16"/>
                <w:szCs w:val="16"/>
                <w:lang w:val="es-ES"/>
              </w:rPr>
              <w:t>7.800.159</w:t>
            </w:r>
            <w:r w:rsidRPr="00F53EC2">
              <w:rPr>
                <w:rFonts w:ascii="Calibri" w:hAnsi="Calibri" w:cs="Tahoma"/>
                <w:sz w:val="16"/>
                <w:szCs w:val="16"/>
                <w:lang w:val="es-ES"/>
              </w:rPr>
              <w:t>)</w:t>
            </w:r>
          </w:p>
        </w:tc>
        <w:tc>
          <w:tcPr>
            <w:tcW w:w="1417" w:type="dxa"/>
            <w:tcBorders>
              <w:top w:val="single" w:sz="4" w:space="0" w:color="auto"/>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(52.199.875)</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Consumo de materias primas y otras materias consumibles</w:t>
            </w:r>
          </w:p>
        </w:tc>
        <w:tc>
          <w:tcPr>
            <w:tcW w:w="992" w:type="dxa"/>
            <w:tcBorders>
              <w:top w:val="nil"/>
              <w:left w:val="nil"/>
              <w:bottom w:val="nil"/>
              <w:right w:val="nil"/>
            </w:tcBorders>
          </w:tcPr>
          <w:p w:rsidR="009303E7" w:rsidRPr="00E52B85" w:rsidRDefault="009303E7" w:rsidP="00913588">
            <w:pPr>
              <w:pStyle w:val="BSNote10"/>
              <w:rPr>
                <w:rFonts w:ascii="Calibri" w:hAnsi="Calibri" w:cs="Tahoma"/>
                <w:sz w:val="16"/>
                <w:szCs w:val="16"/>
                <w:lang w:val="es-ES"/>
              </w:rPr>
            </w:pPr>
            <w:r w:rsidRPr="00E52B85">
              <w:rPr>
                <w:rFonts w:ascii="Calibri" w:hAnsi="Calibri" w:cs="Tahoma"/>
                <w:sz w:val="16"/>
                <w:szCs w:val="16"/>
                <w:lang w:val="es-ES"/>
              </w:rPr>
              <w:t>17</w:t>
            </w:r>
          </w:p>
        </w:tc>
        <w:tc>
          <w:tcPr>
            <w:tcW w:w="1417" w:type="dxa"/>
            <w:tcBorders>
              <w:top w:val="nil"/>
              <w:left w:val="nil"/>
              <w:bottom w:val="nil"/>
              <w:right w:val="nil"/>
            </w:tcBorders>
          </w:tcPr>
          <w:p w:rsidR="009303E7" w:rsidRPr="00F53EC2" w:rsidRDefault="009303E7" w:rsidP="00F53EC2">
            <w:pPr>
              <w:pStyle w:val="BSFiguresf10"/>
              <w:tabs>
                <w:tab w:val="decimal" w:pos="1288"/>
              </w:tabs>
              <w:ind w:right="0"/>
              <w:jc w:val="both"/>
              <w:rPr>
                <w:rFonts w:ascii="Calibri" w:hAnsi="Calibri" w:cs="Tahoma"/>
                <w:sz w:val="16"/>
                <w:szCs w:val="16"/>
                <w:lang w:val="es-ES"/>
              </w:rPr>
            </w:pPr>
            <w:r w:rsidRPr="00F53EC2">
              <w:rPr>
                <w:rFonts w:ascii="Calibri" w:hAnsi="Calibri" w:cs="Tahoma"/>
                <w:sz w:val="16"/>
                <w:szCs w:val="16"/>
                <w:lang w:val="es-ES"/>
              </w:rPr>
              <w:t>(</w:t>
            </w:r>
            <w:r w:rsidR="00F53EC2" w:rsidRPr="00F53EC2">
              <w:rPr>
                <w:rFonts w:ascii="Calibri" w:hAnsi="Calibri" w:cs="Tahoma"/>
                <w:sz w:val="16"/>
                <w:szCs w:val="16"/>
                <w:lang w:val="es-ES"/>
              </w:rPr>
              <w:t>11.125.740</w:t>
            </w:r>
            <w:r w:rsidRPr="00F53EC2">
              <w:rPr>
                <w:rFonts w:ascii="Calibri" w:hAnsi="Calibri" w:cs="Tahoma"/>
                <w:sz w:val="16"/>
                <w:szCs w:val="16"/>
                <w:lang w:val="es-ES"/>
              </w:rPr>
              <w:t>)</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(9.101.714)</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Trabajos realizados por otras empresas</w:t>
            </w:r>
          </w:p>
        </w:tc>
        <w:tc>
          <w:tcPr>
            <w:tcW w:w="992" w:type="dxa"/>
            <w:tcBorders>
              <w:top w:val="nil"/>
              <w:left w:val="nil"/>
              <w:bottom w:val="nil"/>
              <w:right w:val="nil"/>
            </w:tcBorders>
          </w:tcPr>
          <w:p w:rsidR="009303E7" w:rsidRPr="00E52B85" w:rsidRDefault="009303E7" w:rsidP="00913588">
            <w:pPr>
              <w:pStyle w:val="BSNote10"/>
              <w:rPr>
                <w:rFonts w:ascii="Calibri" w:hAnsi="Calibri" w:cs="Tahoma"/>
                <w:sz w:val="16"/>
                <w:szCs w:val="16"/>
                <w:lang w:val="es-ES"/>
              </w:rPr>
            </w:pPr>
          </w:p>
        </w:tc>
        <w:tc>
          <w:tcPr>
            <w:tcW w:w="1417" w:type="dxa"/>
            <w:tcBorders>
              <w:top w:val="nil"/>
              <w:left w:val="nil"/>
              <w:bottom w:val="nil"/>
              <w:right w:val="nil"/>
            </w:tcBorders>
          </w:tcPr>
          <w:p w:rsidR="009303E7" w:rsidRPr="00F53EC2" w:rsidRDefault="009303E7" w:rsidP="00F53EC2">
            <w:pPr>
              <w:pStyle w:val="BSFiguresf10"/>
              <w:tabs>
                <w:tab w:val="decimal" w:pos="1288"/>
              </w:tabs>
              <w:ind w:right="0"/>
              <w:jc w:val="both"/>
              <w:rPr>
                <w:rFonts w:ascii="Calibri" w:hAnsi="Calibri" w:cs="Tahoma"/>
                <w:sz w:val="16"/>
                <w:szCs w:val="16"/>
                <w:lang w:val="es-ES"/>
              </w:rPr>
            </w:pPr>
            <w:r w:rsidRPr="00F53EC2">
              <w:rPr>
                <w:rFonts w:ascii="Calibri" w:hAnsi="Calibri" w:cs="Tahoma"/>
                <w:sz w:val="16"/>
                <w:szCs w:val="16"/>
                <w:lang w:val="es-ES"/>
              </w:rPr>
              <w:t>(</w:t>
            </w:r>
            <w:r w:rsidR="00F53EC2" w:rsidRPr="00F53EC2">
              <w:rPr>
                <w:rFonts w:ascii="Calibri" w:hAnsi="Calibri" w:cs="Tahoma"/>
                <w:sz w:val="16"/>
                <w:szCs w:val="16"/>
                <w:lang w:val="es-ES"/>
              </w:rPr>
              <w:t>45.563.340</w:t>
            </w:r>
            <w:r w:rsidRPr="00F53EC2">
              <w:rPr>
                <w:rFonts w:ascii="Calibri" w:hAnsi="Calibri" w:cs="Tahoma"/>
                <w:sz w:val="16"/>
                <w:szCs w:val="16"/>
                <w:lang w:val="es-ES"/>
              </w:rPr>
              <w:t>)</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(40.932.375)</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Deterioro de mercaderías, materias primas y otras operaciones</w:t>
            </w:r>
          </w:p>
        </w:tc>
        <w:tc>
          <w:tcPr>
            <w:tcW w:w="992" w:type="dxa"/>
            <w:tcBorders>
              <w:top w:val="nil"/>
              <w:left w:val="nil"/>
              <w:bottom w:val="nil"/>
              <w:right w:val="nil"/>
            </w:tcBorders>
          </w:tcPr>
          <w:p w:rsidR="009303E7" w:rsidRPr="00E52B85" w:rsidRDefault="009303E7" w:rsidP="00913588">
            <w:pPr>
              <w:pStyle w:val="BSNote10"/>
              <w:rPr>
                <w:rFonts w:ascii="Calibri" w:hAnsi="Calibri" w:cs="Tahoma"/>
                <w:sz w:val="16"/>
                <w:szCs w:val="16"/>
                <w:lang w:val="es-ES"/>
              </w:rPr>
            </w:pPr>
            <w:r w:rsidRPr="00E52B85">
              <w:rPr>
                <w:rFonts w:ascii="Calibri" w:hAnsi="Calibri" w:cs="Tahoma"/>
                <w:sz w:val="16"/>
                <w:szCs w:val="16"/>
                <w:lang w:val="es-ES"/>
              </w:rPr>
              <w:t>17</w:t>
            </w:r>
          </w:p>
        </w:tc>
        <w:tc>
          <w:tcPr>
            <w:tcW w:w="1417" w:type="dxa"/>
            <w:tcBorders>
              <w:top w:val="nil"/>
              <w:left w:val="nil"/>
              <w:bottom w:val="nil"/>
              <w:right w:val="nil"/>
            </w:tcBorders>
          </w:tcPr>
          <w:p w:rsidR="009303E7" w:rsidRPr="00F53EC2" w:rsidRDefault="00F53EC2" w:rsidP="0045588B">
            <w:pPr>
              <w:pStyle w:val="BSFiguresf10"/>
              <w:tabs>
                <w:tab w:val="decimal" w:pos="1288"/>
              </w:tabs>
              <w:ind w:right="0"/>
              <w:jc w:val="both"/>
              <w:rPr>
                <w:rFonts w:ascii="Calibri" w:hAnsi="Calibri" w:cs="Tahoma"/>
                <w:sz w:val="16"/>
                <w:szCs w:val="16"/>
                <w:lang w:val="es-ES"/>
              </w:rPr>
            </w:pPr>
            <w:r w:rsidRPr="00F53EC2">
              <w:rPr>
                <w:rFonts w:ascii="Calibri" w:hAnsi="Calibri" w:cs="Tahoma"/>
                <w:sz w:val="16"/>
                <w:szCs w:val="16"/>
                <w:lang w:val="es-ES"/>
              </w:rPr>
              <w:t>1.251.831</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(2.580.734)</w:t>
            </w:r>
          </w:p>
        </w:tc>
      </w:tr>
      <w:tr w:rsidR="009303E7" w:rsidRPr="00AC2767" w:rsidTr="009303E7">
        <w:tc>
          <w:tcPr>
            <w:tcW w:w="5399" w:type="dxa"/>
            <w:tcBorders>
              <w:top w:val="nil"/>
              <w:left w:val="nil"/>
              <w:bottom w:val="nil"/>
              <w:right w:val="nil"/>
            </w:tcBorders>
          </w:tcPr>
          <w:p w:rsidR="009303E7" w:rsidRPr="009303E7" w:rsidRDefault="009303E7" w:rsidP="00913588">
            <w:pPr>
              <w:rPr>
                <w:rFonts w:ascii="Calibri" w:hAnsi="Calibri" w:cs="Tahoma"/>
                <w:sz w:val="10"/>
                <w:szCs w:val="10"/>
                <w:lang w:val="es-ES"/>
              </w:rPr>
            </w:pPr>
          </w:p>
        </w:tc>
        <w:tc>
          <w:tcPr>
            <w:tcW w:w="992" w:type="dxa"/>
            <w:tcBorders>
              <w:top w:val="nil"/>
              <w:left w:val="nil"/>
              <w:bottom w:val="nil"/>
              <w:right w:val="nil"/>
            </w:tcBorders>
          </w:tcPr>
          <w:p w:rsidR="009303E7" w:rsidRPr="00AC2767" w:rsidRDefault="009303E7" w:rsidP="00913588">
            <w:pPr>
              <w:rPr>
                <w:rFonts w:ascii="Calibri" w:hAnsi="Calibri" w:cs="Tahoma"/>
                <w:sz w:val="10"/>
                <w:szCs w:val="10"/>
                <w:highlight w:val="yellow"/>
                <w:lang w:val="es-ES"/>
              </w:rPr>
            </w:pPr>
          </w:p>
        </w:tc>
        <w:tc>
          <w:tcPr>
            <w:tcW w:w="1417" w:type="dxa"/>
            <w:tcBorders>
              <w:top w:val="nil"/>
              <w:left w:val="nil"/>
              <w:right w:val="nil"/>
            </w:tcBorders>
          </w:tcPr>
          <w:p w:rsidR="009303E7" w:rsidRPr="00892769" w:rsidRDefault="009303E7" w:rsidP="0050709B">
            <w:pPr>
              <w:tabs>
                <w:tab w:val="decimal" w:pos="1288"/>
              </w:tabs>
              <w:rPr>
                <w:rFonts w:ascii="Calibri" w:hAnsi="Calibri" w:cs="Tahoma"/>
                <w:sz w:val="10"/>
                <w:szCs w:val="10"/>
                <w:lang w:val="es-ES"/>
              </w:rPr>
            </w:pPr>
          </w:p>
        </w:tc>
        <w:tc>
          <w:tcPr>
            <w:tcW w:w="1417" w:type="dxa"/>
            <w:tcBorders>
              <w:top w:val="nil"/>
              <w:left w:val="nil"/>
              <w:right w:val="nil"/>
            </w:tcBorders>
          </w:tcPr>
          <w:p w:rsidR="009303E7" w:rsidRPr="009303E7" w:rsidRDefault="009303E7" w:rsidP="009303E7">
            <w:pPr>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Otros ingresos de explotación</w:t>
            </w:r>
          </w:p>
        </w:tc>
        <w:tc>
          <w:tcPr>
            <w:tcW w:w="992" w:type="dxa"/>
            <w:tcBorders>
              <w:top w:val="nil"/>
              <w:left w:val="nil"/>
              <w:bottom w:val="nil"/>
              <w:right w:val="nil"/>
            </w:tcBorders>
          </w:tcPr>
          <w:p w:rsidR="009303E7" w:rsidRPr="00AC2767" w:rsidRDefault="009303E7" w:rsidP="00913588">
            <w:pPr>
              <w:pStyle w:val="BSNote10"/>
              <w:rPr>
                <w:rFonts w:ascii="Calibri" w:hAnsi="Calibri" w:cs="Tahoma"/>
                <w:sz w:val="16"/>
                <w:szCs w:val="16"/>
                <w:highlight w:val="yellow"/>
                <w:lang w:val="es-ES"/>
              </w:rPr>
            </w:pPr>
          </w:p>
        </w:tc>
        <w:tc>
          <w:tcPr>
            <w:tcW w:w="1417" w:type="dxa"/>
            <w:tcBorders>
              <w:top w:val="nil"/>
              <w:left w:val="nil"/>
              <w:bottom w:val="single" w:sz="4" w:space="0" w:color="auto"/>
              <w:right w:val="nil"/>
            </w:tcBorders>
          </w:tcPr>
          <w:p w:rsidR="009303E7" w:rsidRPr="00892769" w:rsidRDefault="00892769" w:rsidP="0050709B">
            <w:pPr>
              <w:pStyle w:val="BSFiguresf10"/>
              <w:tabs>
                <w:tab w:val="decimal" w:pos="1288"/>
              </w:tabs>
              <w:ind w:right="0"/>
              <w:jc w:val="both"/>
              <w:rPr>
                <w:rFonts w:ascii="Calibri" w:hAnsi="Calibri" w:cs="Tahoma"/>
                <w:sz w:val="16"/>
                <w:szCs w:val="16"/>
                <w:lang w:val="es-ES"/>
              </w:rPr>
            </w:pPr>
            <w:r w:rsidRPr="00892769">
              <w:rPr>
                <w:rFonts w:ascii="Calibri" w:hAnsi="Calibri" w:cs="Tahoma"/>
                <w:sz w:val="16"/>
                <w:szCs w:val="16"/>
                <w:lang w:val="es-ES"/>
              </w:rPr>
              <w:t>13.553.819</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11.120.152</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Ingresos accesorios y otros de gestión corriente</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single" w:sz="4" w:space="0" w:color="auto"/>
              <w:left w:val="nil"/>
              <w:bottom w:val="nil"/>
              <w:right w:val="nil"/>
            </w:tcBorders>
          </w:tcPr>
          <w:p w:rsidR="009303E7" w:rsidRPr="00892769" w:rsidRDefault="00892769" w:rsidP="00892769">
            <w:pPr>
              <w:pStyle w:val="BSFiguresf10"/>
              <w:tabs>
                <w:tab w:val="decimal" w:pos="1288"/>
              </w:tabs>
              <w:ind w:right="0"/>
              <w:jc w:val="both"/>
              <w:rPr>
                <w:rFonts w:ascii="Calibri" w:hAnsi="Calibri" w:cs="Tahoma"/>
                <w:sz w:val="16"/>
                <w:szCs w:val="16"/>
                <w:lang w:val="es-ES"/>
              </w:rPr>
            </w:pPr>
            <w:r w:rsidRPr="00892769">
              <w:rPr>
                <w:rFonts w:ascii="Calibri" w:hAnsi="Calibri" w:cs="Tahoma"/>
                <w:sz w:val="16"/>
                <w:szCs w:val="16"/>
                <w:lang w:val="es-ES"/>
              </w:rPr>
              <w:t>1.434.606</w:t>
            </w:r>
          </w:p>
        </w:tc>
        <w:tc>
          <w:tcPr>
            <w:tcW w:w="1417" w:type="dxa"/>
            <w:tcBorders>
              <w:top w:val="single" w:sz="4" w:space="0" w:color="auto"/>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1.780.304</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Subvenciones de explotación incorporadas al resultado del ejercicio</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27(b)</w:t>
            </w:r>
          </w:p>
        </w:tc>
        <w:tc>
          <w:tcPr>
            <w:tcW w:w="1417" w:type="dxa"/>
            <w:tcBorders>
              <w:top w:val="nil"/>
              <w:left w:val="nil"/>
              <w:bottom w:val="nil"/>
              <w:right w:val="nil"/>
            </w:tcBorders>
          </w:tcPr>
          <w:p w:rsidR="009303E7" w:rsidRPr="00623725" w:rsidRDefault="00623725" w:rsidP="0050709B">
            <w:pPr>
              <w:pStyle w:val="BSFiguresf10"/>
              <w:tabs>
                <w:tab w:val="decimal" w:pos="1288"/>
              </w:tabs>
              <w:ind w:right="0"/>
              <w:jc w:val="both"/>
              <w:rPr>
                <w:rFonts w:ascii="Calibri" w:hAnsi="Calibri" w:cs="Tahoma"/>
                <w:sz w:val="16"/>
                <w:szCs w:val="16"/>
                <w:lang w:val="es-ES"/>
              </w:rPr>
            </w:pPr>
            <w:r w:rsidRPr="00623725">
              <w:rPr>
                <w:rFonts w:ascii="Calibri" w:hAnsi="Calibri" w:cs="Tahoma"/>
                <w:sz w:val="16"/>
                <w:szCs w:val="16"/>
                <w:lang w:val="es-ES"/>
              </w:rPr>
              <w:t>12.119.213</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9.339.848</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0"/>
                <w:szCs w:val="10"/>
                <w:lang w:val="es-ES"/>
              </w:rPr>
            </w:pPr>
          </w:p>
        </w:tc>
        <w:tc>
          <w:tcPr>
            <w:tcW w:w="1417" w:type="dxa"/>
            <w:tcBorders>
              <w:top w:val="nil"/>
              <w:left w:val="nil"/>
              <w:right w:val="nil"/>
            </w:tcBorders>
          </w:tcPr>
          <w:p w:rsidR="009303E7" w:rsidRPr="002C271F" w:rsidRDefault="009303E7" w:rsidP="0050709B">
            <w:pPr>
              <w:pStyle w:val="BSFiguresf10"/>
              <w:tabs>
                <w:tab w:val="decimal" w:pos="1288"/>
              </w:tabs>
              <w:ind w:right="0"/>
              <w:jc w:val="both"/>
              <w:rPr>
                <w:rFonts w:ascii="Calibri" w:hAnsi="Calibri" w:cs="Tahoma"/>
                <w:sz w:val="10"/>
                <w:szCs w:val="10"/>
                <w:lang w:val="es-ES"/>
              </w:rPr>
            </w:pP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Gastos de personal</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27(c)</w:t>
            </w:r>
          </w:p>
        </w:tc>
        <w:tc>
          <w:tcPr>
            <w:tcW w:w="1417" w:type="dxa"/>
            <w:tcBorders>
              <w:top w:val="nil"/>
              <w:left w:val="nil"/>
              <w:bottom w:val="single" w:sz="4" w:space="0" w:color="auto"/>
              <w:right w:val="nil"/>
            </w:tcBorders>
          </w:tcPr>
          <w:p w:rsidR="009303E7" w:rsidRPr="002C271F" w:rsidRDefault="009303E7" w:rsidP="00892769">
            <w:pPr>
              <w:pStyle w:val="BSFiguresf10"/>
              <w:tabs>
                <w:tab w:val="decimal" w:pos="1288"/>
              </w:tabs>
              <w:ind w:right="0"/>
              <w:jc w:val="both"/>
              <w:rPr>
                <w:rFonts w:ascii="Calibri" w:hAnsi="Calibri" w:cs="Tahoma"/>
                <w:sz w:val="16"/>
                <w:szCs w:val="16"/>
                <w:lang w:val="es-ES"/>
              </w:rPr>
            </w:pPr>
            <w:r w:rsidRPr="002C271F">
              <w:rPr>
                <w:rFonts w:ascii="Calibri" w:hAnsi="Calibri" w:cs="Tahoma"/>
                <w:sz w:val="16"/>
                <w:szCs w:val="16"/>
                <w:lang w:val="es-ES"/>
              </w:rPr>
              <w:t>(</w:t>
            </w:r>
            <w:r w:rsidR="002C271F" w:rsidRPr="002C271F">
              <w:rPr>
                <w:rFonts w:ascii="Calibri" w:hAnsi="Calibri" w:cs="Tahoma"/>
                <w:sz w:val="16"/>
                <w:szCs w:val="16"/>
                <w:lang w:val="es-ES"/>
              </w:rPr>
              <w:t>56.</w:t>
            </w:r>
            <w:r w:rsidR="00892769">
              <w:rPr>
                <w:rFonts w:ascii="Calibri" w:hAnsi="Calibri" w:cs="Tahoma"/>
                <w:sz w:val="16"/>
                <w:szCs w:val="16"/>
                <w:lang w:val="es-ES"/>
              </w:rPr>
              <w:t>718.619</w:t>
            </w:r>
            <w:r w:rsidRPr="002C271F">
              <w:rPr>
                <w:rFonts w:ascii="Calibri" w:hAnsi="Calibri" w:cs="Tahoma"/>
                <w:sz w:val="16"/>
                <w:szCs w:val="16"/>
                <w:lang w:val="es-ES"/>
              </w:rPr>
              <w:t>)</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(53.023.734)</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Sueldos, salarios y asimilados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single" w:sz="4" w:space="0" w:color="auto"/>
              <w:left w:val="nil"/>
              <w:bottom w:val="nil"/>
              <w:right w:val="nil"/>
            </w:tcBorders>
          </w:tcPr>
          <w:p w:rsidR="009303E7" w:rsidRPr="002C271F" w:rsidRDefault="009303E7" w:rsidP="002C271F">
            <w:pPr>
              <w:pStyle w:val="BSFiguresf10"/>
              <w:tabs>
                <w:tab w:val="decimal" w:pos="1288"/>
              </w:tabs>
              <w:ind w:right="0"/>
              <w:jc w:val="both"/>
              <w:rPr>
                <w:rFonts w:ascii="Calibri" w:hAnsi="Calibri" w:cs="Tahoma"/>
                <w:sz w:val="16"/>
                <w:szCs w:val="16"/>
                <w:lang w:val="es-ES"/>
              </w:rPr>
            </w:pPr>
            <w:r w:rsidRPr="002C271F">
              <w:rPr>
                <w:rFonts w:ascii="Calibri" w:hAnsi="Calibri" w:cs="Tahoma"/>
                <w:sz w:val="16"/>
                <w:szCs w:val="16"/>
                <w:lang w:val="es-ES"/>
              </w:rPr>
              <w:t>(</w:t>
            </w:r>
            <w:r w:rsidR="002C271F" w:rsidRPr="002C271F">
              <w:rPr>
                <w:rFonts w:ascii="Calibri" w:hAnsi="Calibri" w:cs="Tahoma"/>
                <w:sz w:val="16"/>
                <w:szCs w:val="16"/>
                <w:lang w:val="es-ES"/>
              </w:rPr>
              <w:t>43.909.260</w:t>
            </w:r>
            <w:r w:rsidRPr="002C271F">
              <w:rPr>
                <w:rFonts w:ascii="Calibri" w:hAnsi="Calibri" w:cs="Tahoma"/>
                <w:sz w:val="16"/>
                <w:szCs w:val="16"/>
                <w:lang w:val="es-ES"/>
              </w:rPr>
              <w:t>)</w:t>
            </w:r>
          </w:p>
        </w:tc>
        <w:tc>
          <w:tcPr>
            <w:tcW w:w="1417" w:type="dxa"/>
            <w:tcBorders>
              <w:top w:val="single" w:sz="4" w:space="0" w:color="auto"/>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(41.101.573)</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Cargas sociales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nil"/>
              <w:left w:val="nil"/>
              <w:bottom w:val="nil"/>
              <w:right w:val="nil"/>
            </w:tcBorders>
          </w:tcPr>
          <w:p w:rsidR="009303E7" w:rsidRPr="002C271F" w:rsidRDefault="009303E7" w:rsidP="00892769">
            <w:pPr>
              <w:pStyle w:val="BSFiguresf10"/>
              <w:tabs>
                <w:tab w:val="decimal" w:pos="1288"/>
              </w:tabs>
              <w:ind w:right="0"/>
              <w:jc w:val="both"/>
              <w:rPr>
                <w:rFonts w:ascii="Calibri" w:hAnsi="Calibri" w:cs="Tahoma"/>
                <w:sz w:val="16"/>
                <w:szCs w:val="16"/>
                <w:lang w:val="es-ES"/>
              </w:rPr>
            </w:pPr>
            <w:r w:rsidRPr="002C271F">
              <w:rPr>
                <w:rFonts w:ascii="Calibri" w:hAnsi="Calibri" w:cs="Tahoma"/>
                <w:sz w:val="16"/>
                <w:szCs w:val="16"/>
                <w:lang w:val="es-ES"/>
              </w:rPr>
              <w:t>(</w:t>
            </w:r>
            <w:r w:rsidR="002C271F" w:rsidRPr="002C271F">
              <w:rPr>
                <w:rFonts w:ascii="Calibri" w:hAnsi="Calibri" w:cs="Tahoma"/>
                <w:sz w:val="16"/>
                <w:szCs w:val="16"/>
                <w:lang w:val="es-ES"/>
              </w:rPr>
              <w:t>12.</w:t>
            </w:r>
            <w:r w:rsidR="00892769">
              <w:rPr>
                <w:rFonts w:ascii="Calibri" w:hAnsi="Calibri" w:cs="Tahoma"/>
                <w:sz w:val="16"/>
                <w:szCs w:val="16"/>
                <w:lang w:val="es-ES"/>
              </w:rPr>
              <w:t>809.359</w:t>
            </w:r>
            <w:r w:rsidRPr="002C271F">
              <w:rPr>
                <w:rFonts w:ascii="Calibri" w:hAnsi="Calibri" w:cs="Tahoma"/>
                <w:sz w:val="16"/>
                <w:szCs w:val="16"/>
                <w:lang w:val="es-ES"/>
              </w:rPr>
              <w:t>)</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(11.923.141)</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Provisiones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nil"/>
              <w:left w:val="nil"/>
              <w:bottom w:val="nil"/>
              <w:right w:val="nil"/>
            </w:tcBorders>
          </w:tcPr>
          <w:p w:rsidR="009303E7" w:rsidRPr="002C271F" w:rsidRDefault="002C271F" w:rsidP="0050709B">
            <w:pPr>
              <w:pStyle w:val="BSFiguresf10"/>
              <w:tabs>
                <w:tab w:val="decimal" w:pos="1288"/>
              </w:tabs>
              <w:ind w:left="0" w:right="0"/>
              <w:jc w:val="both"/>
              <w:rPr>
                <w:rFonts w:ascii="Calibri" w:hAnsi="Calibri" w:cs="Tahoma"/>
                <w:sz w:val="16"/>
                <w:szCs w:val="16"/>
                <w:lang w:val="es-ES"/>
              </w:rPr>
            </w:pPr>
            <w:r w:rsidRPr="002C271F">
              <w:rPr>
                <w:rFonts w:ascii="Calibri" w:hAnsi="Calibri" w:cs="Tahoma"/>
                <w:sz w:val="16"/>
                <w:szCs w:val="16"/>
                <w:lang w:val="es-ES"/>
              </w:rPr>
              <w:t>-</w:t>
            </w:r>
          </w:p>
        </w:tc>
        <w:tc>
          <w:tcPr>
            <w:tcW w:w="1417" w:type="dxa"/>
            <w:tcBorders>
              <w:top w:val="nil"/>
              <w:left w:val="nil"/>
              <w:bottom w:val="nil"/>
              <w:right w:val="nil"/>
            </w:tcBorders>
          </w:tcPr>
          <w:p w:rsidR="009303E7" w:rsidRPr="009303E7" w:rsidRDefault="009303E7" w:rsidP="009303E7">
            <w:pPr>
              <w:pStyle w:val="BSFiguresf10"/>
              <w:tabs>
                <w:tab w:val="decimal" w:pos="1288"/>
              </w:tabs>
              <w:ind w:left="0" w:right="0"/>
              <w:jc w:val="both"/>
              <w:rPr>
                <w:rFonts w:ascii="Calibri" w:hAnsi="Calibri" w:cs="Tahoma"/>
                <w:sz w:val="16"/>
                <w:szCs w:val="16"/>
                <w:lang w:val="es-ES"/>
              </w:rPr>
            </w:pPr>
            <w:r w:rsidRPr="009303E7">
              <w:rPr>
                <w:rFonts w:ascii="Calibri" w:hAnsi="Calibri" w:cs="Tahoma"/>
                <w:sz w:val="16"/>
                <w:szCs w:val="16"/>
                <w:lang w:val="es-ES"/>
              </w:rPr>
              <w:t>980</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692DC5" w:rsidRDefault="009303E7" w:rsidP="00913588">
            <w:pPr>
              <w:pStyle w:val="BStabletext2f10"/>
              <w:rPr>
                <w:rFonts w:ascii="Calibri" w:hAnsi="Calibri" w:cs="Tahoma"/>
                <w:sz w:val="10"/>
                <w:szCs w:val="10"/>
                <w:lang w:val="es-ES"/>
              </w:rPr>
            </w:pPr>
          </w:p>
        </w:tc>
        <w:tc>
          <w:tcPr>
            <w:tcW w:w="1417" w:type="dxa"/>
            <w:tcBorders>
              <w:top w:val="nil"/>
              <w:left w:val="nil"/>
              <w:right w:val="nil"/>
            </w:tcBorders>
          </w:tcPr>
          <w:p w:rsidR="009303E7" w:rsidRPr="0049535C" w:rsidRDefault="009303E7" w:rsidP="0050709B">
            <w:pPr>
              <w:pStyle w:val="BStabletext2f10"/>
              <w:tabs>
                <w:tab w:val="decimal" w:pos="1288"/>
              </w:tabs>
              <w:rPr>
                <w:rFonts w:ascii="Calibri" w:hAnsi="Calibri" w:cs="Tahoma"/>
                <w:sz w:val="10"/>
                <w:szCs w:val="10"/>
                <w:lang w:val="es-ES"/>
              </w:rPr>
            </w:pPr>
          </w:p>
        </w:tc>
        <w:tc>
          <w:tcPr>
            <w:tcW w:w="1417" w:type="dxa"/>
            <w:tcBorders>
              <w:top w:val="nil"/>
              <w:left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Otros gastos de explotación</w:t>
            </w:r>
          </w:p>
        </w:tc>
        <w:tc>
          <w:tcPr>
            <w:tcW w:w="992" w:type="dxa"/>
            <w:tcBorders>
              <w:top w:val="nil"/>
              <w:left w:val="nil"/>
              <w:bottom w:val="nil"/>
              <w:right w:val="nil"/>
            </w:tcBorders>
          </w:tcPr>
          <w:p w:rsidR="009303E7" w:rsidRPr="00692DC5" w:rsidRDefault="009303E7" w:rsidP="00F17032">
            <w:pPr>
              <w:pStyle w:val="BSNote10"/>
              <w:rPr>
                <w:rFonts w:ascii="Calibri" w:hAnsi="Calibri" w:cs="Tahoma"/>
                <w:sz w:val="16"/>
                <w:szCs w:val="16"/>
                <w:lang w:val="es-ES"/>
              </w:rPr>
            </w:pPr>
          </w:p>
        </w:tc>
        <w:tc>
          <w:tcPr>
            <w:tcW w:w="1417" w:type="dxa"/>
            <w:tcBorders>
              <w:top w:val="nil"/>
              <w:left w:val="nil"/>
              <w:bottom w:val="single" w:sz="4" w:space="0" w:color="auto"/>
              <w:right w:val="nil"/>
            </w:tcBorders>
          </w:tcPr>
          <w:p w:rsidR="009303E7" w:rsidRPr="0049535C" w:rsidRDefault="009303E7" w:rsidP="0049535C">
            <w:pPr>
              <w:pStyle w:val="BSFiguresf10"/>
              <w:tabs>
                <w:tab w:val="decimal" w:pos="1288"/>
              </w:tabs>
              <w:ind w:right="0"/>
              <w:jc w:val="both"/>
              <w:rPr>
                <w:rFonts w:ascii="Calibri" w:hAnsi="Calibri" w:cs="Tahoma"/>
                <w:sz w:val="16"/>
                <w:szCs w:val="16"/>
                <w:lang w:val="es-ES"/>
              </w:rPr>
            </w:pPr>
            <w:r w:rsidRPr="0049535C">
              <w:rPr>
                <w:rFonts w:ascii="Calibri" w:hAnsi="Calibri" w:cs="Tahoma"/>
                <w:sz w:val="16"/>
                <w:szCs w:val="16"/>
                <w:lang w:val="es-ES"/>
              </w:rPr>
              <w:t>(</w:t>
            </w:r>
            <w:r w:rsidR="0049535C" w:rsidRPr="0049535C">
              <w:rPr>
                <w:rFonts w:ascii="Calibri" w:hAnsi="Calibri" w:cs="Tahoma"/>
                <w:sz w:val="16"/>
                <w:szCs w:val="16"/>
                <w:lang w:val="es-ES"/>
              </w:rPr>
              <w:t>30.285.004</w:t>
            </w:r>
            <w:r w:rsidRPr="0049535C">
              <w:rPr>
                <w:rFonts w:ascii="Calibri" w:hAnsi="Calibri" w:cs="Tahoma"/>
                <w:sz w:val="16"/>
                <w:szCs w:val="16"/>
                <w:lang w:val="es-ES"/>
              </w:rPr>
              <w:t>)</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(24.607.546)</w:t>
            </w:r>
          </w:p>
        </w:tc>
      </w:tr>
      <w:tr w:rsidR="009303E7" w:rsidRPr="00BF01E0"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Servicios exteriores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27(d)</w:t>
            </w:r>
          </w:p>
        </w:tc>
        <w:tc>
          <w:tcPr>
            <w:tcW w:w="1417" w:type="dxa"/>
            <w:tcBorders>
              <w:top w:val="single" w:sz="4" w:space="0" w:color="auto"/>
              <w:left w:val="nil"/>
              <w:bottom w:val="nil"/>
              <w:right w:val="nil"/>
            </w:tcBorders>
          </w:tcPr>
          <w:p w:rsidR="009303E7" w:rsidRPr="0049535C" w:rsidRDefault="009303E7" w:rsidP="00BF01E0">
            <w:pPr>
              <w:pStyle w:val="BSFiguresf10"/>
              <w:tabs>
                <w:tab w:val="decimal" w:pos="1288"/>
              </w:tabs>
              <w:ind w:right="0"/>
              <w:jc w:val="both"/>
              <w:rPr>
                <w:rFonts w:ascii="Calibri" w:hAnsi="Calibri" w:cs="Tahoma"/>
                <w:sz w:val="16"/>
                <w:szCs w:val="16"/>
                <w:lang w:val="es-ES"/>
              </w:rPr>
            </w:pPr>
            <w:r w:rsidRPr="0049535C">
              <w:rPr>
                <w:rFonts w:ascii="Calibri" w:hAnsi="Calibri" w:cs="Tahoma"/>
                <w:sz w:val="16"/>
                <w:szCs w:val="16"/>
                <w:lang w:val="es-ES"/>
              </w:rPr>
              <w:t>(</w:t>
            </w:r>
            <w:r w:rsidR="00BF01E0">
              <w:rPr>
                <w:rFonts w:ascii="Calibri" w:hAnsi="Calibri" w:cs="Tahoma"/>
                <w:sz w:val="16"/>
                <w:szCs w:val="16"/>
                <w:lang w:val="es-ES"/>
              </w:rPr>
              <w:t>26.807</w:t>
            </w:r>
            <w:r w:rsidR="00EA5E00" w:rsidRPr="0049535C">
              <w:rPr>
                <w:rFonts w:ascii="Calibri" w:hAnsi="Calibri" w:cs="Tahoma"/>
                <w:sz w:val="16"/>
                <w:szCs w:val="16"/>
                <w:lang w:val="es-ES"/>
              </w:rPr>
              <w:t>.304</w:t>
            </w:r>
            <w:r w:rsidRPr="0049535C">
              <w:rPr>
                <w:rFonts w:ascii="Calibri" w:hAnsi="Calibri" w:cs="Tahoma"/>
                <w:sz w:val="16"/>
                <w:szCs w:val="16"/>
                <w:lang w:val="es-ES"/>
              </w:rPr>
              <w:t>)</w:t>
            </w:r>
          </w:p>
        </w:tc>
        <w:tc>
          <w:tcPr>
            <w:tcW w:w="1417" w:type="dxa"/>
            <w:tcBorders>
              <w:top w:val="single" w:sz="4" w:space="0" w:color="auto"/>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(24.990.075)</w:t>
            </w:r>
          </w:p>
        </w:tc>
      </w:tr>
      <w:tr w:rsidR="009303E7" w:rsidRPr="00BF01E0"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Tributos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nil"/>
              <w:left w:val="nil"/>
              <w:bottom w:val="nil"/>
              <w:right w:val="nil"/>
            </w:tcBorders>
          </w:tcPr>
          <w:p w:rsidR="009303E7" w:rsidRPr="0049535C" w:rsidRDefault="009303E7" w:rsidP="00E626BE">
            <w:pPr>
              <w:pStyle w:val="BSFiguresf10"/>
              <w:tabs>
                <w:tab w:val="decimal" w:pos="1288"/>
              </w:tabs>
              <w:ind w:right="0"/>
              <w:jc w:val="both"/>
              <w:rPr>
                <w:rFonts w:ascii="Calibri" w:hAnsi="Calibri" w:cs="Tahoma"/>
                <w:sz w:val="16"/>
                <w:szCs w:val="16"/>
                <w:lang w:val="es-ES"/>
              </w:rPr>
            </w:pPr>
            <w:r w:rsidRPr="0049535C">
              <w:rPr>
                <w:rFonts w:ascii="Calibri" w:hAnsi="Calibri" w:cs="Tahoma"/>
                <w:sz w:val="16"/>
                <w:szCs w:val="16"/>
                <w:lang w:val="es-ES"/>
              </w:rPr>
              <w:t>(</w:t>
            </w:r>
            <w:r w:rsidR="00E626BE" w:rsidRPr="0049535C">
              <w:rPr>
                <w:rFonts w:ascii="Calibri" w:hAnsi="Calibri" w:cs="Tahoma"/>
                <w:sz w:val="16"/>
                <w:szCs w:val="16"/>
                <w:lang w:val="es-ES"/>
              </w:rPr>
              <w:t>1.241.326</w:t>
            </w:r>
            <w:r w:rsidRPr="0049535C">
              <w:rPr>
                <w:rFonts w:ascii="Calibri" w:hAnsi="Calibri" w:cs="Tahoma"/>
                <w:sz w:val="16"/>
                <w:szCs w:val="16"/>
                <w:lang w:val="es-ES"/>
              </w:rPr>
              <w:t>)</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(1.977.718)</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Pérdidas, deterioro y variación de provisiones por operaciones comerciales</w:t>
            </w:r>
          </w:p>
        </w:tc>
        <w:tc>
          <w:tcPr>
            <w:tcW w:w="992" w:type="dxa"/>
            <w:tcBorders>
              <w:top w:val="nil"/>
              <w:left w:val="nil"/>
              <w:bottom w:val="nil"/>
              <w:right w:val="nil"/>
            </w:tcBorders>
          </w:tcPr>
          <w:p w:rsidR="009303E7" w:rsidRPr="00AC2767" w:rsidRDefault="009303E7" w:rsidP="00913588">
            <w:pPr>
              <w:pStyle w:val="BSNote10"/>
              <w:rPr>
                <w:rFonts w:ascii="Calibri" w:hAnsi="Calibri" w:cs="Tahoma"/>
                <w:sz w:val="16"/>
                <w:szCs w:val="16"/>
                <w:highlight w:val="yellow"/>
                <w:lang w:val="es-ES"/>
              </w:rPr>
            </w:pPr>
          </w:p>
        </w:tc>
        <w:tc>
          <w:tcPr>
            <w:tcW w:w="1417" w:type="dxa"/>
            <w:tcBorders>
              <w:top w:val="nil"/>
              <w:left w:val="nil"/>
              <w:bottom w:val="nil"/>
              <w:right w:val="nil"/>
            </w:tcBorders>
          </w:tcPr>
          <w:p w:rsidR="009303E7" w:rsidRPr="0049535C" w:rsidRDefault="0049535C" w:rsidP="00111A4B">
            <w:pPr>
              <w:pStyle w:val="BSFiguresf10"/>
              <w:tabs>
                <w:tab w:val="decimal" w:pos="1288"/>
              </w:tabs>
              <w:ind w:right="0"/>
              <w:jc w:val="both"/>
              <w:rPr>
                <w:rFonts w:ascii="Calibri" w:hAnsi="Calibri" w:cs="Tahoma"/>
                <w:sz w:val="16"/>
                <w:szCs w:val="16"/>
                <w:lang w:val="es-ES"/>
              </w:rPr>
            </w:pPr>
            <w:r w:rsidRPr="0049535C">
              <w:rPr>
                <w:rFonts w:ascii="Calibri" w:hAnsi="Calibri" w:cs="Tahoma"/>
                <w:sz w:val="16"/>
                <w:szCs w:val="16"/>
                <w:lang w:val="es-ES"/>
              </w:rPr>
              <w:t>(772.203)</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2.421.471</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Otros gastos de gestión corriente</w:t>
            </w:r>
          </w:p>
        </w:tc>
        <w:tc>
          <w:tcPr>
            <w:tcW w:w="992" w:type="dxa"/>
            <w:tcBorders>
              <w:top w:val="nil"/>
              <w:left w:val="nil"/>
              <w:bottom w:val="nil"/>
              <w:right w:val="nil"/>
            </w:tcBorders>
          </w:tcPr>
          <w:p w:rsidR="009303E7" w:rsidRPr="00AC2767" w:rsidRDefault="00BF01E0" w:rsidP="00913588">
            <w:pPr>
              <w:pStyle w:val="BSNote10"/>
              <w:rPr>
                <w:rFonts w:ascii="Calibri" w:hAnsi="Calibri" w:cs="Tahoma"/>
                <w:sz w:val="16"/>
                <w:szCs w:val="16"/>
                <w:highlight w:val="yellow"/>
                <w:lang w:val="es-ES"/>
              </w:rPr>
            </w:pPr>
            <w:r w:rsidRPr="00BF01E0">
              <w:rPr>
                <w:rFonts w:ascii="Calibri" w:hAnsi="Calibri" w:cs="Tahoma"/>
                <w:sz w:val="16"/>
                <w:szCs w:val="16"/>
                <w:lang w:val="es-ES"/>
              </w:rPr>
              <w:t>27 (d)</w:t>
            </w:r>
          </w:p>
        </w:tc>
        <w:tc>
          <w:tcPr>
            <w:tcW w:w="1417" w:type="dxa"/>
            <w:tcBorders>
              <w:top w:val="nil"/>
              <w:left w:val="nil"/>
              <w:bottom w:val="nil"/>
              <w:right w:val="nil"/>
            </w:tcBorders>
          </w:tcPr>
          <w:p w:rsidR="009303E7" w:rsidRPr="00E626BE" w:rsidRDefault="009303E7" w:rsidP="00E626BE">
            <w:pPr>
              <w:pStyle w:val="BSFiguresf10"/>
              <w:tabs>
                <w:tab w:val="decimal" w:pos="1288"/>
              </w:tabs>
              <w:ind w:right="0"/>
              <w:jc w:val="both"/>
              <w:rPr>
                <w:rFonts w:ascii="Calibri" w:hAnsi="Calibri" w:cs="Tahoma"/>
                <w:sz w:val="16"/>
                <w:szCs w:val="16"/>
                <w:lang w:val="es-ES"/>
              </w:rPr>
            </w:pPr>
            <w:r w:rsidRPr="00E626BE">
              <w:rPr>
                <w:rFonts w:ascii="Calibri" w:hAnsi="Calibri" w:cs="Tahoma"/>
                <w:sz w:val="16"/>
                <w:szCs w:val="16"/>
                <w:lang w:val="es-ES"/>
              </w:rPr>
              <w:t>(</w:t>
            </w:r>
            <w:r w:rsidR="00BF01E0">
              <w:rPr>
                <w:rFonts w:ascii="Calibri" w:hAnsi="Calibri" w:cs="Tahoma"/>
                <w:sz w:val="16"/>
                <w:szCs w:val="16"/>
                <w:lang w:val="es-ES"/>
              </w:rPr>
              <w:t>1.4</w:t>
            </w:r>
            <w:r w:rsidR="00E626BE" w:rsidRPr="00E626BE">
              <w:rPr>
                <w:rFonts w:ascii="Calibri" w:hAnsi="Calibri" w:cs="Tahoma"/>
                <w:sz w:val="16"/>
                <w:szCs w:val="16"/>
                <w:lang w:val="es-ES"/>
              </w:rPr>
              <w:t>64.171)</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(61.224)</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AC2767" w:rsidRDefault="009303E7" w:rsidP="00913588">
            <w:pPr>
              <w:pStyle w:val="BStabletext2f10"/>
              <w:rPr>
                <w:rFonts w:ascii="Calibri" w:hAnsi="Calibri" w:cs="Tahoma"/>
                <w:sz w:val="10"/>
                <w:szCs w:val="10"/>
                <w:highlight w:val="yellow"/>
                <w:lang w:val="es-ES"/>
              </w:rPr>
            </w:pPr>
          </w:p>
        </w:tc>
        <w:tc>
          <w:tcPr>
            <w:tcW w:w="1417" w:type="dxa"/>
            <w:tcBorders>
              <w:top w:val="nil"/>
              <w:left w:val="nil"/>
              <w:bottom w:val="nil"/>
              <w:right w:val="nil"/>
            </w:tcBorders>
          </w:tcPr>
          <w:p w:rsidR="009303E7" w:rsidRPr="00AC2767" w:rsidRDefault="009303E7" w:rsidP="0050709B">
            <w:pPr>
              <w:pStyle w:val="BStabletext2f10"/>
              <w:tabs>
                <w:tab w:val="decimal" w:pos="1288"/>
              </w:tabs>
              <w:rPr>
                <w:rFonts w:ascii="Calibri" w:hAnsi="Calibri" w:cs="Tahoma"/>
                <w:sz w:val="10"/>
                <w:szCs w:val="10"/>
                <w:highlight w:val="yellow"/>
                <w:lang w:val="es-ES"/>
              </w:rPr>
            </w:pPr>
          </w:p>
        </w:tc>
        <w:tc>
          <w:tcPr>
            <w:tcW w:w="1417" w:type="dxa"/>
            <w:tcBorders>
              <w:top w:val="nil"/>
              <w:left w:val="nil"/>
              <w:bottom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Amortización del inmovilizado</w:t>
            </w:r>
          </w:p>
        </w:tc>
        <w:tc>
          <w:tcPr>
            <w:tcW w:w="992" w:type="dxa"/>
            <w:tcBorders>
              <w:top w:val="nil"/>
              <w:left w:val="nil"/>
              <w:bottom w:val="nil"/>
              <w:right w:val="nil"/>
            </w:tcBorders>
          </w:tcPr>
          <w:p w:rsidR="009303E7" w:rsidRPr="00222E79" w:rsidRDefault="009303E7" w:rsidP="00913588">
            <w:pPr>
              <w:pStyle w:val="BSNote10"/>
              <w:rPr>
                <w:rFonts w:ascii="Calibri" w:hAnsi="Calibri" w:cs="Tahoma"/>
                <w:sz w:val="16"/>
                <w:szCs w:val="16"/>
                <w:lang w:val="es-ES"/>
              </w:rPr>
            </w:pPr>
            <w:r w:rsidRPr="00222E79">
              <w:rPr>
                <w:rFonts w:ascii="Calibri" w:hAnsi="Calibri" w:cs="Tahoma"/>
                <w:sz w:val="16"/>
                <w:szCs w:val="16"/>
                <w:lang w:val="es-ES"/>
              </w:rPr>
              <w:t>7, 8 y 9</w:t>
            </w:r>
          </w:p>
        </w:tc>
        <w:tc>
          <w:tcPr>
            <w:tcW w:w="1417" w:type="dxa"/>
            <w:tcBorders>
              <w:top w:val="nil"/>
              <w:left w:val="nil"/>
              <w:bottom w:val="nil"/>
              <w:right w:val="nil"/>
            </w:tcBorders>
          </w:tcPr>
          <w:p w:rsidR="009303E7" w:rsidRPr="00222E79" w:rsidRDefault="009303E7" w:rsidP="00222E79">
            <w:pPr>
              <w:pStyle w:val="BSFiguresf10"/>
              <w:tabs>
                <w:tab w:val="decimal" w:pos="1288"/>
              </w:tabs>
              <w:ind w:right="0"/>
              <w:jc w:val="both"/>
              <w:rPr>
                <w:rFonts w:ascii="Calibri" w:hAnsi="Calibri" w:cs="Tahoma"/>
                <w:sz w:val="16"/>
                <w:szCs w:val="16"/>
                <w:lang w:val="es-ES"/>
              </w:rPr>
            </w:pPr>
            <w:r w:rsidRPr="00222E79">
              <w:rPr>
                <w:rFonts w:ascii="Calibri" w:hAnsi="Calibri" w:cs="Tahoma"/>
                <w:sz w:val="16"/>
                <w:szCs w:val="16"/>
                <w:lang w:val="es-ES"/>
              </w:rPr>
              <w:t>(</w:t>
            </w:r>
            <w:r w:rsidR="00222E79" w:rsidRPr="00222E79">
              <w:rPr>
                <w:rFonts w:ascii="Calibri" w:hAnsi="Calibri" w:cs="Tahoma"/>
                <w:sz w:val="16"/>
                <w:szCs w:val="16"/>
                <w:lang w:val="es-ES"/>
              </w:rPr>
              <w:t>21.652.964</w:t>
            </w:r>
            <w:r w:rsidRPr="00222E79">
              <w:rPr>
                <w:rFonts w:ascii="Calibri" w:hAnsi="Calibri" w:cs="Tahoma"/>
                <w:sz w:val="16"/>
                <w:szCs w:val="16"/>
                <w:lang w:val="es-ES"/>
              </w:rPr>
              <w:t>)</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(21.299.609)</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2"/>
                <w:szCs w:val="16"/>
                <w:lang w:val="es-ES"/>
              </w:rPr>
            </w:pP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2"/>
                <w:szCs w:val="16"/>
                <w:lang w:val="es-ES"/>
              </w:rPr>
            </w:pPr>
          </w:p>
        </w:tc>
        <w:tc>
          <w:tcPr>
            <w:tcW w:w="1417" w:type="dxa"/>
            <w:tcBorders>
              <w:top w:val="nil"/>
              <w:left w:val="nil"/>
              <w:bottom w:val="nil"/>
              <w:right w:val="nil"/>
            </w:tcBorders>
          </w:tcPr>
          <w:p w:rsidR="009303E7" w:rsidRPr="002B24DB" w:rsidRDefault="009303E7" w:rsidP="0050709B">
            <w:pPr>
              <w:pStyle w:val="BSFiguresf10"/>
              <w:tabs>
                <w:tab w:val="decimal" w:pos="1288"/>
              </w:tabs>
              <w:ind w:right="0"/>
              <w:jc w:val="both"/>
              <w:rPr>
                <w:rFonts w:ascii="Calibri" w:hAnsi="Calibri" w:cs="Tahoma"/>
                <w:sz w:val="12"/>
                <w:szCs w:val="16"/>
                <w:lang w:val="es-ES"/>
              </w:rPr>
            </w:pP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2"/>
                <w:szCs w:val="16"/>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Imputación de subvenciones de inmovilizado no financiero y otros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18(f)</w:t>
            </w:r>
          </w:p>
        </w:tc>
        <w:tc>
          <w:tcPr>
            <w:tcW w:w="1417" w:type="dxa"/>
            <w:tcBorders>
              <w:top w:val="nil"/>
              <w:left w:val="nil"/>
              <w:bottom w:val="nil"/>
              <w:right w:val="nil"/>
            </w:tcBorders>
          </w:tcPr>
          <w:p w:rsidR="009303E7" w:rsidRPr="002B24DB" w:rsidRDefault="002B24DB" w:rsidP="00074585">
            <w:pPr>
              <w:pStyle w:val="BSFiguresf10"/>
              <w:tabs>
                <w:tab w:val="decimal" w:pos="1288"/>
              </w:tabs>
              <w:ind w:right="0"/>
              <w:jc w:val="both"/>
              <w:rPr>
                <w:rFonts w:ascii="Calibri" w:hAnsi="Calibri" w:cs="Tahoma"/>
                <w:sz w:val="16"/>
                <w:szCs w:val="16"/>
                <w:lang w:val="es-ES"/>
              </w:rPr>
            </w:pPr>
            <w:r w:rsidRPr="002B24DB">
              <w:rPr>
                <w:rFonts w:ascii="Calibri" w:hAnsi="Calibri" w:cs="Tahoma"/>
                <w:sz w:val="16"/>
                <w:szCs w:val="16"/>
                <w:lang w:val="es-ES"/>
              </w:rPr>
              <w:t>1.249.105</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1.650.603</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nil"/>
              <w:left w:val="nil"/>
              <w:bottom w:val="nil"/>
              <w:right w:val="nil"/>
            </w:tcBorders>
          </w:tcPr>
          <w:p w:rsidR="009303E7" w:rsidRPr="0049535C" w:rsidRDefault="009303E7" w:rsidP="0050709B">
            <w:pPr>
              <w:pStyle w:val="BSFiguresf10"/>
              <w:tabs>
                <w:tab w:val="decimal" w:pos="1288"/>
              </w:tabs>
              <w:ind w:right="0"/>
              <w:jc w:val="both"/>
              <w:rPr>
                <w:rFonts w:ascii="Calibri" w:hAnsi="Calibri" w:cs="Tahoma"/>
                <w:sz w:val="16"/>
                <w:szCs w:val="16"/>
                <w:lang w:val="es-ES"/>
              </w:rPr>
            </w:pP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Exceso de provisiones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nil"/>
              <w:left w:val="nil"/>
              <w:bottom w:val="nil"/>
              <w:right w:val="nil"/>
            </w:tcBorders>
          </w:tcPr>
          <w:p w:rsidR="009303E7" w:rsidRPr="0049535C" w:rsidRDefault="0049535C" w:rsidP="0050709B">
            <w:pPr>
              <w:pStyle w:val="BSFiguresf10"/>
              <w:tabs>
                <w:tab w:val="decimal" w:pos="1288"/>
              </w:tabs>
              <w:ind w:right="0"/>
              <w:jc w:val="both"/>
              <w:rPr>
                <w:rFonts w:ascii="Calibri" w:hAnsi="Calibri" w:cs="Tahoma"/>
                <w:sz w:val="16"/>
                <w:szCs w:val="16"/>
                <w:lang w:val="es-ES"/>
              </w:rPr>
            </w:pPr>
            <w:r w:rsidRPr="0049535C">
              <w:rPr>
                <w:rFonts w:ascii="Calibri" w:hAnsi="Calibri" w:cs="Tahoma"/>
                <w:sz w:val="16"/>
                <w:szCs w:val="16"/>
                <w:lang w:val="es-ES"/>
              </w:rPr>
              <w:t>478.179</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690.609</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692DC5" w:rsidRDefault="009303E7" w:rsidP="00913588">
            <w:pPr>
              <w:pStyle w:val="BStabletext2f10"/>
              <w:rPr>
                <w:rFonts w:ascii="Calibri" w:hAnsi="Calibri" w:cs="Tahoma"/>
                <w:sz w:val="10"/>
                <w:szCs w:val="10"/>
                <w:lang w:val="es-ES"/>
              </w:rPr>
            </w:pPr>
          </w:p>
        </w:tc>
        <w:tc>
          <w:tcPr>
            <w:tcW w:w="1417" w:type="dxa"/>
            <w:tcBorders>
              <w:top w:val="nil"/>
              <w:left w:val="nil"/>
              <w:right w:val="nil"/>
            </w:tcBorders>
          </w:tcPr>
          <w:p w:rsidR="009303E7" w:rsidRPr="0049535C" w:rsidRDefault="009303E7" w:rsidP="0050709B">
            <w:pPr>
              <w:pStyle w:val="BStabletext2f10"/>
              <w:tabs>
                <w:tab w:val="decimal" w:pos="1288"/>
              </w:tabs>
              <w:rPr>
                <w:rFonts w:ascii="Calibri" w:hAnsi="Calibri" w:cs="Tahoma"/>
                <w:sz w:val="10"/>
                <w:szCs w:val="10"/>
                <w:lang w:val="es-ES"/>
              </w:rPr>
            </w:pPr>
          </w:p>
        </w:tc>
        <w:tc>
          <w:tcPr>
            <w:tcW w:w="1417" w:type="dxa"/>
            <w:tcBorders>
              <w:top w:val="nil"/>
              <w:left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Deterioro y resultado por enajenaciones del inmovilizado</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p>
        </w:tc>
        <w:tc>
          <w:tcPr>
            <w:tcW w:w="1417" w:type="dxa"/>
            <w:tcBorders>
              <w:top w:val="nil"/>
              <w:left w:val="nil"/>
              <w:bottom w:val="single" w:sz="4" w:space="0" w:color="auto"/>
              <w:right w:val="nil"/>
            </w:tcBorders>
          </w:tcPr>
          <w:p w:rsidR="009303E7" w:rsidRPr="000B3D72" w:rsidRDefault="000B3D72" w:rsidP="0050709B">
            <w:pPr>
              <w:pStyle w:val="BSFiguresf10"/>
              <w:tabs>
                <w:tab w:val="decimal" w:pos="1288"/>
              </w:tabs>
              <w:ind w:right="0"/>
              <w:jc w:val="both"/>
              <w:rPr>
                <w:rFonts w:ascii="Calibri" w:hAnsi="Calibri" w:cs="Tahoma"/>
                <w:sz w:val="16"/>
                <w:szCs w:val="16"/>
                <w:lang w:val="es-ES"/>
              </w:rPr>
            </w:pPr>
            <w:r w:rsidRPr="000B3D72">
              <w:rPr>
                <w:rFonts w:ascii="Calibri" w:hAnsi="Calibri" w:cs="Tahoma"/>
                <w:sz w:val="16"/>
                <w:szCs w:val="16"/>
                <w:lang w:val="es-ES"/>
              </w:rPr>
              <w:t>195.933</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829.497</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Deterioros y pérdidas</w:t>
            </w:r>
          </w:p>
        </w:tc>
        <w:tc>
          <w:tcPr>
            <w:tcW w:w="992" w:type="dxa"/>
            <w:tcBorders>
              <w:top w:val="nil"/>
              <w:left w:val="nil"/>
              <w:bottom w:val="nil"/>
              <w:right w:val="nil"/>
            </w:tcBorders>
          </w:tcPr>
          <w:p w:rsidR="009303E7" w:rsidRPr="00692DC5" w:rsidRDefault="009303E7" w:rsidP="00F17032">
            <w:pPr>
              <w:pStyle w:val="BSNote10"/>
              <w:rPr>
                <w:rFonts w:ascii="Calibri" w:hAnsi="Calibri" w:cs="Tahoma"/>
                <w:sz w:val="16"/>
                <w:szCs w:val="16"/>
                <w:lang w:val="es-ES"/>
              </w:rPr>
            </w:pPr>
            <w:r w:rsidRPr="00692DC5">
              <w:rPr>
                <w:rFonts w:ascii="Calibri" w:hAnsi="Calibri" w:cs="Tahoma"/>
                <w:sz w:val="16"/>
                <w:szCs w:val="16"/>
                <w:lang w:val="es-ES"/>
              </w:rPr>
              <w:t>7, 8 y 9</w:t>
            </w:r>
          </w:p>
        </w:tc>
        <w:tc>
          <w:tcPr>
            <w:tcW w:w="1417" w:type="dxa"/>
            <w:tcBorders>
              <w:top w:val="single" w:sz="4" w:space="0" w:color="auto"/>
              <w:left w:val="nil"/>
              <w:right w:val="nil"/>
            </w:tcBorders>
          </w:tcPr>
          <w:p w:rsidR="009303E7" w:rsidRPr="000B3D72" w:rsidRDefault="000B3D72" w:rsidP="0050709B">
            <w:pPr>
              <w:pStyle w:val="BSFiguresf10"/>
              <w:tabs>
                <w:tab w:val="decimal" w:pos="1288"/>
              </w:tabs>
              <w:ind w:right="0"/>
              <w:jc w:val="both"/>
              <w:rPr>
                <w:rFonts w:ascii="Calibri" w:hAnsi="Calibri" w:cs="Tahoma"/>
                <w:sz w:val="16"/>
                <w:szCs w:val="16"/>
                <w:lang w:val="es-ES"/>
              </w:rPr>
            </w:pPr>
            <w:r w:rsidRPr="000B3D72">
              <w:rPr>
                <w:rFonts w:ascii="Calibri" w:hAnsi="Calibri" w:cs="Tahoma"/>
                <w:sz w:val="16"/>
                <w:szCs w:val="16"/>
                <w:lang w:val="es-ES"/>
              </w:rPr>
              <w:t>153.848</w:t>
            </w:r>
          </w:p>
        </w:tc>
        <w:tc>
          <w:tcPr>
            <w:tcW w:w="1417" w:type="dxa"/>
            <w:tcBorders>
              <w:top w:val="single" w:sz="4" w:space="0" w:color="auto"/>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98.253</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Resultados por enajenaciones y otras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7, 8 y 9</w:t>
            </w:r>
          </w:p>
        </w:tc>
        <w:tc>
          <w:tcPr>
            <w:tcW w:w="1417" w:type="dxa"/>
            <w:tcBorders>
              <w:top w:val="nil"/>
              <w:left w:val="nil"/>
              <w:right w:val="nil"/>
            </w:tcBorders>
          </w:tcPr>
          <w:p w:rsidR="009303E7" w:rsidRPr="00AC2767" w:rsidRDefault="000B3D72" w:rsidP="00774AB3">
            <w:pPr>
              <w:pStyle w:val="BSFiguresf10"/>
              <w:tabs>
                <w:tab w:val="decimal" w:pos="1288"/>
              </w:tabs>
              <w:ind w:right="0"/>
              <w:jc w:val="both"/>
              <w:rPr>
                <w:rFonts w:ascii="Calibri" w:hAnsi="Calibri" w:cs="Tahoma"/>
                <w:sz w:val="16"/>
                <w:szCs w:val="16"/>
                <w:highlight w:val="yellow"/>
                <w:lang w:val="es-ES"/>
              </w:rPr>
            </w:pPr>
            <w:r w:rsidRPr="000B3D72">
              <w:rPr>
                <w:rFonts w:ascii="Calibri" w:hAnsi="Calibri" w:cs="Tahoma"/>
                <w:sz w:val="16"/>
                <w:szCs w:val="16"/>
                <w:lang w:val="es-ES"/>
              </w:rPr>
              <w:t>42.085</w:t>
            </w: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731.244</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692DC5" w:rsidRDefault="009303E7" w:rsidP="00913588">
            <w:pPr>
              <w:pStyle w:val="BStabletext2f10"/>
              <w:rPr>
                <w:rFonts w:ascii="Calibri" w:hAnsi="Calibri" w:cs="Tahoma"/>
                <w:sz w:val="10"/>
                <w:szCs w:val="10"/>
                <w:lang w:val="es-ES"/>
              </w:rPr>
            </w:pPr>
          </w:p>
        </w:tc>
        <w:tc>
          <w:tcPr>
            <w:tcW w:w="1417" w:type="dxa"/>
            <w:tcBorders>
              <w:left w:val="nil"/>
              <w:bottom w:val="nil"/>
              <w:right w:val="nil"/>
            </w:tcBorders>
          </w:tcPr>
          <w:p w:rsidR="009303E7" w:rsidRPr="002D198D" w:rsidRDefault="009303E7" w:rsidP="0050709B">
            <w:pPr>
              <w:pStyle w:val="BStabletext2f10"/>
              <w:tabs>
                <w:tab w:val="decimal" w:pos="1288"/>
              </w:tabs>
              <w:rPr>
                <w:rFonts w:ascii="Calibri" w:hAnsi="Calibri" w:cs="Tahoma"/>
                <w:sz w:val="10"/>
                <w:szCs w:val="10"/>
                <w:lang w:val="es-ES"/>
              </w:rPr>
            </w:pPr>
          </w:p>
        </w:tc>
        <w:tc>
          <w:tcPr>
            <w:tcW w:w="1417" w:type="dxa"/>
            <w:tcBorders>
              <w:left w:val="nil"/>
              <w:bottom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Otros resultados</w:t>
            </w:r>
          </w:p>
        </w:tc>
        <w:tc>
          <w:tcPr>
            <w:tcW w:w="992" w:type="dxa"/>
            <w:tcBorders>
              <w:top w:val="nil"/>
              <w:left w:val="nil"/>
              <w:bottom w:val="nil"/>
              <w:right w:val="nil"/>
            </w:tcBorders>
          </w:tcPr>
          <w:p w:rsidR="009303E7" w:rsidRPr="00692DC5" w:rsidRDefault="009303E7" w:rsidP="00913588">
            <w:pPr>
              <w:pStyle w:val="BSNote10"/>
              <w:rPr>
                <w:rFonts w:ascii="Calibri" w:hAnsi="Calibri" w:cs="Tahoma"/>
                <w:sz w:val="16"/>
                <w:szCs w:val="16"/>
                <w:lang w:val="es-ES"/>
              </w:rPr>
            </w:pPr>
            <w:r w:rsidRPr="00692DC5">
              <w:rPr>
                <w:rFonts w:ascii="Calibri" w:hAnsi="Calibri" w:cs="Tahoma"/>
                <w:sz w:val="16"/>
                <w:szCs w:val="16"/>
                <w:lang w:val="es-ES"/>
              </w:rPr>
              <w:t>30</w:t>
            </w:r>
          </w:p>
        </w:tc>
        <w:tc>
          <w:tcPr>
            <w:tcW w:w="1417" w:type="dxa"/>
            <w:tcBorders>
              <w:top w:val="nil"/>
              <w:left w:val="nil"/>
              <w:bottom w:val="single" w:sz="4" w:space="0" w:color="auto"/>
              <w:right w:val="nil"/>
            </w:tcBorders>
          </w:tcPr>
          <w:p w:rsidR="009303E7" w:rsidRPr="002D198D" w:rsidRDefault="002D198D" w:rsidP="00774AB3">
            <w:pPr>
              <w:pStyle w:val="BSFiguresf10"/>
              <w:tabs>
                <w:tab w:val="decimal" w:pos="1288"/>
              </w:tabs>
              <w:ind w:right="0"/>
              <w:jc w:val="both"/>
              <w:rPr>
                <w:rFonts w:ascii="Calibri" w:hAnsi="Calibri" w:cs="Tahoma"/>
                <w:sz w:val="16"/>
                <w:szCs w:val="16"/>
                <w:lang w:val="es-ES"/>
              </w:rPr>
            </w:pPr>
            <w:r w:rsidRPr="002D198D">
              <w:rPr>
                <w:rFonts w:ascii="Calibri" w:hAnsi="Calibri" w:cs="Tahoma"/>
                <w:sz w:val="16"/>
                <w:szCs w:val="16"/>
                <w:lang w:val="es-ES"/>
              </w:rPr>
              <w:t>327.737</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501.933</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ind w:left="617" w:firstLine="0"/>
              <w:rPr>
                <w:rFonts w:ascii="Calibri" w:hAnsi="Calibri" w:cs="Tahoma"/>
                <w:b/>
                <w:sz w:val="16"/>
                <w:szCs w:val="16"/>
                <w:lang w:val="es-ES"/>
              </w:rPr>
            </w:pPr>
          </w:p>
        </w:tc>
        <w:tc>
          <w:tcPr>
            <w:tcW w:w="992" w:type="dxa"/>
            <w:tcBorders>
              <w:top w:val="nil"/>
              <w:left w:val="nil"/>
              <w:bottom w:val="nil"/>
              <w:right w:val="nil"/>
            </w:tcBorders>
          </w:tcPr>
          <w:p w:rsidR="009303E7" w:rsidRPr="00692DC5" w:rsidRDefault="009303E7" w:rsidP="00913588">
            <w:pPr>
              <w:pStyle w:val="BSNote10"/>
              <w:rPr>
                <w:rFonts w:ascii="Calibri" w:hAnsi="Calibri" w:cs="Tahoma"/>
                <w:b/>
                <w:sz w:val="16"/>
                <w:szCs w:val="16"/>
                <w:lang w:val="es-ES"/>
              </w:rPr>
            </w:pPr>
          </w:p>
        </w:tc>
        <w:tc>
          <w:tcPr>
            <w:tcW w:w="1417" w:type="dxa"/>
            <w:tcBorders>
              <w:top w:val="single" w:sz="4" w:space="0" w:color="auto"/>
              <w:left w:val="nil"/>
              <w:bottom w:val="nil"/>
              <w:right w:val="nil"/>
            </w:tcBorders>
          </w:tcPr>
          <w:p w:rsidR="009303E7" w:rsidRPr="002D198D" w:rsidRDefault="009303E7" w:rsidP="0050709B">
            <w:pPr>
              <w:pStyle w:val="BSFiguresf10"/>
              <w:tabs>
                <w:tab w:val="decimal" w:pos="1288"/>
              </w:tabs>
              <w:ind w:right="0"/>
              <w:jc w:val="both"/>
              <w:rPr>
                <w:rFonts w:ascii="Calibri" w:hAnsi="Calibri" w:cs="Tahoma"/>
                <w:b/>
                <w:sz w:val="16"/>
                <w:szCs w:val="16"/>
                <w:lang w:val="es-ES"/>
              </w:rPr>
            </w:pPr>
          </w:p>
        </w:tc>
        <w:tc>
          <w:tcPr>
            <w:tcW w:w="1417" w:type="dxa"/>
            <w:tcBorders>
              <w:top w:val="single" w:sz="4" w:space="0" w:color="auto"/>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b/>
                <w:sz w:val="16"/>
                <w:szCs w:val="16"/>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ind w:left="617" w:firstLine="0"/>
              <w:rPr>
                <w:rFonts w:ascii="Calibri" w:hAnsi="Calibri" w:cs="Tahoma"/>
                <w:b/>
                <w:sz w:val="16"/>
                <w:szCs w:val="16"/>
                <w:lang w:val="es-ES"/>
              </w:rPr>
            </w:pPr>
            <w:r w:rsidRPr="009303E7">
              <w:rPr>
                <w:rFonts w:ascii="Calibri" w:hAnsi="Calibri" w:cs="Tahoma"/>
                <w:b/>
                <w:sz w:val="16"/>
                <w:szCs w:val="16"/>
                <w:lang w:val="es-ES"/>
              </w:rPr>
              <w:t>Resultado de explotación</w:t>
            </w:r>
          </w:p>
        </w:tc>
        <w:tc>
          <w:tcPr>
            <w:tcW w:w="992" w:type="dxa"/>
            <w:tcBorders>
              <w:top w:val="nil"/>
              <w:left w:val="nil"/>
              <w:bottom w:val="nil"/>
              <w:right w:val="nil"/>
            </w:tcBorders>
          </w:tcPr>
          <w:p w:rsidR="009303E7" w:rsidRPr="00AC2767" w:rsidRDefault="009303E7" w:rsidP="00913588">
            <w:pPr>
              <w:pStyle w:val="BSNote10"/>
              <w:rPr>
                <w:rFonts w:ascii="Calibri" w:hAnsi="Calibri" w:cs="Tahoma"/>
                <w:b/>
                <w:sz w:val="16"/>
                <w:szCs w:val="16"/>
                <w:highlight w:val="yellow"/>
                <w:lang w:val="es-ES"/>
              </w:rPr>
            </w:pPr>
          </w:p>
        </w:tc>
        <w:tc>
          <w:tcPr>
            <w:tcW w:w="1417" w:type="dxa"/>
            <w:tcBorders>
              <w:top w:val="nil"/>
              <w:left w:val="nil"/>
              <w:bottom w:val="single" w:sz="4" w:space="0" w:color="auto"/>
              <w:right w:val="nil"/>
            </w:tcBorders>
          </w:tcPr>
          <w:p w:rsidR="009303E7" w:rsidRPr="002D198D" w:rsidRDefault="002D198D" w:rsidP="0050709B">
            <w:pPr>
              <w:pStyle w:val="BSFiguresf10"/>
              <w:tabs>
                <w:tab w:val="decimal" w:pos="1288"/>
              </w:tabs>
              <w:ind w:right="0"/>
              <w:jc w:val="both"/>
              <w:rPr>
                <w:rFonts w:ascii="Calibri" w:hAnsi="Calibri" w:cs="Tahoma"/>
                <w:b/>
                <w:sz w:val="16"/>
                <w:szCs w:val="16"/>
                <w:lang w:val="es-ES"/>
              </w:rPr>
            </w:pPr>
            <w:r w:rsidRPr="002D198D">
              <w:rPr>
                <w:rFonts w:ascii="Calibri" w:hAnsi="Calibri" w:cs="Tahoma"/>
                <w:b/>
                <w:sz w:val="16"/>
                <w:szCs w:val="16"/>
                <w:lang w:val="es-ES"/>
              </w:rPr>
              <w:t>15.410.272</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b/>
                <w:sz w:val="16"/>
                <w:szCs w:val="16"/>
                <w:lang w:val="es-ES"/>
              </w:rPr>
            </w:pPr>
            <w:r w:rsidRPr="009303E7">
              <w:rPr>
                <w:rFonts w:ascii="Calibri" w:hAnsi="Calibri" w:cs="Tahoma"/>
                <w:b/>
                <w:sz w:val="16"/>
                <w:szCs w:val="16"/>
                <w:lang w:val="es-ES"/>
              </w:rPr>
              <w:t>10.583.523</w:t>
            </w:r>
          </w:p>
        </w:tc>
      </w:tr>
    </w:tbl>
    <w:p w:rsidR="008B3271" w:rsidRPr="00AC2767" w:rsidRDefault="008B3271" w:rsidP="006C0389">
      <w:pPr>
        <w:pStyle w:val="BSFigures"/>
        <w:ind w:left="1710" w:right="-188" w:hanging="540"/>
        <w:jc w:val="left"/>
        <w:rPr>
          <w:rFonts w:ascii="Calibri" w:hAnsi="Calibri" w:cs="Tahoma"/>
          <w:highlight w:val="yellow"/>
          <w:lang w:val="es-ES"/>
        </w:rPr>
      </w:pPr>
    </w:p>
    <w:p w:rsidR="008B3271" w:rsidRPr="00AC2767" w:rsidRDefault="008B3271" w:rsidP="00B86A00">
      <w:pPr>
        <w:pStyle w:val="BSFigures"/>
        <w:ind w:left="1710" w:right="-348" w:firstLine="90"/>
        <w:jc w:val="left"/>
        <w:rPr>
          <w:rFonts w:ascii="Calibri" w:hAnsi="Calibri"/>
          <w:sz w:val="16"/>
          <w:szCs w:val="16"/>
          <w:highlight w:val="yellow"/>
          <w:lang w:val="es-ES"/>
        </w:rPr>
      </w:pPr>
    </w:p>
    <w:p w:rsidR="008B3271" w:rsidRPr="00AC2767" w:rsidRDefault="008B3271">
      <w:pPr>
        <w:rPr>
          <w:highlight w:val="yellow"/>
          <w:lang w:val="es-ES"/>
        </w:rPr>
      </w:pPr>
    </w:p>
    <w:p w:rsidR="008B3271" w:rsidRPr="00AC2767" w:rsidRDefault="008B3271">
      <w:pPr>
        <w:rPr>
          <w:highlight w:val="yellow"/>
          <w:lang w:val="es-ES"/>
        </w:rPr>
      </w:pPr>
    </w:p>
    <w:p w:rsidR="008B3271" w:rsidRPr="00AC2767" w:rsidRDefault="008B3271">
      <w:pPr>
        <w:rPr>
          <w:highlight w:val="yellow"/>
          <w:lang w:val="es-ES"/>
        </w:rPr>
      </w:pPr>
    </w:p>
    <w:p w:rsidR="008B3271" w:rsidRPr="00AC2767" w:rsidRDefault="008B3271">
      <w:pPr>
        <w:rPr>
          <w:highlight w:val="yellow"/>
          <w:lang w:val="es-ES"/>
        </w:rPr>
      </w:pPr>
    </w:p>
    <w:p w:rsidR="008B3271" w:rsidRPr="00AC2767" w:rsidRDefault="008B3271">
      <w:pPr>
        <w:rPr>
          <w:highlight w:val="yellow"/>
          <w:lang w:val="es-ES"/>
        </w:rPr>
      </w:pPr>
    </w:p>
    <w:p w:rsidR="008B3271" w:rsidRPr="00AC2767" w:rsidRDefault="008B3271">
      <w:pPr>
        <w:rPr>
          <w:highlight w:val="yellow"/>
          <w:lang w:val="es-ES"/>
        </w:rPr>
      </w:pPr>
      <w:r w:rsidRPr="00AC2767">
        <w:rPr>
          <w:highlight w:val="yellow"/>
          <w:lang w:val="es-ES"/>
        </w:rPr>
        <w:br w:type="page"/>
      </w:r>
    </w:p>
    <w:tbl>
      <w:tblPr>
        <w:tblW w:w="9225" w:type="dxa"/>
        <w:tblInd w:w="1231" w:type="dxa"/>
        <w:tblLayout w:type="fixed"/>
        <w:tblCellMar>
          <w:left w:w="0" w:type="dxa"/>
          <w:right w:w="0" w:type="dxa"/>
        </w:tblCellMar>
        <w:tblLook w:val="0000" w:firstRow="0" w:lastRow="0" w:firstColumn="0" w:lastColumn="0" w:noHBand="0" w:noVBand="0"/>
      </w:tblPr>
      <w:tblGrid>
        <w:gridCol w:w="5399"/>
        <w:gridCol w:w="992"/>
        <w:gridCol w:w="1417"/>
        <w:gridCol w:w="1417"/>
      </w:tblGrid>
      <w:tr w:rsidR="009303E7" w:rsidRPr="009303E7" w:rsidTr="009303E7">
        <w:tc>
          <w:tcPr>
            <w:tcW w:w="5399" w:type="dxa"/>
            <w:tcBorders>
              <w:top w:val="nil"/>
              <w:left w:val="nil"/>
              <w:bottom w:val="nil"/>
              <w:right w:val="nil"/>
            </w:tcBorders>
          </w:tcPr>
          <w:p w:rsidR="009303E7" w:rsidRPr="009303E7" w:rsidRDefault="009303E7" w:rsidP="00277A0D">
            <w:pPr>
              <w:pStyle w:val="BStabletext2f10"/>
              <w:ind w:hanging="425"/>
              <w:jc w:val="center"/>
              <w:rPr>
                <w:rFonts w:ascii="Calibri" w:hAnsi="Calibri" w:cs="Tahoma"/>
                <w:sz w:val="16"/>
                <w:szCs w:val="16"/>
                <w:lang w:val="es-ES"/>
              </w:rPr>
            </w:pPr>
          </w:p>
          <w:p w:rsidR="009303E7" w:rsidRPr="009303E7" w:rsidRDefault="009303E7" w:rsidP="00277A0D">
            <w:pPr>
              <w:pStyle w:val="BStabletext2f10"/>
              <w:ind w:hanging="425"/>
              <w:jc w:val="center"/>
              <w:rPr>
                <w:rFonts w:ascii="Calibri" w:hAnsi="Calibri" w:cs="Tahoma"/>
                <w:sz w:val="10"/>
                <w:szCs w:val="10"/>
                <w:lang w:val="es-ES"/>
              </w:rPr>
            </w:pPr>
            <w:r w:rsidRPr="009303E7">
              <w:rPr>
                <w:rFonts w:ascii="Calibri" w:hAnsi="Calibri" w:cs="Tahoma"/>
                <w:sz w:val="16"/>
                <w:szCs w:val="16"/>
                <w:lang w:val="es-ES"/>
              </w:rPr>
              <w:t xml:space="preserve">A) </w:t>
            </w:r>
            <w:r w:rsidRPr="009303E7">
              <w:rPr>
                <w:rFonts w:ascii="Calibri" w:hAnsi="Calibri" w:cs="Tahoma"/>
                <w:sz w:val="16"/>
                <w:szCs w:val="16"/>
                <w:u w:val="single"/>
                <w:lang w:val="es-ES"/>
              </w:rPr>
              <w:t>OPERACIONES CONTINUADAS</w:t>
            </w:r>
            <w:r w:rsidRPr="009303E7">
              <w:rPr>
                <w:rFonts w:ascii="Calibri" w:hAnsi="Calibri" w:cs="Tahoma"/>
                <w:sz w:val="16"/>
                <w:szCs w:val="16"/>
                <w:lang w:val="es-ES"/>
              </w:rPr>
              <w:t xml:space="preserve">   (continuación)</w:t>
            </w:r>
          </w:p>
        </w:tc>
        <w:tc>
          <w:tcPr>
            <w:tcW w:w="992" w:type="dxa"/>
            <w:tcBorders>
              <w:top w:val="nil"/>
              <w:left w:val="nil"/>
              <w:bottom w:val="nil"/>
              <w:right w:val="nil"/>
            </w:tcBorders>
          </w:tcPr>
          <w:p w:rsidR="009303E7" w:rsidRPr="009303E7" w:rsidRDefault="009303E7" w:rsidP="00737E1D">
            <w:pPr>
              <w:pStyle w:val="tab"/>
              <w:pBdr>
                <w:bottom w:val="single" w:sz="6" w:space="0" w:color="auto"/>
              </w:pBdr>
              <w:ind w:left="45" w:right="141"/>
              <w:jc w:val="center"/>
              <w:rPr>
                <w:rFonts w:ascii="Calibri" w:hAnsi="Calibri" w:cs="Tahoma"/>
                <w:sz w:val="16"/>
                <w:szCs w:val="16"/>
                <w:lang w:val="es-ES"/>
              </w:rPr>
            </w:pPr>
          </w:p>
          <w:p w:rsidR="009303E7" w:rsidRPr="009303E7" w:rsidRDefault="009303E7" w:rsidP="00737E1D">
            <w:pPr>
              <w:pStyle w:val="tab"/>
              <w:pBdr>
                <w:bottom w:val="single" w:sz="6" w:space="0" w:color="auto"/>
              </w:pBdr>
              <w:ind w:left="45" w:right="141"/>
              <w:jc w:val="center"/>
              <w:rPr>
                <w:rFonts w:ascii="Calibri" w:hAnsi="Calibri" w:cs="Tahoma"/>
                <w:sz w:val="16"/>
                <w:szCs w:val="16"/>
                <w:lang w:val="es-ES"/>
              </w:rPr>
            </w:pPr>
            <w:r w:rsidRPr="009303E7">
              <w:rPr>
                <w:rFonts w:ascii="Calibri" w:hAnsi="Calibri" w:cs="Tahoma"/>
                <w:sz w:val="16"/>
                <w:szCs w:val="16"/>
                <w:lang w:val="es-ES"/>
              </w:rPr>
              <w:t>Nota</w:t>
            </w:r>
          </w:p>
        </w:tc>
        <w:tc>
          <w:tcPr>
            <w:tcW w:w="1417" w:type="dxa"/>
            <w:tcBorders>
              <w:left w:val="nil"/>
              <w:bottom w:val="single" w:sz="4" w:space="0" w:color="auto"/>
              <w:right w:val="nil"/>
            </w:tcBorders>
          </w:tcPr>
          <w:p w:rsidR="009303E7" w:rsidRPr="009303E7" w:rsidRDefault="009303E7" w:rsidP="0050709B">
            <w:pPr>
              <w:pStyle w:val="tab"/>
              <w:ind w:left="142" w:right="141"/>
              <w:jc w:val="center"/>
              <w:rPr>
                <w:rFonts w:ascii="Calibri" w:hAnsi="Calibri" w:cs="Tahoma"/>
                <w:sz w:val="16"/>
                <w:szCs w:val="16"/>
                <w:lang w:val="es-ES"/>
              </w:rPr>
            </w:pPr>
          </w:p>
          <w:p w:rsidR="009303E7" w:rsidRPr="009303E7" w:rsidRDefault="009303E7" w:rsidP="005A1011">
            <w:pPr>
              <w:pStyle w:val="tab"/>
              <w:ind w:left="142" w:right="141"/>
              <w:jc w:val="center"/>
              <w:rPr>
                <w:rFonts w:ascii="Calibri" w:hAnsi="Calibri" w:cs="Tahoma"/>
                <w:sz w:val="16"/>
                <w:szCs w:val="16"/>
                <w:lang w:val="es-ES"/>
              </w:rPr>
            </w:pPr>
            <w:r w:rsidRPr="009303E7">
              <w:rPr>
                <w:rFonts w:ascii="Calibri" w:hAnsi="Calibri" w:cs="Tahoma"/>
                <w:sz w:val="16"/>
                <w:szCs w:val="16"/>
                <w:lang w:val="es-ES"/>
              </w:rPr>
              <w:t>2018</w:t>
            </w:r>
          </w:p>
        </w:tc>
        <w:tc>
          <w:tcPr>
            <w:tcW w:w="1417" w:type="dxa"/>
            <w:tcBorders>
              <w:left w:val="nil"/>
              <w:bottom w:val="single" w:sz="4" w:space="0" w:color="auto"/>
              <w:right w:val="nil"/>
            </w:tcBorders>
          </w:tcPr>
          <w:p w:rsidR="009303E7" w:rsidRPr="009303E7" w:rsidRDefault="009303E7" w:rsidP="009303E7">
            <w:pPr>
              <w:pStyle w:val="tab"/>
              <w:ind w:left="142" w:right="141"/>
              <w:jc w:val="center"/>
              <w:rPr>
                <w:rFonts w:ascii="Calibri" w:hAnsi="Calibri" w:cs="Tahoma"/>
                <w:sz w:val="16"/>
                <w:szCs w:val="16"/>
                <w:lang w:val="es-ES"/>
              </w:rPr>
            </w:pPr>
          </w:p>
          <w:p w:rsidR="009303E7" w:rsidRPr="009303E7" w:rsidRDefault="009303E7" w:rsidP="009303E7">
            <w:pPr>
              <w:pStyle w:val="tab"/>
              <w:ind w:left="142" w:right="141"/>
              <w:jc w:val="center"/>
              <w:rPr>
                <w:rFonts w:ascii="Calibri" w:hAnsi="Calibri" w:cs="Tahoma"/>
                <w:sz w:val="16"/>
                <w:szCs w:val="16"/>
                <w:lang w:val="es-ES"/>
              </w:rPr>
            </w:pPr>
            <w:r w:rsidRPr="009303E7">
              <w:rPr>
                <w:rFonts w:ascii="Calibri" w:hAnsi="Calibri" w:cs="Tahoma"/>
                <w:sz w:val="16"/>
                <w:szCs w:val="16"/>
                <w:lang w:val="es-ES"/>
              </w:rPr>
              <w:t>2017</w:t>
            </w:r>
          </w:p>
        </w:tc>
      </w:tr>
      <w:tr w:rsidR="009303E7" w:rsidRPr="009303E7" w:rsidTr="009303E7">
        <w:tc>
          <w:tcPr>
            <w:tcW w:w="5399" w:type="dxa"/>
            <w:tcBorders>
              <w:top w:val="nil"/>
              <w:left w:val="nil"/>
              <w:right w:val="nil"/>
            </w:tcBorders>
          </w:tcPr>
          <w:p w:rsidR="009303E7" w:rsidRPr="009303E7" w:rsidRDefault="009303E7" w:rsidP="00913588">
            <w:pPr>
              <w:pStyle w:val="BSTabletextf10"/>
              <w:rPr>
                <w:rFonts w:ascii="Calibri" w:hAnsi="Calibri" w:cs="Tahoma"/>
                <w:sz w:val="16"/>
                <w:szCs w:val="16"/>
                <w:lang w:val="es-ES"/>
              </w:rPr>
            </w:pPr>
          </w:p>
        </w:tc>
        <w:tc>
          <w:tcPr>
            <w:tcW w:w="992" w:type="dxa"/>
            <w:tcBorders>
              <w:top w:val="nil"/>
              <w:left w:val="nil"/>
              <w:right w:val="nil"/>
            </w:tcBorders>
          </w:tcPr>
          <w:p w:rsidR="009303E7" w:rsidRPr="009303E7" w:rsidRDefault="009303E7" w:rsidP="00913588">
            <w:pPr>
              <w:pStyle w:val="BSNote10"/>
              <w:rPr>
                <w:rFonts w:ascii="Calibri" w:hAnsi="Calibri" w:cs="Tahoma"/>
                <w:sz w:val="16"/>
                <w:szCs w:val="16"/>
                <w:lang w:val="es-ES"/>
              </w:rPr>
            </w:pPr>
          </w:p>
        </w:tc>
        <w:tc>
          <w:tcPr>
            <w:tcW w:w="1417" w:type="dxa"/>
            <w:tcBorders>
              <w:top w:val="single" w:sz="4" w:space="0" w:color="auto"/>
              <w:left w:val="nil"/>
              <w:right w:val="nil"/>
            </w:tcBorders>
          </w:tcPr>
          <w:p w:rsidR="009303E7" w:rsidRPr="009303E7" w:rsidRDefault="009303E7" w:rsidP="0050709B">
            <w:pPr>
              <w:pStyle w:val="BSFiguresf10"/>
              <w:tabs>
                <w:tab w:val="decimal" w:pos="1016"/>
              </w:tabs>
              <w:ind w:right="0"/>
              <w:jc w:val="both"/>
              <w:rPr>
                <w:rFonts w:ascii="Calibri" w:hAnsi="Calibri" w:cs="Tahoma"/>
                <w:sz w:val="16"/>
                <w:szCs w:val="16"/>
                <w:lang w:val="es-ES"/>
              </w:rPr>
            </w:pPr>
          </w:p>
        </w:tc>
        <w:tc>
          <w:tcPr>
            <w:tcW w:w="1417" w:type="dxa"/>
            <w:tcBorders>
              <w:top w:val="single" w:sz="4" w:space="0" w:color="auto"/>
              <w:left w:val="nil"/>
              <w:right w:val="nil"/>
            </w:tcBorders>
          </w:tcPr>
          <w:p w:rsidR="009303E7" w:rsidRPr="009303E7" w:rsidRDefault="009303E7" w:rsidP="009303E7">
            <w:pPr>
              <w:pStyle w:val="BSFiguresf10"/>
              <w:tabs>
                <w:tab w:val="decimal" w:pos="1016"/>
              </w:tabs>
              <w:ind w:right="0"/>
              <w:jc w:val="both"/>
              <w:rPr>
                <w:rFonts w:ascii="Calibri" w:hAnsi="Calibri" w:cs="Tahoma"/>
                <w:sz w:val="16"/>
                <w:szCs w:val="16"/>
                <w:lang w:val="es-ES"/>
              </w:rPr>
            </w:pPr>
          </w:p>
        </w:tc>
      </w:tr>
      <w:tr w:rsidR="009303E7" w:rsidRPr="009303E7" w:rsidTr="009303E7">
        <w:tc>
          <w:tcPr>
            <w:tcW w:w="5399" w:type="dxa"/>
            <w:tcBorders>
              <w:top w:val="nil"/>
              <w:left w:val="nil"/>
              <w:right w:val="nil"/>
            </w:tcBorders>
          </w:tcPr>
          <w:p w:rsidR="009303E7" w:rsidRPr="009303E7" w:rsidRDefault="009303E7" w:rsidP="00913588">
            <w:pPr>
              <w:pStyle w:val="BSTabletextf10"/>
              <w:rPr>
                <w:rFonts w:ascii="Calibri" w:hAnsi="Calibri" w:cs="Tahoma"/>
                <w:sz w:val="16"/>
                <w:szCs w:val="16"/>
                <w:lang w:val="es-ES"/>
              </w:rPr>
            </w:pPr>
          </w:p>
        </w:tc>
        <w:tc>
          <w:tcPr>
            <w:tcW w:w="992" w:type="dxa"/>
            <w:tcBorders>
              <w:top w:val="nil"/>
              <w:left w:val="nil"/>
              <w:right w:val="nil"/>
            </w:tcBorders>
          </w:tcPr>
          <w:p w:rsidR="009303E7" w:rsidRPr="00701105" w:rsidRDefault="009303E7" w:rsidP="00913588">
            <w:pPr>
              <w:pStyle w:val="BSNote10"/>
              <w:rPr>
                <w:rFonts w:ascii="Calibri" w:hAnsi="Calibri" w:cs="Tahoma"/>
                <w:sz w:val="16"/>
                <w:szCs w:val="16"/>
                <w:lang w:val="es-ES"/>
              </w:rPr>
            </w:pPr>
          </w:p>
        </w:tc>
        <w:tc>
          <w:tcPr>
            <w:tcW w:w="1417" w:type="dxa"/>
            <w:tcBorders>
              <w:top w:val="nil"/>
              <w:left w:val="nil"/>
              <w:right w:val="nil"/>
            </w:tcBorders>
          </w:tcPr>
          <w:p w:rsidR="009303E7" w:rsidRPr="002D198D" w:rsidRDefault="009303E7" w:rsidP="0050709B">
            <w:pPr>
              <w:pStyle w:val="BSFiguresf10"/>
              <w:tabs>
                <w:tab w:val="decimal" w:pos="1288"/>
              </w:tabs>
              <w:ind w:right="0"/>
              <w:jc w:val="both"/>
              <w:rPr>
                <w:rFonts w:ascii="Calibri" w:hAnsi="Calibri" w:cs="Tahoma"/>
                <w:sz w:val="16"/>
                <w:szCs w:val="16"/>
                <w:lang w:val="es-ES"/>
              </w:rPr>
            </w:pP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p>
        </w:tc>
      </w:tr>
      <w:tr w:rsidR="009303E7" w:rsidRPr="00AC2767" w:rsidTr="009303E7">
        <w:tc>
          <w:tcPr>
            <w:tcW w:w="5399" w:type="dxa"/>
            <w:tcBorders>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Ingresos financieros</w:t>
            </w:r>
          </w:p>
        </w:tc>
        <w:tc>
          <w:tcPr>
            <w:tcW w:w="992" w:type="dxa"/>
            <w:tcBorders>
              <w:left w:val="nil"/>
              <w:bottom w:val="nil"/>
              <w:right w:val="nil"/>
            </w:tcBorders>
          </w:tcPr>
          <w:p w:rsidR="009303E7" w:rsidRPr="00701105" w:rsidRDefault="009303E7" w:rsidP="00913588">
            <w:pPr>
              <w:pStyle w:val="BSNote10"/>
              <w:rPr>
                <w:rFonts w:ascii="Calibri" w:hAnsi="Calibri" w:cs="Tahoma"/>
                <w:sz w:val="16"/>
                <w:szCs w:val="16"/>
                <w:lang w:val="es-ES"/>
              </w:rPr>
            </w:pPr>
            <w:r w:rsidRPr="00701105">
              <w:rPr>
                <w:rFonts w:ascii="Calibri" w:hAnsi="Calibri" w:cs="Tahoma"/>
                <w:sz w:val="16"/>
                <w:szCs w:val="16"/>
                <w:lang w:val="es-ES"/>
              </w:rPr>
              <w:t>12(c)</w:t>
            </w:r>
          </w:p>
        </w:tc>
        <w:tc>
          <w:tcPr>
            <w:tcW w:w="1417" w:type="dxa"/>
            <w:tcBorders>
              <w:left w:val="nil"/>
              <w:bottom w:val="single" w:sz="4" w:space="0" w:color="auto"/>
              <w:right w:val="nil"/>
            </w:tcBorders>
          </w:tcPr>
          <w:p w:rsidR="009303E7" w:rsidRPr="002D198D" w:rsidRDefault="002D198D" w:rsidP="0050709B">
            <w:pPr>
              <w:pStyle w:val="BSFiguresf10"/>
              <w:tabs>
                <w:tab w:val="decimal" w:pos="1288"/>
              </w:tabs>
              <w:ind w:right="0"/>
              <w:jc w:val="both"/>
              <w:rPr>
                <w:rFonts w:ascii="Calibri" w:hAnsi="Calibri" w:cs="Tahoma"/>
                <w:sz w:val="16"/>
                <w:szCs w:val="16"/>
                <w:lang w:val="es-ES"/>
              </w:rPr>
            </w:pPr>
            <w:r w:rsidRPr="002D198D">
              <w:rPr>
                <w:rFonts w:ascii="Calibri" w:hAnsi="Calibri" w:cs="Tahoma"/>
                <w:sz w:val="16"/>
                <w:szCs w:val="16"/>
                <w:lang w:val="es-ES"/>
              </w:rPr>
              <w:t>1.893.794</w:t>
            </w:r>
          </w:p>
        </w:tc>
        <w:tc>
          <w:tcPr>
            <w:tcW w:w="1417" w:type="dxa"/>
            <w:tcBorders>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3.982.797</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De participaciones en instrumentos de patrimonio</w:t>
            </w:r>
          </w:p>
        </w:tc>
        <w:tc>
          <w:tcPr>
            <w:tcW w:w="992" w:type="dxa"/>
            <w:tcBorders>
              <w:top w:val="nil"/>
              <w:left w:val="nil"/>
              <w:bottom w:val="nil"/>
              <w:right w:val="nil"/>
            </w:tcBorders>
          </w:tcPr>
          <w:p w:rsidR="009303E7" w:rsidRPr="00701105" w:rsidRDefault="009303E7" w:rsidP="00913588">
            <w:pPr>
              <w:pStyle w:val="BSNote10"/>
              <w:rPr>
                <w:rFonts w:ascii="Calibri" w:hAnsi="Calibri" w:cs="Tahoma"/>
                <w:sz w:val="16"/>
                <w:szCs w:val="16"/>
                <w:lang w:val="es-ES"/>
              </w:rPr>
            </w:pPr>
          </w:p>
        </w:tc>
        <w:tc>
          <w:tcPr>
            <w:tcW w:w="1417" w:type="dxa"/>
            <w:tcBorders>
              <w:top w:val="single" w:sz="4" w:space="0" w:color="auto"/>
              <w:left w:val="nil"/>
              <w:right w:val="nil"/>
            </w:tcBorders>
          </w:tcPr>
          <w:p w:rsidR="009303E7" w:rsidRPr="002D198D" w:rsidRDefault="002D198D" w:rsidP="0050709B">
            <w:pPr>
              <w:pStyle w:val="BSFiguresf10"/>
              <w:tabs>
                <w:tab w:val="decimal" w:pos="1288"/>
              </w:tabs>
              <w:ind w:right="0"/>
              <w:jc w:val="both"/>
              <w:rPr>
                <w:rFonts w:ascii="Calibri" w:hAnsi="Calibri" w:cs="Tahoma"/>
                <w:sz w:val="16"/>
                <w:szCs w:val="16"/>
                <w:lang w:val="es-ES"/>
              </w:rPr>
            </w:pPr>
            <w:r w:rsidRPr="002D198D">
              <w:rPr>
                <w:rFonts w:ascii="Calibri" w:hAnsi="Calibri" w:cs="Tahoma"/>
                <w:sz w:val="16"/>
                <w:szCs w:val="16"/>
                <w:lang w:val="es-ES"/>
              </w:rPr>
              <w:t>333.513</w:t>
            </w:r>
          </w:p>
        </w:tc>
        <w:tc>
          <w:tcPr>
            <w:tcW w:w="1417" w:type="dxa"/>
            <w:tcBorders>
              <w:top w:val="single" w:sz="4" w:space="0" w:color="auto"/>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1.820.763</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6"/>
                <w:szCs w:val="16"/>
                <w:lang w:val="es-ES"/>
              </w:rPr>
            </w:pPr>
            <w:r w:rsidRPr="009303E7">
              <w:rPr>
                <w:rFonts w:ascii="Calibri" w:hAnsi="Calibri" w:cs="Tahoma"/>
                <w:sz w:val="16"/>
                <w:szCs w:val="16"/>
                <w:lang w:val="es-ES"/>
              </w:rPr>
              <w:t>De valores negociables y otros instrumentos financieros</w:t>
            </w:r>
          </w:p>
        </w:tc>
        <w:tc>
          <w:tcPr>
            <w:tcW w:w="992" w:type="dxa"/>
            <w:tcBorders>
              <w:top w:val="nil"/>
              <w:left w:val="nil"/>
              <w:bottom w:val="nil"/>
              <w:right w:val="nil"/>
            </w:tcBorders>
          </w:tcPr>
          <w:p w:rsidR="009303E7" w:rsidRPr="00701105" w:rsidRDefault="009303E7" w:rsidP="00913588">
            <w:pPr>
              <w:pStyle w:val="BSNote10"/>
              <w:rPr>
                <w:rFonts w:ascii="Calibri" w:hAnsi="Calibri" w:cs="Tahoma"/>
                <w:sz w:val="16"/>
                <w:szCs w:val="16"/>
                <w:lang w:val="es-ES"/>
              </w:rPr>
            </w:pPr>
          </w:p>
        </w:tc>
        <w:tc>
          <w:tcPr>
            <w:tcW w:w="1417" w:type="dxa"/>
            <w:tcBorders>
              <w:top w:val="nil"/>
              <w:left w:val="nil"/>
              <w:right w:val="nil"/>
            </w:tcBorders>
          </w:tcPr>
          <w:p w:rsidR="009303E7" w:rsidRPr="002D198D" w:rsidRDefault="002D198D" w:rsidP="006277C5">
            <w:pPr>
              <w:pStyle w:val="BSFiguresf10"/>
              <w:tabs>
                <w:tab w:val="decimal" w:pos="1288"/>
              </w:tabs>
              <w:ind w:right="0"/>
              <w:jc w:val="both"/>
              <w:rPr>
                <w:rFonts w:ascii="Calibri" w:hAnsi="Calibri" w:cs="Tahoma"/>
                <w:sz w:val="16"/>
                <w:szCs w:val="16"/>
                <w:lang w:val="es-ES"/>
              </w:rPr>
            </w:pPr>
            <w:r w:rsidRPr="002D198D">
              <w:rPr>
                <w:rFonts w:ascii="Calibri" w:hAnsi="Calibri" w:cs="Tahoma"/>
                <w:sz w:val="16"/>
                <w:szCs w:val="16"/>
                <w:lang w:val="es-ES"/>
              </w:rPr>
              <w:t>1.560.281</w:t>
            </w: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2.162.034</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701105" w:rsidRDefault="009303E7" w:rsidP="00913588">
            <w:pPr>
              <w:pStyle w:val="BStabletext2f10"/>
              <w:rPr>
                <w:rFonts w:ascii="Calibri" w:hAnsi="Calibri" w:cs="Tahoma"/>
                <w:sz w:val="10"/>
                <w:szCs w:val="10"/>
                <w:lang w:val="es-ES"/>
              </w:rPr>
            </w:pPr>
          </w:p>
        </w:tc>
        <w:tc>
          <w:tcPr>
            <w:tcW w:w="1417" w:type="dxa"/>
            <w:tcBorders>
              <w:left w:val="nil"/>
              <w:right w:val="nil"/>
            </w:tcBorders>
          </w:tcPr>
          <w:p w:rsidR="009303E7" w:rsidRPr="00E626BE" w:rsidRDefault="009303E7" w:rsidP="0050709B">
            <w:pPr>
              <w:pStyle w:val="BStabletext2f10"/>
              <w:tabs>
                <w:tab w:val="decimal" w:pos="1288"/>
              </w:tabs>
              <w:rPr>
                <w:rFonts w:ascii="Calibri" w:hAnsi="Calibri" w:cs="Tahoma"/>
                <w:sz w:val="10"/>
                <w:szCs w:val="10"/>
                <w:lang w:val="es-ES"/>
              </w:rPr>
            </w:pPr>
          </w:p>
        </w:tc>
        <w:tc>
          <w:tcPr>
            <w:tcW w:w="1417" w:type="dxa"/>
            <w:tcBorders>
              <w:left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Gastos financieros</w:t>
            </w:r>
          </w:p>
        </w:tc>
        <w:tc>
          <w:tcPr>
            <w:tcW w:w="992" w:type="dxa"/>
            <w:tcBorders>
              <w:top w:val="nil"/>
              <w:left w:val="nil"/>
              <w:bottom w:val="nil"/>
              <w:right w:val="nil"/>
            </w:tcBorders>
          </w:tcPr>
          <w:p w:rsidR="009303E7" w:rsidRPr="00701105" w:rsidRDefault="009303E7" w:rsidP="00913588">
            <w:pPr>
              <w:pStyle w:val="BSNote10"/>
              <w:rPr>
                <w:rFonts w:ascii="Calibri" w:hAnsi="Calibri" w:cs="Tahoma"/>
                <w:sz w:val="16"/>
                <w:szCs w:val="16"/>
                <w:lang w:val="es-ES"/>
              </w:rPr>
            </w:pPr>
            <w:r w:rsidRPr="00701105">
              <w:rPr>
                <w:rFonts w:ascii="Calibri" w:hAnsi="Calibri" w:cs="Tahoma"/>
                <w:sz w:val="16"/>
                <w:szCs w:val="16"/>
                <w:lang w:val="es-ES"/>
              </w:rPr>
              <w:t>12(c)</w:t>
            </w:r>
          </w:p>
        </w:tc>
        <w:tc>
          <w:tcPr>
            <w:tcW w:w="1417" w:type="dxa"/>
            <w:tcBorders>
              <w:top w:val="nil"/>
              <w:left w:val="nil"/>
              <w:right w:val="nil"/>
            </w:tcBorders>
          </w:tcPr>
          <w:p w:rsidR="009303E7" w:rsidRPr="00E626BE" w:rsidRDefault="009303E7" w:rsidP="00E626BE">
            <w:pPr>
              <w:pStyle w:val="BSFiguresf10"/>
              <w:tabs>
                <w:tab w:val="decimal" w:pos="1288"/>
              </w:tabs>
              <w:ind w:right="0"/>
              <w:jc w:val="both"/>
              <w:rPr>
                <w:rFonts w:ascii="Calibri" w:hAnsi="Calibri" w:cs="Tahoma"/>
                <w:sz w:val="16"/>
                <w:szCs w:val="16"/>
                <w:lang w:val="es-ES"/>
              </w:rPr>
            </w:pPr>
            <w:r w:rsidRPr="00E626BE">
              <w:rPr>
                <w:rFonts w:ascii="Calibri" w:hAnsi="Calibri" w:cs="Tahoma"/>
                <w:sz w:val="16"/>
                <w:szCs w:val="16"/>
                <w:lang w:val="es-ES"/>
              </w:rPr>
              <w:t>(</w:t>
            </w:r>
            <w:r w:rsidR="00E626BE" w:rsidRPr="00E626BE">
              <w:rPr>
                <w:rFonts w:ascii="Calibri" w:hAnsi="Calibri" w:cs="Tahoma"/>
                <w:sz w:val="16"/>
                <w:szCs w:val="16"/>
                <w:lang w:val="es-ES"/>
              </w:rPr>
              <w:t>4.430.938</w:t>
            </w:r>
            <w:r w:rsidRPr="00E626BE">
              <w:rPr>
                <w:rFonts w:ascii="Calibri" w:hAnsi="Calibri" w:cs="Tahoma"/>
                <w:sz w:val="16"/>
                <w:szCs w:val="16"/>
                <w:lang w:val="es-ES"/>
              </w:rPr>
              <w:t>)</w:t>
            </w: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(5.484.295)</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701105" w:rsidRDefault="009303E7" w:rsidP="00913588">
            <w:pPr>
              <w:pStyle w:val="BStabletext2f10"/>
              <w:rPr>
                <w:rFonts w:ascii="Calibri" w:hAnsi="Calibri" w:cs="Tahoma"/>
                <w:sz w:val="10"/>
                <w:szCs w:val="10"/>
                <w:lang w:val="es-ES"/>
              </w:rPr>
            </w:pPr>
          </w:p>
        </w:tc>
        <w:tc>
          <w:tcPr>
            <w:tcW w:w="1417" w:type="dxa"/>
            <w:tcBorders>
              <w:left w:val="nil"/>
              <w:right w:val="nil"/>
            </w:tcBorders>
          </w:tcPr>
          <w:p w:rsidR="009303E7" w:rsidRPr="00E626BE" w:rsidRDefault="009303E7" w:rsidP="0050709B">
            <w:pPr>
              <w:pStyle w:val="BStabletext2f10"/>
              <w:tabs>
                <w:tab w:val="decimal" w:pos="1288"/>
              </w:tabs>
              <w:rPr>
                <w:rFonts w:ascii="Calibri" w:hAnsi="Calibri" w:cs="Tahoma"/>
                <w:sz w:val="10"/>
                <w:szCs w:val="10"/>
                <w:lang w:val="es-ES"/>
              </w:rPr>
            </w:pPr>
          </w:p>
        </w:tc>
        <w:tc>
          <w:tcPr>
            <w:tcW w:w="1417" w:type="dxa"/>
            <w:tcBorders>
              <w:left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Diferencias de cambio</w:t>
            </w:r>
          </w:p>
        </w:tc>
        <w:tc>
          <w:tcPr>
            <w:tcW w:w="992" w:type="dxa"/>
            <w:tcBorders>
              <w:top w:val="nil"/>
              <w:left w:val="nil"/>
              <w:bottom w:val="nil"/>
              <w:right w:val="nil"/>
            </w:tcBorders>
          </w:tcPr>
          <w:p w:rsidR="009303E7" w:rsidRPr="00701105" w:rsidRDefault="009303E7" w:rsidP="00913588">
            <w:pPr>
              <w:pStyle w:val="BSNote10"/>
              <w:rPr>
                <w:rFonts w:ascii="Calibri" w:hAnsi="Calibri" w:cs="Tahoma"/>
                <w:sz w:val="16"/>
                <w:szCs w:val="16"/>
                <w:lang w:val="es-ES"/>
              </w:rPr>
            </w:pPr>
          </w:p>
        </w:tc>
        <w:tc>
          <w:tcPr>
            <w:tcW w:w="1417" w:type="dxa"/>
            <w:tcBorders>
              <w:top w:val="nil"/>
              <w:left w:val="nil"/>
              <w:right w:val="nil"/>
            </w:tcBorders>
          </w:tcPr>
          <w:p w:rsidR="009303E7" w:rsidRPr="00E626BE" w:rsidRDefault="00E626BE" w:rsidP="0050709B">
            <w:pPr>
              <w:pStyle w:val="BSFiguresf10"/>
              <w:tabs>
                <w:tab w:val="decimal" w:pos="1288"/>
              </w:tabs>
              <w:ind w:right="0"/>
              <w:jc w:val="both"/>
              <w:rPr>
                <w:rFonts w:ascii="Calibri" w:hAnsi="Calibri" w:cs="Tahoma"/>
                <w:sz w:val="16"/>
                <w:szCs w:val="16"/>
                <w:lang w:val="es-ES"/>
              </w:rPr>
            </w:pPr>
            <w:r w:rsidRPr="00E626BE">
              <w:rPr>
                <w:rFonts w:ascii="Calibri" w:hAnsi="Calibri" w:cs="Tahoma"/>
                <w:sz w:val="16"/>
                <w:szCs w:val="16"/>
                <w:lang w:val="es-ES"/>
              </w:rPr>
              <w:t>10.228</w:t>
            </w: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(296.287)</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p>
        </w:tc>
        <w:tc>
          <w:tcPr>
            <w:tcW w:w="992" w:type="dxa"/>
            <w:tcBorders>
              <w:top w:val="nil"/>
              <w:left w:val="nil"/>
              <w:bottom w:val="nil"/>
              <w:right w:val="nil"/>
            </w:tcBorders>
          </w:tcPr>
          <w:p w:rsidR="009303E7" w:rsidRPr="00701105" w:rsidRDefault="009303E7" w:rsidP="00913588">
            <w:pPr>
              <w:pStyle w:val="BSNote10"/>
              <w:rPr>
                <w:rFonts w:ascii="Calibri" w:hAnsi="Calibri" w:cs="Tahoma"/>
                <w:sz w:val="16"/>
                <w:szCs w:val="16"/>
                <w:lang w:val="es-ES"/>
              </w:rPr>
            </w:pPr>
          </w:p>
        </w:tc>
        <w:tc>
          <w:tcPr>
            <w:tcW w:w="1417" w:type="dxa"/>
            <w:tcBorders>
              <w:top w:val="nil"/>
              <w:left w:val="nil"/>
              <w:right w:val="nil"/>
            </w:tcBorders>
          </w:tcPr>
          <w:p w:rsidR="009303E7" w:rsidRPr="00D515C7" w:rsidRDefault="009303E7" w:rsidP="0050709B">
            <w:pPr>
              <w:pStyle w:val="BSFiguresf10"/>
              <w:tabs>
                <w:tab w:val="decimal" w:pos="1288"/>
              </w:tabs>
              <w:ind w:right="0"/>
              <w:jc w:val="both"/>
              <w:rPr>
                <w:rFonts w:ascii="Calibri" w:hAnsi="Calibri" w:cs="Tahoma"/>
                <w:sz w:val="16"/>
                <w:szCs w:val="16"/>
                <w:lang w:val="es-ES"/>
              </w:rPr>
            </w:pP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Deterioro y resultado por enajenaciones de instrumentos financieros</w:t>
            </w:r>
          </w:p>
        </w:tc>
        <w:tc>
          <w:tcPr>
            <w:tcW w:w="992" w:type="dxa"/>
            <w:tcBorders>
              <w:top w:val="nil"/>
              <w:left w:val="nil"/>
              <w:bottom w:val="nil"/>
              <w:right w:val="nil"/>
            </w:tcBorders>
          </w:tcPr>
          <w:p w:rsidR="009303E7" w:rsidRPr="003E3E91" w:rsidRDefault="009303E7" w:rsidP="00913588">
            <w:pPr>
              <w:pStyle w:val="BSNote10"/>
              <w:rPr>
                <w:rFonts w:ascii="Calibri" w:hAnsi="Calibri" w:cs="Tahoma"/>
                <w:sz w:val="16"/>
                <w:szCs w:val="16"/>
                <w:lang w:val="es-ES"/>
              </w:rPr>
            </w:pPr>
          </w:p>
        </w:tc>
        <w:tc>
          <w:tcPr>
            <w:tcW w:w="1417" w:type="dxa"/>
            <w:tcBorders>
              <w:top w:val="nil"/>
              <w:left w:val="nil"/>
              <w:bottom w:val="single" w:sz="4" w:space="0" w:color="auto"/>
              <w:right w:val="nil"/>
            </w:tcBorders>
          </w:tcPr>
          <w:p w:rsidR="009303E7" w:rsidRPr="00D515C7" w:rsidRDefault="009303E7" w:rsidP="00D515C7">
            <w:pPr>
              <w:pStyle w:val="BSFiguresf10"/>
              <w:tabs>
                <w:tab w:val="decimal" w:pos="1288"/>
              </w:tabs>
              <w:ind w:right="0"/>
              <w:jc w:val="both"/>
              <w:rPr>
                <w:rFonts w:ascii="Calibri" w:hAnsi="Calibri" w:cs="Tahoma"/>
                <w:sz w:val="16"/>
                <w:szCs w:val="16"/>
                <w:lang w:val="es-ES"/>
              </w:rPr>
            </w:pPr>
            <w:r w:rsidRPr="00D515C7">
              <w:rPr>
                <w:rFonts w:ascii="Calibri" w:hAnsi="Calibri" w:cs="Tahoma"/>
                <w:sz w:val="16"/>
                <w:szCs w:val="16"/>
                <w:lang w:val="es-ES"/>
              </w:rPr>
              <w:t>(</w:t>
            </w:r>
            <w:r w:rsidR="00D515C7" w:rsidRPr="00D515C7">
              <w:rPr>
                <w:rFonts w:ascii="Calibri" w:hAnsi="Calibri" w:cs="Tahoma"/>
                <w:sz w:val="16"/>
                <w:szCs w:val="16"/>
                <w:lang w:val="es-ES"/>
              </w:rPr>
              <w:t>2.075.934</w:t>
            </w:r>
            <w:r w:rsidRPr="00D515C7">
              <w:rPr>
                <w:rFonts w:ascii="Calibri" w:hAnsi="Calibri" w:cs="Tahoma"/>
                <w:sz w:val="16"/>
                <w:szCs w:val="16"/>
                <w:lang w:val="es-ES"/>
              </w:rPr>
              <w:t>)</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(1.304.679)</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ind w:left="617" w:firstLine="0"/>
              <w:rPr>
                <w:rFonts w:ascii="Calibri" w:hAnsi="Calibri" w:cs="Tahoma"/>
                <w:sz w:val="16"/>
                <w:szCs w:val="16"/>
                <w:lang w:val="es-ES"/>
              </w:rPr>
            </w:pPr>
            <w:r w:rsidRPr="009303E7">
              <w:rPr>
                <w:rFonts w:ascii="Calibri" w:hAnsi="Calibri" w:cs="Tahoma"/>
                <w:sz w:val="16"/>
                <w:szCs w:val="16"/>
                <w:lang w:val="es-ES"/>
              </w:rPr>
              <w:t>Deterioros y pérdidas</w:t>
            </w:r>
          </w:p>
        </w:tc>
        <w:tc>
          <w:tcPr>
            <w:tcW w:w="992" w:type="dxa"/>
            <w:tcBorders>
              <w:top w:val="nil"/>
              <w:left w:val="nil"/>
              <w:bottom w:val="nil"/>
              <w:right w:val="nil"/>
            </w:tcBorders>
          </w:tcPr>
          <w:p w:rsidR="009303E7" w:rsidRPr="003E3E91" w:rsidRDefault="009303E7" w:rsidP="00646FAA">
            <w:pPr>
              <w:pStyle w:val="BSNote10"/>
              <w:rPr>
                <w:rFonts w:ascii="Calibri" w:hAnsi="Calibri" w:cs="Tahoma"/>
                <w:sz w:val="16"/>
                <w:szCs w:val="16"/>
                <w:lang w:val="es-ES"/>
              </w:rPr>
            </w:pPr>
            <w:r w:rsidRPr="003E3E91">
              <w:rPr>
                <w:rFonts w:ascii="Calibri" w:hAnsi="Calibri" w:cs="Tahoma"/>
                <w:sz w:val="16"/>
                <w:szCs w:val="16"/>
                <w:lang w:val="es-ES"/>
              </w:rPr>
              <w:t>13 y 15</w:t>
            </w:r>
          </w:p>
        </w:tc>
        <w:tc>
          <w:tcPr>
            <w:tcW w:w="1417" w:type="dxa"/>
            <w:tcBorders>
              <w:top w:val="single" w:sz="4" w:space="0" w:color="auto"/>
              <w:left w:val="nil"/>
              <w:right w:val="nil"/>
            </w:tcBorders>
          </w:tcPr>
          <w:p w:rsidR="009303E7" w:rsidRPr="00D515C7" w:rsidRDefault="009303E7" w:rsidP="00AF20B4">
            <w:pPr>
              <w:pStyle w:val="BSFiguresf10"/>
              <w:tabs>
                <w:tab w:val="decimal" w:pos="1288"/>
              </w:tabs>
              <w:ind w:right="0"/>
              <w:jc w:val="both"/>
              <w:rPr>
                <w:rFonts w:ascii="Calibri" w:hAnsi="Calibri" w:cs="Tahoma"/>
                <w:sz w:val="16"/>
                <w:szCs w:val="16"/>
                <w:lang w:val="es-ES"/>
              </w:rPr>
            </w:pPr>
            <w:r w:rsidRPr="00D515C7">
              <w:rPr>
                <w:rFonts w:ascii="Calibri" w:hAnsi="Calibri" w:cs="Tahoma"/>
                <w:sz w:val="16"/>
                <w:szCs w:val="16"/>
                <w:lang w:val="es-ES"/>
              </w:rPr>
              <w:t>(</w:t>
            </w:r>
            <w:r w:rsidR="00AF20B4">
              <w:rPr>
                <w:rFonts w:ascii="Calibri" w:hAnsi="Calibri" w:cs="Tahoma"/>
                <w:sz w:val="16"/>
                <w:szCs w:val="16"/>
                <w:lang w:val="es-ES"/>
              </w:rPr>
              <w:t>2.232.907</w:t>
            </w:r>
            <w:r w:rsidRPr="00D515C7">
              <w:rPr>
                <w:rFonts w:ascii="Calibri" w:hAnsi="Calibri" w:cs="Tahoma"/>
                <w:sz w:val="16"/>
                <w:szCs w:val="16"/>
                <w:lang w:val="es-ES"/>
              </w:rPr>
              <w:t>)</w:t>
            </w:r>
          </w:p>
        </w:tc>
        <w:tc>
          <w:tcPr>
            <w:tcW w:w="1417" w:type="dxa"/>
            <w:tcBorders>
              <w:top w:val="single" w:sz="4" w:space="0" w:color="auto"/>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(1.174.880)</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ind w:left="617" w:firstLine="0"/>
              <w:rPr>
                <w:rFonts w:ascii="Calibri" w:hAnsi="Calibri" w:cs="Tahoma"/>
                <w:sz w:val="16"/>
                <w:szCs w:val="16"/>
                <w:lang w:val="es-ES"/>
              </w:rPr>
            </w:pPr>
            <w:r w:rsidRPr="009303E7">
              <w:rPr>
                <w:rFonts w:ascii="Calibri" w:hAnsi="Calibri" w:cs="Tahoma"/>
                <w:sz w:val="16"/>
                <w:szCs w:val="16"/>
                <w:lang w:val="es-ES"/>
              </w:rPr>
              <w:t>Resultados por enajenaciones y otras</w:t>
            </w:r>
          </w:p>
        </w:tc>
        <w:tc>
          <w:tcPr>
            <w:tcW w:w="992" w:type="dxa"/>
            <w:tcBorders>
              <w:top w:val="nil"/>
              <w:left w:val="nil"/>
              <w:bottom w:val="nil"/>
              <w:right w:val="nil"/>
            </w:tcBorders>
          </w:tcPr>
          <w:p w:rsidR="009303E7" w:rsidRPr="003E3E91" w:rsidRDefault="009303E7" w:rsidP="00913588">
            <w:pPr>
              <w:pStyle w:val="BSNote10"/>
              <w:rPr>
                <w:rFonts w:ascii="Calibri" w:hAnsi="Calibri" w:cs="Tahoma"/>
                <w:sz w:val="16"/>
                <w:szCs w:val="16"/>
                <w:lang w:val="es-ES"/>
              </w:rPr>
            </w:pPr>
            <w:r w:rsidRPr="003E3E91">
              <w:rPr>
                <w:rFonts w:ascii="Calibri" w:hAnsi="Calibri" w:cs="Tahoma"/>
                <w:sz w:val="16"/>
                <w:szCs w:val="16"/>
                <w:lang w:val="es-ES"/>
              </w:rPr>
              <w:t>13</w:t>
            </w:r>
          </w:p>
        </w:tc>
        <w:tc>
          <w:tcPr>
            <w:tcW w:w="1417" w:type="dxa"/>
            <w:tcBorders>
              <w:top w:val="nil"/>
              <w:left w:val="nil"/>
              <w:bottom w:val="single" w:sz="4" w:space="0" w:color="auto"/>
              <w:right w:val="nil"/>
            </w:tcBorders>
          </w:tcPr>
          <w:p w:rsidR="009303E7" w:rsidRPr="00D515C7" w:rsidRDefault="00AF20B4" w:rsidP="0050709B">
            <w:pPr>
              <w:pStyle w:val="BSFiguresf10"/>
              <w:tabs>
                <w:tab w:val="decimal" w:pos="1288"/>
              </w:tabs>
              <w:ind w:right="0"/>
              <w:jc w:val="both"/>
              <w:rPr>
                <w:rFonts w:ascii="Calibri" w:hAnsi="Calibri" w:cs="Tahoma"/>
                <w:sz w:val="16"/>
                <w:szCs w:val="16"/>
                <w:lang w:val="es-ES"/>
              </w:rPr>
            </w:pPr>
            <w:r>
              <w:rPr>
                <w:rFonts w:ascii="Calibri" w:hAnsi="Calibri" w:cs="Tahoma"/>
                <w:sz w:val="16"/>
                <w:szCs w:val="16"/>
                <w:lang w:val="es-ES"/>
              </w:rPr>
              <w:t>156.973</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(129.799)</w:t>
            </w:r>
          </w:p>
        </w:tc>
      </w:tr>
      <w:tr w:rsidR="009303E7" w:rsidRPr="00AC2767" w:rsidTr="009303E7">
        <w:tc>
          <w:tcPr>
            <w:tcW w:w="5399" w:type="dxa"/>
            <w:tcBorders>
              <w:top w:val="nil"/>
              <w:left w:val="nil"/>
              <w:bottom w:val="nil"/>
              <w:right w:val="nil"/>
            </w:tcBorders>
          </w:tcPr>
          <w:p w:rsidR="009303E7" w:rsidRPr="009303E7" w:rsidRDefault="009303E7" w:rsidP="00D03A96">
            <w:pPr>
              <w:pStyle w:val="BSTabletextf10"/>
              <w:ind w:left="617" w:firstLine="0"/>
              <w:rPr>
                <w:rFonts w:ascii="Calibri" w:hAnsi="Calibri" w:cs="Tahoma"/>
                <w:b/>
                <w:sz w:val="16"/>
                <w:szCs w:val="16"/>
                <w:lang w:val="es-ES"/>
              </w:rPr>
            </w:pPr>
          </w:p>
        </w:tc>
        <w:tc>
          <w:tcPr>
            <w:tcW w:w="992" w:type="dxa"/>
            <w:tcBorders>
              <w:top w:val="nil"/>
              <w:left w:val="nil"/>
              <w:bottom w:val="nil"/>
              <w:right w:val="nil"/>
            </w:tcBorders>
          </w:tcPr>
          <w:p w:rsidR="009303E7" w:rsidRPr="003E3E91" w:rsidRDefault="009303E7" w:rsidP="00D03A96">
            <w:pPr>
              <w:pStyle w:val="BSNote10"/>
              <w:rPr>
                <w:rFonts w:ascii="Calibri" w:hAnsi="Calibri" w:cs="Tahoma"/>
                <w:b/>
                <w:sz w:val="16"/>
                <w:szCs w:val="16"/>
                <w:lang w:val="es-ES"/>
              </w:rPr>
            </w:pPr>
          </w:p>
        </w:tc>
        <w:tc>
          <w:tcPr>
            <w:tcW w:w="1417" w:type="dxa"/>
            <w:tcBorders>
              <w:top w:val="single" w:sz="4" w:space="0" w:color="auto"/>
              <w:left w:val="nil"/>
              <w:bottom w:val="nil"/>
              <w:right w:val="nil"/>
            </w:tcBorders>
          </w:tcPr>
          <w:p w:rsidR="009303E7" w:rsidRPr="00AF20B4" w:rsidRDefault="009303E7" w:rsidP="0050709B">
            <w:pPr>
              <w:pStyle w:val="BSFiguresf10"/>
              <w:tabs>
                <w:tab w:val="decimal" w:pos="1288"/>
              </w:tabs>
              <w:ind w:right="0"/>
              <w:jc w:val="both"/>
              <w:rPr>
                <w:rFonts w:ascii="Calibri" w:hAnsi="Calibri" w:cs="Tahoma"/>
                <w:b/>
                <w:sz w:val="16"/>
                <w:szCs w:val="16"/>
                <w:lang w:val="es-ES"/>
              </w:rPr>
            </w:pPr>
          </w:p>
        </w:tc>
        <w:tc>
          <w:tcPr>
            <w:tcW w:w="1417" w:type="dxa"/>
            <w:tcBorders>
              <w:top w:val="single" w:sz="4" w:space="0" w:color="auto"/>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b/>
                <w:sz w:val="16"/>
                <w:szCs w:val="16"/>
                <w:lang w:val="es-ES"/>
              </w:rPr>
            </w:pPr>
          </w:p>
        </w:tc>
      </w:tr>
      <w:tr w:rsidR="009303E7" w:rsidRPr="00AC2767" w:rsidTr="009303E7">
        <w:tc>
          <w:tcPr>
            <w:tcW w:w="5399" w:type="dxa"/>
            <w:tcBorders>
              <w:top w:val="nil"/>
              <w:left w:val="nil"/>
              <w:bottom w:val="nil"/>
              <w:right w:val="nil"/>
            </w:tcBorders>
          </w:tcPr>
          <w:p w:rsidR="009303E7" w:rsidRPr="009303E7" w:rsidRDefault="009303E7" w:rsidP="00F17032">
            <w:pPr>
              <w:pStyle w:val="BSTabletextf10"/>
              <w:ind w:left="603" w:firstLine="0"/>
              <w:rPr>
                <w:rFonts w:ascii="Calibri" w:hAnsi="Calibri" w:cs="Tahoma"/>
                <w:b/>
                <w:sz w:val="16"/>
                <w:szCs w:val="16"/>
                <w:lang w:val="es-ES"/>
              </w:rPr>
            </w:pPr>
            <w:r w:rsidRPr="009303E7">
              <w:rPr>
                <w:rFonts w:ascii="Calibri" w:hAnsi="Calibri" w:cs="Tahoma"/>
                <w:b/>
                <w:sz w:val="16"/>
                <w:szCs w:val="16"/>
                <w:lang w:val="es-ES"/>
              </w:rPr>
              <w:t>Resultado financiero</w:t>
            </w:r>
          </w:p>
        </w:tc>
        <w:tc>
          <w:tcPr>
            <w:tcW w:w="992" w:type="dxa"/>
            <w:tcBorders>
              <w:top w:val="nil"/>
              <w:left w:val="nil"/>
              <w:bottom w:val="nil"/>
              <w:right w:val="nil"/>
            </w:tcBorders>
          </w:tcPr>
          <w:p w:rsidR="009303E7" w:rsidRPr="003E3E91" w:rsidRDefault="009303E7" w:rsidP="00913588">
            <w:pPr>
              <w:pStyle w:val="BSNote10"/>
              <w:rPr>
                <w:rFonts w:ascii="Calibri" w:hAnsi="Calibri" w:cs="Tahoma"/>
                <w:b/>
                <w:sz w:val="16"/>
                <w:szCs w:val="16"/>
                <w:lang w:val="es-ES"/>
              </w:rPr>
            </w:pPr>
          </w:p>
        </w:tc>
        <w:tc>
          <w:tcPr>
            <w:tcW w:w="1417" w:type="dxa"/>
            <w:tcBorders>
              <w:top w:val="nil"/>
              <w:left w:val="nil"/>
              <w:bottom w:val="single" w:sz="4" w:space="0" w:color="auto"/>
              <w:right w:val="nil"/>
            </w:tcBorders>
          </w:tcPr>
          <w:p w:rsidR="009303E7" w:rsidRPr="00AF20B4" w:rsidRDefault="009303E7" w:rsidP="00AF20B4">
            <w:pPr>
              <w:pStyle w:val="BSFiguresf10"/>
              <w:tabs>
                <w:tab w:val="decimal" w:pos="1288"/>
              </w:tabs>
              <w:ind w:right="0"/>
              <w:jc w:val="both"/>
              <w:rPr>
                <w:rFonts w:ascii="Calibri" w:hAnsi="Calibri" w:cs="Tahoma"/>
                <w:b/>
                <w:sz w:val="16"/>
                <w:szCs w:val="16"/>
                <w:lang w:val="es-ES"/>
              </w:rPr>
            </w:pPr>
            <w:r w:rsidRPr="00AF20B4">
              <w:rPr>
                <w:rFonts w:ascii="Calibri" w:hAnsi="Calibri" w:cs="Tahoma"/>
                <w:b/>
                <w:sz w:val="16"/>
                <w:szCs w:val="16"/>
                <w:lang w:val="es-ES"/>
              </w:rPr>
              <w:t>(</w:t>
            </w:r>
            <w:r w:rsidR="00AF20B4" w:rsidRPr="00AF20B4">
              <w:rPr>
                <w:rFonts w:ascii="Calibri" w:hAnsi="Calibri" w:cs="Tahoma"/>
                <w:b/>
                <w:sz w:val="16"/>
                <w:szCs w:val="16"/>
                <w:lang w:val="es-ES"/>
              </w:rPr>
              <w:t>4.602.850</w:t>
            </w:r>
            <w:r w:rsidRPr="00AF20B4">
              <w:rPr>
                <w:rFonts w:ascii="Calibri" w:hAnsi="Calibri" w:cs="Tahoma"/>
                <w:b/>
                <w:sz w:val="16"/>
                <w:szCs w:val="16"/>
                <w:lang w:val="es-ES"/>
              </w:rPr>
              <w:t>)</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b/>
                <w:sz w:val="16"/>
                <w:szCs w:val="16"/>
                <w:lang w:val="es-ES"/>
              </w:rPr>
            </w:pPr>
            <w:r w:rsidRPr="009303E7">
              <w:rPr>
                <w:rFonts w:ascii="Calibri" w:hAnsi="Calibri" w:cs="Tahoma"/>
                <w:b/>
                <w:sz w:val="16"/>
                <w:szCs w:val="16"/>
                <w:lang w:val="es-ES"/>
              </w:rPr>
              <w:t>(3.102.464)</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3E3E91" w:rsidRDefault="009303E7" w:rsidP="00913588">
            <w:pPr>
              <w:pStyle w:val="BStabletext2f10"/>
              <w:rPr>
                <w:rFonts w:ascii="Calibri" w:hAnsi="Calibri" w:cs="Tahoma"/>
                <w:sz w:val="10"/>
                <w:szCs w:val="10"/>
                <w:lang w:val="es-ES"/>
              </w:rPr>
            </w:pPr>
          </w:p>
        </w:tc>
        <w:tc>
          <w:tcPr>
            <w:tcW w:w="1417" w:type="dxa"/>
            <w:tcBorders>
              <w:top w:val="single" w:sz="4" w:space="0" w:color="auto"/>
              <w:left w:val="nil"/>
              <w:right w:val="nil"/>
            </w:tcBorders>
          </w:tcPr>
          <w:p w:rsidR="009303E7" w:rsidRPr="00AF20B4" w:rsidRDefault="009303E7" w:rsidP="0050709B">
            <w:pPr>
              <w:pStyle w:val="BStabletext2f10"/>
              <w:tabs>
                <w:tab w:val="decimal" w:pos="1288"/>
              </w:tabs>
              <w:rPr>
                <w:rFonts w:ascii="Calibri" w:hAnsi="Calibri" w:cs="Tahoma"/>
                <w:sz w:val="10"/>
                <w:szCs w:val="10"/>
                <w:lang w:val="es-ES"/>
              </w:rPr>
            </w:pPr>
          </w:p>
        </w:tc>
        <w:tc>
          <w:tcPr>
            <w:tcW w:w="1417" w:type="dxa"/>
            <w:tcBorders>
              <w:top w:val="single" w:sz="4" w:space="0" w:color="auto"/>
              <w:left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Participación en beneficios (pérdidas) de sociedades puestas en equivalencia</w:t>
            </w:r>
          </w:p>
        </w:tc>
        <w:tc>
          <w:tcPr>
            <w:tcW w:w="992" w:type="dxa"/>
            <w:tcBorders>
              <w:top w:val="nil"/>
              <w:left w:val="nil"/>
              <w:bottom w:val="nil"/>
              <w:right w:val="nil"/>
            </w:tcBorders>
          </w:tcPr>
          <w:p w:rsidR="009303E7" w:rsidRPr="003E3E91" w:rsidRDefault="009303E7" w:rsidP="00913588">
            <w:pPr>
              <w:pStyle w:val="BSNote10"/>
              <w:rPr>
                <w:rFonts w:ascii="Calibri" w:hAnsi="Calibri" w:cs="Tahoma"/>
                <w:sz w:val="16"/>
                <w:szCs w:val="16"/>
                <w:lang w:val="es-ES"/>
              </w:rPr>
            </w:pPr>
            <w:r w:rsidRPr="003E3E91">
              <w:rPr>
                <w:rFonts w:ascii="Calibri" w:hAnsi="Calibri" w:cs="Tahoma"/>
                <w:sz w:val="16"/>
                <w:szCs w:val="16"/>
                <w:lang w:val="es-ES"/>
              </w:rPr>
              <w:t>11</w:t>
            </w:r>
          </w:p>
        </w:tc>
        <w:tc>
          <w:tcPr>
            <w:tcW w:w="1417" w:type="dxa"/>
            <w:tcBorders>
              <w:top w:val="nil"/>
              <w:left w:val="nil"/>
              <w:right w:val="nil"/>
            </w:tcBorders>
          </w:tcPr>
          <w:p w:rsidR="009303E7" w:rsidRPr="00701105" w:rsidRDefault="009303E7" w:rsidP="00AF20B4">
            <w:pPr>
              <w:pStyle w:val="BSFiguresf10"/>
              <w:tabs>
                <w:tab w:val="decimal" w:pos="1288"/>
              </w:tabs>
              <w:ind w:right="0"/>
              <w:jc w:val="both"/>
              <w:rPr>
                <w:rFonts w:ascii="Calibri" w:hAnsi="Calibri" w:cs="Tahoma"/>
                <w:sz w:val="16"/>
                <w:szCs w:val="16"/>
                <w:lang w:val="es-ES"/>
              </w:rPr>
            </w:pPr>
            <w:r w:rsidRPr="00701105">
              <w:rPr>
                <w:rFonts w:ascii="Calibri" w:hAnsi="Calibri" w:cs="Tahoma"/>
                <w:sz w:val="16"/>
                <w:szCs w:val="16"/>
                <w:lang w:val="es-ES"/>
              </w:rPr>
              <w:t>(</w:t>
            </w:r>
            <w:r w:rsidR="00AF20B4" w:rsidRPr="00701105">
              <w:rPr>
                <w:rFonts w:ascii="Calibri" w:hAnsi="Calibri" w:cs="Tahoma"/>
                <w:sz w:val="16"/>
                <w:szCs w:val="16"/>
                <w:lang w:val="es-ES"/>
              </w:rPr>
              <w:t>6.161.756</w:t>
            </w:r>
            <w:r w:rsidRPr="00701105">
              <w:rPr>
                <w:rFonts w:ascii="Calibri" w:hAnsi="Calibri" w:cs="Tahoma"/>
                <w:sz w:val="16"/>
                <w:szCs w:val="16"/>
                <w:lang w:val="es-ES"/>
              </w:rPr>
              <w:t>)</w:t>
            </w: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(6.147.006)</w:t>
            </w:r>
          </w:p>
        </w:tc>
      </w:tr>
      <w:tr w:rsidR="009303E7" w:rsidRPr="00AC2767" w:rsidTr="009303E7">
        <w:tc>
          <w:tcPr>
            <w:tcW w:w="5399" w:type="dxa"/>
            <w:tcBorders>
              <w:top w:val="nil"/>
              <w:left w:val="nil"/>
              <w:bottom w:val="nil"/>
              <w:right w:val="nil"/>
            </w:tcBorders>
          </w:tcPr>
          <w:p w:rsidR="009303E7" w:rsidRPr="009303E7" w:rsidRDefault="009303E7" w:rsidP="00DA7133">
            <w:pPr>
              <w:pStyle w:val="BSTabletextf10"/>
              <w:ind w:left="209" w:hanging="209"/>
              <w:rPr>
                <w:rFonts w:ascii="Calibri" w:hAnsi="Calibri" w:cs="Tahoma"/>
                <w:sz w:val="16"/>
                <w:szCs w:val="16"/>
                <w:lang w:val="es-ES"/>
              </w:rPr>
            </w:pPr>
            <w:r w:rsidRPr="009303E7">
              <w:rPr>
                <w:rFonts w:ascii="Calibri" w:hAnsi="Calibri" w:cs="Tahoma"/>
                <w:sz w:val="16"/>
                <w:szCs w:val="16"/>
                <w:lang w:val="es-ES"/>
              </w:rPr>
              <w:t>Deterioro y resultado por pérdida de influencia significativa de participaciones puestas en equivalencia</w:t>
            </w:r>
          </w:p>
        </w:tc>
        <w:tc>
          <w:tcPr>
            <w:tcW w:w="992" w:type="dxa"/>
            <w:tcBorders>
              <w:top w:val="nil"/>
              <w:left w:val="nil"/>
              <w:bottom w:val="nil"/>
              <w:right w:val="nil"/>
            </w:tcBorders>
          </w:tcPr>
          <w:p w:rsidR="009303E7" w:rsidRPr="003E3E91" w:rsidRDefault="009303E7" w:rsidP="00913588">
            <w:pPr>
              <w:pStyle w:val="BSNote10"/>
              <w:rPr>
                <w:rFonts w:ascii="Calibri" w:hAnsi="Calibri" w:cs="Tahoma"/>
                <w:sz w:val="16"/>
                <w:szCs w:val="16"/>
                <w:lang w:val="es-ES"/>
              </w:rPr>
            </w:pPr>
          </w:p>
          <w:p w:rsidR="009303E7" w:rsidRPr="003E3E91" w:rsidRDefault="009303E7" w:rsidP="00913588">
            <w:pPr>
              <w:pStyle w:val="BSNote10"/>
              <w:rPr>
                <w:rFonts w:ascii="Calibri" w:hAnsi="Calibri" w:cs="Tahoma"/>
                <w:sz w:val="16"/>
                <w:szCs w:val="16"/>
                <w:lang w:val="es-ES"/>
              </w:rPr>
            </w:pPr>
            <w:r w:rsidRPr="003E3E91">
              <w:rPr>
                <w:rFonts w:ascii="Calibri" w:hAnsi="Calibri" w:cs="Tahoma"/>
                <w:sz w:val="16"/>
                <w:szCs w:val="16"/>
                <w:lang w:val="es-ES"/>
              </w:rPr>
              <w:t>11</w:t>
            </w:r>
          </w:p>
        </w:tc>
        <w:tc>
          <w:tcPr>
            <w:tcW w:w="1417" w:type="dxa"/>
            <w:tcBorders>
              <w:left w:val="nil"/>
              <w:bottom w:val="single" w:sz="4" w:space="0" w:color="auto"/>
              <w:right w:val="nil"/>
            </w:tcBorders>
          </w:tcPr>
          <w:p w:rsidR="009303E7" w:rsidRPr="00701105" w:rsidRDefault="009303E7" w:rsidP="0050709B">
            <w:pPr>
              <w:pStyle w:val="BSFiguresf10"/>
              <w:tabs>
                <w:tab w:val="decimal" w:pos="1288"/>
              </w:tabs>
              <w:ind w:right="0"/>
              <w:jc w:val="both"/>
              <w:rPr>
                <w:rFonts w:ascii="Calibri" w:hAnsi="Calibri" w:cs="Tahoma"/>
                <w:sz w:val="16"/>
                <w:szCs w:val="16"/>
                <w:lang w:val="es-ES"/>
              </w:rPr>
            </w:pPr>
          </w:p>
          <w:p w:rsidR="009303E7" w:rsidRPr="00701105" w:rsidRDefault="009303E7" w:rsidP="00AF20B4">
            <w:pPr>
              <w:pStyle w:val="BSFiguresf10"/>
              <w:tabs>
                <w:tab w:val="decimal" w:pos="1288"/>
              </w:tabs>
              <w:ind w:right="0"/>
              <w:jc w:val="both"/>
              <w:rPr>
                <w:rFonts w:ascii="Calibri" w:hAnsi="Calibri" w:cs="Tahoma"/>
                <w:sz w:val="16"/>
                <w:szCs w:val="16"/>
                <w:lang w:val="es-ES"/>
              </w:rPr>
            </w:pPr>
            <w:r w:rsidRPr="00701105">
              <w:rPr>
                <w:rFonts w:ascii="Calibri" w:hAnsi="Calibri" w:cs="Tahoma"/>
                <w:sz w:val="16"/>
                <w:szCs w:val="16"/>
                <w:lang w:val="es-ES"/>
              </w:rPr>
              <w:t>(</w:t>
            </w:r>
            <w:r w:rsidR="00AF20B4" w:rsidRPr="00701105">
              <w:rPr>
                <w:rFonts w:ascii="Calibri" w:hAnsi="Calibri" w:cs="Tahoma"/>
                <w:sz w:val="16"/>
                <w:szCs w:val="16"/>
                <w:lang w:val="es-ES"/>
              </w:rPr>
              <w:t>308.081</w:t>
            </w:r>
            <w:r w:rsidRPr="00701105">
              <w:rPr>
                <w:rFonts w:ascii="Calibri" w:hAnsi="Calibri" w:cs="Tahoma"/>
                <w:sz w:val="16"/>
                <w:szCs w:val="16"/>
                <w:lang w:val="es-ES"/>
              </w:rPr>
              <w:t>)</w:t>
            </w:r>
          </w:p>
        </w:tc>
        <w:tc>
          <w:tcPr>
            <w:tcW w:w="1417" w:type="dxa"/>
            <w:tcBorders>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p>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(428.553)</w:t>
            </w:r>
          </w:p>
        </w:tc>
      </w:tr>
      <w:tr w:rsidR="009303E7" w:rsidRPr="00AC2767" w:rsidTr="009303E7">
        <w:tc>
          <w:tcPr>
            <w:tcW w:w="5399" w:type="dxa"/>
            <w:tcBorders>
              <w:top w:val="nil"/>
              <w:left w:val="nil"/>
              <w:bottom w:val="nil"/>
              <w:right w:val="nil"/>
            </w:tcBorders>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3E3E91" w:rsidRDefault="009303E7" w:rsidP="00F17032">
            <w:pPr>
              <w:pStyle w:val="tab"/>
              <w:ind w:left="45" w:right="141"/>
              <w:jc w:val="center"/>
              <w:rPr>
                <w:rFonts w:ascii="Calibri" w:hAnsi="Calibri" w:cs="Tahoma"/>
                <w:sz w:val="16"/>
                <w:szCs w:val="16"/>
                <w:lang w:val="es-ES"/>
              </w:rPr>
            </w:pPr>
          </w:p>
        </w:tc>
        <w:tc>
          <w:tcPr>
            <w:tcW w:w="1417" w:type="dxa"/>
            <w:tcBorders>
              <w:left w:val="nil"/>
              <w:bottom w:val="nil"/>
              <w:right w:val="nil"/>
            </w:tcBorders>
          </w:tcPr>
          <w:p w:rsidR="009303E7" w:rsidRPr="00AF20B4" w:rsidRDefault="009303E7" w:rsidP="0050709B">
            <w:pPr>
              <w:pStyle w:val="tab"/>
              <w:tabs>
                <w:tab w:val="decimal" w:pos="1288"/>
              </w:tabs>
              <w:ind w:left="142" w:right="141"/>
              <w:jc w:val="center"/>
              <w:rPr>
                <w:rFonts w:ascii="Calibri" w:hAnsi="Calibri" w:cs="Tahoma"/>
                <w:sz w:val="16"/>
                <w:szCs w:val="16"/>
                <w:lang w:val="es-ES"/>
              </w:rPr>
            </w:pPr>
          </w:p>
        </w:tc>
        <w:tc>
          <w:tcPr>
            <w:tcW w:w="1417" w:type="dxa"/>
            <w:tcBorders>
              <w:left w:val="nil"/>
              <w:bottom w:val="nil"/>
              <w:right w:val="nil"/>
            </w:tcBorders>
          </w:tcPr>
          <w:p w:rsidR="009303E7" w:rsidRPr="009303E7" w:rsidRDefault="009303E7" w:rsidP="009303E7">
            <w:pPr>
              <w:pStyle w:val="tab"/>
              <w:tabs>
                <w:tab w:val="decimal" w:pos="1288"/>
              </w:tabs>
              <w:ind w:left="142" w:right="141"/>
              <w:jc w:val="center"/>
              <w:rPr>
                <w:rFonts w:ascii="Calibri" w:hAnsi="Calibri" w:cs="Tahoma"/>
                <w:sz w:val="16"/>
                <w:szCs w:val="16"/>
                <w:lang w:val="es-ES"/>
              </w:rPr>
            </w:pPr>
          </w:p>
        </w:tc>
      </w:tr>
      <w:tr w:rsidR="009303E7" w:rsidRPr="00AC2767" w:rsidTr="009303E7">
        <w:tc>
          <w:tcPr>
            <w:tcW w:w="5399" w:type="dxa"/>
            <w:tcBorders>
              <w:top w:val="nil"/>
              <w:left w:val="nil"/>
              <w:bottom w:val="nil"/>
              <w:right w:val="nil"/>
            </w:tcBorders>
            <w:vAlign w:val="bottom"/>
          </w:tcPr>
          <w:p w:rsidR="009303E7" w:rsidRPr="009303E7" w:rsidRDefault="009303E7" w:rsidP="00F17032">
            <w:pPr>
              <w:pStyle w:val="BSTabletextf10"/>
              <w:ind w:left="603" w:firstLine="0"/>
              <w:rPr>
                <w:rFonts w:ascii="Calibri" w:hAnsi="Calibri" w:cs="Tahoma"/>
                <w:b/>
                <w:sz w:val="16"/>
                <w:szCs w:val="16"/>
                <w:lang w:val="es-ES"/>
              </w:rPr>
            </w:pPr>
            <w:r w:rsidRPr="009303E7">
              <w:rPr>
                <w:rFonts w:ascii="Calibri" w:hAnsi="Calibri" w:cs="Tahoma"/>
                <w:b/>
                <w:sz w:val="16"/>
                <w:szCs w:val="16"/>
                <w:lang w:val="es-ES"/>
              </w:rPr>
              <w:t>Resultado antes de impuestos</w:t>
            </w:r>
          </w:p>
        </w:tc>
        <w:tc>
          <w:tcPr>
            <w:tcW w:w="992" w:type="dxa"/>
            <w:tcBorders>
              <w:top w:val="nil"/>
              <w:left w:val="nil"/>
              <w:bottom w:val="nil"/>
              <w:right w:val="nil"/>
            </w:tcBorders>
          </w:tcPr>
          <w:p w:rsidR="009303E7" w:rsidRPr="003E3E91" w:rsidRDefault="009303E7" w:rsidP="00F17032">
            <w:pPr>
              <w:pStyle w:val="BSNote10"/>
              <w:rPr>
                <w:rFonts w:ascii="Calibri" w:hAnsi="Calibri" w:cs="Tahoma"/>
                <w:b/>
                <w:sz w:val="16"/>
                <w:szCs w:val="16"/>
                <w:lang w:val="es-ES"/>
              </w:rPr>
            </w:pPr>
          </w:p>
        </w:tc>
        <w:tc>
          <w:tcPr>
            <w:tcW w:w="1417" w:type="dxa"/>
            <w:tcBorders>
              <w:top w:val="nil"/>
              <w:left w:val="nil"/>
              <w:bottom w:val="nil"/>
              <w:right w:val="nil"/>
            </w:tcBorders>
          </w:tcPr>
          <w:p w:rsidR="009303E7" w:rsidRPr="00AF20B4" w:rsidRDefault="00AF20B4" w:rsidP="006D60F6">
            <w:pPr>
              <w:pStyle w:val="BSFiguresf10"/>
              <w:tabs>
                <w:tab w:val="decimal" w:pos="1288"/>
              </w:tabs>
              <w:ind w:right="0"/>
              <w:jc w:val="both"/>
              <w:rPr>
                <w:rFonts w:ascii="Calibri" w:hAnsi="Calibri" w:cs="Tahoma"/>
                <w:b/>
                <w:sz w:val="16"/>
                <w:szCs w:val="16"/>
                <w:lang w:val="es-ES"/>
              </w:rPr>
            </w:pPr>
            <w:r w:rsidRPr="00AF20B4">
              <w:rPr>
                <w:rFonts w:ascii="Calibri" w:hAnsi="Calibri" w:cs="Tahoma"/>
                <w:b/>
                <w:sz w:val="16"/>
                <w:szCs w:val="16"/>
                <w:lang w:val="es-ES"/>
              </w:rPr>
              <w:t>4.337.585</w:t>
            </w:r>
          </w:p>
        </w:tc>
        <w:tc>
          <w:tcPr>
            <w:tcW w:w="1417" w:type="dxa"/>
            <w:tcBorders>
              <w:top w:val="nil"/>
              <w:left w:val="nil"/>
              <w:bottom w:val="nil"/>
              <w:right w:val="nil"/>
            </w:tcBorders>
          </w:tcPr>
          <w:p w:rsidR="009303E7" w:rsidRPr="009303E7" w:rsidRDefault="009303E7" w:rsidP="009303E7">
            <w:pPr>
              <w:pStyle w:val="BSFiguresf10"/>
              <w:tabs>
                <w:tab w:val="decimal" w:pos="1288"/>
              </w:tabs>
              <w:ind w:right="0"/>
              <w:jc w:val="both"/>
              <w:rPr>
                <w:rFonts w:ascii="Calibri" w:hAnsi="Calibri" w:cs="Tahoma"/>
                <w:b/>
                <w:sz w:val="16"/>
                <w:szCs w:val="16"/>
                <w:lang w:val="es-ES"/>
              </w:rPr>
            </w:pPr>
            <w:r w:rsidRPr="009303E7">
              <w:rPr>
                <w:rFonts w:ascii="Calibri" w:hAnsi="Calibri" w:cs="Tahoma"/>
                <w:b/>
                <w:sz w:val="16"/>
                <w:szCs w:val="16"/>
                <w:lang w:val="es-ES"/>
              </w:rPr>
              <w:t>905.500</w:t>
            </w:r>
          </w:p>
        </w:tc>
      </w:tr>
      <w:tr w:rsidR="009303E7" w:rsidRPr="00AC2767" w:rsidTr="009303E7">
        <w:tc>
          <w:tcPr>
            <w:tcW w:w="5399"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3E3E91" w:rsidRDefault="009303E7" w:rsidP="00913588">
            <w:pPr>
              <w:pStyle w:val="BStabletext2f10"/>
              <w:rPr>
                <w:rFonts w:ascii="Calibri" w:hAnsi="Calibri" w:cs="Tahoma"/>
                <w:sz w:val="10"/>
                <w:szCs w:val="10"/>
                <w:lang w:val="es-ES"/>
              </w:rPr>
            </w:pPr>
          </w:p>
        </w:tc>
        <w:tc>
          <w:tcPr>
            <w:tcW w:w="1417" w:type="dxa"/>
            <w:tcBorders>
              <w:top w:val="nil"/>
              <w:left w:val="nil"/>
              <w:bottom w:val="nil"/>
              <w:right w:val="nil"/>
            </w:tcBorders>
          </w:tcPr>
          <w:p w:rsidR="009303E7" w:rsidRPr="00AF20B4" w:rsidRDefault="009303E7" w:rsidP="0050709B">
            <w:pPr>
              <w:pStyle w:val="BStabletext2f10"/>
              <w:tabs>
                <w:tab w:val="decimal" w:pos="1288"/>
              </w:tabs>
              <w:rPr>
                <w:rFonts w:ascii="Calibri" w:hAnsi="Calibri" w:cs="Tahoma"/>
                <w:sz w:val="10"/>
                <w:szCs w:val="10"/>
                <w:lang w:val="es-ES"/>
              </w:rPr>
            </w:pPr>
          </w:p>
        </w:tc>
        <w:tc>
          <w:tcPr>
            <w:tcW w:w="1417" w:type="dxa"/>
            <w:tcBorders>
              <w:top w:val="nil"/>
              <w:left w:val="nil"/>
              <w:bottom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vAlign w:val="bottom"/>
          </w:tcPr>
          <w:p w:rsidR="009303E7" w:rsidRPr="009303E7" w:rsidRDefault="009303E7" w:rsidP="00913588">
            <w:pPr>
              <w:pStyle w:val="BSTabletextf10"/>
              <w:rPr>
                <w:rFonts w:ascii="Calibri" w:hAnsi="Calibri" w:cs="Tahoma"/>
                <w:sz w:val="16"/>
                <w:szCs w:val="16"/>
                <w:lang w:val="es-ES"/>
              </w:rPr>
            </w:pPr>
            <w:r w:rsidRPr="009303E7">
              <w:rPr>
                <w:rFonts w:ascii="Calibri" w:hAnsi="Calibri" w:cs="Tahoma"/>
                <w:sz w:val="16"/>
                <w:szCs w:val="16"/>
                <w:lang w:val="es-ES"/>
              </w:rPr>
              <w:t>Impuesto sobre beneficios</w:t>
            </w:r>
          </w:p>
        </w:tc>
        <w:tc>
          <w:tcPr>
            <w:tcW w:w="992" w:type="dxa"/>
            <w:tcBorders>
              <w:top w:val="nil"/>
              <w:left w:val="nil"/>
              <w:bottom w:val="nil"/>
              <w:right w:val="nil"/>
            </w:tcBorders>
          </w:tcPr>
          <w:p w:rsidR="009303E7" w:rsidRPr="003E3E91" w:rsidRDefault="009303E7" w:rsidP="00913588">
            <w:pPr>
              <w:pStyle w:val="BSNote10"/>
              <w:rPr>
                <w:rFonts w:ascii="Calibri" w:hAnsi="Calibri" w:cs="Tahoma"/>
                <w:sz w:val="16"/>
                <w:szCs w:val="16"/>
                <w:lang w:val="es-ES"/>
              </w:rPr>
            </w:pPr>
            <w:r w:rsidRPr="003E3E91">
              <w:rPr>
                <w:rFonts w:ascii="Calibri" w:hAnsi="Calibri" w:cs="Tahoma"/>
                <w:sz w:val="16"/>
                <w:szCs w:val="16"/>
                <w:lang w:val="es-ES"/>
              </w:rPr>
              <w:t>24(c)</w:t>
            </w:r>
          </w:p>
        </w:tc>
        <w:tc>
          <w:tcPr>
            <w:tcW w:w="1417" w:type="dxa"/>
            <w:tcBorders>
              <w:top w:val="nil"/>
              <w:left w:val="nil"/>
              <w:bottom w:val="single" w:sz="4" w:space="0" w:color="auto"/>
              <w:right w:val="nil"/>
            </w:tcBorders>
          </w:tcPr>
          <w:p w:rsidR="009303E7" w:rsidRPr="00AF20B4" w:rsidRDefault="009303E7" w:rsidP="00AF20B4">
            <w:pPr>
              <w:pStyle w:val="BSFiguresf10"/>
              <w:tabs>
                <w:tab w:val="decimal" w:pos="1288"/>
              </w:tabs>
              <w:ind w:right="0"/>
              <w:jc w:val="both"/>
              <w:rPr>
                <w:rFonts w:ascii="Calibri" w:hAnsi="Calibri" w:cs="Tahoma"/>
                <w:sz w:val="16"/>
                <w:szCs w:val="16"/>
                <w:lang w:val="es-ES"/>
              </w:rPr>
            </w:pPr>
            <w:r w:rsidRPr="00AF20B4">
              <w:rPr>
                <w:rFonts w:ascii="Calibri" w:hAnsi="Calibri" w:cs="Tahoma"/>
                <w:sz w:val="16"/>
                <w:szCs w:val="16"/>
                <w:lang w:val="es-ES"/>
              </w:rPr>
              <w:t>(</w:t>
            </w:r>
            <w:r w:rsidR="00AF20B4" w:rsidRPr="00AF20B4">
              <w:rPr>
                <w:rFonts w:ascii="Calibri" w:hAnsi="Calibri" w:cs="Tahoma"/>
                <w:sz w:val="16"/>
                <w:szCs w:val="16"/>
                <w:lang w:val="es-ES"/>
              </w:rPr>
              <w:t>1.417.267</w:t>
            </w:r>
            <w:r w:rsidRPr="00AF20B4">
              <w:rPr>
                <w:rFonts w:ascii="Calibri" w:hAnsi="Calibri" w:cs="Tahoma"/>
                <w:sz w:val="16"/>
                <w:szCs w:val="16"/>
                <w:lang w:val="es-ES"/>
              </w:rPr>
              <w:t>)</w:t>
            </w:r>
          </w:p>
        </w:tc>
        <w:tc>
          <w:tcPr>
            <w:tcW w:w="1417" w:type="dxa"/>
            <w:tcBorders>
              <w:top w:val="nil"/>
              <w:left w:val="nil"/>
              <w:bottom w:val="single" w:sz="4" w:space="0" w:color="auto"/>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(1.274.997)</w:t>
            </w:r>
          </w:p>
        </w:tc>
      </w:tr>
      <w:tr w:rsidR="009303E7" w:rsidRPr="00AC2767" w:rsidTr="009303E7">
        <w:tc>
          <w:tcPr>
            <w:tcW w:w="5399" w:type="dxa"/>
            <w:tcBorders>
              <w:top w:val="nil"/>
              <w:left w:val="nil"/>
              <w:bottom w:val="nil"/>
              <w:right w:val="nil"/>
            </w:tcBorders>
          </w:tcPr>
          <w:p w:rsidR="009303E7" w:rsidRPr="009303E7" w:rsidRDefault="009303E7" w:rsidP="00D03A96">
            <w:pPr>
              <w:pStyle w:val="BSTabletextf10"/>
              <w:ind w:left="617" w:firstLine="0"/>
              <w:rPr>
                <w:rFonts w:ascii="Calibri" w:hAnsi="Calibri" w:cs="Tahoma"/>
                <w:b/>
                <w:sz w:val="16"/>
                <w:szCs w:val="16"/>
                <w:lang w:val="es-ES"/>
              </w:rPr>
            </w:pPr>
          </w:p>
        </w:tc>
        <w:tc>
          <w:tcPr>
            <w:tcW w:w="992" w:type="dxa"/>
            <w:tcBorders>
              <w:top w:val="nil"/>
              <w:left w:val="nil"/>
              <w:bottom w:val="nil"/>
              <w:right w:val="nil"/>
            </w:tcBorders>
          </w:tcPr>
          <w:p w:rsidR="009303E7" w:rsidRPr="003E3E91" w:rsidRDefault="009303E7" w:rsidP="00D03A96">
            <w:pPr>
              <w:pStyle w:val="BSNote10"/>
              <w:rPr>
                <w:rFonts w:ascii="Calibri" w:hAnsi="Calibri" w:cs="Tahoma"/>
                <w:b/>
                <w:sz w:val="16"/>
                <w:szCs w:val="16"/>
                <w:lang w:val="es-ES"/>
              </w:rPr>
            </w:pPr>
          </w:p>
        </w:tc>
        <w:tc>
          <w:tcPr>
            <w:tcW w:w="1417" w:type="dxa"/>
            <w:tcBorders>
              <w:top w:val="single" w:sz="4" w:space="0" w:color="auto"/>
              <w:left w:val="nil"/>
              <w:right w:val="nil"/>
            </w:tcBorders>
          </w:tcPr>
          <w:p w:rsidR="009303E7" w:rsidRPr="00AF20B4" w:rsidRDefault="009303E7" w:rsidP="0050709B">
            <w:pPr>
              <w:pStyle w:val="BSFiguresf10"/>
              <w:tabs>
                <w:tab w:val="decimal" w:pos="1288"/>
              </w:tabs>
              <w:ind w:right="0"/>
              <w:jc w:val="both"/>
              <w:rPr>
                <w:rFonts w:ascii="Calibri" w:hAnsi="Calibri" w:cs="Tahoma"/>
                <w:b/>
                <w:sz w:val="16"/>
                <w:szCs w:val="16"/>
                <w:lang w:val="es-ES"/>
              </w:rPr>
            </w:pPr>
          </w:p>
        </w:tc>
        <w:tc>
          <w:tcPr>
            <w:tcW w:w="1417" w:type="dxa"/>
            <w:tcBorders>
              <w:top w:val="single" w:sz="4" w:space="0" w:color="auto"/>
              <w:left w:val="nil"/>
              <w:right w:val="nil"/>
            </w:tcBorders>
          </w:tcPr>
          <w:p w:rsidR="009303E7" w:rsidRPr="009303E7" w:rsidRDefault="009303E7" w:rsidP="009303E7">
            <w:pPr>
              <w:pStyle w:val="BSFiguresf10"/>
              <w:tabs>
                <w:tab w:val="decimal" w:pos="1288"/>
              </w:tabs>
              <w:ind w:right="0"/>
              <w:jc w:val="both"/>
              <w:rPr>
                <w:rFonts w:ascii="Calibri" w:hAnsi="Calibri" w:cs="Tahoma"/>
                <w:b/>
                <w:sz w:val="16"/>
                <w:szCs w:val="16"/>
                <w:lang w:val="es-ES"/>
              </w:rPr>
            </w:pPr>
          </w:p>
        </w:tc>
      </w:tr>
      <w:tr w:rsidR="009303E7" w:rsidRPr="00AC2767" w:rsidTr="009303E7">
        <w:tc>
          <w:tcPr>
            <w:tcW w:w="5399" w:type="dxa"/>
            <w:tcBorders>
              <w:top w:val="nil"/>
              <w:left w:val="nil"/>
              <w:bottom w:val="nil"/>
              <w:right w:val="nil"/>
            </w:tcBorders>
            <w:vAlign w:val="bottom"/>
          </w:tcPr>
          <w:p w:rsidR="009303E7" w:rsidRPr="009303E7" w:rsidRDefault="009303E7" w:rsidP="00F17032">
            <w:pPr>
              <w:pStyle w:val="BSTabletextf10"/>
              <w:ind w:left="603" w:firstLine="0"/>
              <w:rPr>
                <w:rFonts w:ascii="Calibri" w:hAnsi="Calibri" w:cs="Tahoma"/>
                <w:b/>
                <w:sz w:val="16"/>
                <w:szCs w:val="16"/>
                <w:lang w:val="es-ES"/>
              </w:rPr>
            </w:pPr>
            <w:r w:rsidRPr="009303E7">
              <w:rPr>
                <w:rFonts w:ascii="Calibri" w:hAnsi="Calibri" w:cs="Tahoma"/>
                <w:b/>
                <w:sz w:val="16"/>
                <w:szCs w:val="16"/>
                <w:lang w:val="es-ES"/>
              </w:rPr>
              <w:t>Resultado consolidado del ejercicio procedente de o</w:t>
            </w:r>
            <w:r w:rsidR="00AF20B4">
              <w:rPr>
                <w:rFonts w:ascii="Calibri" w:hAnsi="Calibri" w:cs="Tahoma"/>
                <w:b/>
                <w:sz w:val="16"/>
                <w:szCs w:val="16"/>
                <w:lang w:val="es-ES"/>
              </w:rPr>
              <w:t>peraciones continuadas</w:t>
            </w:r>
          </w:p>
        </w:tc>
        <w:tc>
          <w:tcPr>
            <w:tcW w:w="992" w:type="dxa"/>
            <w:tcBorders>
              <w:top w:val="nil"/>
              <w:left w:val="nil"/>
              <w:bottom w:val="nil"/>
              <w:right w:val="nil"/>
            </w:tcBorders>
          </w:tcPr>
          <w:p w:rsidR="009303E7" w:rsidRPr="00AC2767" w:rsidRDefault="009303E7" w:rsidP="00913588">
            <w:pPr>
              <w:pStyle w:val="BSNote10"/>
              <w:rPr>
                <w:rFonts w:ascii="Calibri" w:hAnsi="Calibri" w:cs="Tahoma"/>
                <w:b/>
                <w:sz w:val="16"/>
                <w:szCs w:val="16"/>
                <w:highlight w:val="yellow"/>
                <w:lang w:val="es-ES"/>
              </w:rPr>
            </w:pPr>
          </w:p>
        </w:tc>
        <w:tc>
          <w:tcPr>
            <w:tcW w:w="1417" w:type="dxa"/>
            <w:tcBorders>
              <w:top w:val="nil"/>
              <w:left w:val="nil"/>
              <w:bottom w:val="double" w:sz="4" w:space="0" w:color="auto"/>
              <w:right w:val="nil"/>
            </w:tcBorders>
          </w:tcPr>
          <w:p w:rsidR="009303E7" w:rsidRPr="00AF20B4" w:rsidRDefault="009303E7" w:rsidP="0050709B">
            <w:pPr>
              <w:pStyle w:val="BSFiguresf10"/>
              <w:tabs>
                <w:tab w:val="decimal" w:pos="1288"/>
              </w:tabs>
              <w:ind w:right="0"/>
              <w:jc w:val="both"/>
              <w:rPr>
                <w:rFonts w:ascii="Calibri" w:hAnsi="Calibri" w:cs="Tahoma"/>
                <w:b/>
                <w:sz w:val="16"/>
                <w:szCs w:val="16"/>
                <w:lang w:val="es-ES"/>
              </w:rPr>
            </w:pPr>
          </w:p>
          <w:p w:rsidR="009303E7" w:rsidRPr="00AF20B4" w:rsidRDefault="00AF20B4" w:rsidP="00EA03C1">
            <w:pPr>
              <w:pStyle w:val="BSFiguresf10"/>
              <w:tabs>
                <w:tab w:val="decimal" w:pos="1288"/>
              </w:tabs>
              <w:ind w:right="0"/>
              <w:jc w:val="both"/>
              <w:rPr>
                <w:rFonts w:ascii="Calibri" w:hAnsi="Calibri" w:cs="Tahoma"/>
                <w:b/>
                <w:sz w:val="16"/>
                <w:szCs w:val="16"/>
                <w:lang w:val="es-ES"/>
              </w:rPr>
            </w:pPr>
            <w:r w:rsidRPr="00AF20B4">
              <w:rPr>
                <w:rFonts w:ascii="Calibri" w:hAnsi="Calibri" w:cs="Tahoma"/>
                <w:b/>
                <w:sz w:val="16"/>
                <w:szCs w:val="16"/>
                <w:lang w:val="es-ES"/>
              </w:rPr>
              <w:t>2.920.318</w:t>
            </w:r>
          </w:p>
        </w:tc>
        <w:tc>
          <w:tcPr>
            <w:tcW w:w="1417" w:type="dxa"/>
            <w:tcBorders>
              <w:top w:val="nil"/>
              <w:left w:val="nil"/>
              <w:bottom w:val="double" w:sz="4" w:space="0" w:color="auto"/>
              <w:right w:val="nil"/>
            </w:tcBorders>
          </w:tcPr>
          <w:p w:rsidR="009303E7" w:rsidRPr="009303E7" w:rsidRDefault="009303E7" w:rsidP="009303E7">
            <w:pPr>
              <w:pStyle w:val="BSFiguresf10"/>
              <w:tabs>
                <w:tab w:val="decimal" w:pos="1288"/>
              </w:tabs>
              <w:ind w:right="0"/>
              <w:jc w:val="both"/>
              <w:rPr>
                <w:rFonts w:ascii="Calibri" w:hAnsi="Calibri" w:cs="Tahoma"/>
                <w:b/>
                <w:sz w:val="16"/>
                <w:szCs w:val="16"/>
                <w:lang w:val="es-ES"/>
              </w:rPr>
            </w:pPr>
          </w:p>
          <w:p w:rsidR="009303E7" w:rsidRPr="009303E7" w:rsidRDefault="009303E7" w:rsidP="009303E7">
            <w:pPr>
              <w:pStyle w:val="BSFiguresf10"/>
              <w:tabs>
                <w:tab w:val="decimal" w:pos="1288"/>
              </w:tabs>
              <w:ind w:right="0"/>
              <w:jc w:val="both"/>
              <w:rPr>
                <w:rFonts w:ascii="Calibri" w:hAnsi="Calibri" w:cs="Tahoma"/>
                <w:b/>
                <w:sz w:val="16"/>
                <w:szCs w:val="16"/>
                <w:lang w:val="es-ES"/>
              </w:rPr>
            </w:pPr>
            <w:r w:rsidRPr="009303E7">
              <w:rPr>
                <w:rFonts w:ascii="Calibri" w:hAnsi="Calibri" w:cs="Tahoma"/>
                <w:b/>
                <w:sz w:val="16"/>
                <w:szCs w:val="16"/>
                <w:lang w:val="es-ES"/>
              </w:rPr>
              <w:t>(369.497)</w:t>
            </w:r>
          </w:p>
        </w:tc>
      </w:tr>
      <w:tr w:rsidR="009303E7" w:rsidRPr="00AC2767" w:rsidTr="009303E7">
        <w:tc>
          <w:tcPr>
            <w:tcW w:w="5399" w:type="dxa"/>
            <w:tcBorders>
              <w:top w:val="nil"/>
              <w:left w:val="nil"/>
              <w:bottom w:val="nil"/>
              <w:right w:val="nil"/>
            </w:tcBorders>
            <w:vAlign w:val="bottom"/>
          </w:tcPr>
          <w:p w:rsidR="009303E7" w:rsidRPr="009303E7" w:rsidRDefault="009303E7" w:rsidP="00913588">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AC2767" w:rsidRDefault="009303E7" w:rsidP="00913588">
            <w:pPr>
              <w:pStyle w:val="BStabletext2f10"/>
              <w:rPr>
                <w:rFonts w:ascii="Calibri" w:hAnsi="Calibri" w:cs="Tahoma"/>
                <w:sz w:val="10"/>
                <w:szCs w:val="10"/>
                <w:highlight w:val="yellow"/>
                <w:lang w:val="es-ES"/>
              </w:rPr>
            </w:pPr>
          </w:p>
        </w:tc>
        <w:tc>
          <w:tcPr>
            <w:tcW w:w="1417" w:type="dxa"/>
            <w:tcBorders>
              <w:top w:val="double" w:sz="4" w:space="0" w:color="auto"/>
              <w:left w:val="nil"/>
              <w:right w:val="nil"/>
            </w:tcBorders>
          </w:tcPr>
          <w:p w:rsidR="009303E7" w:rsidRPr="00AF20B4" w:rsidRDefault="009303E7" w:rsidP="0050709B">
            <w:pPr>
              <w:pStyle w:val="BStabletext2f10"/>
              <w:tabs>
                <w:tab w:val="decimal" w:pos="1288"/>
              </w:tabs>
              <w:rPr>
                <w:rFonts w:ascii="Calibri" w:hAnsi="Calibri" w:cs="Tahoma"/>
                <w:sz w:val="10"/>
                <w:szCs w:val="10"/>
                <w:lang w:val="es-ES"/>
              </w:rPr>
            </w:pPr>
          </w:p>
        </w:tc>
        <w:tc>
          <w:tcPr>
            <w:tcW w:w="1417" w:type="dxa"/>
            <w:tcBorders>
              <w:top w:val="double" w:sz="4" w:space="0" w:color="auto"/>
              <w:left w:val="nil"/>
              <w:right w:val="nil"/>
            </w:tcBorders>
          </w:tcPr>
          <w:p w:rsidR="009303E7" w:rsidRPr="009303E7" w:rsidRDefault="009303E7" w:rsidP="009303E7">
            <w:pPr>
              <w:pStyle w:val="BStabletext2f10"/>
              <w:tabs>
                <w:tab w:val="decimal" w:pos="1288"/>
              </w:tabs>
              <w:rPr>
                <w:rFonts w:ascii="Calibri" w:hAnsi="Calibri" w:cs="Tahoma"/>
                <w:sz w:val="10"/>
                <w:szCs w:val="10"/>
                <w:lang w:val="es-ES"/>
              </w:rPr>
            </w:pPr>
          </w:p>
        </w:tc>
      </w:tr>
      <w:tr w:rsidR="009303E7" w:rsidRPr="00AC2767" w:rsidTr="009303E7">
        <w:tc>
          <w:tcPr>
            <w:tcW w:w="5399" w:type="dxa"/>
            <w:tcBorders>
              <w:top w:val="nil"/>
              <w:left w:val="nil"/>
              <w:bottom w:val="nil"/>
              <w:right w:val="nil"/>
            </w:tcBorders>
            <w:vAlign w:val="bottom"/>
          </w:tcPr>
          <w:p w:rsidR="009303E7" w:rsidRPr="009303E7" w:rsidRDefault="009303E7" w:rsidP="00181CE0">
            <w:pPr>
              <w:pStyle w:val="BSTabletextf10"/>
              <w:ind w:left="603" w:firstLine="0"/>
              <w:rPr>
                <w:rFonts w:ascii="Calibri" w:hAnsi="Calibri" w:cs="Tahoma"/>
                <w:b/>
                <w:sz w:val="16"/>
                <w:szCs w:val="16"/>
                <w:lang w:val="es-ES"/>
              </w:rPr>
            </w:pPr>
            <w:r w:rsidRPr="009303E7">
              <w:rPr>
                <w:rFonts w:ascii="Calibri" w:hAnsi="Calibri" w:cs="Tahoma"/>
                <w:b/>
                <w:sz w:val="16"/>
                <w:szCs w:val="16"/>
                <w:lang w:val="es-ES"/>
              </w:rPr>
              <w:t>Resultado consolidado del ejercicio</w:t>
            </w:r>
          </w:p>
        </w:tc>
        <w:tc>
          <w:tcPr>
            <w:tcW w:w="992" w:type="dxa"/>
            <w:tcBorders>
              <w:top w:val="nil"/>
              <w:left w:val="nil"/>
              <w:bottom w:val="nil"/>
              <w:right w:val="nil"/>
            </w:tcBorders>
          </w:tcPr>
          <w:p w:rsidR="009303E7" w:rsidRPr="00AC2767" w:rsidRDefault="009303E7" w:rsidP="00D03A96">
            <w:pPr>
              <w:pStyle w:val="BSNote10"/>
              <w:rPr>
                <w:rFonts w:ascii="Calibri" w:hAnsi="Calibri" w:cs="Tahoma"/>
                <w:b/>
                <w:sz w:val="16"/>
                <w:szCs w:val="16"/>
                <w:highlight w:val="yellow"/>
                <w:lang w:val="es-ES"/>
              </w:rPr>
            </w:pPr>
          </w:p>
        </w:tc>
        <w:tc>
          <w:tcPr>
            <w:tcW w:w="1417" w:type="dxa"/>
            <w:tcBorders>
              <w:left w:val="nil"/>
              <w:bottom w:val="double" w:sz="4" w:space="0" w:color="auto"/>
              <w:right w:val="nil"/>
            </w:tcBorders>
          </w:tcPr>
          <w:p w:rsidR="009303E7" w:rsidRPr="00AF20B4" w:rsidRDefault="00AF20B4" w:rsidP="00EA03C1">
            <w:pPr>
              <w:pStyle w:val="BSFiguresf10"/>
              <w:tabs>
                <w:tab w:val="decimal" w:pos="1288"/>
              </w:tabs>
              <w:ind w:right="0"/>
              <w:jc w:val="both"/>
              <w:rPr>
                <w:rFonts w:ascii="Calibri" w:hAnsi="Calibri" w:cs="Tahoma"/>
                <w:b/>
                <w:sz w:val="16"/>
                <w:szCs w:val="16"/>
                <w:lang w:val="es-ES"/>
              </w:rPr>
            </w:pPr>
            <w:r w:rsidRPr="00AF20B4">
              <w:rPr>
                <w:rFonts w:ascii="Calibri" w:hAnsi="Calibri" w:cs="Tahoma"/>
                <w:b/>
                <w:sz w:val="16"/>
                <w:szCs w:val="16"/>
                <w:lang w:val="es-ES"/>
              </w:rPr>
              <w:t>2.920.318</w:t>
            </w:r>
          </w:p>
        </w:tc>
        <w:tc>
          <w:tcPr>
            <w:tcW w:w="1417" w:type="dxa"/>
            <w:tcBorders>
              <w:left w:val="nil"/>
              <w:bottom w:val="double" w:sz="4" w:space="0" w:color="auto"/>
              <w:right w:val="nil"/>
            </w:tcBorders>
          </w:tcPr>
          <w:p w:rsidR="009303E7" w:rsidRPr="009303E7" w:rsidRDefault="009303E7" w:rsidP="009303E7">
            <w:pPr>
              <w:pStyle w:val="BSFiguresf10"/>
              <w:tabs>
                <w:tab w:val="decimal" w:pos="1288"/>
              </w:tabs>
              <w:ind w:right="0"/>
              <w:jc w:val="both"/>
              <w:rPr>
                <w:rFonts w:ascii="Calibri" w:hAnsi="Calibri" w:cs="Tahoma"/>
                <w:b/>
                <w:sz w:val="16"/>
                <w:szCs w:val="16"/>
                <w:lang w:val="es-ES"/>
              </w:rPr>
            </w:pPr>
            <w:r w:rsidRPr="009303E7">
              <w:rPr>
                <w:rFonts w:ascii="Calibri" w:hAnsi="Calibri" w:cs="Tahoma"/>
                <w:b/>
                <w:sz w:val="16"/>
                <w:szCs w:val="16"/>
                <w:lang w:val="es-ES"/>
              </w:rPr>
              <w:t>(369.497)</w:t>
            </w:r>
          </w:p>
        </w:tc>
      </w:tr>
      <w:tr w:rsidR="009303E7" w:rsidRPr="00AC2767" w:rsidTr="009303E7">
        <w:tc>
          <w:tcPr>
            <w:tcW w:w="5399" w:type="dxa"/>
            <w:tcBorders>
              <w:top w:val="nil"/>
              <w:left w:val="nil"/>
              <w:bottom w:val="nil"/>
              <w:right w:val="nil"/>
            </w:tcBorders>
            <w:vAlign w:val="bottom"/>
          </w:tcPr>
          <w:p w:rsidR="009303E7" w:rsidRPr="009303E7" w:rsidRDefault="009303E7" w:rsidP="00B64D01">
            <w:pPr>
              <w:pStyle w:val="BStabletext2f10"/>
              <w:rPr>
                <w:rFonts w:ascii="Calibri" w:hAnsi="Calibri" w:cs="Tahoma"/>
                <w:sz w:val="10"/>
                <w:szCs w:val="10"/>
                <w:lang w:val="es-ES"/>
              </w:rPr>
            </w:pPr>
          </w:p>
        </w:tc>
        <w:tc>
          <w:tcPr>
            <w:tcW w:w="992" w:type="dxa"/>
            <w:tcBorders>
              <w:top w:val="nil"/>
              <w:left w:val="nil"/>
              <w:bottom w:val="nil"/>
              <w:right w:val="nil"/>
            </w:tcBorders>
          </w:tcPr>
          <w:p w:rsidR="009303E7" w:rsidRPr="00AC2767" w:rsidRDefault="009303E7" w:rsidP="00B64D01">
            <w:pPr>
              <w:pStyle w:val="BStabletext2f10"/>
              <w:rPr>
                <w:rFonts w:ascii="Calibri" w:hAnsi="Calibri" w:cs="Tahoma"/>
                <w:sz w:val="10"/>
                <w:szCs w:val="10"/>
                <w:highlight w:val="yellow"/>
                <w:lang w:val="es-ES"/>
              </w:rPr>
            </w:pPr>
          </w:p>
        </w:tc>
        <w:tc>
          <w:tcPr>
            <w:tcW w:w="1417" w:type="dxa"/>
            <w:tcBorders>
              <w:top w:val="double" w:sz="4" w:space="0" w:color="auto"/>
              <w:left w:val="nil"/>
              <w:right w:val="nil"/>
            </w:tcBorders>
          </w:tcPr>
          <w:p w:rsidR="009303E7" w:rsidRPr="00AF20B4" w:rsidRDefault="009303E7" w:rsidP="0050709B">
            <w:pPr>
              <w:pStyle w:val="BStabletext2f10"/>
              <w:rPr>
                <w:rFonts w:ascii="Calibri" w:hAnsi="Calibri" w:cs="Tahoma"/>
                <w:sz w:val="10"/>
                <w:szCs w:val="10"/>
                <w:lang w:val="es-ES"/>
              </w:rPr>
            </w:pPr>
          </w:p>
        </w:tc>
        <w:tc>
          <w:tcPr>
            <w:tcW w:w="1417" w:type="dxa"/>
            <w:tcBorders>
              <w:top w:val="double" w:sz="4" w:space="0" w:color="auto"/>
              <w:left w:val="nil"/>
              <w:right w:val="nil"/>
            </w:tcBorders>
          </w:tcPr>
          <w:p w:rsidR="009303E7" w:rsidRPr="009303E7" w:rsidRDefault="009303E7" w:rsidP="009303E7">
            <w:pPr>
              <w:pStyle w:val="BStabletext2f10"/>
              <w:rPr>
                <w:rFonts w:ascii="Calibri" w:hAnsi="Calibri" w:cs="Tahoma"/>
                <w:sz w:val="10"/>
                <w:szCs w:val="10"/>
                <w:lang w:val="es-ES"/>
              </w:rPr>
            </w:pPr>
          </w:p>
        </w:tc>
      </w:tr>
      <w:tr w:rsidR="009303E7" w:rsidRPr="00AC2767" w:rsidTr="009303E7">
        <w:tc>
          <w:tcPr>
            <w:tcW w:w="5399" w:type="dxa"/>
            <w:tcBorders>
              <w:top w:val="nil"/>
              <w:left w:val="nil"/>
              <w:bottom w:val="nil"/>
              <w:right w:val="nil"/>
            </w:tcBorders>
            <w:vAlign w:val="bottom"/>
          </w:tcPr>
          <w:p w:rsidR="009303E7" w:rsidRPr="009303E7" w:rsidRDefault="009303E7" w:rsidP="00D03A96">
            <w:pPr>
              <w:pStyle w:val="BSTabletextf10"/>
              <w:ind w:left="0" w:firstLine="0"/>
              <w:rPr>
                <w:rFonts w:ascii="Calibri" w:hAnsi="Calibri" w:cs="Tahoma"/>
                <w:sz w:val="16"/>
                <w:szCs w:val="16"/>
                <w:lang w:val="es-ES"/>
              </w:rPr>
            </w:pPr>
            <w:r w:rsidRPr="009303E7">
              <w:rPr>
                <w:rFonts w:ascii="Calibri" w:hAnsi="Calibri" w:cs="Tahoma"/>
                <w:sz w:val="16"/>
                <w:szCs w:val="16"/>
                <w:lang w:val="es-ES"/>
              </w:rPr>
              <w:t>Resultado atribuido a la sociedad dominante</w:t>
            </w:r>
          </w:p>
        </w:tc>
        <w:tc>
          <w:tcPr>
            <w:tcW w:w="992" w:type="dxa"/>
            <w:tcBorders>
              <w:top w:val="nil"/>
              <w:left w:val="nil"/>
              <w:bottom w:val="nil"/>
              <w:right w:val="nil"/>
            </w:tcBorders>
          </w:tcPr>
          <w:p w:rsidR="009303E7" w:rsidRPr="003E3E91" w:rsidRDefault="009303E7" w:rsidP="00D03A96">
            <w:pPr>
              <w:pStyle w:val="BSNote10"/>
              <w:rPr>
                <w:rFonts w:ascii="Calibri" w:hAnsi="Calibri" w:cs="Tahoma"/>
                <w:b/>
                <w:sz w:val="16"/>
                <w:szCs w:val="16"/>
                <w:lang w:val="es-ES"/>
              </w:rPr>
            </w:pPr>
          </w:p>
        </w:tc>
        <w:tc>
          <w:tcPr>
            <w:tcW w:w="1417" w:type="dxa"/>
            <w:tcBorders>
              <w:left w:val="nil"/>
              <w:right w:val="nil"/>
            </w:tcBorders>
          </w:tcPr>
          <w:p w:rsidR="009303E7" w:rsidRPr="00AF20B4" w:rsidRDefault="00653631" w:rsidP="00653631">
            <w:pPr>
              <w:pStyle w:val="BSFiguresf10"/>
              <w:tabs>
                <w:tab w:val="decimal" w:pos="1288"/>
              </w:tabs>
              <w:ind w:right="0"/>
              <w:jc w:val="both"/>
              <w:rPr>
                <w:rFonts w:ascii="Calibri" w:hAnsi="Calibri" w:cs="Tahoma"/>
                <w:sz w:val="16"/>
                <w:szCs w:val="16"/>
                <w:lang w:val="es-ES"/>
              </w:rPr>
            </w:pPr>
            <w:r>
              <w:rPr>
                <w:rFonts w:ascii="Calibri" w:hAnsi="Calibri" w:cs="Tahoma"/>
                <w:sz w:val="16"/>
                <w:szCs w:val="16"/>
                <w:lang w:val="es-ES"/>
              </w:rPr>
              <w:t>2.387.624</w:t>
            </w:r>
          </w:p>
        </w:tc>
        <w:tc>
          <w:tcPr>
            <w:tcW w:w="1417" w:type="dxa"/>
            <w:tcBorders>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(726.089)</w:t>
            </w:r>
          </w:p>
        </w:tc>
      </w:tr>
      <w:tr w:rsidR="009303E7" w:rsidRPr="00AC2767" w:rsidTr="009303E7">
        <w:tc>
          <w:tcPr>
            <w:tcW w:w="5399" w:type="dxa"/>
            <w:tcBorders>
              <w:top w:val="nil"/>
              <w:left w:val="nil"/>
              <w:bottom w:val="nil"/>
              <w:right w:val="nil"/>
            </w:tcBorders>
            <w:vAlign w:val="bottom"/>
          </w:tcPr>
          <w:p w:rsidR="009303E7" w:rsidRPr="009303E7" w:rsidRDefault="009303E7" w:rsidP="00913588">
            <w:pPr>
              <w:pStyle w:val="BSTabletextf10"/>
              <w:ind w:left="0" w:firstLine="0"/>
              <w:rPr>
                <w:rFonts w:ascii="Calibri" w:hAnsi="Calibri" w:cs="Tahoma"/>
                <w:sz w:val="16"/>
                <w:szCs w:val="16"/>
                <w:lang w:val="es-ES"/>
              </w:rPr>
            </w:pPr>
            <w:r w:rsidRPr="009303E7">
              <w:rPr>
                <w:rFonts w:ascii="Calibri" w:hAnsi="Calibri" w:cs="Tahoma"/>
                <w:sz w:val="16"/>
                <w:szCs w:val="16"/>
                <w:lang w:val="es-ES"/>
              </w:rPr>
              <w:t>Resultado atribuido a socios externos</w:t>
            </w:r>
          </w:p>
        </w:tc>
        <w:tc>
          <w:tcPr>
            <w:tcW w:w="992" w:type="dxa"/>
            <w:tcBorders>
              <w:top w:val="nil"/>
              <w:left w:val="nil"/>
              <w:bottom w:val="nil"/>
              <w:right w:val="nil"/>
            </w:tcBorders>
          </w:tcPr>
          <w:p w:rsidR="009303E7" w:rsidRPr="003E3E91" w:rsidRDefault="009303E7" w:rsidP="00913588">
            <w:pPr>
              <w:pStyle w:val="BSNote10"/>
              <w:rPr>
                <w:rFonts w:ascii="Calibri" w:hAnsi="Calibri" w:cs="Tahoma"/>
                <w:sz w:val="16"/>
                <w:szCs w:val="16"/>
                <w:lang w:val="es-ES"/>
              </w:rPr>
            </w:pPr>
            <w:r w:rsidRPr="003E3E91">
              <w:rPr>
                <w:rFonts w:ascii="Calibri" w:hAnsi="Calibri" w:cs="Tahoma"/>
                <w:sz w:val="16"/>
                <w:szCs w:val="16"/>
                <w:lang w:val="es-ES"/>
              </w:rPr>
              <w:t>18(h)</w:t>
            </w:r>
          </w:p>
        </w:tc>
        <w:tc>
          <w:tcPr>
            <w:tcW w:w="1417" w:type="dxa"/>
            <w:tcBorders>
              <w:top w:val="nil"/>
              <w:left w:val="nil"/>
              <w:right w:val="nil"/>
            </w:tcBorders>
          </w:tcPr>
          <w:p w:rsidR="009303E7" w:rsidRPr="00AF20B4" w:rsidRDefault="00653631" w:rsidP="0050709B">
            <w:pPr>
              <w:pStyle w:val="BSFiguresf10"/>
              <w:tabs>
                <w:tab w:val="decimal" w:pos="1288"/>
              </w:tabs>
              <w:ind w:right="0"/>
              <w:jc w:val="both"/>
              <w:rPr>
                <w:rFonts w:ascii="Calibri" w:hAnsi="Calibri" w:cs="Tahoma"/>
                <w:sz w:val="16"/>
                <w:szCs w:val="16"/>
                <w:lang w:val="es-ES"/>
              </w:rPr>
            </w:pPr>
            <w:r w:rsidRPr="00AF20B4">
              <w:rPr>
                <w:rFonts w:ascii="Calibri" w:hAnsi="Calibri" w:cs="Tahoma"/>
                <w:sz w:val="16"/>
                <w:szCs w:val="16"/>
                <w:lang w:val="es-ES"/>
              </w:rPr>
              <w:t>532.694</w:t>
            </w:r>
          </w:p>
        </w:tc>
        <w:tc>
          <w:tcPr>
            <w:tcW w:w="1417" w:type="dxa"/>
            <w:tcBorders>
              <w:top w:val="nil"/>
              <w:left w:val="nil"/>
              <w:right w:val="nil"/>
            </w:tcBorders>
          </w:tcPr>
          <w:p w:rsidR="009303E7" w:rsidRPr="009303E7" w:rsidRDefault="009303E7" w:rsidP="009303E7">
            <w:pPr>
              <w:pStyle w:val="BSFiguresf10"/>
              <w:tabs>
                <w:tab w:val="decimal" w:pos="1288"/>
              </w:tabs>
              <w:ind w:right="0"/>
              <w:jc w:val="both"/>
              <w:rPr>
                <w:rFonts w:ascii="Calibri" w:hAnsi="Calibri" w:cs="Tahoma"/>
                <w:sz w:val="16"/>
                <w:szCs w:val="16"/>
                <w:lang w:val="es-ES"/>
              </w:rPr>
            </w:pPr>
            <w:r w:rsidRPr="009303E7">
              <w:rPr>
                <w:rFonts w:ascii="Calibri" w:hAnsi="Calibri" w:cs="Tahoma"/>
                <w:sz w:val="16"/>
                <w:szCs w:val="16"/>
                <w:lang w:val="es-ES"/>
              </w:rPr>
              <w:t>356.592</w:t>
            </w:r>
          </w:p>
        </w:tc>
      </w:tr>
    </w:tbl>
    <w:p w:rsidR="008B3271" w:rsidRPr="00AC2767" w:rsidRDefault="008B3271" w:rsidP="006C0389">
      <w:pPr>
        <w:pStyle w:val="BSFigures"/>
        <w:ind w:left="1710" w:right="-188" w:hanging="540"/>
        <w:jc w:val="left"/>
        <w:rPr>
          <w:rFonts w:ascii="Calibri" w:hAnsi="Calibri" w:cs="Tahoma"/>
          <w:highlight w:val="yellow"/>
          <w:lang w:val="es-ES"/>
        </w:rPr>
      </w:pPr>
    </w:p>
    <w:p w:rsidR="008B3271" w:rsidRPr="00AC2767" w:rsidRDefault="008B3271" w:rsidP="00B86A00">
      <w:pPr>
        <w:pStyle w:val="BSFigures"/>
        <w:ind w:left="1710" w:right="-348" w:firstLine="90"/>
        <w:jc w:val="left"/>
        <w:rPr>
          <w:rFonts w:ascii="Calibri" w:hAnsi="Calibri"/>
          <w:sz w:val="16"/>
          <w:szCs w:val="16"/>
          <w:highlight w:val="yellow"/>
          <w:lang w:val="es-ES"/>
        </w:rPr>
        <w:sectPr w:rsidR="008B3271" w:rsidRPr="00AC2767">
          <w:headerReference w:type="default" r:id="rId14"/>
          <w:footerReference w:type="default" r:id="rId15"/>
          <w:pgSz w:w="11952" w:h="16848"/>
          <w:pgMar w:top="566" w:right="850" w:bottom="566" w:left="850" w:header="720" w:footer="720" w:gutter="0"/>
          <w:cols w:space="720"/>
          <w:noEndnote/>
        </w:sect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tbl>
      <w:tblPr>
        <w:tblpPr w:leftFromText="141" w:rightFromText="141" w:vertAnchor="text" w:horzAnchor="margin" w:tblpXSpec="center" w:tblpY="-7"/>
        <w:tblW w:w="8845" w:type="dxa"/>
        <w:tblLook w:val="0000" w:firstRow="0" w:lastRow="0" w:firstColumn="0" w:lastColumn="0" w:noHBand="0" w:noVBand="0"/>
      </w:tblPr>
      <w:tblGrid>
        <w:gridCol w:w="4828"/>
        <w:gridCol w:w="1339"/>
        <w:gridCol w:w="1339"/>
        <w:gridCol w:w="1339"/>
      </w:tblGrid>
      <w:tr w:rsidR="009303E7" w:rsidRPr="009303E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top w:val="nil"/>
              <w:left w:val="nil"/>
              <w:bottom w:val="single" w:sz="4" w:space="0" w:color="auto"/>
              <w:right w:val="nil"/>
            </w:tcBorders>
          </w:tcPr>
          <w:p w:rsidR="009303E7" w:rsidRPr="009303E7" w:rsidRDefault="009303E7" w:rsidP="009303E7">
            <w:pPr>
              <w:widowControl/>
              <w:autoSpaceDE/>
              <w:autoSpaceDN/>
              <w:adjustRightInd/>
              <w:jc w:val="center"/>
              <w:rPr>
                <w:rFonts w:ascii="Calibri" w:hAnsi="Calibri" w:cs="Tahoma"/>
                <w:color w:val="auto"/>
                <w:sz w:val="16"/>
                <w:szCs w:val="16"/>
                <w:lang w:val="es-ES" w:eastAsia="en-US"/>
              </w:rPr>
            </w:pPr>
          </w:p>
          <w:p w:rsidR="009303E7" w:rsidRPr="009303E7" w:rsidRDefault="009303E7" w:rsidP="009303E7">
            <w:pPr>
              <w:widowControl/>
              <w:autoSpaceDE/>
              <w:autoSpaceDN/>
              <w:adjustRightInd/>
              <w:jc w:val="center"/>
              <w:rPr>
                <w:rFonts w:ascii="Calibri" w:hAnsi="Calibri" w:cs="Tahoma"/>
                <w:color w:val="auto"/>
                <w:sz w:val="16"/>
                <w:szCs w:val="16"/>
                <w:lang w:val="es-ES" w:eastAsia="en-US"/>
              </w:rPr>
            </w:pPr>
            <w:r w:rsidRPr="009303E7">
              <w:rPr>
                <w:rFonts w:ascii="Calibri" w:hAnsi="Calibri" w:cs="Tahoma"/>
                <w:color w:val="auto"/>
                <w:sz w:val="16"/>
                <w:szCs w:val="16"/>
                <w:lang w:val="es-ES" w:eastAsia="en-US"/>
              </w:rPr>
              <w:t>Nota</w:t>
            </w:r>
          </w:p>
        </w:tc>
        <w:tc>
          <w:tcPr>
            <w:tcW w:w="1339" w:type="dxa"/>
            <w:tcBorders>
              <w:top w:val="nil"/>
              <w:left w:val="nil"/>
              <w:bottom w:val="single" w:sz="4" w:space="0" w:color="auto"/>
              <w:right w:val="nil"/>
            </w:tcBorders>
          </w:tcPr>
          <w:p w:rsidR="009303E7" w:rsidRPr="009303E7" w:rsidRDefault="009303E7" w:rsidP="009303E7">
            <w:pPr>
              <w:widowControl/>
              <w:autoSpaceDE/>
              <w:autoSpaceDN/>
              <w:adjustRightInd/>
              <w:jc w:val="center"/>
              <w:rPr>
                <w:rFonts w:ascii="Calibri" w:hAnsi="Calibri" w:cs="Tahoma"/>
                <w:color w:val="auto"/>
                <w:sz w:val="16"/>
                <w:szCs w:val="16"/>
                <w:lang w:val="es-ES" w:eastAsia="en-US"/>
              </w:rPr>
            </w:pPr>
          </w:p>
          <w:p w:rsidR="009303E7" w:rsidRPr="009303E7" w:rsidRDefault="009303E7" w:rsidP="009303E7">
            <w:pPr>
              <w:widowControl/>
              <w:autoSpaceDE/>
              <w:autoSpaceDN/>
              <w:adjustRightInd/>
              <w:jc w:val="center"/>
              <w:rPr>
                <w:rFonts w:ascii="Calibri" w:hAnsi="Calibri" w:cs="Tahoma"/>
                <w:color w:val="auto"/>
                <w:sz w:val="16"/>
                <w:szCs w:val="16"/>
                <w:lang w:val="es-ES" w:eastAsia="en-US"/>
              </w:rPr>
            </w:pPr>
            <w:r w:rsidRPr="009303E7">
              <w:rPr>
                <w:rFonts w:ascii="Calibri" w:hAnsi="Calibri" w:cs="Tahoma"/>
                <w:color w:val="auto"/>
                <w:sz w:val="16"/>
                <w:szCs w:val="16"/>
                <w:lang w:val="es-ES" w:eastAsia="en-US"/>
              </w:rPr>
              <w:t>2018</w:t>
            </w:r>
          </w:p>
        </w:tc>
        <w:tc>
          <w:tcPr>
            <w:tcW w:w="1339" w:type="dxa"/>
            <w:tcBorders>
              <w:top w:val="nil"/>
              <w:left w:val="nil"/>
              <w:bottom w:val="single" w:sz="4" w:space="0" w:color="auto"/>
              <w:right w:val="nil"/>
            </w:tcBorders>
          </w:tcPr>
          <w:p w:rsidR="009303E7" w:rsidRPr="009303E7" w:rsidRDefault="009303E7" w:rsidP="009303E7">
            <w:pPr>
              <w:widowControl/>
              <w:autoSpaceDE/>
              <w:autoSpaceDN/>
              <w:adjustRightInd/>
              <w:jc w:val="center"/>
              <w:rPr>
                <w:rFonts w:ascii="Calibri" w:hAnsi="Calibri" w:cs="Tahoma"/>
                <w:color w:val="auto"/>
                <w:sz w:val="16"/>
                <w:szCs w:val="16"/>
                <w:lang w:val="es-ES" w:eastAsia="en-US"/>
              </w:rPr>
            </w:pPr>
          </w:p>
          <w:p w:rsidR="009303E7" w:rsidRPr="009303E7" w:rsidRDefault="009303E7" w:rsidP="009303E7">
            <w:pPr>
              <w:widowControl/>
              <w:autoSpaceDE/>
              <w:autoSpaceDN/>
              <w:adjustRightInd/>
              <w:jc w:val="center"/>
              <w:rPr>
                <w:rFonts w:ascii="Calibri" w:hAnsi="Calibri" w:cs="Tahoma"/>
                <w:color w:val="auto"/>
                <w:sz w:val="16"/>
                <w:szCs w:val="16"/>
                <w:lang w:val="es-ES" w:eastAsia="en-US"/>
              </w:rPr>
            </w:pPr>
            <w:r w:rsidRPr="009303E7">
              <w:rPr>
                <w:rFonts w:ascii="Calibri" w:hAnsi="Calibri" w:cs="Tahoma"/>
                <w:color w:val="auto"/>
                <w:sz w:val="16"/>
                <w:szCs w:val="16"/>
                <w:lang w:val="es-ES" w:eastAsia="en-US"/>
              </w:rPr>
              <w:t>2017</w:t>
            </w:r>
          </w:p>
        </w:tc>
      </w:tr>
      <w:tr w:rsidR="009303E7" w:rsidRPr="009303E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top w:val="single" w:sz="4" w:space="0" w:color="auto"/>
              <w:left w:val="nil"/>
              <w:right w:val="nil"/>
            </w:tcBorders>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top w:val="single" w:sz="4" w:space="0" w:color="auto"/>
              <w:left w:val="nil"/>
              <w:right w:val="nil"/>
            </w:tcBorders>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top w:val="single" w:sz="4" w:space="0" w:color="auto"/>
              <w:left w:val="nil"/>
              <w:right w:val="nil"/>
            </w:tcBorders>
          </w:tcPr>
          <w:p w:rsidR="009303E7" w:rsidRPr="009303E7" w:rsidRDefault="009303E7" w:rsidP="009303E7">
            <w:pPr>
              <w:widowControl/>
              <w:autoSpaceDE/>
              <w:autoSpaceDN/>
              <w:adjustRightInd/>
              <w:rPr>
                <w:rFonts w:ascii="Calibri" w:hAnsi="Calibri" w:cs="Tahoma"/>
                <w:color w:val="auto"/>
                <w:sz w:val="16"/>
                <w:szCs w:val="16"/>
                <w:lang w:val="es-ES" w:eastAsia="en-US"/>
              </w:rPr>
            </w:pP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b/>
                <w:color w:val="auto"/>
                <w:sz w:val="16"/>
                <w:szCs w:val="16"/>
                <w:lang w:val="es-ES" w:eastAsia="en-US"/>
              </w:rPr>
            </w:pPr>
            <w:r w:rsidRPr="009303E7">
              <w:rPr>
                <w:rFonts w:ascii="Calibri" w:hAnsi="Calibri" w:cs="Tahoma"/>
                <w:b/>
                <w:color w:val="auto"/>
                <w:sz w:val="16"/>
                <w:szCs w:val="16"/>
                <w:lang w:val="es-ES" w:eastAsia="en-US"/>
              </w:rPr>
              <w:t>Resultado consolidado del ejercicio</w:t>
            </w:r>
          </w:p>
        </w:tc>
        <w:tc>
          <w:tcPr>
            <w:tcW w:w="1339" w:type="dxa"/>
            <w:tcBorders>
              <w:top w:val="nil"/>
              <w:left w:val="nil"/>
              <w:bottom w:val="nil"/>
              <w:right w:val="nil"/>
            </w:tcBorders>
          </w:tcPr>
          <w:p w:rsidR="009303E7" w:rsidRPr="00AC2767" w:rsidRDefault="009303E7" w:rsidP="009303E7">
            <w:pPr>
              <w:widowControl/>
              <w:tabs>
                <w:tab w:val="decimal" w:pos="1060"/>
              </w:tabs>
              <w:autoSpaceDE/>
              <w:autoSpaceDN/>
              <w:adjustRightInd/>
              <w:rPr>
                <w:rFonts w:ascii="Calibri" w:hAnsi="Calibri" w:cs="Tahoma"/>
                <w:b/>
                <w:color w:val="auto"/>
                <w:sz w:val="16"/>
                <w:szCs w:val="16"/>
                <w:highlight w:val="yellow"/>
                <w:lang w:val="es-ES" w:eastAsia="en-US"/>
              </w:rPr>
            </w:pPr>
          </w:p>
        </w:tc>
        <w:tc>
          <w:tcPr>
            <w:tcW w:w="1339" w:type="dxa"/>
            <w:tcBorders>
              <w:top w:val="nil"/>
              <w:left w:val="nil"/>
              <w:bottom w:val="nil"/>
              <w:right w:val="nil"/>
            </w:tcBorders>
            <w:vAlign w:val="bottom"/>
          </w:tcPr>
          <w:p w:rsidR="009303E7" w:rsidRPr="00B95A42" w:rsidRDefault="00B95A42" w:rsidP="009303E7">
            <w:pPr>
              <w:widowControl/>
              <w:tabs>
                <w:tab w:val="decimal" w:pos="1060"/>
              </w:tabs>
              <w:autoSpaceDE/>
              <w:autoSpaceDN/>
              <w:adjustRightInd/>
              <w:rPr>
                <w:rFonts w:ascii="Calibri" w:hAnsi="Calibri" w:cs="Tahoma"/>
                <w:b/>
                <w:color w:val="auto"/>
                <w:sz w:val="16"/>
                <w:szCs w:val="16"/>
                <w:lang w:val="es-ES" w:eastAsia="en-US"/>
              </w:rPr>
            </w:pPr>
            <w:r w:rsidRPr="00B95A42">
              <w:rPr>
                <w:rFonts w:ascii="Calibri" w:hAnsi="Calibri" w:cs="Tahoma"/>
                <w:b/>
                <w:color w:val="auto"/>
                <w:sz w:val="16"/>
                <w:szCs w:val="16"/>
                <w:lang w:val="es-ES" w:eastAsia="en-US"/>
              </w:rPr>
              <w:t>2.920.318</w:t>
            </w:r>
          </w:p>
        </w:tc>
        <w:tc>
          <w:tcPr>
            <w:tcW w:w="1339" w:type="dxa"/>
            <w:tcBorders>
              <w:top w:val="nil"/>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b/>
                <w:color w:val="auto"/>
                <w:sz w:val="16"/>
                <w:szCs w:val="16"/>
                <w:lang w:val="es-ES" w:eastAsia="en-US"/>
              </w:rPr>
            </w:pPr>
            <w:r w:rsidRPr="009303E7">
              <w:rPr>
                <w:rFonts w:ascii="Calibri" w:hAnsi="Calibri" w:cs="Tahoma"/>
                <w:b/>
                <w:color w:val="auto"/>
                <w:sz w:val="16"/>
                <w:szCs w:val="16"/>
                <w:lang w:val="es-ES" w:eastAsia="en-US"/>
              </w:rPr>
              <w:t>(369.497)</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top w:val="nil"/>
              <w:left w:val="nil"/>
              <w:bottom w:val="nil"/>
              <w:right w:val="nil"/>
            </w:tcBorders>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nil"/>
              <w:left w:val="nil"/>
              <w:bottom w:val="nil"/>
              <w:right w:val="nil"/>
            </w:tcBorders>
            <w:vAlign w:val="bottom"/>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nil"/>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Ingresos y gastos imputados directamente al patrimonio neto</w:t>
            </w:r>
          </w:p>
        </w:tc>
        <w:tc>
          <w:tcPr>
            <w:tcW w:w="1339" w:type="dxa"/>
            <w:tcBorders>
              <w:top w:val="nil"/>
              <w:left w:val="nil"/>
              <w:bottom w:val="nil"/>
              <w:right w:val="nil"/>
            </w:tcBorders>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nil"/>
              <w:left w:val="nil"/>
              <w:bottom w:val="nil"/>
              <w:right w:val="nil"/>
            </w:tcBorders>
            <w:vAlign w:val="bottom"/>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nil"/>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ind w:firstLine="284"/>
              <w:rPr>
                <w:rFonts w:ascii="Calibri" w:hAnsi="Calibri" w:cs="Tahoma"/>
                <w:color w:val="auto"/>
                <w:sz w:val="16"/>
                <w:szCs w:val="16"/>
                <w:lang w:val="es-ES" w:eastAsia="en-US"/>
              </w:rPr>
            </w:pPr>
            <w:r w:rsidRPr="009303E7">
              <w:rPr>
                <w:rFonts w:ascii="Calibri" w:hAnsi="Calibri" w:cs="Tahoma"/>
                <w:color w:val="auto"/>
                <w:sz w:val="16"/>
                <w:szCs w:val="16"/>
                <w:lang w:val="es-ES" w:eastAsia="en-US"/>
              </w:rPr>
              <w:t xml:space="preserve">Por valoración de instrumentos financieros </w:t>
            </w:r>
          </w:p>
        </w:tc>
        <w:tc>
          <w:tcPr>
            <w:tcW w:w="1339" w:type="dxa"/>
            <w:tcBorders>
              <w:top w:val="nil"/>
              <w:left w:val="nil"/>
              <w:bottom w:val="nil"/>
              <w:right w:val="nil"/>
            </w:tcBorders>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nil"/>
              <w:left w:val="nil"/>
              <w:bottom w:val="nil"/>
              <w:right w:val="nil"/>
            </w:tcBorders>
            <w:vAlign w:val="bottom"/>
          </w:tcPr>
          <w:p w:rsidR="009303E7" w:rsidRPr="00B95A42"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nil"/>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ind w:firstLine="630"/>
              <w:rPr>
                <w:rFonts w:ascii="Calibri" w:hAnsi="Calibri" w:cs="Tahoma"/>
                <w:color w:val="auto"/>
                <w:sz w:val="16"/>
                <w:szCs w:val="16"/>
                <w:lang w:val="es-ES" w:eastAsia="en-US"/>
              </w:rPr>
            </w:pPr>
            <w:r w:rsidRPr="009303E7">
              <w:rPr>
                <w:rFonts w:ascii="Calibri" w:hAnsi="Calibri" w:cs="Tahoma"/>
                <w:color w:val="auto"/>
                <w:sz w:val="16"/>
                <w:szCs w:val="16"/>
                <w:lang w:val="es-ES" w:eastAsia="en-US"/>
              </w:rPr>
              <w:t>Activos financieros disponibles para la venta</w:t>
            </w:r>
          </w:p>
        </w:tc>
        <w:tc>
          <w:tcPr>
            <w:tcW w:w="1339" w:type="dxa"/>
            <w:tcBorders>
              <w:top w:val="nil"/>
              <w:left w:val="nil"/>
              <w:bottom w:val="nil"/>
              <w:right w:val="nil"/>
            </w:tcBorders>
            <w:vAlign w:val="bottom"/>
          </w:tcPr>
          <w:p w:rsidR="009303E7" w:rsidRPr="00AC2767" w:rsidRDefault="009303E7" w:rsidP="009303E7">
            <w:pPr>
              <w:widowControl/>
              <w:tabs>
                <w:tab w:val="decimal" w:pos="-148"/>
              </w:tabs>
              <w:autoSpaceDE/>
              <w:autoSpaceDN/>
              <w:adjustRightInd/>
              <w:jc w:val="center"/>
              <w:rPr>
                <w:rFonts w:ascii="Calibri" w:hAnsi="Calibri" w:cs="Tahoma"/>
                <w:color w:val="auto"/>
                <w:sz w:val="16"/>
                <w:szCs w:val="16"/>
                <w:highlight w:val="yellow"/>
                <w:lang w:val="es-ES" w:eastAsia="en-US"/>
              </w:rPr>
            </w:pPr>
          </w:p>
        </w:tc>
        <w:tc>
          <w:tcPr>
            <w:tcW w:w="1339" w:type="dxa"/>
            <w:tcBorders>
              <w:top w:val="nil"/>
              <w:left w:val="nil"/>
              <w:bottom w:val="nil"/>
              <w:right w:val="nil"/>
            </w:tcBorders>
            <w:vAlign w:val="bottom"/>
          </w:tcPr>
          <w:p w:rsidR="009303E7" w:rsidRPr="00B95A42" w:rsidRDefault="00B95A42" w:rsidP="009303E7">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w:t>
            </w:r>
          </w:p>
        </w:tc>
        <w:tc>
          <w:tcPr>
            <w:tcW w:w="1339" w:type="dxa"/>
            <w:tcBorders>
              <w:top w:val="nil"/>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1.354</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ind w:firstLine="284"/>
              <w:rPr>
                <w:rFonts w:ascii="Calibri" w:hAnsi="Calibri" w:cs="Tahoma"/>
                <w:color w:val="auto"/>
                <w:sz w:val="16"/>
                <w:szCs w:val="16"/>
                <w:lang w:val="es-ES" w:eastAsia="en-US"/>
              </w:rPr>
            </w:pPr>
            <w:r w:rsidRPr="009303E7">
              <w:rPr>
                <w:rFonts w:ascii="Calibri" w:hAnsi="Calibri" w:cs="Tahoma"/>
                <w:color w:val="auto"/>
                <w:sz w:val="16"/>
                <w:szCs w:val="16"/>
                <w:lang w:val="es-ES" w:eastAsia="en-US"/>
              </w:rPr>
              <w:t>Por coberturas de flujos de efectivo</w:t>
            </w:r>
          </w:p>
        </w:tc>
        <w:tc>
          <w:tcPr>
            <w:tcW w:w="1339" w:type="dxa"/>
            <w:tcBorders>
              <w:top w:val="nil"/>
              <w:left w:val="nil"/>
              <w:bottom w:val="nil"/>
              <w:right w:val="nil"/>
            </w:tcBorders>
            <w:vAlign w:val="bottom"/>
          </w:tcPr>
          <w:p w:rsidR="009303E7" w:rsidRPr="003E3E91" w:rsidRDefault="009303E7" w:rsidP="009303E7">
            <w:pPr>
              <w:widowControl/>
              <w:tabs>
                <w:tab w:val="decimal" w:pos="-148"/>
              </w:tabs>
              <w:autoSpaceDE/>
              <w:autoSpaceDN/>
              <w:adjustRightInd/>
              <w:jc w:val="center"/>
              <w:rPr>
                <w:rFonts w:ascii="Calibri" w:hAnsi="Calibri" w:cs="Tahoma"/>
                <w:color w:val="auto"/>
                <w:sz w:val="16"/>
                <w:szCs w:val="16"/>
                <w:lang w:val="es-ES" w:eastAsia="en-US"/>
              </w:rPr>
            </w:pPr>
          </w:p>
        </w:tc>
        <w:tc>
          <w:tcPr>
            <w:tcW w:w="1339" w:type="dxa"/>
            <w:tcBorders>
              <w:top w:val="nil"/>
              <w:left w:val="nil"/>
              <w:bottom w:val="nil"/>
              <w:right w:val="nil"/>
            </w:tcBorders>
            <w:vAlign w:val="bottom"/>
          </w:tcPr>
          <w:p w:rsidR="009303E7" w:rsidRPr="00B95A42" w:rsidRDefault="00B95A42" w:rsidP="009303E7">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306.966</w:t>
            </w:r>
          </w:p>
        </w:tc>
        <w:tc>
          <w:tcPr>
            <w:tcW w:w="1339" w:type="dxa"/>
            <w:tcBorders>
              <w:top w:val="nil"/>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1.960.106</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ind w:firstLine="284"/>
              <w:rPr>
                <w:rFonts w:ascii="Calibri" w:hAnsi="Calibri" w:cs="Tahoma"/>
                <w:color w:val="auto"/>
                <w:sz w:val="16"/>
                <w:szCs w:val="16"/>
                <w:lang w:val="es-ES" w:eastAsia="en-US"/>
              </w:rPr>
            </w:pPr>
            <w:r w:rsidRPr="009303E7">
              <w:rPr>
                <w:rFonts w:ascii="Calibri" w:hAnsi="Calibri" w:cs="Tahoma"/>
                <w:color w:val="auto"/>
                <w:sz w:val="16"/>
                <w:szCs w:val="16"/>
                <w:lang w:val="es-ES" w:eastAsia="en-US"/>
              </w:rPr>
              <w:t>Subvenciones, donaciones y legados recibidos</w:t>
            </w:r>
          </w:p>
        </w:tc>
        <w:tc>
          <w:tcPr>
            <w:tcW w:w="1339" w:type="dxa"/>
            <w:tcBorders>
              <w:top w:val="nil"/>
              <w:left w:val="nil"/>
              <w:bottom w:val="nil"/>
              <w:right w:val="nil"/>
            </w:tcBorders>
            <w:vAlign w:val="bottom"/>
          </w:tcPr>
          <w:p w:rsidR="009303E7" w:rsidRPr="003E3E91" w:rsidRDefault="009303E7" w:rsidP="009303E7">
            <w:pPr>
              <w:widowControl/>
              <w:tabs>
                <w:tab w:val="decimal" w:pos="-148"/>
              </w:tabs>
              <w:autoSpaceDE/>
              <w:autoSpaceDN/>
              <w:adjustRightInd/>
              <w:jc w:val="center"/>
              <w:rPr>
                <w:rFonts w:ascii="Calibri" w:hAnsi="Calibri" w:cs="Tahoma"/>
                <w:color w:val="auto"/>
                <w:sz w:val="16"/>
                <w:szCs w:val="16"/>
                <w:lang w:val="es-ES" w:eastAsia="en-US"/>
              </w:rPr>
            </w:pPr>
            <w:r w:rsidRPr="003E3E91">
              <w:rPr>
                <w:rFonts w:ascii="Calibri" w:hAnsi="Calibri" w:cs="Tahoma"/>
                <w:color w:val="auto"/>
                <w:sz w:val="16"/>
                <w:szCs w:val="16"/>
                <w:lang w:val="es-ES" w:eastAsia="en-US"/>
              </w:rPr>
              <w:t>18(f)</w:t>
            </w:r>
          </w:p>
        </w:tc>
        <w:tc>
          <w:tcPr>
            <w:tcW w:w="1339" w:type="dxa"/>
            <w:tcBorders>
              <w:top w:val="nil"/>
              <w:left w:val="nil"/>
              <w:bottom w:val="nil"/>
              <w:right w:val="nil"/>
            </w:tcBorders>
            <w:vAlign w:val="bottom"/>
          </w:tcPr>
          <w:p w:rsidR="009303E7" w:rsidRPr="00B95A42" w:rsidRDefault="00B95A42" w:rsidP="009303E7">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2.342.696</w:t>
            </w:r>
          </w:p>
        </w:tc>
        <w:tc>
          <w:tcPr>
            <w:tcW w:w="1339" w:type="dxa"/>
            <w:tcBorders>
              <w:top w:val="nil"/>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2.471.174</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ind w:firstLine="284"/>
              <w:rPr>
                <w:rFonts w:ascii="Calibri" w:hAnsi="Calibri" w:cs="Tahoma"/>
                <w:color w:val="auto"/>
                <w:sz w:val="16"/>
                <w:szCs w:val="16"/>
                <w:lang w:val="es-ES" w:eastAsia="en-US"/>
              </w:rPr>
            </w:pPr>
            <w:r w:rsidRPr="009303E7">
              <w:rPr>
                <w:rFonts w:ascii="Calibri" w:hAnsi="Calibri" w:cs="Tahoma"/>
                <w:color w:val="auto"/>
                <w:sz w:val="16"/>
                <w:szCs w:val="16"/>
                <w:lang w:val="es-ES" w:eastAsia="en-US"/>
              </w:rPr>
              <w:t>Diferencias de conversión</w:t>
            </w:r>
          </w:p>
        </w:tc>
        <w:tc>
          <w:tcPr>
            <w:tcW w:w="1339" w:type="dxa"/>
            <w:tcBorders>
              <w:top w:val="nil"/>
              <w:left w:val="nil"/>
              <w:bottom w:val="nil"/>
              <w:right w:val="nil"/>
            </w:tcBorders>
          </w:tcPr>
          <w:p w:rsidR="009303E7" w:rsidRPr="003E3E91"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nil"/>
              <w:left w:val="nil"/>
              <w:right w:val="nil"/>
            </w:tcBorders>
            <w:vAlign w:val="bottom"/>
          </w:tcPr>
          <w:p w:rsidR="009303E7" w:rsidRPr="00B95A42" w:rsidRDefault="00B95A42" w:rsidP="009303E7">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w:t>
            </w:r>
          </w:p>
        </w:tc>
        <w:tc>
          <w:tcPr>
            <w:tcW w:w="1339" w:type="dxa"/>
            <w:tcBorders>
              <w:top w:val="nil"/>
              <w:left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(2.132)</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ind w:firstLine="284"/>
              <w:rPr>
                <w:rFonts w:ascii="Calibri" w:hAnsi="Calibri" w:cs="Tahoma"/>
                <w:color w:val="auto"/>
                <w:sz w:val="16"/>
                <w:szCs w:val="16"/>
                <w:lang w:val="es-ES" w:eastAsia="en-US"/>
              </w:rPr>
            </w:pPr>
            <w:r w:rsidRPr="009303E7">
              <w:rPr>
                <w:rFonts w:ascii="Calibri" w:hAnsi="Calibri" w:cs="Tahoma"/>
                <w:color w:val="auto"/>
                <w:sz w:val="16"/>
                <w:szCs w:val="16"/>
                <w:lang w:val="es-ES" w:eastAsia="en-US"/>
              </w:rPr>
              <w:t>Efecto impositivo</w:t>
            </w:r>
          </w:p>
        </w:tc>
        <w:tc>
          <w:tcPr>
            <w:tcW w:w="1339" w:type="dxa"/>
            <w:tcBorders>
              <w:top w:val="nil"/>
              <w:left w:val="nil"/>
              <w:right w:val="nil"/>
            </w:tcBorders>
          </w:tcPr>
          <w:p w:rsidR="009303E7" w:rsidRPr="003E3E91"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nil"/>
              <w:left w:val="nil"/>
              <w:bottom w:val="single" w:sz="4" w:space="0" w:color="auto"/>
              <w:right w:val="nil"/>
            </w:tcBorders>
            <w:vAlign w:val="bottom"/>
          </w:tcPr>
          <w:p w:rsidR="009303E7" w:rsidRPr="00B95A42" w:rsidRDefault="009303E7" w:rsidP="00B95A42">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w:t>
            </w:r>
            <w:r w:rsidR="00B95A42" w:rsidRPr="00B95A42">
              <w:rPr>
                <w:rFonts w:ascii="Calibri" w:hAnsi="Calibri" w:cs="Tahoma"/>
                <w:color w:val="auto"/>
                <w:sz w:val="16"/>
                <w:szCs w:val="16"/>
                <w:lang w:val="es-ES" w:eastAsia="en-US"/>
              </w:rPr>
              <w:t>75.426</w:t>
            </w:r>
            <w:r w:rsidRPr="00B95A42">
              <w:rPr>
                <w:rFonts w:ascii="Calibri" w:hAnsi="Calibri" w:cs="Tahoma"/>
                <w:color w:val="auto"/>
                <w:sz w:val="16"/>
                <w:szCs w:val="16"/>
                <w:lang w:val="es-ES" w:eastAsia="en-US"/>
              </w:rPr>
              <w:t>)</w:t>
            </w:r>
          </w:p>
        </w:tc>
        <w:tc>
          <w:tcPr>
            <w:tcW w:w="1339" w:type="dxa"/>
            <w:tcBorders>
              <w:top w:val="nil"/>
              <w:left w:val="nil"/>
              <w:bottom w:val="single" w:sz="4" w:space="0" w:color="auto"/>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(17.280)</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left w:val="nil"/>
              <w:right w:val="nil"/>
            </w:tcBorders>
          </w:tcPr>
          <w:p w:rsidR="009303E7" w:rsidRPr="003E3E91"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single" w:sz="4" w:space="0" w:color="auto"/>
              <w:left w:val="nil"/>
              <w:right w:val="nil"/>
            </w:tcBorders>
            <w:vAlign w:val="bottom"/>
          </w:tcPr>
          <w:p w:rsidR="009303E7" w:rsidRPr="00B95A42"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single" w:sz="4" w:space="0" w:color="auto"/>
              <w:left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b/>
                <w:color w:val="auto"/>
                <w:sz w:val="16"/>
                <w:szCs w:val="16"/>
                <w:lang w:val="es-ES" w:eastAsia="en-US"/>
              </w:rPr>
            </w:pPr>
            <w:r w:rsidRPr="009303E7">
              <w:rPr>
                <w:rFonts w:ascii="Calibri" w:hAnsi="Calibri" w:cs="Tahoma"/>
                <w:b/>
                <w:color w:val="auto"/>
                <w:sz w:val="16"/>
                <w:szCs w:val="16"/>
                <w:lang w:val="es-ES" w:eastAsia="en-US"/>
              </w:rPr>
              <w:t>Total ingresos y gastos imputados directamente al patrimonio neto</w:t>
            </w:r>
          </w:p>
        </w:tc>
        <w:tc>
          <w:tcPr>
            <w:tcW w:w="1339" w:type="dxa"/>
            <w:tcBorders>
              <w:top w:val="nil"/>
              <w:left w:val="nil"/>
              <w:right w:val="nil"/>
            </w:tcBorders>
          </w:tcPr>
          <w:p w:rsidR="009303E7" w:rsidRPr="003E3E91" w:rsidRDefault="009303E7" w:rsidP="009303E7">
            <w:pPr>
              <w:widowControl/>
              <w:tabs>
                <w:tab w:val="decimal" w:pos="1060"/>
              </w:tabs>
              <w:autoSpaceDE/>
              <w:autoSpaceDN/>
              <w:adjustRightInd/>
              <w:rPr>
                <w:rFonts w:ascii="Calibri" w:hAnsi="Calibri" w:cs="Tahoma"/>
                <w:b/>
                <w:color w:val="auto"/>
                <w:sz w:val="16"/>
                <w:szCs w:val="16"/>
                <w:lang w:val="es-ES" w:eastAsia="en-US"/>
              </w:rPr>
            </w:pPr>
          </w:p>
        </w:tc>
        <w:tc>
          <w:tcPr>
            <w:tcW w:w="1339" w:type="dxa"/>
            <w:tcBorders>
              <w:top w:val="nil"/>
              <w:left w:val="nil"/>
              <w:bottom w:val="single" w:sz="4" w:space="0" w:color="auto"/>
              <w:right w:val="nil"/>
            </w:tcBorders>
            <w:vAlign w:val="bottom"/>
          </w:tcPr>
          <w:p w:rsidR="009303E7" w:rsidRPr="00B95A42" w:rsidRDefault="00B95A42" w:rsidP="009303E7">
            <w:pPr>
              <w:widowControl/>
              <w:tabs>
                <w:tab w:val="decimal" w:pos="1060"/>
              </w:tabs>
              <w:autoSpaceDE/>
              <w:autoSpaceDN/>
              <w:adjustRightInd/>
              <w:rPr>
                <w:rFonts w:ascii="Calibri" w:hAnsi="Calibri" w:cs="Tahoma"/>
                <w:b/>
                <w:color w:val="auto"/>
                <w:sz w:val="16"/>
                <w:szCs w:val="16"/>
                <w:lang w:val="es-ES" w:eastAsia="en-US"/>
              </w:rPr>
            </w:pPr>
            <w:r w:rsidRPr="00B95A42">
              <w:rPr>
                <w:rFonts w:ascii="Calibri" w:hAnsi="Calibri" w:cs="Tahoma"/>
                <w:b/>
                <w:color w:val="auto"/>
                <w:sz w:val="16"/>
                <w:szCs w:val="16"/>
                <w:lang w:val="es-ES" w:eastAsia="en-US"/>
              </w:rPr>
              <w:t>2.574.236</w:t>
            </w:r>
          </w:p>
        </w:tc>
        <w:tc>
          <w:tcPr>
            <w:tcW w:w="1339" w:type="dxa"/>
            <w:tcBorders>
              <w:top w:val="nil"/>
              <w:left w:val="nil"/>
              <w:bottom w:val="single" w:sz="4" w:space="0" w:color="auto"/>
              <w:right w:val="nil"/>
            </w:tcBorders>
            <w:vAlign w:val="bottom"/>
          </w:tcPr>
          <w:p w:rsidR="009303E7" w:rsidRPr="009303E7" w:rsidRDefault="009303E7" w:rsidP="009303E7">
            <w:pPr>
              <w:widowControl/>
              <w:tabs>
                <w:tab w:val="decimal" w:pos="1060"/>
              </w:tabs>
              <w:autoSpaceDE/>
              <w:autoSpaceDN/>
              <w:adjustRightInd/>
              <w:rPr>
                <w:rFonts w:ascii="Calibri" w:hAnsi="Calibri" w:cs="Tahoma"/>
                <w:b/>
                <w:color w:val="auto"/>
                <w:sz w:val="16"/>
                <w:szCs w:val="16"/>
                <w:lang w:val="es-ES" w:eastAsia="en-US"/>
              </w:rPr>
            </w:pPr>
            <w:r w:rsidRPr="009303E7">
              <w:rPr>
                <w:rFonts w:ascii="Calibri" w:hAnsi="Calibri" w:cs="Tahoma"/>
                <w:b/>
                <w:color w:val="auto"/>
                <w:sz w:val="16"/>
                <w:szCs w:val="16"/>
                <w:lang w:val="es-ES" w:eastAsia="en-US"/>
              </w:rPr>
              <w:t>4.413.222</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left w:val="nil"/>
              <w:bottom w:val="nil"/>
              <w:right w:val="nil"/>
            </w:tcBorders>
          </w:tcPr>
          <w:p w:rsidR="009303E7" w:rsidRPr="003E3E91"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single" w:sz="4" w:space="0" w:color="auto"/>
              <w:left w:val="nil"/>
              <w:bottom w:val="nil"/>
              <w:right w:val="nil"/>
            </w:tcBorders>
            <w:vAlign w:val="bottom"/>
          </w:tcPr>
          <w:p w:rsidR="009303E7" w:rsidRPr="00B95A42"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single" w:sz="4" w:space="0" w:color="auto"/>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ind w:firstLine="284"/>
              <w:rPr>
                <w:rFonts w:ascii="Calibri" w:hAnsi="Calibri" w:cs="Tahoma"/>
                <w:color w:val="auto"/>
                <w:sz w:val="16"/>
                <w:szCs w:val="16"/>
                <w:lang w:val="es-ES" w:eastAsia="en-US"/>
              </w:rPr>
            </w:pPr>
            <w:r w:rsidRPr="009303E7">
              <w:rPr>
                <w:rFonts w:ascii="Calibri" w:hAnsi="Calibri" w:cs="Tahoma"/>
                <w:color w:val="auto"/>
                <w:sz w:val="16"/>
                <w:szCs w:val="16"/>
                <w:lang w:val="es-ES" w:eastAsia="en-US"/>
              </w:rPr>
              <w:t>Subvenciones, donaciones y legados recibidos</w:t>
            </w:r>
          </w:p>
        </w:tc>
        <w:tc>
          <w:tcPr>
            <w:tcW w:w="1339" w:type="dxa"/>
            <w:tcBorders>
              <w:top w:val="nil"/>
              <w:left w:val="nil"/>
              <w:right w:val="nil"/>
            </w:tcBorders>
            <w:vAlign w:val="bottom"/>
          </w:tcPr>
          <w:p w:rsidR="009303E7" w:rsidRPr="003E3E91" w:rsidRDefault="009303E7" w:rsidP="009303E7">
            <w:pPr>
              <w:widowControl/>
              <w:tabs>
                <w:tab w:val="decimal" w:pos="-148"/>
              </w:tabs>
              <w:autoSpaceDE/>
              <w:autoSpaceDN/>
              <w:adjustRightInd/>
              <w:jc w:val="center"/>
              <w:rPr>
                <w:rFonts w:ascii="Calibri" w:hAnsi="Calibri" w:cs="Tahoma"/>
                <w:color w:val="auto"/>
                <w:sz w:val="16"/>
                <w:szCs w:val="16"/>
                <w:lang w:val="es-ES" w:eastAsia="en-US"/>
              </w:rPr>
            </w:pPr>
            <w:r w:rsidRPr="003E3E91">
              <w:rPr>
                <w:rFonts w:ascii="Calibri" w:hAnsi="Calibri" w:cs="Tahoma"/>
                <w:color w:val="auto"/>
                <w:sz w:val="16"/>
                <w:szCs w:val="16"/>
                <w:lang w:val="es-ES" w:eastAsia="en-US"/>
              </w:rPr>
              <w:t>18(f)</w:t>
            </w:r>
          </w:p>
        </w:tc>
        <w:tc>
          <w:tcPr>
            <w:tcW w:w="1339" w:type="dxa"/>
            <w:tcBorders>
              <w:top w:val="nil"/>
              <w:left w:val="nil"/>
              <w:right w:val="nil"/>
            </w:tcBorders>
            <w:vAlign w:val="bottom"/>
          </w:tcPr>
          <w:p w:rsidR="009303E7" w:rsidRPr="00B95A42" w:rsidRDefault="009303E7" w:rsidP="00B95A42">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w:t>
            </w:r>
            <w:r w:rsidR="00B95A42" w:rsidRPr="00B95A42">
              <w:rPr>
                <w:rFonts w:ascii="Calibri" w:hAnsi="Calibri" w:cs="Tahoma"/>
                <w:color w:val="auto"/>
                <w:sz w:val="16"/>
                <w:szCs w:val="16"/>
                <w:lang w:val="es-ES" w:eastAsia="en-US"/>
              </w:rPr>
              <w:t>1.249.105</w:t>
            </w:r>
            <w:r w:rsidRPr="00B95A42">
              <w:rPr>
                <w:rFonts w:ascii="Calibri" w:hAnsi="Calibri" w:cs="Tahoma"/>
                <w:color w:val="auto"/>
                <w:sz w:val="16"/>
                <w:szCs w:val="16"/>
                <w:lang w:val="es-ES" w:eastAsia="en-US"/>
              </w:rPr>
              <w:t>)</w:t>
            </w:r>
          </w:p>
        </w:tc>
        <w:tc>
          <w:tcPr>
            <w:tcW w:w="1339" w:type="dxa"/>
            <w:tcBorders>
              <w:top w:val="nil"/>
              <w:left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(1.766.804)</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ind w:firstLine="284"/>
              <w:rPr>
                <w:rFonts w:ascii="Calibri" w:hAnsi="Calibri" w:cs="Tahoma"/>
                <w:color w:val="auto"/>
                <w:sz w:val="16"/>
                <w:szCs w:val="16"/>
                <w:lang w:val="es-ES" w:eastAsia="en-US"/>
              </w:rPr>
            </w:pPr>
            <w:r w:rsidRPr="009303E7">
              <w:rPr>
                <w:rFonts w:ascii="Calibri" w:hAnsi="Calibri" w:cs="Tahoma"/>
                <w:color w:val="auto"/>
                <w:sz w:val="16"/>
                <w:szCs w:val="16"/>
                <w:lang w:val="es-ES" w:eastAsia="en-US"/>
              </w:rPr>
              <w:t>Efecto impositivo</w:t>
            </w:r>
          </w:p>
        </w:tc>
        <w:tc>
          <w:tcPr>
            <w:tcW w:w="1339" w:type="dxa"/>
            <w:tcBorders>
              <w:top w:val="nil"/>
              <w:left w:val="nil"/>
              <w:right w:val="nil"/>
            </w:tcBorders>
          </w:tcPr>
          <w:p w:rsidR="009303E7" w:rsidRPr="003E3E91"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nil"/>
              <w:left w:val="nil"/>
              <w:bottom w:val="single" w:sz="4" w:space="0" w:color="auto"/>
              <w:right w:val="nil"/>
            </w:tcBorders>
            <w:vAlign w:val="bottom"/>
          </w:tcPr>
          <w:p w:rsidR="009303E7" w:rsidRPr="00B95A42" w:rsidRDefault="009303E7" w:rsidP="00B95A42">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w:t>
            </w:r>
            <w:r w:rsidR="00B95A42" w:rsidRPr="00B95A42">
              <w:rPr>
                <w:rFonts w:ascii="Calibri" w:hAnsi="Calibri" w:cs="Tahoma"/>
                <w:color w:val="auto"/>
                <w:sz w:val="16"/>
                <w:szCs w:val="16"/>
                <w:lang w:val="es-ES" w:eastAsia="en-US"/>
              </w:rPr>
              <w:t>36.349</w:t>
            </w:r>
            <w:r w:rsidRPr="00B95A42">
              <w:rPr>
                <w:rFonts w:ascii="Calibri" w:hAnsi="Calibri" w:cs="Tahoma"/>
                <w:color w:val="auto"/>
                <w:sz w:val="16"/>
                <w:szCs w:val="16"/>
                <w:lang w:val="es-ES" w:eastAsia="en-US"/>
              </w:rPr>
              <w:t>)</w:t>
            </w:r>
          </w:p>
        </w:tc>
        <w:tc>
          <w:tcPr>
            <w:tcW w:w="1339" w:type="dxa"/>
            <w:tcBorders>
              <w:top w:val="nil"/>
              <w:left w:val="nil"/>
              <w:bottom w:val="single" w:sz="4" w:space="0" w:color="auto"/>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(7.558)</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left w:val="nil"/>
              <w:right w:val="nil"/>
            </w:tcBorders>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single" w:sz="4" w:space="0" w:color="auto"/>
              <w:left w:val="nil"/>
              <w:right w:val="nil"/>
            </w:tcBorders>
            <w:vAlign w:val="bottom"/>
          </w:tcPr>
          <w:p w:rsidR="009303E7" w:rsidRPr="00B95A42"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single" w:sz="4" w:space="0" w:color="auto"/>
              <w:left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b/>
                <w:color w:val="auto"/>
                <w:sz w:val="16"/>
                <w:szCs w:val="16"/>
                <w:lang w:val="es-ES" w:eastAsia="en-US"/>
              </w:rPr>
            </w:pPr>
            <w:r w:rsidRPr="009303E7">
              <w:rPr>
                <w:rFonts w:ascii="Calibri" w:hAnsi="Calibri" w:cs="Tahoma"/>
                <w:b/>
                <w:color w:val="auto"/>
                <w:sz w:val="16"/>
                <w:szCs w:val="16"/>
                <w:lang w:val="es-ES" w:eastAsia="en-US"/>
              </w:rPr>
              <w:t>Total transferencias a la cuenta de pérdidas y ganancias consolidada</w:t>
            </w:r>
          </w:p>
        </w:tc>
        <w:tc>
          <w:tcPr>
            <w:tcW w:w="1339" w:type="dxa"/>
            <w:tcBorders>
              <w:top w:val="nil"/>
              <w:left w:val="nil"/>
              <w:right w:val="nil"/>
            </w:tcBorders>
          </w:tcPr>
          <w:p w:rsidR="009303E7" w:rsidRPr="00AC2767" w:rsidRDefault="009303E7" w:rsidP="009303E7">
            <w:pPr>
              <w:widowControl/>
              <w:tabs>
                <w:tab w:val="decimal" w:pos="1060"/>
              </w:tabs>
              <w:autoSpaceDE/>
              <w:autoSpaceDN/>
              <w:adjustRightInd/>
              <w:rPr>
                <w:rFonts w:ascii="Calibri" w:hAnsi="Calibri" w:cs="Tahoma"/>
                <w:b/>
                <w:color w:val="auto"/>
                <w:sz w:val="16"/>
                <w:szCs w:val="16"/>
                <w:highlight w:val="yellow"/>
                <w:lang w:val="es-ES" w:eastAsia="en-US"/>
              </w:rPr>
            </w:pPr>
          </w:p>
        </w:tc>
        <w:tc>
          <w:tcPr>
            <w:tcW w:w="1339" w:type="dxa"/>
            <w:tcBorders>
              <w:top w:val="nil"/>
              <w:left w:val="nil"/>
              <w:right w:val="nil"/>
            </w:tcBorders>
            <w:vAlign w:val="bottom"/>
          </w:tcPr>
          <w:p w:rsidR="009303E7" w:rsidRPr="00B95A42" w:rsidRDefault="009303E7" w:rsidP="00B95A42">
            <w:pPr>
              <w:widowControl/>
              <w:tabs>
                <w:tab w:val="decimal" w:pos="1060"/>
              </w:tabs>
              <w:autoSpaceDE/>
              <w:autoSpaceDN/>
              <w:adjustRightInd/>
              <w:rPr>
                <w:rFonts w:ascii="Calibri" w:hAnsi="Calibri" w:cs="Tahoma"/>
                <w:b/>
                <w:color w:val="auto"/>
                <w:sz w:val="16"/>
                <w:szCs w:val="16"/>
                <w:lang w:val="es-ES" w:eastAsia="en-US"/>
              </w:rPr>
            </w:pPr>
            <w:r w:rsidRPr="00B95A42">
              <w:rPr>
                <w:rFonts w:ascii="Calibri" w:hAnsi="Calibri" w:cs="Tahoma"/>
                <w:b/>
                <w:color w:val="auto"/>
                <w:sz w:val="16"/>
                <w:szCs w:val="16"/>
                <w:lang w:val="es-ES" w:eastAsia="en-US"/>
              </w:rPr>
              <w:t>(</w:t>
            </w:r>
            <w:r w:rsidR="00B95A42" w:rsidRPr="00B95A42">
              <w:rPr>
                <w:rFonts w:ascii="Calibri" w:hAnsi="Calibri" w:cs="Tahoma"/>
                <w:b/>
                <w:color w:val="auto"/>
                <w:sz w:val="16"/>
                <w:szCs w:val="16"/>
                <w:lang w:val="es-ES" w:eastAsia="en-US"/>
              </w:rPr>
              <w:t>1.285.454</w:t>
            </w:r>
            <w:r w:rsidRPr="00B95A42">
              <w:rPr>
                <w:rFonts w:ascii="Calibri" w:hAnsi="Calibri" w:cs="Tahoma"/>
                <w:b/>
                <w:color w:val="auto"/>
                <w:sz w:val="16"/>
                <w:szCs w:val="16"/>
                <w:lang w:val="es-ES" w:eastAsia="en-US"/>
              </w:rPr>
              <w:t>)</w:t>
            </w:r>
          </w:p>
        </w:tc>
        <w:tc>
          <w:tcPr>
            <w:tcW w:w="1339" w:type="dxa"/>
            <w:tcBorders>
              <w:top w:val="nil"/>
              <w:left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b/>
                <w:color w:val="auto"/>
                <w:sz w:val="16"/>
                <w:szCs w:val="16"/>
                <w:lang w:val="es-ES" w:eastAsia="en-US"/>
              </w:rPr>
            </w:pPr>
            <w:r w:rsidRPr="009303E7">
              <w:rPr>
                <w:rFonts w:ascii="Calibri" w:hAnsi="Calibri" w:cs="Tahoma"/>
                <w:b/>
                <w:color w:val="auto"/>
                <w:sz w:val="16"/>
                <w:szCs w:val="16"/>
                <w:lang w:val="es-ES" w:eastAsia="en-US"/>
              </w:rPr>
              <w:t>(1.774.362)</w:t>
            </w:r>
          </w:p>
        </w:tc>
      </w:tr>
      <w:tr w:rsidR="009303E7" w:rsidRPr="00AC2767" w:rsidTr="009303E7">
        <w:trPr>
          <w:trHeight w:val="255"/>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color w:val="auto"/>
                <w:sz w:val="16"/>
                <w:szCs w:val="16"/>
                <w:lang w:val="es-ES" w:eastAsia="en-US"/>
              </w:rPr>
            </w:pPr>
          </w:p>
        </w:tc>
        <w:tc>
          <w:tcPr>
            <w:tcW w:w="1339" w:type="dxa"/>
            <w:tcBorders>
              <w:top w:val="nil"/>
              <w:left w:val="nil"/>
              <w:right w:val="nil"/>
            </w:tcBorders>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single" w:sz="4" w:space="0" w:color="auto"/>
              <w:left w:val="nil"/>
              <w:right w:val="nil"/>
            </w:tcBorders>
            <w:vAlign w:val="bottom"/>
          </w:tcPr>
          <w:p w:rsidR="009303E7" w:rsidRPr="00B95A42" w:rsidRDefault="009303E7" w:rsidP="009303E7">
            <w:pPr>
              <w:widowControl/>
              <w:tabs>
                <w:tab w:val="decimal" w:pos="1060"/>
              </w:tabs>
              <w:autoSpaceDE/>
              <w:autoSpaceDN/>
              <w:adjustRightInd/>
              <w:rPr>
                <w:rFonts w:ascii="Calibri" w:hAnsi="Calibri" w:cs="Tahoma"/>
                <w:color w:val="auto"/>
                <w:sz w:val="16"/>
                <w:szCs w:val="16"/>
                <w:lang w:val="es-ES" w:eastAsia="en-US"/>
              </w:rPr>
            </w:pPr>
          </w:p>
        </w:tc>
        <w:tc>
          <w:tcPr>
            <w:tcW w:w="1339" w:type="dxa"/>
            <w:tcBorders>
              <w:top w:val="single" w:sz="4" w:space="0" w:color="auto"/>
              <w:left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p>
        </w:tc>
      </w:tr>
      <w:tr w:rsidR="009303E7" w:rsidRPr="00AC2767" w:rsidTr="009303E7">
        <w:trPr>
          <w:trHeight w:val="270"/>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b/>
                <w:color w:val="auto"/>
                <w:sz w:val="16"/>
                <w:szCs w:val="16"/>
                <w:lang w:val="es-ES" w:eastAsia="en-US"/>
              </w:rPr>
            </w:pPr>
            <w:r w:rsidRPr="009303E7">
              <w:rPr>
                <w:rFonts w:ascii="Calibri" w:hAnsi="Calibri" w:cs="Tahoma"/>
                <w:b/>
                <w:color w:val="auto"/>
                <w:sz w:val="16"/>
                <w:szCs w:val="16"/>
                <w:lang w:val="es-ES" w:eastAsia="en-US"/>
              </w:rPr>
              <w:t>Total de ingresos y gastos reconocidos consolidados</w:t>
            </w:r>
          </w:p>
        </w:tc>
        <w:tc>
          <w:tcPr>
            <w:tcW w:w="1339" w:type="dxa"/>
            <w:tcBorders>
              <w:top w:val="nil"/>
              <w:left w:val="nil"/>
              <w:right w:val="nil"/>
            </w:tcBorders>
          </w:tcPr>
          <w:p w:rsidR="009303E7" w:rsidRPr="00AC2767" w:rsidRDefault="009303E7" w:rsidP="009303E7">
            <w:pPr>
              <w:widowControl/>
              <w:tabs>
                <w:tab w:val="decimal" w:pos="1060"/>
              </w:tabs>
              <w:autoSpaceDE/>
              <w:autoSpaceDN/>
              <w:adjustRightInd/>
              <w:rPr>
                <w:rFonts w:ascii="Calibri" w:hAnsi="Calibri" w:cs="Tahoma"/>
                <w:b/>
                <w:color w:val="auto"/>
                <w:sz w:val="16"/>
                <w:szCs w:val="16"/>
                <w:highlight w:val="yellow"/>
                <w:lang w:val="es-ES" w:eastAsia="en-US"/>
              </w:rPr>
            </w:pPr>
          </w:p>
        </w:tc>
        <w:tc>
          <w:tcPr>
            <w:tcW w:w="1339" w:type="dxa"/>
            <w:tcBorders>
              <w:top w:val="nil"/>
              <w:left w:val="nil"/>
              <w:bottom w:val="double" w:sz="4" w:space="0" w:color="auto"/>
              <w:right w:val="nil"/>
            </w:tcBorders>
            <w:vAlign w:val="bottom"/>
          </w:tcPr>
          <w:p w:rsidR="009303E7" w:rsidRPr="00B95A42" w:rsidRDefault="00B95A42" w:rsidP="009303E7">
            <w:pPr>
              <w:widowControl/>
              <w:tabs>
                <w:tab w:val="decimal" w:pos="1060"/>
              </w:tabs>
              <w:autoSpaceDE/>
              <w:autoSpaceDN/>
              <w:adjustRightInd/>
              <w:rPr>
                <w:rFonts w:ascii="Calibri" w:hAnsi="Calibri" w:cs="Tahoma"/>
                <w:b/>
                <w:color w:val="auto"/>
                <w:sz w:val="16"/>
                <w:szCs w:val="16"/>
                <w:lang w:val="es-ES" w:eastAsia="en-US"/>
              </w:rPr>
            </w:pPr>
            <w:r w:rsidRPr="00B95A42">
              <w:rPr>
                <w:rFonts w:ascii="Calibri" w:hAnsi="Calibri" w:cs="Tahoma"/>
                <w:b/>
                <w:color w:val="auto"/>
                <w:sz w:val="16"/>
                <w:szCs w:val="16"/>
                <w:lang w:val="es-ES" w:eastAsia="en-US"/>
              </w:rPr>
              <w:t>4.209.100</w:t>
            </w:r>
          </w:p>
        </w:tc>
        <w:tc>
          <w:tcPr>
            <w:tcW w:w="1339" w:type="dxa"/>
            <w:tcBorders>
              <w:top w:val="nil"/>
              <w:left w:val="nil"/>
              <w:bottom w:val="double" w:sz="4" w:space="0" w:color="auto"/>
              <w:right w:val="nil"/>
            </w:tcBorders>
            <w:vAlign w:val="bottom"/>
          </w:tcPr>
          <w:p w:rsidR="009303E7" w:rsidRPr="009303E7" w:rsidRDefault="009303E7" w:rsidP="009303E7">
            <w:pPr>
              <w:widowControl/>
              <w:tabs>
                <w:tab w:val="decimal" w:pos="1060"/>
              </w:tabs>
              <w:autoSpaceDE/>
              <w:autoSpaceDN/>
              <w:adjustRightInd/>
              <w:rPr>
                <w:rFonts w:ascii="Calibri" w:hAnsi="Calibri" w:cs="Tahoma"/>
                <w:b/>
                <w:color w:val="auto"/>
                <w:sz w:val="16"/>
                <w:szCs w:val="16"/>
                <w:lang w:val="es-ES" w:eastAsia="en-US"/>
              </w:rPr>
            </w:pPr>
            <w:r w:rsidRPr="009303E7">
              <w:rPr>
                <w:rFonts w:ascii="Calibri" w:hAnsi="Calibri" w:cs="Tahoma"/>
                <w:b/>
                <w:color w:val="auto"/>
                <w:sz w:val="16"/>
                <w:szCs w:val="16"/>
                <w:lang w:val="es-ES" w:eastAsia="en-US"/>
              </w:rPr>
              <w:t>2.269.363</w:t>
            </w:r>
          </w:p>
        </w:tc>
      </w:tr>
      <w:tr w:rsidR="009303E7" w:rsidRPr="00AC2767" w:rsidTr="009303E7">
        <w:trPr>
          <w:trHeight w:val="270"/>
        </w:trPr>
        <w:tc>
          <w:tcPr>
            <w:tcW w:w="4828" w:type="dxa"/>
            <w:tcBorders>
              <w:top w:val="nil"/>
              <w:left w:val="nil"/>
              <w:bottom w:val="nil"/>
              <w:right w:val="nil"/>
            </w:tcBorders>
            <w:noWrap/>
            <w:vAlign w:val="bottom"/>
          </w:tcPr>
          <w:p w:rsidR="009303E7" w:rsidRPr="009303E7" w:rsidRDefault="009303E7" w:rsidP="009303E7">
            <w:pPr>
              <w:widowControl/>
              <w:autoSpaceDE/>
              <w:autoSpaceDN/>
              <w:adjustRightInd/>
              <w:rPr>
                <w:rFonts w:ascii="Calibri" w:hAnsi="Calibri" w:cs="Tahoma"/>
                <w:b/>
                <w:color w:val="auto"/>
                <w:sz w:val="16"/>
                <w:szCs w:val="16"/>
                <w:lang w:val="es-ES" w:eastAsia="en-US"/>
              </w:rPr>
            </w:pPr>
          </w:p>
        </w:tc>
        <w:tc>
          <w:tcPr>
            <w:tcW w:w="1339" w:type="dxa"/>
            <w:tcBorders>
              <w:left w:val="nil"/>
              <w:bottom w:val="nil"/>
              <w:right w:val="nil"/>
            </w:tcBorders>
          </w:tcPr>
          <w:p w:rsidR="009303E7" w:rsidRPr="00AC2767" w:rsidRDefault="009303E7" w:rsidP="009303E7">
            <w:pPr>
              <w:widowControl/>
              <w:tabs>
                <w:tab w:val="decimal" w:pos="1060"/>
              </w:tabs>
              <w:autoSpaceDE/>
              <w:autoSpaceDN/>
              <w:adjustRightInd/>
              <w:rPr>
                <w:rFonts w:ascii="Calibri" w:hAnsi="Calibri" w:cs="Tahoma"/>
                <w:b/>
                <w:color w:val="auto"/>
                <w:sz w:val="16"/>
                <w:szCs w:val="16"/>
                <w:highlight w:val="yellow"/>
                <w:lang w:val="es-ES" w:eastAsia="en-US"/>
              </w:rPr>
            </w:pPr>
          </w:p>
        </w:tc>
        <w:tc>
          <w:tcPr>
            <w:tcW w:w="1339" w:type="dxa"/>
            <w:tcBorders>
              <w:top w:val="double" w:sz="4" w:space="0" w:color="auto"/>
              <w:left w:val="nil"/>
              <w:bottom w:val="nil"/>
              <w:right w:val="nil"/>
            </w:tcBorders>
            <w:vAlign w:val="bottom"/>
          </w:tcPr>
          <w:p w:rsidR="009303E7" w:rsidRPr="00B95A42" w:rsidRDefault="009303E7" w:rsidP="009303E7">
            <w:pPr>
              <w:widowControl/>
              <w:tabs>
                <w:tab w:val="decimal" w:pos="1060"/>
              </w:tabs>
              <w:autoSpaceDE/>
              <w:autoSpaceDN/>
              <w:adjustRightInd/>
              <w:rPr>
                <w:rFonts w:ascii="Calibri" w:hAnsi="Calibri" w:cs="Tahoma"/>
                <w:b/>
                <w:color w:val="auto"/>
                <w:sz w:val="16"/>
                <w:szCs w:val="16"/>
                <w:lang w:val="es-ES" w:eastAsia="en-US"/>
              </w:rPr>
            </w:pPr>
          </w:p>
        </w:tc>
        <w:tc>
          <w:tcPr>
            <w:tcW w:w="1339" w:type="dxa"/>
            <w:tcBorders>
              <w:top w:val="double" w:sz="4" w:space="0" w:color="auto"/>
              <w:left w:val="nil"/>
              <w:bottom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b/>
                <w:color w:val="auto"/>
                <w:sz w:val="16"/>
                <w:szCs w:val="16"/>
                <w:lang w:val="es-ES" w:eastAsia="en-US"/>
              </w:rPr>
            </w:pPr>
          </w:p>
        </w:tc>
      </w:tr>
      <w:tr w:rsidR="009303E7" w:rsidRPr="00AC2767" w:rsidTr="009303E7">
        <w:trPr>
          <w:trHeight w:val="270"/>
        </w:trPr>
        <w:tc>
          <w:tcPr>
            <w:tcW w:w="4828" w:type="dxa"/>
            <w:tcBorders>
              <w:top w:val="nil"/>
              <w:left w:val="nil"/>
              <w:right w:val="nil"/>
            </w:tcBorders>
            <w:noWrap/>
            <w:vAlign w:val="bottom"/>
          </w:tcPr>
          <w:p w:rsidR="009303E7" w:rsidRPr="009303E7" w:rsidRDefault="009303E7" w:rsidP="009303E7">
            <w:pPr>
              <w:widowControl/>
              <w:autoSpaceDE/>
              <w:autoSpaceDN/>
              <w:adjustRightInd/>
              <w:ind w:left="270"/>
              <w:rPr>
                <w:rFonts w:ascii="Calibri" w:hAnsi="Calibri" w:cs="Tahoma"/>
                <w:color w:val="auto"/>
                <w:sz w:val="16"/>
                <w:szCs w:val="16"/>
                <w:lang w:val="es-ES" w:eastAsia="en-US"/>
              </w:rPr>
            </w:pPr>
            <w:r w:rsidRPr="009303E7">
              <w:rPr>
                <w:rFonts w:ascii="Calibri" w:hAnsi="Calibri" w:cs="Tahoma"/>
                <w:color w:val="auto"/>
                <w:sz w:val="16"/>
                <w:szCs w:val="16"/>
                <w:lang w:val="es-ES" w:eastAsia="en-US"/>
              </w:rPr>
              <w:t>Total de ingresos y gastos atribuidos a la sociedad dominante</w:t>
            </w:r>
          </w:p>
        </w:tc>
        <w:tc>
          <w:tcPr>
            <w:tcW w:w="1339" w:type="dxa"/>
            <w:tcBorders>
              <w:top w:val="nil"/>
              <w:left w:val="nil"/>
              <w:right w:val="nil"/>
            </w:tcBorders>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nil"/>
              <w:left w:val="nil"/>
              <w:right w:val="nil"/>
            </w:tcBorders>
            <w:vAlign w:val="bottom"/>
          </w:tcPr>
          <w:p w:rsidR="009303E7" w:rsidRPr="00B95A42" w:rsidRDefault="00B95A42" w:rsidP="009303E7">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3.725.636</w:t>
            </w:r>
          </w:p>
        </w:tc>
        <w:tc>
          <w:tcPr>
            <w:tcW w:w="1339" w:type="dxa"/>
            <w:tcBorders>
              <w:top w:val="nil"/>
              <w:left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1.963.391</w:t>
            </w:r>
          </w:p>
        </w:tc>
      </w:tr>
      <w:tr w:rsidR="009303E7" w:rsidRPr="00AC2767" w:rsidTr="009303E7">
        <w:trPr>
          <w:trHeight w:val="270"/>
        </w:trPr>
        <w:tc>
          <w:tcPr>
            <w:tcW w:w="4828" w:type="dxa"/>
            <w:tcBorders>
              <w:top w:val="nil"/>
              <w:left w:val="nil"/>
              <w:right w:val="nil"/>
            </w:tcBorders>
            <w:noWrap/>
            <w:vAlign w:val="bottom"/>
          </w:tcPr>
          <w:p w:rsidR="009303E7" w:rsidRPr="009303E7" w:rsidRDefault="009303E7" w:rsidP="009303E7">
            <w:pPr>
              <w:widowControl/>
              <w:autoSpaceDE/>
              <w:autoSpaceDN/>
              <w:adjustRightInd/>
              <w:ind w:left="270"/>
              <w:rPr>
                <w:rFonts w:ascii="Calibri" w:hAnsi="Calibri" w:cs="Tahoma"/>
                <w:color w:val="auto"/>
                <w:sz w:val="16"/>
                <w:szCs w:val="16"/>
                <w:lang w:val="es-ES" w:eastAsia="en-US"/>
              </w:rPr>
            </w:pPr>
            <w:r w:rsidRPr="009303E7">
              <w:rPr>
                <w:rFonts w:ascii="Calibri" w:hAnsi="Calibri" w:cs="Tahoma"/>
                <w:color w:val="auto"/>
                <w:sz w:val="16"/>
                <w:szCs w:val="16"/>
                <w:lang w:val="es-ES" w:eastAsia="en-US"/>
              </w:rPr>
              <w:t>Total de ingresos y gastos atribuidos a socios externos</w:t>
            </w:r>
          </w:p>
        </w:tc>
        <w:tc>
          <w:tcPr>
            <w:tcW w:w="1339" w:type="dxa"/>
            <w:tcBorders>
              <w:top w:val="nil"/>
              <w:left w:val="nil"/>
              <w:right w:val="nil"/>
            </w:tcBorders>
          </w:tcPr>
          <w:p w:rsidR="009303E7" w:rsidRPr="00AC2767" w:rsidRDefault="009303E7" w:rsidP="009303E7">
            <w:pPr>
              <w:widowControl/>
              <w:tabs>
                <w:tab w:val="decimal" w:pos="1060"/>
              </w:tabs>
              <w:autoSpaceDE/>
              <w:autoSpaceDN/>
              <w:adjustRightInd/>
              <w:rPr>
                <w:rFonts w:ascii="Calibri" w:hAnsi="Calibri" w:cs="Tahoma"/>
                <w:color w:val="auto"/>
                <w:sz w:val="16"/>
                <w:szCs w:val="16"/>
                <w:highlight w:val="yellow"/>
                <w:lang w:val="es-ES" w:eastAsia="en-US"/>
              </w:rPr>
            </w:pPr>
          </w:p>
        </w:tc>
        <w:tc>
          <w:tcPr>
            <w:tcW w:w="1339" w:type="dxa"/>
            <w:tcBorders>
              <w:top w:val="nil"/>
              <w:left w:val="nil"/>
              <w:right w:val="nil"/>
            </w:tcBorders>
            <w:vAlign w:val="bottom"/>
          </w:tcPr>
          <w:p w:rsidR="009303E7" w:rsidRPr="00B95A42" w:rsidRDefault="00B95A42" w:rsidP="009303E7">
            <w:pPr>
              <w:widowControl/>
              <w:tabs>
                <w:tab w:val="decimal" w:pos="1060"/>
              </w:tabs>
              <w:autoSpaceDE/>
              <w:autoSpaceDN/>
              <w:adjustRightInd/>
              <w:rPr>
                <w:rFonts w:ascii="Calibri" w:hAnsi="Calibri" w:cs="Tahoma"/>
                <w:color w:val="auto"/>
                <w:sz w:val="16"/>
                <w:szCs w:val="16"/>
                <w:lang w:val="es-ES" w:eastAsia="en-US"/>
              </w:rPr>
            </w:pPr>
            <w:r w:rsidRPr="00B95A42">
              <w:rPr>
                <w:rFonts w:ascii="Calibri" w:hAnsi="Calibri" w:cs="Tahoma"/>
                <w:color w:val="auto"/>
                <w:sz w:val="16"/>
                <w:szCs w:val="16"/>
                <w:lang w:val="es-ES" w:eastAsia="en-US"/>
              </w:rPr>
              <w:t>483.464</w:t>
            </w:r>
          </w:p>
        </w:tc>
        <w:tc>
          <w:tcPr>
            <w:tcW w:w="1339" w:type="dxa"/>
            <w:tcBorders>
              <w:top w:val="nil"/>
              <w:left w:val="nil"/>
              <w:right w:val="nil"/>
            </w:tcBorders>
            <w:vAlign w:val="bottom"/>
          </w:tcPr>
          <w:p w:rsidR="009303E7" w:rsidRPr="009303E7" w:rsidRDefault="009303E7" w:rsidP="009303E7">
            <w:pPr>
              <w:widowControl/>
              <w:tabs>
                <w:tab w:val="decimal" w:pos="1060"/>
              </w:tabs>
              <w:autoSpaceDE/>
              <w:autoSpaceDN/>
              <w:adjustRightInd/>
              <w:rPr>
                <w:rFonts w:ascii="Calibri" w:hAnsi="Calibri" w:cs="Tahoma"/>
                <w:color w:val="auto"/>
                <w:sz w:val="16"/>
                <w:szCs w:val="16"/>
                <w:lang w:val="es-ES" w:eastAsia="en-US"/>
              </w:rPr>
            </w:pPr>
            <w:r w:rsidRPr="009303E7">
              <w:rPr>
                <w:rFonts w:ascii="Calibri" w:hAnsi="Calibri" w:cs="Tahoma"/>
                <w:color w:val="auto"/>
                <w:sz w:val="16"/>
                <w:szCs w:val="16"/>
                <w:lang w:val="es-ES" w:eastAsia="en-US"/>
              </w:rPr>
              <w:t>305.972</w:t>
            </w:r>
          </w:p>
        </w:tc>
      </w:tr>
    </w:tbl>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Tablebeforeafter"/>
        <w:rPr>
          <w:rFonts w:ascii="Calibri" w:hAnsi="Calibri" w:cs="Tahoma"/>
          <w:sz w:val="19"/>
          <w:szCs w:val="19"/>
          <w:highlight w:val="yellow"/>
          <w:lang w:val="es-ES"/>
        </w:rPr>
      </w:pPr>
    </w:p>
    <w:p w:rsidR="008B3271" w:rsidRPr="00AC2767" w:rsidRDefault="008B3271">
      <w:pPr>
        <w:pStyle w:val="BSFigures"/>
        <w:ind w:left="0" w:right="0"/>
        <w:jc w:val="left"/>
        <w:rPr>
          <w:rFonts w:ascii="Calibri" w:hAnsi="Calibri" w:cs="Tahoma"/>
          <w:sz w:val="19"/>
          <w:szCs w:val="19"/>
          <w:highlight w:val="yellow"/>
          <w:lang w:val="es-ES"/>
        </w:rPr>
      </w:pPr>
    </w:p>
    <w:p w:rsidR="008B3271" w:rsidRPr="00AC2767" w:rsidRDefault="008B3271">
      <w:pPr>
        <w:pStyle w:val="BSFigures"/>
        <w:ind w:left="0" w:right="0"/>
        <w:jc w:val="left"/>
        <w:rPr>
          <w:rFonts w:ascii="Calibri" w:hAnsi="Calibri" w:cs="Tahoma"/>
          <w:sz w:val="19"/>
          <w:szCs w:val="19"/>
          <w:highlight w:val="yellow"/>
          <w:lang w:val="es-ES"/>
        </w:rPr>
      </w:pPr>
    </w:p>
    <w:p w:rsidR="008B3271" w:rsidRPr="00AC2767" w:rsidRDefault="008B3271">
      <w:pPr>
        <w:pStyle w:val="BSFigures"/>
        <w:ind w:left="0" w:right="0"/>
        <w:jc w:val="left"/>
        <w:rPr>
          <w:rFonts w:ascii="Calibri" w:hAnsi="Calibri" w:cs="Tahoma"/>
          <w:sz w:val="19"/>
          <w:szCs w:val="19"/>
          <w:highlight w:val="yellow"/>
          <w:lang w:val="es-ES"/>
        </w:rPr>
      </w:pPr>
    </w:p>
    <w:p w:rsidR="008B3271" w:rsidRPr="00AC2767" w:rsidRDefault="008B3271">
      <w:pPr>
        <w:pStyle w:val="BSFigures"/>
        <w:ind w:left="0" w:right="0"/>
        <w:jc w:val="left"/>
        <w:rPr>
          <w:rFonts w:ascii="Calibri" w:hAnsi="Calibri" w:cs="Tahoma"/>
          <w:sz w:val="19"/>
          <w:szCs w:val="19"/>
          <w:highlight w:val="yellow"/>
          <w:lang w:val="es-ES"/>
        </w:rPr>
      </w:pPr>
    </w:p>
    <w:p w:rsidR="008B3271" w:rsidRPr="00AC2767" w:rsidRDefault="008B3271">
      <w:pPr>
        <w:pStyle w:val="BSFigures"/>
        <w:ind w:left="0" w:right="0"/>
        <w:jc w:val="left"/>
        <w:rPr>
          <w:rFonts w:ascii="Calibri" w:hAnsi="Calibri" w:cs="Tahoma"/>
          <w:sz w:val="19"/>
          <w:szCs w:val="19"/>
          <w:highlight w:val="yellow"/>
          <w:lang w:val="es-ES"/>
        </w:rPr>
      </w:pPr>
    </w:p>
    <w:p w:rsidR="008B3271" w:rsidRPr="00AC2767" w:rsidRDefault="008B3271" w:rsidP="006C0389">
      <w:pPr>
        <w:pStyle w:val="BSFigures"/>
        <w:ind w:left="1710" w:right="-188" w:hanging="540"/>
        <w:jc w:val="left"/>
        <w:rPr>
          <w:rFonts w:ascii="Calibri" w:hAnsi="Calibri" w:cs="Tahoma"/>
          <w:highlight w:val="yellow"/>
          <w:lang w:val="es-ES"/>
        </w:rPr>
      </w:pPr>
    </w:p>
    <w:p w:rsidR="008B3271" w:rsidRPr="00AC2767" w:rsidRDefault="008B3271" w:rsidP="00433510">
      <w:pPr>
        <w:rPr>
          <w:highlight w:val="yellow"/>
          <w:lang w:val="es-ES"/>
        </w:rPr>
      </w:pPr>
    </w:p>
    <w:p w:rsidR="008B3271" w:rsidRPr="00AC2767" w:rsidRDefault="008B3271" w:rsidP="00433510">
      <w:pPr>
        <w:rPr>
          <w:highlight w:val="yellow"/>
          <w:lang w:val="es-ES"/>
        </w:rPr>
      </w:pPr>
    </w:p>
    <w:p w:rsidR="008B3271" w:rsidRPr="00AC2767" w:rsidRDefault="008B3271" w:rsidP="00433510">
      <w:pPr>
        <w:rPr>
          <w:highlight w:val="yellow"/>
          <w:lang w:val="es-ES"/>
        </w:rPr>
      </w:pPr>
    </w:p>
    <w:p w:rsidR="008B3271" w:rsidRPr="009303E7" w:rsidRDefault="008B3271" w:rsidP="00433510">
      <w:pPr>
        <w:rPr>
          <w:lang w:val="es-ES"/>
        </w:rPr>
      </w:pPr>
    </w:p>
    <w:p w:rsidR="008B3271" w:rsidRPr="009303E7" w:rsidRDefault="008B3271" w:rsidP="00433510">
      <w:pPr>
        <w:rPr>
          <w:lang w:val="es-ES"/>
        </w:rPr>
      </w:pPr>
    </w:p>
    <w:p w:rsidR="008B3271" w:rsidRPr="009303E7" w:rsidRDefault="008B3271" w:rsidP="00433510">
      <w:pPr>
        <w:tabs>
          <w:tab w:val="left" w:pos="1095"/>
        </w:tabs>
        <w:rPr>
          <w:lang w:val="es-ES"/>
        </w:rPr>
      </w:pPr>
      <w:r w:rsidRPr="009303E7">
        <w:rPr>
          <w:lang w:val="es-ES"/>
        </w:rPr>
        <w:tab/>
      </w:r>
    </w:p>
    <w:p w:rsidR="008B3271" w:rsidRPr="009303E7" w:rsidRDefault="008B3271" w:rsidP="00433510">
      <w:pPr>
        <w:rPr>
          <w:lang w:val="es-ES"/>
        </w:rPr>
      </w:pPr>
    </w:p>
    <w:p w:rsidR="008B3271" w:rsidRPr="00AC2767" w:rsidRDefault="008B3271" w:rsidP="00433510">
      <w:pPr>
        <w:rPr>
          <w:highlight w:val="yellow"/>
          <w:lang w:val="es-ES"/>
        </w:rPr>
        <w:sectPr w:rsidR="008B3271" w:rsidRPr="00AC2767">
          <w:headerReference w:type="default" r:id="rId16"/>
          <w:pgSz w:w="11952" w:h="16848"/>
          <w:pgMar w:top="566" w:right="850" w:bottom="566" w:left="850" w:header="720" w:footer="720" w:gutter="0"/>
          <w:cols w:space="720"/>
          <w:noEndnote/>
        </w:sectPr>
      </w:pPr>
    </w:p>
    <w:tbl>
      <w:tblPr>
        <w:tblW w:w="15852" w:type="dxa"/>
        <w:jc w:val="center"/>
        <w:tblLayout w:type="fixed"/>
        <w:tblCellMar>
          <w:left w:w="70" w:type="dxa"/>
          <w:right w:w="70" w:type="dxa"/>
        </w:tblCellMar>
        <w:tblLook w:val="00A0" w:firstRow="1" w:lastRow="0" w:firstColumn="1" w:lastColumn="0" w:noHBand="0" w:noVBand="0"/>
      </w:tblPr>
      <w:tblGrid>
        <w:gridCol w:w="3119"/>
        <w:gridCol w:w="850"/>
        <w:gridCol w:w="992"/>
        <w:gridCol w:w="709"/>
        <w:gridCol w:w="1125"/>
        <w:gridCol w:w="944"/>
        <w:gridCol w:w="1045"/>
        <w:gridCol w:w="1134"/>
        <w:gridCol w:w="1276"/>
        <w:gridCol w:w="1011"/>
        <w:gridCol w:w="947"/>
        <w:gridCol w:w="900"/>
        <w:gridCol w:w="853"/>
        <w:gridCol w:w="947"/>
      </w:tblGrid>
      <w:tr w:rsidR="008B3271" w:rsidRPr="00F50CCA" w:rsidTr="00277A0D">
        <w:trPr>
          <w:trHeight w:val="80"/>
          <w:jc w:val="center"/>
        </w:trPr>
        <w:tc>
          <w:tcPr>
            <w:tcW w:w="3119"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p w:rsidR="008B3271" w:rsidRPr="00F50CCA" w:rsidRDefault="008B3271" w:rsidP="001008C9">
            <w:pPr>
              <w:widowControl/>
              <w:autoSpaceDE/>
              <w:autoSpaceDN/>
              <w:adjustRightInd/>
              <w:rPr>
                <w:rFonts w:ascii="Calibri" w:hAnsi="Calibri"/>
                <w:sz w:val="16"/>
                <w:szCs w:val="16"/>
                <w:lang w:val="es-ES" w:eastAsia="es-ES"/>
              </w:rPr>
            </w:pPr>
          </w:p>
        </w:tc>
        <w:tc>
          <w:tcPr>
            <w:tcW w:w="850" w:type="dxa"/>
            <w:tcBorders>
              <w:top w:val="nil"/>
              <w:left w:val="nil"/>
              <w:right w:val="nil"/>
            </w:tcBorders>
            <w:vAlign w:val="bottom"/>
          </w:tcPr>
          <w:p w:rsidR="008B3271" w:rsidRPr="00F50CCA" w:rsidRDefault="008B3271" w:rsidP="00655539">
            <w:pPr>
              <w:widowControl/>
              <w:autoSpaceDE/>
              <w:autoSpaceDN/>
              <w:adjustRightInd/>
              <w:ind w:right="-70"/>
              <w:jc w:val="center"/>
              <w:rPr>
                <w:rFonts w:ascii="Calibri" w:hAnsi="Calibri"/>
                <w:color w:val="auto"/>
                <w:sz w:val="16"/>
                <w:szCs w:val="16"/>
                <w:lang w:val="es-ES" w:eastAsia="es-ES"/>
              </w:rPr>
            </w:pPr>
          </w:p>
          <w:p w:rsidR="008B3271" w:rsidRPr="00F50CCA" w:rsidRDefault="008B3271" w:rsidP="00655539">
            <w:pPr>
              <w:widowControl/>
              <w:autoSpaceDE/>
              <w:autoSpaceDN/>
              <w:adjustRightInd/>
              <w:ind w:right="-70"/>
              <w:jc w:val="center"/>
              <w:rPr>
                <w:rFonts w:ascii="Calibri" w:hAnsi="Calibri"/>
                <w:color w:val="auto"/>
                <w:sz w:val="16"/>
                <w:szCs w:val="16"/>
                <w:lang w:val="es-ES" w:eastAsia="es-ES"/>
              </w:rPr>
            </w:pPr>
          </w:p>
        </w:tc>
        <w:tc>
          <w:tcPr>
            <w:tcW w:w="992" w:type="dxa"/>
            <w:tcBorders>
              <w:top w:val="nil"/>
              <w:left w:val="nil"/>
              <w:right w:val="nil"/>
            </w:tcBorders>
            <w:vAlign w:val="bottom"/>
          </w:tcPr>
          <w:p w:rsidR="008B3271" w:rsidRPr="00F50CCA" w:rsidRDefault="008B3271" w:rsidP="001008C9">
            <w:pPr>
              <w:widowControl/>
              <w:autoSpaceDE/>
              <w:autoSpaceDN/>
              <w:adjustRightInd/>
              <w:jc w:val="center"/>
              <w:rPr>
                <w:rFonts w:ascii="Calibri" w:hAnsi="Calibri"/>
                <w:color w:val="auto"/>
                <w:sz w:val="16"/>
                <w:szCs w:val="16"/>
                <w:lang w:val="es-ES" w:eastAsia="es-ES"/>
              </w:rPr>
            </w:pPr>
          </w:p>
          <w:p w:rsidR="008B3271" w:rsidRPr="00F50CCA" w:rsidRDefault="008B3271" w:rsidP="001008C9">
            <w:pPr>
              <w:widowControl/>
              <w:autoSpaceDE/>
              <w:autoSpaceDN/>
              <w:adjustRightInd/>
              <w:jc w:val="center"/>
              <w:rPr>
                <w:rFonts w:ascii="Calibri" w:hAnsi="Calibri"/>
                <w:color w:val="auto"/>
                <w:sz w:val="16"/>
                <w:szCs w:val="16"/>
                <w:lang w:val="es-ES" w:eastAsia="es-ES"/>
              </w:rPr>
            </w:pPr>
          </w:p>
        </w:tc>
        <w:tc>
          <w:tcPr>
            <w:tcW w:w="709" w:type="dxa"/>
            <w:tcBorders>
              <w:top w:val="nil"/>
              <w:left w:val="nil"/>
              <w:right w:val="nil"/>
            </w:tcBorders>
            <w:vAlign w:val="bottom"/>
          </w:tcPr>
          <w:p w:rsidR="008B3271" w:rsidRPr="00F50CCA" w:rsidRDefault="008B3271" w:rsidP="00D03A96">
            <w:pPr>
              <w:widowControl/>
              <w:autoSpaceDE/>
              <w:autoSpaceDN/>
              <w:adjustRightInd/>
              <w:jc w:val="center"/>
              <w:rPr>
                <w:rFonts w:ascii="Calibri" w:hAnsi="Calibri"/>
                <w:color w:val="auto"/>
                <w:sz w:val="16"/>
                <w:szCs w:val="16"/>
                <w:lang w:val="es-ES" w:eastAsia="es-ES"/>
              </w:rPr>
            </w:pPr>
          </w:p>
          <w:p w:rsidR="008B3271" w:rsidRPr="00F50CCA" w:rsidRDefault="008B3271" w:rsidP="00D03A96">
            <w:pPr>
              <w:widowControl/>
              <w:autoSpaceDE/>
              <w:autoSpaceDN/>
              <w:adjustRightInd/>
              <w:jc w:val="center"/>
              <w:rPr>
                <w:rFonts w:ascii="Calibri" w:hAnsi="Calibri"/>
                <w:color w:val="auto"/>
                <w:sz w:val="16"/>
                <w:szCs w:val="16"/>
                <w:lang w:val="es-ES" w:eastAsia="es-ES"/>
              </w:rPr>
            </w:pPr>
          </w:p>
        </w:tc>
        <w:tc>
          <w:tcPr>
            <w:tcW w:w="1125" w:type="dxa"/>
            <w:tcBorders>
              <w:top w:val="nil"/>
              <w:left w:val="nil"/>
              <w:right w:val="nil"/>
            </w:tcBorders>
          </w:tcPr>
          <w:p w:rsidR="008B3271" w:rsidRPr="00F50CCA" w:rsidRDefault="008B3271" w:rsidP="00D03A96">
            <w:pPr>
              <w:widowControl/>
              <w:autoSpaceDE/>
              <w:autoSpaceDN/>
              <w:adjustRightInd/>
              <w:jc w:val="center"/>
              <w:rPr>
                <w:rFonts w:ascii="Calibri" w:hAnsi="Calibri"/>
                <w:color w:val="auto"/>
                <w:sz w:val="16"/>
                <w:szCs w:val="16"/>
                <w:lang w:val="es-ES" w:eastAsia="es-ES"/>
              </w:rPr>
            </w:pPr>
          </w:p>
        </w:tc>
        <w:tc>
          <w:tcPr>
            <w:tcW w:w="1989" w:type="dxa"/>
            <w:gridSpan w:val="2"/>
            <w:tcBorders>
              <w:top w:val="nil"/>
              <w:left w:val="nil"/>
              <w:bottom w:val="single" w:sz="4" w:space="0" w:color="auto"/>
              <w:right w:val="nil"/>
            </w:tcBorders>
            <w:vAlign w:val="bottom"/>
          </w:tcPr>
          <w:p w:rsidR="008B3271" w:rsidRPr="00F50CCA" w:rsidRDefault="008B3271" w:rsidP="001008C9">
            <w:pPr>
              <w:widowControl/>
              <w:autoSpaceDE/>
              <w:autoSpaceDN/>
              <w:adjustRightInd/>
              <w:jc w:val="center"/>
              <w:rPr>
                <w:rFonts w:ascii="Calibri" w:hAnsi="Calibri"/>
                <w:color w:val="auto"/>
                <w:sz w:val="16"/>
                <w:szCs w:val="16"/>
                <w:lang w:val="es-ES" w:eastAsia="es-ES"/>
              </w:rPr>
            </w:pPr>
          </w:p>
          <w:p w:rsidR="008B3271" w:rsidRPr="00F50CCA" w:rsidRDefault="008B3271" w:rsidP="001008C9">
            <w:pPr>
              <w:widowControl/>
              <w:autoSpaceDE/>
              <w:autoSpaceDN/>
              <w:adjustRightInd/>
              <w:jc w:val="center"/>
              <w:rPr>
                <w:rFonts w:ascii="Calibri" w:hAnsi="Calibri"/>
                <w:color w:val="auto"/>
                <w:sz w:val="16"/>
                <w:szCs w:val="16"/>
                <w:lang w:val="es-ES" w:eastAsia="es-ES"/>
              </w:rPr>
            </w:pPr>
          </w:p>
          <w:p w:rsidR="008B3271" w:rsidRPr="00F50CCA" w:rsidRDefault="008B3271" w:rsidP="001008C9">
            <w:pPr>
              <w:widowControl/>
              <w:autoSpaceDE/>
              <w:autoSpaceDN/>
              <w:adjustRightInd/>
              <w:jc w:val="center"/>
              <w:rPr>
                <w:rFonts w:ascii="Calibri" w:hAnsi="Calibri"/>
                <w:color w:val="auto"/>
                <w:sz w:val="16"/>
                <w:szCs w:val="16"/>
                <w:lang w:val="es-ES" w:eastAsia="es-ES"/>
              </w:rPr>
            </w:pPr>
            <w:r w:rsidRPr="00F50CCA">
              <w:rPr>
                <w:rFonts w:ascii="Calibri" w:hAnsi="Calibri"/>
                <w:color w:val="auto"/>
                <w:sz w:val="16"/>
                <w:szCs w:val="16"/>
                <w:lang w:val="es-ES" w:eastAsia="es-ES"/>
              </w:rPr>
              <w:t>Reservas en sociedades consolidadas</w:t>
            </w:r>
          </w:p>
        </w:tc>
        <w:tc>
          <w:tcPr>
            <w:tcW w:w="1134" w:type="dxa"/>
            <w:tcBorders>
              <w:top w:val="nil"/>
              <w:left w:val="nil"/>
              <w:right w:val="nil"/>
            </w:tcBorders>
            <w:vAlign w:val="bottom"/>
          </w:tcPr>
          <w:p w:rsidR="008B3271" w:rsidRPr="00F50CCA" w:rsidRDefault="008B3271" w:rsidP="001008C9">
            <w:pPr>
              <w:widowControl/>
              <w:autoSpaceDE/>
              <w:autoSpaceDN/>
              <w:adjustRightInd/>
              <w:jc w:val="center"/>
              <w:rPr>
                <w:rFonts w:ascii="Calibri" w:hAnsi="Calibri"/>
                <w:color w:val="auto"/>
                <w:sz w:val="16"/>
                <w:szCs w:val="16"/>
                <w:lang w:val="es-ES" w:eastAsia="es-ES"/>
              </w:rPr>
            </w:pPr>
          </w:p>
        </w:tc>
        <w:tc>
          <w:tcPr>
            <w:tcW w:w="1276" w:type="dxa"/>
            <w:tcBorders>
              <w:top w:val="nil"/>
              <w:left w:val="nil"/>
              <w:right w:val="nil"/>
            </w:tcBorders>
            <w:vAlign w:val="bottom"/>
          </w:tcPr>
          <w:p w:rsidR="008B3271" w:rsidRPr="00F50CCA" w:rsidRDefault="008B3271" w:rsidP="00655539">
            <w:pPr>
              <w:widowControl/>
              <w:autoSpaceDE/>
              <w:autoSpaceDN/>
              <w:adjustRightInd/>
              <w:ind w:left="-70" w:right="-70"/>
              <w:jc w:val="center"/>
              <w:rPr>
                <w:rFonts w:ascii="Calibri" w:hAnsi="Calibri"/>
                <w:color w:val="auto"/>
                <w:sz w:val="16"/>
                <w:szCs w:val="16"/>
                <w:lang w:val="es-ES" w:eastAsia="es-ES"/>
              </w:rPr>
            </w:pPr>
          </w:p>
        </w:tc>
        <w:tc>
          <w:tcPr>
            <w:tcW w:w="1011" w:type="dxa"/>
            <w:tcBorders>
              <w:top w:val="nil"/>
              <w:left w:val="nil"/>
              <w:right w:val="nil"/>
            </w:tcBorders>
            <w:vAlign w:val="bottom"/>
          </w:tcPr>
          <w:p w:rsidR="008B3271" w:rsidRPr="00F50CCA" w:rsidRDefault="008B3271" w:rsidP="00655539">
            <w:pPr>
              <w:widowControl/>
              <w:autoSpaceDE/>
              <w:autoSpaceDN/>
              <w:adjustRightInd/>
              <w:ind w:left="-70" w:right="-95"/>
              <w:jc w:val="center"/>
              <w:rPr>
                <w:rFonts w:ascii="Calibri" w:hAnsi="Calibri"/>
                <w:color w:val="auto"/>
                <w:sz w:val="16"/>
                <w:szCs w:val="16"/>
                <w:lang w:val="es-ES" w:eastAsia="es-ES"/>
              </w:rPr>
            </w:pPr>
          </w:p>
        </w:tc>
        <w:tc>
          <w:tcPr>
            <w:tcW w:w="947" w:type="dxa"/>
            <w:tcBorders>
              <w:left w:val="nil"/>
              <w:right w:val="nil"/>
            </w:tcBorders>
            <w:vAlign w:val="bottom"/>
          </w:tcPr>
          <w:p w:rsidR="008B3271" w:rsidRPr="00F50CCA" w:rsidRDefault="008B3271" w:rsidP="001008C9">
            <w:pPr>
              <w:widowControl/>
              <w:autoSpaceDE/>
              <w:autoSpaceDN/>
              <w:adjustRightInd/>
              <w:ind w:left="-70" w:right="-70"/>
              <w:jc w:val="center"/>
              <w:rPr>
                <w:rFonts w:ascii="Calibri" w:hAnsi="Calibri"/>
                <w:color w:val="auto"/>
                <w:sz w:val="16"/>
                <w:szCs w:val="16"/>
                <w:lang w:val="es-ES" w:eastAsia="es-ES"/>
              </w:rPr>
            </w:pPr>
          </w:p>
        </w:tc>
        <w:tc>
          <w:tcPr>
            <w:tcW w:w="900" w:type="dxa"/>
            <w:tcBorders>
              <w:top w:val="nil"/>
              <w:left w:val="nil"/>
              <w:right w:val="nil"/>
            </w:tcBorders>
            <w:vAlign w:val="bottom"/>
          </w:tcPr>
          <w:p w:rsidR="008B3271" w:rsidRPr="00F50CCA" w:rsidRDefault="008B3271" w:rsidP="00655539">
            <w:pPr>
              <w:widowControl/>
              <w:autoSpaceDE/>
              <w:autoSpaceDN/>
              <w:adjustRightInd/>
              <w:ind w:left="-70"/>
              <w:jc w:val="center"/>
              <w:rPr>
                <w:rFonts w:ascii="Calibri" w:hAnsi="Calibri"/>
                <w:color w:val="auto"/>
                <w:sz w:val="16"/>
                <w:szCs w:val="16"/>
                <w:lang w:val="es-ES" w:eastAsia="es-ES"/>
              </w:rPr>
            </w:pPr>
          </w:p>
        </w:tc>
        <w:tc>
          <w:tcPr>
            <w:tcW w:w="853" w:type="dxa"/>
            <w:tcBorders>
              <w:top w:val="nil"/>
              <w:left w:val="nil"/>
              <w:right w:val="nil"/>
            </w:tcBorders>
            <w:vAlign w:val="bottom"/>
          </w:tcPr>
          <w:p w:rsidR="008B3271" w:rsidRPr="00F50CCA" w:rsidRDefault="008B3271" w:rsidP="001008C9">
            <w:pPr>
              <w:widowControl/>
              <w:autoSpaceDE/>
              <w:autoSpaceDN/>
              <w:adjustRightInd/>
              <w:jc w:val="center"/>
              <w:rPr>
                <w:rFonts w:ascii="Calibri" w:hAnsi="Calibri"/>
                <w:color w:val="auto"/>
                <w:sz w:val="16"/>
                <w:szCs w:val="16"/>
                <w:lang w:val="es-ES" w:eastAsia="es-ES"/>
              </w:rPr>
            </w:pPr>
          </w:p>
        </w:tc>
        <w:tc>
          <w:tcPr>
            <w:tcW w:w="947" w:type="dxa"/>
            <w:tcBorders>
              <w:top w:val="nil"/>
              <w:left w:val="nil"/>
              <w:right w:val="nil"/>
            </w:tcBorders>
            <w:noWrap/>
            <w:vAlign w:val="bottom"/>
          </w:tcPr>
          <w:p w:rsidR="008B3271" w:rsidRPr="00F50CCA" w:rsidRDefault="008B3271" w:rsidP="001008C9">
            <w:pPr>
              <w:widowControl/>
              <w:autoSpaceDE/>
              <w:autoSpaceDN/>
              <w:adjustRightInd/>
              <w:jc w:val="center"/>
              <w:rPr>
                <w:rFonts w:ascii="Calibri" w:hAnsi="Calibri"/>
                <w:color w:val="auto"/>
                <w:sz w:val="16"/>
                <w:szCs w:val="16"/>
                <w:lang w:val="es-ES" w:eastAsia="es-ES"/>
              </w:rPr>
            </w:pPr>
          </w:p>
        </w:tc>
      </w:tr>
      <w:tr w:rsidR="008B3271" w:rsidRPr="00F50CCA" w:rsidTr="00277A0D">
        <w:trPr>
          <w:trHeight w:val="80"/>
          <w:jc w:val="center"/>
        </w:trPr>
        <w:tc>
          <w:tcPr>
            <w:tcW w:w="3119" w:type="dxa"/>
            <w:tcBorders>
              <w:top w:val="nil"/>
              <w:left w:val="nil"/>
              <w:bottom w:val="nil"/>
              <w:right w:val="nil"/>
            </w:tcBorders>
            <w:noWrap/>
            <w:vAlign w:val="bottom"/>
          </w:tcPr>
          <w:p w:rsidR="008B3271" w:rsidRPr="00F50CCA" w:rsidRDefault="008B3271" w:rsidP="00D03A96">
            <w:pPr>
              <w:widowControl/>
              <w:autoSpaceDE/>
              <w:autoSpaceDN/>
              <w:adjustRightInd/>
              <w:rPr>
                <w:rFonts w:ascii="Calibri" w:hAnsi="Calibri"/>
                <w:sz w:val="16"/>
                <w:szCs w:val="16"/>
                <w:lang w:val="es-ES" w:eastAsia="es-ES"/>
              </w:rPr>
            </w:pPr>
          </w:p>
        </w:tc>
        <w:tc>
          <w:tcPr>
            <w:tcW w:w="850" w:type="dxa"/>
            <w:tcBorders>
              <w:left w:val="nil"/>
              <w:bottom w:val="single" w:sz="8" w:space="0" w:color="auto"/>
              <w:right w:val="nil"/>
            </w:tcBorders>
            <w:vAlign w:val="bottom"/>
          </w:tcPr>
          <w:p w:rsidR="008B3271" w:rsidRPr="00F50CCA" w:rsidRDefault="008B3271" w:rsidP="00D03A96">
            <w:pPr>
              <w:widowControl/>
              <w:autoSpaceDE/>
              <w:autoSpaceDN/>
              <w:adjustRightInd/>
              <w:ind w:right="-70"/>
              <w:jc w:val="center"/>
              <w:rPr>
                <w:rFonts w:ascii="Calibri" w:hAnsi="Calibri"/>
                <w:color w:val="auto"/>
                <w:sz w:val="16"/>
                <w:szCs w:val="16"/>
                <w:lang w:val="es-ES" w:eastAsia="es-ES"/>
              </w:rPr>
            </w:pPr>
            <w:r w:rsidRPr="00F50CCA">
              <w:rPr>
                <w:rFonts w:ascii="Calibri" w:hAnsi="Calibri"/>
                <w:color w:val="auto"/>
                <w:sz w:val="16"/>
                <w:szCs w:val="16"/>
                <w:lang w:val="es-ES" w:eastAsia="es-ES"/>
              </w:rPr>
              <w:t>Capital escriturado</w:t>
            </w:r>
          </w:p>
        </w:tc>
        <w:tc>
          <w:tcPr>
            <w:tcW w:w="992" w:type="dxa"/>
            <w:tcBorders>
              <w:left w:val="nil"/>
              <w:bottom w:val="single" w:sz="8" w:space="0" w:color="auto"/>
              <w:right w:val="nil"/>
            </w:tcBorders>
            <w:vAlign w:val="bottom"/>
          </w:tcPr>
          <w:p w:rsidR="008B3271" w:rsidRPr="00F50CCA" w:rsidRDefault="008B3271" w:rsidP="00D03A96">
            <w:pPr>
              <w:widowControl/>
              <w:autoSpaceDE/>
              <w:autoSpaceDN/>
              <w:adjustRightInd/>
              <w:jc w:val="center"/>
              <w:rPr>
                <w:rFonts w:ascii="Calibri" w:hAnsi="Calibri"/>
                <w:color w:val="auto"/>
                <w:sz w:val="16"/>
                <w:szCs w:val="16"/>
                <w:lang w:val="es-ES" w:eastAsia="es-ES"/>
              </w:rPr>
            </w:pPr>
            <w:r w:rsidRPr="00F50CCA">
              <w:rPr>
                <w:rFonts w:ascii="Calibri" w:hAnsi="Calibri"/>
                <w:color w:val="auto"/>
                <w:sz w:val="16"/>
                <w:szCs w:val="16"/>
                <w:lang w:val="es-ES" w:eastAsia="es-ES"/>
              </w:rPr>
              <w:t>Prima de emisión / asunción global</w:t>
            </w:r>
          </w:p>
        </w:tc>
        <w:tc>
          <w:tcPr>
            <w:tcW w:w="709" w:type="dxa"/>
            <w:tcBorders>
              <w:left w:val="nil"/>
              <w:bottom w:val="single" w:sz="8" w:space="0" w:color="auto"/>
              <w:right w:val="nil"/>
            </w:tcBorders>
            <w:vAlign w:val="bottom"/>
          </w:tcPr>
          <w:p w:rsidR="008B3271" w:rsidRPr="00F50CCA" w:rsidRDefault="008B3271" w:rsidP="00D03A96">
            <w:pPr>
              <w:widowControl/>
              <w:autoSpaceDE/>
              <w:autoSpaceDN/>
              <w:adjustRightInd/>
              <w:jc w:val="center"/>
              <w:rPr>
                <w:rFonts w:ascii="Calibri" w:hAnsi="Calibri"/>
                <w:color w:val="auto"/>
                <w:sz w:val="16"/>
                <w:szCs w:val="16"/>
                <w:lang w:val="es-ES" w:eastAsia="es-ES"/>
              </w:rPr>
            </w:pPr>
            <w:r w:rsidRPr="00F50CCA">
              <w:rPr>
                <w:rFonts w:ascii="Calibri" w:hAnsi="Calibri"/>
                <w:color w:val="auto"/>
                <w:sz w:val="16"/>
                <w:szCs w:val="16"/>
                <w:lang w:val="es-ES" w:eastAsia="es-ES"/>
              </w:rPr>
              <w:t>Reserva legal</w:t>
            </w:r>
          </w:p>
        </w:tc>
        <w:tc>
          <w:tcPr>
            <w:tcW w:w="1125" w:type="dxa"/>
            <w:tcBorders>
              <w:left w:val="nil"/>
              <w:bottom w:val="single" w:sz="8" w:space="0" w:color="auto"/>
              <w:right w:val="nil"/>
            </w:tcBorders>
          </w:tcPr>
          <w:p w:rsidR="008B3271" w:rsidRPr="00F50CCA" w:rsidRDefault="008B3271" w:rsidP="00D03A96">
            <w:pPr>
              <w:widowControl/>
              <w:autoSpaceDE/>
              <w:autoSpaceDN/>
              <w:adjustRightInd/>
              <w:jc w:val="center"/>
              <w:rPr>
                <w:rFonts w:ascii="Calibri" w:hAnsi="Calibri"/>
                <w:color w:val="auto"/>
                <w:sz w:val="16"/>
                <w:szCs w:val="16"/>
                <w:lang w:val="es-ES" w:eastAsia="es-ES"/>
              </w:rPr>
            </w:pPr>
          </w:p>
          <w:p w:rsidR="008B3271" w:rsidRPr="00F50CCA" w:rsidRDefault="008B3271" w:rsidP="00D03A96">
            <w:pPr>
              <w:widowControl/>
              <w:autoSpaceDE/>
              <w:autoSpaceDN/>
              <w:adjustRightInd/>
              <w:jc w:val="center"/>
              <w:rPr>
                <w:rFonts w:ascii="Calibri" w:hAnsi="Calibri"/>
                <w:color w:val="auto"/>
                <w:sz w:val="16"/>
                <w:szCs w:val="16"/>
                <w:lang w:val="es-ES" w:eastAsia="es-ES"/>
              </w:rPr>
            </w:pPr>
          </w:p>
          <w:p w:rsidR="008B3271" w:rsidRPr="00F50CCA" w:rsidRDefault="008B3271" w:rsidP="00D03A96">
            <w:pPr>
              <w:widowControl/>
              <w:autoSpaceDE/>
              <w:autoSpaceDN/>
              <w:adjustRightInd/>
              <w:jc w:val="center"/>
              <w:rPr>
                <w:rFonts w:ascii="Calibri" w:hAnsi="Calibri"/>
                <w:color w:val="auto"/>
                <w:sz w:val="16"/>
                <w:szCs w:val="16"/>
                <w:lang w:val="es-ES" w:eastAsia="es-ES"/>
              </w:rPr>
            </w:pPr>
            <w:r w:rsidRPr="00F50CCA">
              <w:rPr>
                <w:rFonts w:ascii="Calibri" w:hAnsi="Calibri"/>
                <w:color w:val="auto"/>
                <w:sz w:val="16"/>
                <w:szCs w:val="16"/>
                <w:lang w:val="es-ES" w:eastAsia="es-ES"/>
              </w:rPr>
              <w:t>Otras reservas de la matriz</w:t>
            </w:r>
          </w:p>
        </w:tc>
        <w:tc>
          <w:tcPr>
            <w:tcW w:w="944" w:type="dxa"/>
            <w:tcBorders>
              <w:top w:val="single" w:sz="4" w:space="0" w:color="auto"/>
              <w:left w:val="nil"/>
              <w:bottom w:val="single" w:sz="8" w:space="0" w:color="auto"/>
              <w:right w:val="nil"/>
            </w:tcBorders>
            <w:vAlign w:val="bottom"/>
          </w:tcPr>
          <w:p w:rsidR="008B3271" w:rsidRPr="00F50CCA" w:rsidRDefault="008B3271" w:rsidP="00D03A96">
            <w:pPr>
              <w:widowControl/>
              <w:autoSpaceDE/>
              <w:autoSpaceDN/>
              <w:adjustRightInd/>
              <w:ind w:left="-70" w:right="-111"/>
              <w:jc w:val="center"/>
              <w:rPr>
                <w:rFonts w:ascii="Calibri" w:hAnsi="Calibri"/>
                <w:color w:val="auto"/>
                <w:sz w:val="16"/>
                <w:szCs w:val="16"/>
                <w:lang w:val="es-ES" w:eastAsia="es-ES"/>
              </w:rPr>
            </w:pPr>
            <w:r w:rsidRPr="00F50CCA">
              <w:rPr>
                <w:rFonts w:ascii="Calibri" w:hAnsi="Calibri"/>
                <w:color w:val="auto"/>
                <w:sz w:val="16"/>
                <w:szCs w:val="16"/>
                <w:lang w:val="es-ES" w:eastAsia="es-ES"/>
              </w:rPr>
              <w:t>Por integración global</w:t>
            </w:r>
          </w:p>
        </w:tc>
        <w:tc>
          <w:tcPr>
            <w:tcW w:w="1045" w:type="dxa"/>
            <w:tcBorders>
              <w:top w:val="single" w:sz="4" w:space="0" w:color="auto"/>
              <w:left w:val="nil"/>
              <w:bottom w:val="single" w:sz="8" w:space="0" w:color="auto"/>
              <w:right w:val="nil"/>
            </w:tcBorders>
            <w:vAlign w:val="bottom"/>
          </w:tcPr>
          <w:p w:rsidR="008B3271" w:rsidRPr="00F50CCA" w:rsidRDefault="008B3271" w:rsidP="00D03A96">
            <w:pPr>
              <w:widowControl/>
              <w:autoSpaceDE/>
              <w:autoSpaceDN/>
              <w:adjustRightInd/>
              <w:jc w:val="center"/>
              <w:rPr>
                <w:rFonts w:ascii="Calibri" w:hAnsi="Calibri"/>
                <w:color w:val="auto"/>
                <w:sz w:val="16"/>
                <w:szCs w:val="16"/>
                <w:lang w:val="es-ES" w:eastAsia="es-ES"/>
              </w:rPr>
            </w:pPr>
            <w:r w:rsidRPr="00F50CCA">
              <w:rPr>
                <w:rFonts w:ascii="Calibri" w:hAnsi="Calibri"/>
                <w:color w:val="auto"/>
                <w:sz w:val="16"/>
                <w:szCs w:val="16"/>
                <w:lang w:val="es-ES" w:eastAsia="es-ES"/>
              </w:rPr>
              <w:t>Por integración proporcional</w:t>
            </w:r>
          </w:p>
        </w:tc>
        <w:tc>
          <w:tcPr>
            <w:tcW w:w="1134" w:type="dxa"/>
            <w:tcBorders>
              <w:left w:val="nil"/>
              <w:bottom w:val="single" w:sz="8" w:space="0" w:color="auto"/>
              <w:right w:val="nil"/>
            </w:tcBorders>
            <w:vAlign w:val="bottom"/>
          </w:tcPr>
          <w:p w:rsidR="008B3271" w:rsidRPr="00F50CCA" w:rsidRDefault="008B3271" w:rsidP="00D03A96">
            <w:pPr>
              <w:widowControl/>
              <w:autoSpaceDE/>
              <w:autoSpaceDN/>
              <w:adjustRightInd/>
              <w:jc w:val="center"/>
              <w:rPr>
                <w:rFonts w:ascii="Calibri" w:hAnsi="Calibri"/>
                <w:color w:val="auto"/>
                <w:sz w:val="16"/>
                <w:szCs w:val="16"/>
                <w:lang w:val="es-ES" w:eastAsia="es-ES"/>
              </w:rPr>
            </w:pPr>
            <w:r w:rsidRPr="00F50CCA">
              <w:rPr>
                <w:rFonts w:ascii="Calibri" w:hAnsi="Calibri"/>
                <w:color w:val="auto"/>
                <w:sz w:val="16"/>
                <w:szCs w:val="16"/>
                <w:lang w:val="es-ES" w:eastAsia="es-ES"/>
              </w:rPr>
              <w:t>Reservas en sociedades en puesta en equivalencia</w:t>
            </w:r>
          </w:p>
        </w:tc>
        <w:tc>
          <w:tcPr>
            <w:tcW w:w="1276" w:type="dxa"/>
            <w:tcBorders>
              <w:left w:val="nil"/>
              <w:bottom w:val="single" w:sz="8" w:space="0" w:color="auto"/>
              <w:right w:val="nil"/>
            </w:tcBorders>
            <w:vAlign w:val="bottom"/>
          </w:tcPr>
          <w:p w:rsidR="008B3271" w:rsidRPr="00F50CCA" w:rsidRDefault="008B3271" w:rsidP="00D03A96">
            <w:pPr>
              <w:widowControl/>
              <w:autoSpaceDE/>
              <w:autoSpaceDN/>
              <w:adjustRightInd/>
              <w:ind w:left="-70" w:right="-70"/>
              <w:jc w:val="center"/>
              <w:rPr>
                <w:rFonts w:ascii="Calibri" w:hAnsi="Calibri"/>
                <w:color w:val="auto"/>
                <w:sz w:val="16"/>
                <w:szCs w:val="16"/>
                <w:lang w:val="es-ES" w:eastAsia="es-ES"/>
              </w:rPr>
            </w:pPr>
            <w:r w:rsidRPr="00F50CCA">
              <w:rPr>
                <w:rFonts w:ascii="Calibri" w:hAnsi="Calibri"/>
                <w:color w:val="auto"/>
                <w:sz w:val="16"/>
                <w:szCs w:val="16"/>
                <w:lang w:val="es-ES" w:eastAsia="es-ES"/>
              </w:rPr>
              <w:t>Resultado del ejercicio atribuido a la sociedad dominante</w:t>
            </w:r>
          </w:p>
        </w:tc>
        <w:tc>
          <w:tcPr>
            <w:tcW w:w="1011" w:type="dxa"/>
            <w:tcBorders>
              <w:left w:val="nil"/>
              <w:bottom w:val="single" w:sz="8" w:space="0" w:color="auto"/>
              <w:right w:val="nil"/>
            </w:tcBorders>
            <w:vAlign w:val="bottom"/>
          </w:tcPr>
          <w:p w:rsidR="008B3271" w:rsidRPr="00F50CCA" w:rsidRDefault="008B3271" w:rsidP="00D03A96">
            <w:pPr>
              <w:widowControl/>
              <w:autoSpaceDE/>
              <w:autoSpaceDN/>
              <w:adjustRightInd/>
              <w:ind w:left="-70" w:right="-95"/>
              <w:jc w:val="center"/>
              <w:rPr>
                <w:rFonts w:ascii="Calibri" w:hAnsi="Calibri"/>
                <w:color w:val="auto"/>
                <w:sz w:val="16"/>
                <w:szCs w:val="16"/>
                <w:lang w:val="es-ES" w:eastAsia="es-ES"/>
              </w:rPr>
            </w:pPr>
            <w:r w:rsidRPr="00F50CCA">
              <w:rPr>
                <w:rFonts w:ascii="Calibri" w:hAnsi="Calibri"/>
                <w:color w:val="auto"/>
                <w:sz w:val="16"/>
                <w:szCs w:val="16"/>
                <w:lang w:val="es-ES" w:eastAsia="es-ES"/>
              </w:rPr>
              <w:t>Ajustes por cambios de valor</w:t>
            </w:r>
          </w:p>
        </w:tc>
        <w:tc>
          <w:tcPr>
            <w:tcW w:w="947" w:type="dxa"/>
            <w:tcBorders>
              <w:left w:val="nil"/>
              <w:bottom w:val="single" w:sz="8" w:space="0" w:color="auto"/>
              <w:right w:val="nil"/>
            </w:tcBorders>
            <w:vAlign w:val="bottom"/>
          </w:tcPr>
          <w:p w:rsidR="008B3271" w:rsidRPr="00F50CCA" w:rsidRDefault="008B3271" w:rsidP="00D03A96">
            <w:pPr>
              <w:widowControl/>
              <w:autoSpaceDE/>
              <w:autoSpaceDN/>
              <w:adjustRightInd/>
              <w:ind w:left="-70" w:right="-70"/>
              <w:jc w:val="center"/>
              <w:rPr>
                <w:rFonts w:ascii="Calibri" w:hAnsi="Calibri"/>
                <w:color w:val="auto"/>
                <w:sz w:val="16"/>
                <w:szCs w:val="16"/>
                <w:lang w:val="es-ES" w:eastAsia="es-ES"/>
              </w:rPr>
            </w:pPr>
            <w:r w:rsidRPr="00F50CCA">
              <w:rPr>
                <w:rFonts w:ascii="Calibri" w:hAnsi="Calibri"/>
                <w:color w:val="auto"/>
                <w:sz w:val="16"/>
                <w:szCs w:val="16"/>
                <w:lang w:val="es-ES" w:eastAsia="es-ES"/>
              </w:rPr>
              <w:t>Subvenciones, donaciones y legados</w:t>
            </w:r>
          </w:p>
        </w:tc>
        <w:tc>
          <w:tcPr>
            <w:tcW w:w="900" w:type="dxa"/>
            <w:tcBorders>
              <w:left w:val="nil"/>
              <w:bottom w:val="single" w:sz="8" w:space="0" w:color="auto"/>
              <w:right w:val="nil"/>
            </w:tcBorders>
            <w:vAlign w:val="bottom"/>
          </w:tcPr>
          <w:p w:rsidR="008B3271" w:rsidRPr="00F50CCA" w:rsidRDefault="008B3271" w:rsidP="00D03A96">
            <w:pPr>
              <w:widowControl/>
              <w:autoSpaceDE/>
              <w:autoSpaceDN/>
              <w:adjustRightInd/>
              <w:ind w:left="-70"/>
              <w:jc w:val="center"/>
              <w:rPr>
                <w:rFonts w:ascii="Calibri" w:hAnsi="Calibri"/>
                <w:color w:val="auto"/>
                <w:sz w:val="16"/>
                <w:szCs w:val="16"/>
                <w:lang w:val="es-ES" w:eastAsia="es-ES"/>
              </w:rPr>
            </w:pPr>
            <w:r w:rsidRPr="00F50CCA">
              <w:rPr>
                <w:rFonts w:ascii="Calibri" w:hAnsi="Calibri"/>
                <w:color w:val="auto"/>
                <w:sz w:val="16"/>
                <w:szCs w:val="16"/>
                <w:lang w:val="es-ES" w:eastAsia="es-ES"/>
              </w:rPr>
              <w:t>Fondo de provisiones técnicas</w:t>
            </w:r>
          </w:p>
        </w:tc>
        <w:tc>
          <w:tcPr>
            <w:tcW w:w="853" w:type="dxa"/>
            <w:tcBorders>
              <w:left w:val="nil"/>
              <w:bottom w:val="single" w:sz="8" w:space="0" w:color="auto"/>
              <w:right w:val="nil"/>
            </w:tcBorders>
            <w:vAlign w:val="bottom"/>
          </w:tcPr>
          <w:p w:rsidR="008B3271" w:rsidRPr="00F50CCA" w:rsidRDefault="008B3271" w:rsidP="00D03A96">
            <w:pPr>
              <w:widowControl/>
              <w:autoSpaceDE/>
              <w:autoSpaceDN/>
              <w:adjustRightInd/>
              <w:jc w:val="center"/>
              <w:rPr>
                <w:rFonts w:ascii="Calibri" w:hAnsi="Calibri"/>
                <w:color w:val="auto"/>
                <w:sz w:val="16"/>
                <w:szCs w:val="16"/>
                <w:lang w:val="es-ES" w:eastAsia="es-ES"/>
              </w:rPr>
            </w:pPr>
            <w:r w:rsidRPr="00F50CCA">
              <w:rPr>
                <w:rFonts w:ascii="Calibri" w:hAnsi="Calibri"/>
                <w:color w:val="auto"/>
                <w:sz w:val="16"/>
                <w:szCs w:val="16"/>
                <w:lang w:val="es-ES" w:eastAsia="es-ES"/>
              </w:rPr>
              <w:t>Socios externos</w:t>
            </w:r>
          </w:p>
        </w:tc>
        <w:tc>
          <w:tcPr>
            <w:tcW w:w="947" w:type="dxa"/>
            <w:tcBorders>
              <w:left w:val="nil"/>
              <w:bottom w:val="single" w:sz="8" w:space="0" w:color="auto"/>
              <w:right w:val="nil"/>
            </w:tcBorders>
            <w:noWrap/>
            <w:vAlign w:val="bottom"/>
          </w:tcPr>
          <w:p w:rsidR="008B3271" w:rsidRPr="00F50CCA" w:rsidRDefault="008B3271" w:rsidP="00D03A96">
            <w:pPr>
              <w:widowControl/>
              <w:autoSpaceDE/>
              <w:autoSpaceDN/>
              <w:adjustRightInd/>
              <w:jc w:val="center"/>
              <w:rPr>
                <w:rFonts w:ascii="Calibri" w:hAnsi="Calibri"/>
                <w:color w:val="auto"/>
                <w:sz w:val="16"/>
                <w:szCs w:val="16"/>
                <w:lang w:val="es-ES" w:eastAsia="es-ES"/>
              </w:rPr>
            </w:pPr>
            <w:r w:rsidRPr="00F50CCA">
              <w:rPr>
                <w:rFonts w:ascii="Calibri" w:hAnsi="Calibri"/>
                <w:color w:val="auto"/>
                <w:sz w:val="16"/>
                <w:szCs w:val="16"/>
                <w:lang w:val="es-ES" w:eastAsia="es-ES"/>
              </w:rPr>
              <w:t>Total</w:t>
            </w:r>
          </w:p>
        </w:tc>
      </w:tr>
      <w:tr w:rsidR="008B3271" w:rsidRPr="00F50CCA" w:rsidTr="00277A0D">
        <w:trPr>
          <w:trHeight w:val="80"/>
          <w:jc w:val="center"/>
        </w:trPr>
        <w:tc>
          <w:tcPr>
            <w:tcW w:w="3119"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850"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992" w:type="dxa"/>
            <w:tcBorders>
              <w:top w:val="nil"/>
              <w:left w:val="nil"/>
              <w:bottom w:val="nil"/>
              <w:right w:val="nil"/>
            </w:tcBorders>
            <w:noWrap/>
            <w:vAlign w:val="bottom"/>
          </w:tcPr>
          <w:p w:rsidR="008B3271" w:rsidRPr="00F50CCA" w:rsidRDefault="008B3271" w:rsidP="00445D9A">
            <w:pPr>
              <w:widowControl/>
              <w:autoSpaceDE/>
              <w:autoSpaceDN/>
              <w:adjustRightInd/>
              <w:jc w:val="right"/>
              <w:rPr>
                <w:rFonts w:ascii="Calibri" w:hAnsi="Calibri"/>
                <w:sz w:val="16"/>
                <w:szCs w:val="16"/>
                <w:lang w:val="es-ES" w:eastAsia="es-ES"/>
              </w:rPr>
            </w:pPr>
          </w:p>
        </w:tc>
        <w:tc>
          <w:tcPr>
            <w:tcW w:w="709" w:type="dxa"/>
            <w:tcBorders>
              <w:top w:val="nil"/>
              <w:left w:val="nil"/>
              <w:bottom w:val="nil"/>
              <w:right w:val="nil"/>
            </w:tcBorders>
            <w:vAlign w:val="bottom"/>
          </w:tcPr>
          <w:p w:rsidR="008B3271" w:rsidRPr="00F50CCA" w:rsidRDefault="008B3271" w:rsidP="00D03A96">
            <w:pPr>
              <w:widowControl/>
              <w:autoSpaceDE/>
              <w:autoSpaceDN/>
              <w:adjustRightInd/>
              <w:rPr>
                <w:rFonts w:ascii="Calibri" w:hAnsi="Calibri"/>
                <w:sz w:val="16"/>
                <w:szCs w:val="16"/>
                <w:lang w:val="es-ES" w:eastAsia="es-ES"/>
              </w:rPr>
            </w:pPr>
          </w:p>
        </w:tc>
        <w:tc>
          <w:tcPr>
            <w:tcW w:w="1125" w:type="dxa"/>
            <w:tcBorders>
              <w:top w:val="nil"/>
              <w:left w:val="nil"/>
              <w:bottom w:val="nil"/>
              <w:right w:val="nil"/>
            </w:tcBorders>
            <w:vAlign w:val="bottom"/>
          </w:tcPr>
          <w:p w:rsidR="008B3271" w:rsidRPr="00F50CCA" w:rsidRDefault="008B3271" w:rsidP="00D03A96">
            <w:pPr>
              <w:widowControl/>
              <w:autoSpaceDE/>
              <w:autoSpaceDN/>
              <w:adjustRightInd/>
              <w:rPr>
                <w:rFonts w:ascii="Calibri" w:hAnsi="Calibri"/>
                <w:sz w:val="16"/>
                <w:szCs w:val="16"/>
                <w:lang w:val="es-ES" w:eastAsia="es-ES"/>
              </w:rPr>
            </w:pPr>
          </w:p>
        </w:tc>
        <w:tc>
          <w:tcPr>
            <w:tcW w:w="944"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1045"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1134"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1276"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1011"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947"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900"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853"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947" w:type="dxa"/>
            <w:tcBorders>
              <w:top w:val="nil"/>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r>
      <w:tr w:rsidR="00D81F68" w:rsidRPr="00AC2767" w:rsidTr="00277A0D">
        <w:trPr>
          <w:trHeight w:val="100"/>
          <w:jc w:val="center"/>
        </w:trPr>
        <w:tc>
          <w:tcPr>
            <w:tcW w:w="3119" w:type="dxa"/>
            <w:tcBorders>
              <w:top w:val="nil"/>
              <w:left w:val="nil"/>
              <w:bottom w:val="nil"/>
              <w:right w:val="nil"/>
            </w:tcBorders>
            <w:noWrap/>
            <w:vAlign w:val="bottom"/>
          </w:tcPr>
          <w:p w:rsidR="00D81F68" w:rsidRPr="00F50CCA" w:rsidRDefault="00D81F68" w:rsidP="00F50CCA">
            <w:pPr>
              <w:widowControl/>
              <w:autoSpaceDE/>
              <w:autoSpaceDN/>
              <w:adjustRightInd/>
              <w:ind w:firstLineChars="45" w:firstLine="72"/>
              <w:rPr>
                <w:rFonts w:ascii="Calibri" w:hAnsi="Calibri"/>
                <w:color w:val="auto"/>
                <w:sz w:val="16"/>
                <w:szCs w:val="16"/>
                <w:lang w:val="es-ES" w:eastAsia="es-ES"/>
              </w:rPr>
            </w:pPr>
            <w:r w:rsidRPr="00F50CCA">
              <w:rPr>
                <w:rFonts w:ascii="Calibri" w:hAnsi="Calibri"/>
                <w:color w:val="auto"/>
                <w:sz w:val="16"/>
                <w:szCs w:val="16"/>
                <w:lang w:val="es-ES" w:eastAsia="es-ES"/>
              </w:rPr>
              <w:t>Saldo al 31 de diciembre de 201</w:t>
            </w:r>
            <w:r w:rsidR="00F50CCA" w:rsidRPr="00F50CCA">
              <w:rPr>
                <w:rFonts w:ascii="Calibri" w:hAnsi="Calibri"/>
                <w:color w:val="auto"/>
                <w:sz w:val="16"/>
                <w:szCs w:val="16"/>
                <w:lang w:val="es-ES" w:eastAsia="es-ES"/>
              </w:rPr>
              <w:t>6</w:t>
            </w:r>
          </w:p>
        </w:tc>
        <w:tc>
          <w:tcPr>
            <w:tcW w:w="850" w:type="dxa"/>
            <w:tcBorders>
              <w:top w:val="nil"/>
              <w:left w:val="nil"/>
              <w:bottom w:val="double" w:sz="4" w:space="0" w:color="auto"/>
              <w:right w:val="nil"/>
            </w:tcBorders>
            <w:noWrap/>
            <w:vAlign w:val="bottom"/>
          </w:tcPr>
          <w:p w:rsidR="00D81F68" w:rsidRPr="00F50CCA" w:rsidRDefault="00F50CCA" w:rsidP="009F6C3C">
            <w:pPr>
              <w:widowControl/>
              <w:autoSpaceDE/>
              <w:autoSpaceDN/>
              <w:adjustRightInd/>
              <w:ind w:left="-70" w:right="-70"/>
              <w:jc w:val="right"/>
              <w:rPr>
                <w:rFonts w:ascii="Calibri" w:hAnsi="Calibri"/>
                <w:b/>
                <w:sz w:val="16"/>
                <w:szCs w:val="16"/>
                <w:lang w:val="es-ES" w:eastAsia="es-ES"/>
              </w:rPr>
            </w:pPr>
            <w:r w:rsidRPr="00F50CCA">
              <w:rPr>
                <w:rFonts w:ascii="Calibri" w:hAnsi="Calibri"/>
                <w:b/>
                <w:sz w:val="16"/>
                <w:szCs w:val="16"/>
                <w:lang w:val="es-ES" w:eastAsia="es-ES"/>
              </w:rPr>
              <w:t>516.473.000</w:t>
            </w:r>
          </w:p>
        </w:tc>
        <w:tc>
          <w:tcPr>
            <w:tcW w:w="992" w:type="dxa"/>
            <w:tcBorders>
              <w:top w:val="nil"/>
              <w:left w:val="nil"/>
              <w:bottom w:val="double" w:sz="4" w:space="0" w:color="auto"/>
              <w:right w:val="nil"/>
            </w:tcBorders>
            <w:noWrap/>
            <w:vAlign w:val="bottom"/>
          </w:tcPr>
          <w:p w:rsidR="00D81F68" w:rsidRPr="00F50CCA" w:rsidRDefault="00D81F68" w:rsidP="009F6C3C">
            <w:pPr>
              <w:widowControl/>
              <w:autoSpaceDE/>
              <w:autoSpaceDN/>
              <w:adjustRightInd/>
              <w:ind w:left="-70"/>
              <w:jc w:val="right"/>
              <w:rPr>
                <w:rFonts w:ascii="Calibri" w:hAnsi="Calibri"/>
                <w:b/>
                <w:sz w:val="16"/>
                <w:szCs w:val="16"/>
                <w:lang w:val="es-ES" w:eastAsia="es-ES"/>
              </w:rPr>
            </w:pPr>
            <w:r w:rsidRPr="00F50CCA">
              <w:rPr>
                <w:rFonts w:ascii="Calibri" w:hAnsi="Calibri"/>
                <w:b/>
                <w:sz w:val="16"/>
                <w:szCs w:val="16"/>
                <w:lang w:val="es-ES" w:eastAsia="es-ES"/>
              </w:rPr>
              <w:t>6.451.611</w:t>
            </w:r>
          </w:p>
        </w:tc>
        <w:tc>
          <w:tcPr>
            <w:tcW w:w="709" w:type="dxa"/>
            <w:tcBorders>
              <w:top w:val="nil"/>
              <w:left w:val="nil"/>
              <w:bottom w:val="double" w:sz="4" w:space="0" w:color="auto"/>
              <w:right w:val="nil"/>
            </w:tcBorders>
            <w:vAlign w:val="bottom"/>
          </w:tcPr>
          <w:p w:rsidR="00D81F68" w:rsidRPr="00F50CCA" w:rsidRDefault="00D81F68" w:rsidP="009F6C3C">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11.426</w:t>
            </w:r>
          </w:p>
        </w:tc>
        <w:tc>
          <w:tcPr>
            <w:tcW w:w="1125" w:type="dxa"/>
            <w:tcBorders>
              <w:top w:val="nil"/>
              <w:left w:val="nil"/>
              <w:bottom w:val="double" w:sz="4" w:space="0" w:color="auto"/>
              <w:right w:val="nil"/>
            </w:tcBorders>
            <w:vAlign w:val="bottom"/>
          </w:tcPr>
          <w:p w:rsidR="00D81F68" w:rsidRPr="00F50CCA" w:rsidRDefault="00F50CCA" w:rsidP="009F6C3C">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70.567.866</w:t>
            </w:r>
          </w:p>
        </w:tc>
        <w:tc>
          <w:tcPr>
            <w:tcW w:w="944" w:type="dxa"/>
            <w:tcBorders>
              <w:top w:val="nil"/>
              <w:left w:val="nil"/>
              <w:bottom w:val="double" w:sz="4" w:space="0" w:color="auto"/>
              <w:right w:val="nil"/>
            </w:tcBorders>
            <w:noWrap/>
            <w:vAlign w:val="bottom"/>
          </w:tcPr>
          <w:p w:rsidR="00D81F68" w:rsidRPr="00F50CCA" w:rsidRDefault="00F50CCA" w:rsidP="009F6C3C">
            <w:pPr>
              <w:widowControl/>
              <w:autoSpaceDE/>
              <w:autoSpaceDN/>
              <w:adjustRightInd/>
              <w:ind w:left="-70" w:right="-39"/>
              <w:jc w:val="right"/>
              <w:rPr>
                <w:rFonts w:ascii="Calibri" w:hAnsi="Calibri"/>
                <w:b/>
                <w:sz w:val="16"/>
                <w:szCs w:val="16"/>
                <w:lang w:val="es-ES" w:eastAsia="es-ES"/>
              </w:rPr>
            </w:pPr>
            <w:r w:rsidRPr="00F50CCA">
              <w:rPr>
                <w:rFonts w:ascii="Calibri" w:hAnsi="Calibri"/>
                <w:b/>
                <w:sz w:val="16"/>
                <w:szCs w:val="16"/>
                <w:lang w:val="es-ES" w:eastAsia="es-ES"/>
              </w:rPr>
              <w:t>(12.011.711)</w:t>
            </w:r>
          </w:p>
        </w:tc>
        <w:tc>
          <w:tcPr>
            <w:tcW w:w="1045" w:type="dxa"/>
            <w:tcBorders>
              <w:top w:val="nil"/>
              <w:left w:val="nil"/>
              <w:bottom w:val="double" w:sz="4" w:space="0" w:color="auto"/>
              <w:right w:val="nil"/>
            </w:tcBorders>
            <w:noWrap/>
            <w:vAlign w:val="bottom"/>
          </w:tcPr>
          <w:p w:rsidR="00D81F68" w:rsidRPr="00F50CCA" w:rsidRDefault="00F50CCA" w:rsidP="009F6C3C">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37.867.335</w:t>
            </w:r>
          </w:p>
        </w:tc>
        <w:tc>
          <w:tcPr>
            <w:tcW w:w="1134" w:type="dxa"/>
            <w:tcBorders>
              <w:top w:val="nil"/>
              <w:left w:val="nil"/>
              <w:bottom w:val="double" w:sz="4" w:space="0" w:color="auto"/>
              <w:right w:val="nil"/>
            </w:tcBorders>
            <w:noWrap/>
            <w:vAlign w:val="bottom"/>
          </w:tcPr>
          <w:p w:rsidR="00D81F68" w:rsidRPr="00F50CCA" w:rsidRDefault="00D81F68" w:rsidP="00F50CCA">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w:t>
            </w:r>
            <w:r w:rsidR="00F50CCA" w:rsidRPr="00F50CCA">
              <w:rPr>
                <w:rFonts w:ascii="Calibri" w:hAnsi="Calibri"/>
                <w:b/>
                <w:sz w:val="16"/>
                <w:szCs w:val="16"/>
                <w:lang w:val="es-ES" w:eastAsia="es-ES"/>
              </w:rPr>
              <w:t>3.391.126</w:t>
            </w:r>
            <w:r w:rsidRPr="00F50CCA">
              <w:rPr>
                <w:rFonts w:ascii="Calibri" w:hAnsi="Calibri"/>
                <w:b/>
                <w:sz w:val="16"/>
                <w:szCs w:val="16"/>
                <w:lang w:val="es-ES" w:eastAsia="es-ES"/>
              </w:rPr>
              <w:t>)</w:t>
            </w:r>
          </w:p>
        </w:tc>
        <w:tc>
          <w:tcPr>
            <w:tcW w:w="1276" w:type="dxa"/>
            <w:tcBorders>
              <w:top w:val="nil"/>
              <w:left w:val="nil"/>
              <w:bottom w:val="double" w:sz="4" w:space="0" w:color="auto"/>
              <w:right w:val="nil"/>
            </w:tcBorders>
            <w:noWrap/>
            <w:vAlign w:val="bottom"/>
          </w:tcPr>
          <w:p w:rsidR="00D81F68" w:rsidRPr="00F50CCA" w:rsidRDefault="00D81F68" w:rsidP="00F50CCA">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w:t>
            </w:r>
            <w:r w:rsidR="00F50CCA" w:rsidRPr="00F50CCA">
              <w:rPr>
                <w:rFonts w:ascii="Calibri" w:hAnsi="Calibri"/>
                <w:b/>
                <w:sz w:val="16"/>
                <w:szCs w:val="16"/>
                <w:lang w:val="es-ES" w:eastAsia="es-ES"/>
              </w:rPr>
              <w:t>5.069.062</w:t>
            </w:r>
            <w:r w:rsidRPr="00F50CCA">
              <w:rPr>
                <w:rFonts w:ascii="Calibri" w:hAnsi="Calibri"/>
                <w:b/>
                <w:sz w:val="16"/>
                <w:szCs w:val="16"/>
                <w:lang w:val="es-ES" w:eastAsia="es-ES"/>
              </w:rPr>
              <w:t>)</w:t>
            </w:r>
          </w:p>
        </w:tc>
        <w:tc>
          <w:tcPr>
            <w:tcW w:w="1011" w:type="dxa"/>
            <w:tcBorders>
              <w:top w:val="nil"/>
              <w:left w:val="nil"/>
              <w:bottom w:val="double" w:sz="4" w:space="0" w:color="auto"/>
              <w:right w:val="nil"/>
            </w:tcBorders>
            <w:noWrap/>
            <w:vAlign w:val="bottom"/>
          </w:tcPr>
          <w:p w:rsidR="00D81F68" w:rsidRPr="00F50CCA" w:rsidRDefault="00D81F68" w:rsidP="00F50CCA">
            <w:pPr>
              <w:widowControl/>
              <w:autoSpaceDE/>
              <w:autoSpaceDN/>
              <w:adjustRightInd/>
              <w:ind w:left="-70" w:right="-70"/>
              <w:jc w:val="right"/>
              <w:rPr>
                <w:rFonts w:ascii="Calibri" w:hAnsi="Calibri"/>
                <w:b/>
                <w:sz w:val="16"/>
                <w:szCs w:val="16"/>
                <w:lang w:val="es-ES" w:eastAsia="es-ES"/>
              </w:rPr>
            </w:pPr>
            <w:r w:rsidRPr="00F50CCA">
              <w:rPr>
                <w:rFonts w:ascii="Calibri" w:hAnsi="Calibri"/>
                <w:b/>
                <w:sz w:val="16"/>
                <w:szCs w:val="16"/>
                <w:lang w:val="es-ES" w:eastAsia="es-ES"/>
              </w:rPr>
              <w:t>(</w:t>
            </w:r>
            <w:r w:rsidR="00F50CCA" w:rsidRPr="00F50CCA">
              <w:rPr>
                <w:rFonts w:ascii="Calibri" w:hAnsi="Calibri"/>
                <w:b/>
                <w:sz w:val="16"/>
                <w:szCs w:val="16"/>
                <w:lang w:val="es-ES" w:eastAsia="es-ES"/>
              </w:rPr>
              <w:t>14.133.060</w:t>
            </w:r>
            <w:r w:rsidRPr="00F50CCA">
              <w:rPr>
                <w:rFonts w:ascii="Calibri" w:hAnsi="Calibri"/>
                <w:b/>
                <w:sz w:val="16"/>
                <w:szCs w:val="16"/>
                <w:lang w:val="es-ES" w:eastAsia="es-ES"/>
              </w:rPr>
              <w:t>)</w:t>
            </w:r>
          </w:p>
        </w:tc>
        <w:tc>
          <w:tcPr>
            <w:tcW w:w="947" w:type="dxa"/>
            <w:tcBorders>
              <w:top w:val="nil"/>
              <w:left w:val="nil"/>
              <w:bottom w:val="double" w:sz="4" w:space="0" w:color="auto"/>
              <w:right w:val="nil"/>
            </w:tcBorders>
            <w:noWrap/>
            <w:vAlign w:val="bottom"/>
          </w:tcPr>
          <w:p w:rsidR="00D81F68" w:rsidRPr="00C349A1" w:rsidRDefault="00C349A1" w:rsidP="009F6C3C">
            <w:pPr>
              <w:widowControl/>
              <w:autoSpaceDE/>
              <w:autoSpaceDN/>
              <w:adjustRightInd/>
              <w:ind w:left="-70"/>
              <w:jc w:val="right"/>
              <w:rPr>
                <w:rFonts w:ascii="Calibri" w:hAnsi="Calibri"/>
                <w:b/>
                <w:sz w:val="16"/>
                <w:szCs w:val="16"/>
                <w:lang w:val="es-ES" w:eastAsia="es-ES"/>
              </w:rPr>
            </w:pPr>
            <w:r w:rsidRPr="00C349A1">
              <w:rPr>
                <w:rFonts w:ascii="Calibri" w:hAnsi="Calibri"/>
                <w:b/>
                <w:sz w:val="16"/>
                <w:szCs w:val="16"/>
                <w:lang w:val="es-ES" w:eastAsia="es-ES"/>
              </w:rPr>
              <w:t>29.861.887</w:t>
            </w:r>
          </w:p>
        </w:tc>
        <w:tc>
          <w:tcPr>
            <w:tcW w:w="900" w:type="dxa"/>
            <w:tcBorders>
              <w:top w:val="nil"/>
              <w:left w:val="nil"/>
              <w:bottom w:val="double" w:sz="4" w:space="0" w:color="auto"/>
              <w:right w:val="nil"/>
            </w:tcBorders>
            <w:noWrap/>
            <w:vAlign w:val="bottom"/>
          </w:tcPr>
          <w:p w:rsidR="00D81F68" w:rsidRPr="00C349A1" w:rsidRDefault="00C349A1" w:rsidP="009F6C3C">
            <w:pPr>
              <w:widowControl/>
              <w:autoSpaceDE/>
              <w:autoSpaceDN/>
              <w:adjustRightInd/>
              <w:jc w:val="right"/>
              <w:rPr>
                <w:rFonts w:ascii="Calibri" w:hAnsi="Calibri"/>
                <w:b/>
                <w:sz w:val="16"/>
                <w:szCs w:val="16"/>
                <w:lang w:val="es-ES" w:eastAsia="es-ES"/>
              </w:rPr>
            </w:pPr>
            <w:r w:rsidRPr="00C349A1">
              <w:rPr>
                <w:rFonts w:ascii="Calibri" w:hAnsi="Calibri"/>
                <w:b/>
                <w:sz w:val="16"/>
                <w:szCs w:val="16"/>
                <w:lang w:val="es-ES" w:eastAsia="es-ES"/>
              </w:rPr>
              <w:t>1.215.255</w:t>
            </w:r>
          </w:p>
        </w:tc>
        <w:tc>
          <w:tcPr>
            <w:tcW w:w="853" w:type="dxa"/>
            <w:tcBorders>
              <w:top w:val="nil"/>
              <w:left w:val="nil"/>
              <w:bottom w:val="double" w:sz="4" w:space="0" w:color="auto"/>
              <w:right w:val="nil"/>
            </w:tcBorders>
            <w:noWrap/>
            <w:vAlign w:val="bottom"/>
          </w:tcPr>
          <w:p w:rsidR="00D81F68" w:rsidRPr="00C349A1" w:rsidRDefault="00C349A1" w:rsidP="009F6C3C">
            <w:pPr>
              <w:widowControl/>
              <w:autoSpaceDE/>
              <w:autoSpaceDN/>
              <w:adjustRightInd/>
              <w:ind w:left="-70" w:right="-70"/>
              <w:jc w:val="right"/>
              <w:rPr>
                <w:rFonts w:ascii="Calibri" w:hAnsi="Calibri"/>
                <w:b/>
                <w:sz w:val="16"/>
                <w:szCs w:val="16"/>
                <w:lang w:val="es-ES" w:eastAsia="es-ES"/>
              </w:rPr>
            </w:pPr>
            <w:r w:rsidRPr="00C349A1">
              <w:rPr>
                <w:rFonts w:ascii="Calibri" w:hAnsi="Calibri"/>
                <w:b/>
                <w:sz w:val="16"/>
                <w:szCs w:val="16"/>
                <w:lang w:val="es-ES" w:eastAsia="es-ES"/>
              </w:rPr>
              <w:t>6.585.290</w:t>
            </w:r>
          </w:p>
        </w:tc>
        <w:tc>
          <w:tcPr>
            <w:tcW w:w="947" w:type="dxa"/>
            <w:tcBorders>
              <w:top w:val="nil"/>
              <w:left w:val="nil"/>
              <w:bottom w:val="double" w:sz="4" w:space="0" w:color="auto"/>
              <w:right w:val="nil"/>
            </w:tcBorders>
            <w:noWrap/>
            <w:vAlign w:val="bottom"/>
          </w:tcPr>
          <w:p w:rsidR="00D81F68" w:rsidRPr="00C349A1" w:rsidRDefault="00C349A1" w:rsidP="009F6C3C">
            <w:pPr>
              <w:widowControl/>
              <w:autoSpaceDE/>
              <w:autoSpaceDN/>
              <w:adjustRightInd/>
              <w:ind w:left="-70" w:right="-70"/>
              <w:jc w:val="right"/>
              <w:rPr>
                <w:rFonts w:ascii="Calibri" w:hAnsi="Calibri"/>
                <w:b/>
                <w:sz w:val="16"/>
                <w:szCs w:val="16"/>
                <w:lang w:val="es-ES" w:eastAsia="es-ES"/>
              </w:rPr>
            </w:pPr>
            <w:r w:rsidRPr="00C349A1">
              <w:rPr>
                <w:rFonts w:ascii="Calibri" w:hAnsi="Calibri"/>
                <w:b/>
                <w:sz w:val="16"/>
                <w:szCs w:val="16"/>
                <w:lang w:val="es-ES" w:eastAsia="es-ES"/>
              </w:rPr>
              <w:t>634.428.711</w:t>
            </w:r>
          </w:p>
        </w:tc>
      </w:tr>
      <w:tr w:rsidR="008B3271" w:rsidRPr="00AC2767" w:rsidTr="00277A0D">
        <w:trPr>
          <w:trHeight w:val="100"/>
          <w:jc w:val="center"/>
        </w:trPr>
        <w:tc>
          <w:tcPr>
            <w:tcW w:w="3119" w:type="dxa"/>
            <w:tcBorders>
              <w:top w:val="nil"/>
              <w:left w:val="nil"/>
              <w:bottom w:val="nil"/>
              <w:right w:val="nil"/>
            </w:tcBorders>
            <w:noWrap/>
            <w:vAlign w:val="bottom"/>
          </w:tcPr>
          <w:p w:rsidR="008B3271" w:rsidRPr="00F50CCA" w:rsidRDefault="008B3271" w:rsidP="00ED730E">
            <w:pPr>
              <w:widowControl/>
              <w:autoSpaceDE/>
              <w:autoSpaceDN/>
              <w:adjustRightInd/>
              <w:ind w:firstLineChars="45" w:firstLine="72"/>
              <w:rPr>
                <w:rFonts w:ascii="Calibri" w:hAnsi="Calibri"/>
                <w:color w:val="auto"/>
                <w:sz w:val="16"/>
                <w:szCs w:val="16"/>
                <w:lang w:val="es-ES" w:eastAsia="es-ES"/>
              </w:rPr>
            </w:pPr>
          </w:p>
        </w:tc>
        <w:tc>
          <w:tcPr>
            <w:tcW w:w="850" w:type="dxa"/>
            <w:tcBorders>
              <w:top w:val="double" w:sz="4" w:space="0" w:color="auto"/>
              <w:left w:val="nil"/>
              <w:bottom w:val="nil"/>
              <w:right w:val="nil"/>
            </w:tcBorders>
            <w:noWrap/>
            <w:vAlign w:val="bottom"/>
          </w:tcPr>
          <w:p w:rsidR="008B3271" w:rsidRPr="00F50CCA" w:rsidRDefault="008B3271" w:rsidP="0050709B">
            <w:pPr>
              <w:widowControl/>
              <w:autoSpaceDE/>
              <w:autoSpaceDN/>
              <w:adjustRightInd/>
              <w:ind w:left="-70" w:right="-70"/>
              <w:rPr>
                <w:rFonts w:ascii="Calibri" w:hAnsi="Calibri"/>
                <w:sz w:val="16"/>
                <w:szCs w:val="16"/>
                <w:lang w:val="es-ES" w:eastAsia="es-ES"/>
              </w:rPr>
            </w:pPr>
          </w:p>
        </w:tc>
        <w:tc>
          <w:tcPr>
            <w:tcW w:w="992" w:type="dxa"/>
            <w:tcBorders>
              <w:top w:val="double" w:sz="4" w:space="0" w:color="auto"/>
              <w:left w:val="nil"/>
              <w:bottom w:val="nil"/>
              <w:right w:val="nil"/>
            </w:tcBorders>
            <w:noWrap/>
            <w:vAlign w:val="bottom"/>
          </w:tcPr>
          <w:p w:rsidR="008B3271" w:rsidRPr="00F50CCA" w:rsidRDefault="008B3271" w:rsidP="0050709B">
            <w:pPr>
              <w:widowControl/>
              <w:autoSpaceDE/>
              <w:autoSpaceDN/>
              <w:adjustRightInd/>
              <w:ind w:left="-70"/>
              <w:jc w:val="right"/>
              <w:rPr>
                <w:rFonts w:ascii="Calibri" w:hAnsi="Calibri"/>
                <w:sz w:val="16"/>
                <w:szCs w:val="16"/>
                <w:lang w:val="es-ES" w:eastAsia="es-ES"/>
              </w:rPr>
            </w:pPr>
          </w:p>
        </w:tc>
        <w:tc>
          <w:tcPr>
            <w:tcW w:w="709" w:type="dxa"/>
            <w:tcBorders>
              <w:top w:val="double" w:sz="4" w:space="0" w:color="auto"/>
              <w:left w:val="nil"/>
              <w:bottom w:val="nil"/>
              <w:right w:val="nil"/>
            </w:tcBorders>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1125" w:type="dxa"/>
            <w:tcBorders>
              <w:top w:val="double" w:sz="4" w:space="0" w:color="auto"/>
              <w:left w:val="nil"/>
              <w:bottom w:val="nil"/>
              <w:right w:val="nil"/>
            </w:tcBorders>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944" w:type="dxa"/>
            <w:tcBorders>
              <w:top w:val="double" w:sz="4" w:space="0" w:color="auto"/>
              <w:left w:val="nil"/>
              <w:bottom w:val="nil"/>
              <w:right w:val="nil"/>
            </w:tcBorders>
            <w:noWrap/>
            <w:vAlign w:val="bottom"/>
          </w:tcPr>
          <w:p w:rsidR="008B3271" w:rsidRPr="00F50CCA" w:rsidRDefault="008B3271" w:rsidP="0050709B">
            <w:pPr>
              <w:widowControl/>
              <w:autoSpaceDE/>
              <w:autoSpaceDN/>
              <w:adjustRightInd/>
              <w:ind w:left="-70" w:right="-39"/>
              <w:rPr>
                <w:rFonts w:ascii="Calibri" w:hAnsi="Calibri"/>
                <w:sz w:val="16"/>
                <w:szCs w:val="16"/>
                <w:lang w:val="es-ES" w:eastAsia="es-ES"/>
              </w:rPr>
            </w:pPr>
          </w:p>
        </w:tc>
        <w:tc>
          <w:tcPr>
            <w:tcW w:w="1045" w:type="dxa"/>
            <w:tcBorders>
              <w:top w:val="double" w:sz="4" w:space="0" w:color="auto"/>
              <w:left w:val="nil"/>
              <w:bottom w:val="nil"/>
              <w:right w:val="nil"/>
            </w:tcBorders>
            <w:noWrap/>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1134" w:type="dxa"/>
            <w:tcBorders>
              <w:top w:val="double" w:sz="4" w:space="0" w:color="auto"/>
              <w:left w:val="nil"/>
              <w:bottom w:val="nil"/>
              <w:right w:val="nil"/>
            </w:tcBorders>
            <w:noWrap/>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1276" w:type="dxa"/>
            <w:tcBorders>
              <w:top w:val="double" w:sz="4" w:space="0" w:color="auto"/>
              <w:left w:val="nil"/>
              <w:bottom w:val="nil"/>
              <w:right w:val="nil"/>
            </w:tcBorders>
            <w:noWrap/>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1011" w:type="dxa"/>
            <w:tcBorders>
              <w:top w:val="double" w:sz="4" w:space="0" w:color="auto"/>
              <w:left w:val="nil"/>
              <w:bottom w:val="nil"/>
              <w:right w:val="nil"/>
            </w:tcBorders>
            <w:noWrap/>
            <w:vAlign w:val="bottom"/>
          </w:tcPr>
          <w:p w:rsidR="008B3271" w:rsidRPr="00F50CCA" w:rsidRDefault="008B3271" w:rsidP="0050709B">
            <w:pPr>
              <w:widowControl/>
              <w:autoSpaceDE/>
              <w:autoSpaceDN/>
              <w:adjustRightInd/>
              <w:ind w:left="-70" w:right="20"/>
              <w:rPr>
                <w:rFonts w:ascii="Calibri" w:hAnsi="Calibri"/>
                <w:sz w:val="16"/>
                <w:szCs w:val="16"/>
                <w:lang w:val="es-ES" w:eastAsia="es-ES"/>
              </w:rPr>
            </w:pPr>
          </w:p>
        </w:tc>
        <w:tc>
          <w:tcPr>
            <w:tcW w:w="947" w:type="dxa"/>
            <w:tcBorders>
              <w:top w:val="double" w:sz="4" w:space="0" w:color="auto"/>
              <w:left w:val="nil"/>
              <w:bottom w:val="nil"/>
              <w:right w:val="nil"/>
            </w:tcBorders>
            <w:noWrap/>
            <w:vAlign w:val="bottom"/>
          </w:tcPr>
          <w:p w:rsidR="008B3271" w:rsidRPr="00C349A1" w:rsidRDefault="008B3271" w:rsidP="0050709B">
            <w:pPr>
              <w:widowControl/>
              <w:autoSpaceDE/>
              <w:autoSpaceDN/>
              <w:adjustRightInd/>
              <w:ind w:left="-70"/>
              <w:rPr>
                <w:rFonts w:ascii="Calibri" w:hAnsi="Calibri"/>
                <w:sz w:val="16"/>
                <w:szCs w:val="16"/>
                <w:lang w:val="es-ES" w:eastAsia="es-ES"/>
              </w:rPr>
            </w:pPr>
          </w:p>
        </w:tc>
        <w:tc>
          <w:tcPr>
            <w:tcW w:w="900" w:type="dxa"/>
            <w:tcBorders>
              <w:top w:val="double" w:sz="4" w:space="0" w:color="auto"/>
              <w:left w:val="nil"/>
              <w:bottom w:val="nil"/>
              <w:right w:val="nil"/>
            </w:tcBorders>
            <w:noWrap/>
            <w:vAlign w:val="bottom"/>
          </w:tcPr>
          <w:p w:rsidR="008B3271" w:rsidRPr="00C349A1" w:rsidRDefault="008B3271" w:rsidP="0050709B">
            <w:pPr>
              <w:widowControl/>
              <w:autoSpaceDE/>
              <w:autoSpaceDN/>
              <w:adjustRightInd/>
              <w:rPr>
                <w:rFonts w:ascii="Calibri" w:hAnsi="Calibri"/>
                <w:sz w:val="16"/>
                <w:szCs w:val="16"/>
                <w:lang w:val="es-ES" w:eastAsia="es-ES"/>
              </w:rPr>
            </w:pPr>
          </w:p>
        </w:tc>
        <w:tc>
          <w:tcPr>
            <w:tcW w:w="853" w:type="dxa"/>
            <w:tcBorders>
              <w:top w:val="double" w:sz="4" w:space="0" w:color="auto"/>
              <w:left w:val="nil"/>
              <w:bottom w:val="nil"/>
              <w:right w:val="nil"/>
            </w:tcBorders>
            <w:noWrap/>
            <w:vAlign w:val="bottom"/>
          </w:tcPr>
          <w:p w:rsidR="008B3271" w:rsidRPr="00C349A1" w:rsidRDefault="008B3271" w:rsidP="0050709B">
            <w:pPr>
              <w:widowControl/>
              <w:autoSpaceDE/>
              <w:autoSpaceDN/>
              <w:adjustRightInd/>
              <w:ind w:left="-70" w:right="-70"/>
              <w:rPr>
                <w:rFonts w:ascii="Calibri" w:hAnsi="Calibri"/>
                <w:sz w:val="16"/>
                <w:szCs w:val="16"/>
                <w:lang w:val="es-ES" w:eastAsia="es-ES"/>
              </w:rPr>
            </w:pPr>
          </w:p>
        </w:tc>
        <w:tc>
          <w:tcPr>
            <w:tcW w:w="947" w:type="dxa"/>
            <w:tcBorders>
              <w:top w:val="double" w:sz="4" w:space="0" w:color="auto"/>
              <w:left w:val="nil"/>
              <w:bottom w:val="nil"/>
              <w:right w:val="nil"/>
            </w:tcBorders>
            <w:noWrap/>
            <w:vAlign w:val="bottom"/>
          </w:tcPr>
          <w:p w:rsidR="008B3271" w:rsidRPr="00C349A1" w:rsidRDefault="008B3271" w:rsidP="0050709B">
            <w:pPr>
              <w:widowControl/>
              <w:autoSpaceDE/>
              <w:autoSpaceDN/>
              <w:adjustRightInd/>
              <w:ind w:left="-70"/>
              <w:rPr>
                <w:rFonts w:ascii="Calibri" w:hAnsi="Calibri"/>
                <w:sz w:val="16"/>
                <w:szCs w:val="16"/>
                <w:lang w:val="es-ES" w:eastAsia="es-ES"/>
              </w:rPr>
            </w:pPr>
          </w:p>
        </w:tc>
      </w:tr>
      <w:tr w:rsidR="00C349A1" w:rsidRPr="00AC2767" w:rsidTr="00277A0D">
        <w:trPr>
          <w:trHeight w:val="100"/>
          <w:jc w:val="center"/>
        </w:trPr>
        <w:tc>
          <w:tcPr>
            <w:tcW w:w="3119" w:type="dxa"/>
            <w:tcBorders>
              <w:top w:val="nil"/>
              <w:left w:val="nil"/>
              <w:bottom w:val="nil"/>
              <w:right w:val="nil"/>
            </w:tcBorders>
            <w:noWrap/>
            <w:vAlign w:val="bottom"/>
          </w:tcPr>
          <w:p w:rsidR="00C349A1" w:rsidRPr="00F50CCA" w:rsidRDefault="00C349A1" w:rsidP="00ED730E">
            <w:pPr>
              <w:widowControl/>
              <w:tabs>
                <w:tab w:val="left" w:pos="362"/>
              </w:tabs>
              <w:autoSpaceDE/>
              <w:autoSpaceDN/>
              <w:adjustRightInd/>
              <w:ind w:left="12" w:firstLineChars="37" w:firstLine="59"/>
              <w:rPr>
                <w:rFonts w:ascii="Calibri" w:hAnsi="Calibri"/>
                <w:color w:val="auto"/>
                <w:sz w:val="16"/>
                <w:szCs w:val="16"/>
                <w:lang w:val="es-ES" w:eastAsia="es-ES"/>
              </w:rPr>
            </w:pPr>
            <w:r w:rsidRPr="00F50CCA">
              <w:rPr>
                <w:rFonts w:ascii="Calibri" w:hAnsi="Calibri"/>
                <w:color w:val="auto"/>
                <w:sz w:val="16"/>
                <w:szCs w:val="16"/>
                <w:lang w:val="es-ES" w:eastAsia="es-ES"/>
              </w:rPr>
              <w:t>Aumentos (reducciones) de capital (nota 18(a))</w:t>
            </w:r>
          </w:p>
        </w:tc>
        <w:tc>
          <w:tcPr>
            <w:tcW w:w="850" w:type="dxa"/>
            <w:tcBorders>
              <w:top w:val="nil"/>
              <w:left w:val="nil"/>
              <w:bottom w:val="nil"/>
              <w:right w:val="nil"/>
            </w:tcBorders>
            <w:noWrap/>
            <w:vAlign w:val="bottom"/>
          </w:tcPr>
          <w:p w:rsidR="00C349A1" w:rsidRPr="00F50CCA" w:rsidRDefault="00C349A1" w:rsidP="009F6C3C">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5.700.000</w:t>
            </w:r>
          </w:p>
        </w:tc>
        <w:tc>
          <w:tcPr>
            <w:tcW w:w="992" w:type="dxa"/>
            <w:tcBorders>
              <w:top w:val="nil"/>
              <w:left w:val="nil"/>
              <w:bottom w:val="nil"/>
              <w:right w:val="nil"/>
            </w:tcBorders>
            <w:noWrap/>
            <w:vAlign w:val="bottom"/>
          </w:tcPr>
          <w:p w:rsidR="00C349A1" w:rsidRPr="00F50CCA" w:rsidRDefault="00C349A1" w:rsidP="009F6C3C">
            <w:pPr>
              <w:widowControl/>
              <w:autoSpaceDE/>
              <w:autoSpaceDN/>
              <w:adjustRightInd/>
              <w:ind w:left="-70"/>
              <w:jc w:val="right"/>
              <w:rPr>
                <w:rFonts w:ascii="Calibri" w:hAnsi="Calibri"/>
                <w:sz w:val="16"/>
                <w:szCs w:val="16"/>
                <w:lang w:val="es-ES" w:eastAsia="es-ES"/>
              </w:rPr>
            </w:pPr>
            <w:r w:rsidRPr="00F50CCA">
              <w:rPr>
                <w:rFonts w:ascii="Calibri" w:hAnsi="Calibri"/>
                <w:sz w:val="16"/>
                <w:szCs w:val="16"/>
                <w:lang w:val="es-ES" w:eastAsia="es-ES"/>
              </w:rPr>
              <w:t>-</w:t>
            </w:r>
          </w:p>
        </w:tc>
        <w:tc>
          <w:tcPr>
            <w:tcW w:w="709" w:type="dxa"/>
            <w:tcBorders>
              <w:top w:val="nil"/>
              <w:left w:val="nil"/>
              <w:bottom w:val="nil"/>
              <w:right w:val="nil"/>
            </w:tcBorders>
            <w:vAlign w:val="bottom"/>
          </w:tcPr>
          <w:p w:rsidR="00C349A1" w:rsidRPr="00F50CCA" w:rsidRDefault="00C349A1" w:rsidP="009F6C3C">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125" w:type="dxa"/>
            <w:tcBorders>
              <w:top w:val="nil"/>
              <w:left w:val="nil"/>
              <w:bottom w:val="nil"/>
              <w:right w:val="nil"/>
            </w:tcBorders>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(4.064)</w:t>
            </w:r>
          </w:p>
        </w:tc>
        <w:tc>
          <w:tcPr>
            <w:tcW w:w="944" w:type="dxa"/>
            <w:tcBorders>
              <w:top w:val="nil"/>
              <w:left w:val="nil"/>
              <w:bottom w:val="nil"/>
              <w:right w:val="nil"/>
            </w:tcBorders>
            <w:noWrap/>
            <w:vAlign w:val="bottom"/>
          </w:tcPr>
          <w:p w:rsidR="00C349A1" w:rsidRPr="00F50CCA" w:rsidRDefault="00C349A1" w:rsidP="00B06549">
            <w:pPr>
              <w:widowControl/>
              <w:autoSpaceDE/>
              <w:autoSpaceDN/>
              <w:adjustRightInd/>
              <w:ind w:left="-70" w:right="-39"/>
              <w:jc w:val="right"/>
              <w:rPr>
                <w:rFonts w:ascii="Calibri" w:hAnsi="Calibri"/>
                <w:sz w:val="16"/>
                <w:szCs w:val="16"/>
                <w:lang w:val="es-ES" w:eastAsia="es-ES"/>
              </w:rPr>
            </w:pPr>
            <w:r w:rsidRPr="00F50CCA">
              <w:rPr>
                <w:rFonts w:ascii="Calibri" w:hAnsi="Calibri"/>
                <w:sz w:val="16"/>
                <w:szCs w:val="16"/>
                <w:lang w:val="es-ES" w:eastAsia="es-ES"/>
              </w:rPr>
              <w:t>-</w:t>
            </w:r>
          </w:p>
        </w:tc>
        <w:tc>
          <w:tcPr>
            <w:tcW w:w="1045" w:type="dxa"/>
            <w:tcBorders>
              <w:top w:val="nil"/>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134" w:type="dxa"/>
            <w:tcBorders>
              <w:top w:val="nil"/>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276" w:type="dxa"/>
            <w:tcBorders>
              <w:top w:val="nil"/>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011" w:type="dxa"/>
            <w:tcBorders>
              <w:top w:val="nil"/>
              <w:left w:val="nil"/>
              <w:bottom w:val="nil"/>
              <w:right w:val="nil"/>
            </w:tcBorders>
            <w:noWrap/>
            <w:vAlign w:val="bottom"/>
          </w:tcPr>
          <w:p w:rsidR="00C349A1" w:rsidRPr="00F50CCA" w:rsidRDefault="00C349A1" w:rsidP="00B06549">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47" w:type="dxa"/>
            <w:tcBorders>
              <w:top w:val="nil"/>
              <w:left w:val="nil"/>
              <w:bottom w:val="nil"/>
              <w:right w:val="nil"/>
            </w:tcBorders>
            <w:noWrap/>
            <w:vAlign w:val="bottom"/>
          </w:tcPr>
          <w:p w:rsidR="00C349A1" w:rsidRPr="00C349A1" w:rsidRDefault="00C349A1" w:rsidP="00B06549">
            <w:pPr>
              <w:widowControl/>
              <w:autoSpaceDE/>
              <w:autoSpaceDN/>
              <w:adjustRightInd/>
              <w:ind w:left="-70"/>
              <w:jc w:val="right"/>
              <w:rPr>
                <w:rFonts w:ascii="Calibri" w:hAnsi="Calibri"/>
                <w:sz w:val="16"/>
                <w:szCs w:val="16"/>
                <w:lang w:val="es-ES" w:eastAsia="es-ES"/>
              </w:rPr>
            </w:pPr>
            <w:r w:rsidRPr="00C349A1">
              <w:rPr>
                <w:rFonts w:ascii="Calibri" w:hAnsi="Calibri"/>
                <w:sz w:val="16"/>
                <w:szCs w:val="16"/>
                <w:lang w:val="es-ES" w:eastAsia="es-ES"/>
              </w:rPr>
              <w:t>-</w:t>
            </w:r>
          </w:p>
        </w:tc>
        <w:tc>
          <w:tcPr>
            <w:tcW w:w="900" w:type="dxa"/>
            <w:tcBorders>
              <w:top w:val="nil"/>
              <w:left w:val="nil"/>
              <w:bottom w:val="nil"/>
              <w:right w:val="nil"/>
            </w:tcBorders>
            <w:noWrap/>
            <w:vAlign w:val="bottom"/>
          </w:tcPr>
          <w:p w:rsidR="00C349A1" w:rsidRPr="00C349A1" w:rsidRDefault="00C349A1" w:rsidP="00B06549">
            <w:pPr>
              <w:widowControl/>
              <w:autoSpaceDE/>
              <w:autoSpaceDN/>
              <w:adjustRightInd/>
              <w:jc w:val="right"/>
              <w:rPr>
                <w:rFonts w:ascii="Calibri" w:hAnsi="Calibri"/>
                <w:sz w:val="16"/>
                <w:szCs w:val="16"/>
                <w:lang w:val="es-ES" w:eastAsia="es-ES"/>
              </w:rPr>
            </w:pPr>
            <w:r w:rsidRPr="00C349A1">
              <w:rPr>
                <w:rFonts w:ascii="Calibri" w:hAnsi="Calibri"/>
                <w:sz w:val="16"/>
                <w:szCs w:val="16"/>
                <w:lang w:val="es-ES" w:eastAsia="es-ES"/>
              </w:rPr>
              <w:t>-</w:t>
            </w:r>
          </w:p>
        </w:tc>
        <w:tc>
          <w:tcPr>
            <w:tcW w:w="853" w:type="dxa"/>
            <w:tcBorders>
              <w:top w:val="nil"/>
              <w:left w:val="nil"/>
              <w:bottom w:val="nil"/>
              <w:right w:val="nil"/>
            </w:tcBorders>
            <w:noWrap/>
            <w:vAlign w:val="bottom"/>
          </w:tcPr>
          <w:p w:rsidR="00C349A1" w:rsidRPr="00C349A1" w:rsidRDefault="00C349A1" w:rsidP="00B06549">
            <w:pPr>
              <w:widowControl/>
              <w:autoSpaceDE/>
              <w:autoSpaceDN/>
              <w:adjustRightInd/>
              <w:ind w:left="-70" w:right="-70"/>
              <w:jc w:val="right"/>
              <w:rPr>
                <w:rFonts w:ascii="Calibri" w:hAnsi="Calibri"/>
                <w:sz w:val="16"/>
                <w:szCs w:val="16"/>
                <w:lang w:val="es-ES" w:eastAsia="es-ES"/>
              </w:rPr>
            </w:pPr>
            <w:r w:rsidRPr="00C349A1">
              <w:rPr>
                <w:rFonts w:ascii="Calibri" w:hAnsi="Calibri"/>
                <w:sz w:val="16"/>
                <w:szCs w:val="16"/>
                <w:lang w:val="es-ES" w:eastAsia="es-ES"/>
              </w:rPr>
              <w:t>-</w:t>
            </w:r>
          </w:p>
        </w:tc>
        <w:tc>
          <w:tcPr>
            <w:tcW w:w="947" w:type="dxa"/>
            <w:tcBorders>
              <w:top w:val="nil"/>
              <w:left w:val="nil"/>
              <w:bottom w:val="nil"/>
              <w:right w:val="nil"/>
            </w:tcBorders>
            <w:noWrap/>
            <w:vAlign w:val="bottom"/>
          </w:tcPr>
          <w:p w:rsidR="00C349A1" w:rsidRPr="00C349A1" w:rsidRDefault="00C349A1" w:rsidP="00B06549">
            <w:pPr>
              <w:widowControl/>
              <w:autoSpaceDE/>
              <w:autoSpaceDN/>
              <w:adjustRightInd/>
              <w:ind w:left="-70" w:right="-70"/>
              <w:jc w:val="right"/>
              <w:rPr>
                <w:rFonts w:ascii="Calibri" w:hAnsi="Calibri"/>
                <w:sz w:val="16"/>
                <w:szCs w:val="16"/>
                <w:lang w:val="es-ES" w:eastAsia="es-ES"/>
              </w:rPr>
            </w:pPr>
            <w:r w:rsidRPr="00C349A1">
              <w:rPr>
                <w:rFonts w:ascii="Calibri" w:hAnsi="Calibri"/>
                <w:sz w:val="16"/>
                <w:szCs w:val="16"/>
                <w:lang w:val="es-ES" w:eastAsia="es-ES"/>
              </w:rPr>
              <w:t>5.695.936</w:t>
            </w:r>
          </w:p>
        </w:tc>
      </w:tr>
      <w:tr w:rsidR="00C349A1" w:rsidRPr="00AC2767" w:rsidTr="00277A0D">
        <w:trPr>
          <w:trHeight w:val="100"/>
          <w:jc w:val="center"/>
        </w:trPr>
        <w:tc>
          <w:tcPr>
            <w:tcW w:w="3119" w:type="dxa"/>
            <w:tcBorders>
              <w:top w:val="nil"/>
              <w:left w:val="nil"/>
              <w:bottom w:val="nil"/>
              <w:right w:val="nil"/>
            </w:tcBorders>
            <w:noWrap/>
            <w:vAlign w:val="bottom"/>
          </w:tcPr>
          <w:p w:rsidR="00C349A1" w:rsidRPr="00F50CCA" w:rsidRDefault="00C349A1" w:rsidP="00ED730E">
            <w:pPr>
              <w:widowControl/>
              <w:autoSpaceDE/>
              <w:autoSpaceDN/>
              <w:adjustRightInd/>
              <w:ind w:firstLineChars="45" w:firstLine="72"/>
              <w:rPr>
                <w:rFonts w:ascii="Calibri" w:hAnsi="Calibri"/>
                <w:color w:val="auto"/>
                <w:sz w:val="16"/>
                <w:szCs w:val="16"/>
                <w:lang w:val="es-ES" w:eastAsia="es-ES"/>
              </w:rPr>
            </w:pPr>
            <w:r w:rsidRPr="00F50CCA">
              <w:rPr>
                <w:rFonts w:ascii="Calibri" w:hAnsi="Calibri"/>
                <w:color w:val="auto"/>
                <w:sz w:val="16"/>
                <w:szCs w:val="16"/>
                <w:lang w:val="es-ES" w:eastAsia="es-ES"/>
              </w:rPr>
              <w:t>Distribución resultado del ejercicio anterior</w:t>
            </w:r>
          </w:p>
        </w:tc>
        <w:tc>
          <w:tcPr>
            <w:tcW w:w="850" w:type="dxa"/>
            <w:tcBorders>
              <w:top w:val="nil"/>
              <w:left w:val="nil"/>
              <w:right w:val="nil"/>
            </w:tcBorders>
            <w:noWrap/>
            <w:vAlign w:val="bottom"/>
          </w:tcPr>
          <w:p w:rsidR="00C349A1" w:rsidRPr="00F50CCA" w:rsidRDefault="00C349A1" w:rsidP="009F6C3C">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92" w:type="dxa"/>
            <w:tcBorders>
              <w:top w:val="nil"/>
              <w:left w:val="nil"/>
              <w:right w:val="nil"/>
            </w:tcBorders>
            <w:noWrap/>
            <w:vAlign w:val="bottom"/>
          </w:tcPr>
          <w:p w:rsidR="00C349A1" w:rsidRPr="00F50CCA" w:rsidRDefault="00C349A1" w:rsidP="009F6C3C">
            <w:pPr>
              <w:widowControl/>
              <w:autoSpaceDE/>
              <w:autoSpaceDN/>
              <w:adjustRightInd/>
              <w:ind w:left="-70"/>
              <w:jc w:val="right"/>
              <w:rPr>
                <w:rFonts w:ascii="Calibri" w:hAnsi="Calibri"/>
                <w:sz w:val="16"/>
                <w:szCs w:val="16"/>
                <w:lang w:val="es-ES" w:eastAsia="es-ES"/>
              </w:rPr>
            </w:pPr>
            <w:r w:rsidRPr="00F50CCA">
              <w:rPr>
                <w:rFonts w:ascii="Calibri" w:hAnsi="Calibri"/>
                <w:sz w:val="16"/>
                <w:szCs w:val="16"/>
                <w:lang w:val="es-ES" w:eastAsia="es-ES"/>
              </w:rPr>
              <w:t>-</w:t>
            </w:r>
          </w:p>
        </w:tc>
        <w:tc>
          <w:tcPr>
            <w:tcW w:w="709" w:type="dxa"/>
            <w:tcBorders>
              <w:top w:val="nil"/>
              <w:left w:val="nil"/>
              <w:right w:val="nil"/>
            </w:tcBorders>
            <w:vAlign w:val="bottom"/>
          </w:tcPr>
          <w:p w:rsidR="00C349A1" w:rsidRPr="00F50CCA" w:rsidRDefault="00C349A1" w:rsidP="009F6C3C">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125" w:type="dxa"/>
            <w:tcBorders>
              <w:top w:val="nil"/>
              <w:left w:val="nil"/>
              <w:right w:val="nil"/>
            </w:tcBorders>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110.111</w:t>
            </w:r>
          </w:p>
        </w:tc>
        <w:tc>
          <w:tcPr>
            <w:tcW w:w="944" w:type="dxa"/>
            <w:tcBorders>
              <w:top w:val="nil"/>
              <w:left w:val="nil"/>
              <w:right w:val="nil"/>
            </w:tcBorders>
            <w:noWrap/>
            <w:vAlign w:val="bottom"/>
          </w:tcPr>
          <w:p w:rsidR="00C349A1" w:rsidRPr="00F50CCA" w:rsidRDefault="00C349A1" w:rsidP="00B06549">
            <w:pPr>
              <w:widowControl/>
              <w:autoSpaceDE/>
              <w:autoSpaceDN/>
              <w:adjustRightInd/>
              <w:ind w:left="-70" w:right="-39"/>
              <w:jc w:val="right"/>
              <w:rPr>
                <w:rFonts w:ascii="Calibri" w:hAnsi="Calibri"/>
                <w:sz w:val="16"/>
                <w:szCs w:val="16"/>
                <w:lang w:val="es-ES" w:eastAsia="es-ES"/>
              </w:rPr>
            </w:pPr>
            <w:r w:rsidRPr="00F50CCA">
              <w:rPr>
                <w:rFonts w:ascii="Calibri" w:hAnsi="Calibri"/>
                <w:sz w:val="16"/>
                <w:szCs w:val="16"/>
                <w:lang w:val="es-ES" w:eastAsia="es-ES"/>
              </w:rPr>
              <w:t>(9.114.150)</w:t>
            </w:r>
          </w:p>
        </w:tc>
        <w:tc>
          <w:tcPr>
            <w:tcW w:w="1045" w:type="dxa"/>
            <w:tcBorders>
              <w:top w:val="nil"/>
              <w:left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8.859.583</w:t>
            </w:r>
          </w:p>
        </w:tc>
        <w:tc>
          <w:tcPr>
            <w:tcW w:w="1134" w:type="dxa"/>
            <w:tcBorders>
              <w:top w:val="nil"/>
              <w:left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(4.924.606)</w:t>
            </w:r>
          </w:p>
        </w:tc>
        <w:tc>
          <w:tcPr>
            <w:tcW w:w="1276" w:type="dxa"/>
            <w:tcBorders>
              <w:top w:val="nil"/>
              <w:left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5.069.062</w:t>
            </w:r>
          </w:p>
        </w:tc>
        <w:tc>
          <w:tcPr>
            <w:tcW w:w="1011" w:type="dxa"/>
            <w:tcBorders>
              <w:top w:val="nil"/>
              <w:left w:val="nil"/>
              <w:right w:val="nil"/>
            </w:tcBorders>
            <w:noWrap/>
            <w:vAlign w:val="bottom"/>
          </w:tcPr>
          <w:p w:rsidR="00C349A1" w:rsidRPr="00F50CCA" w:rsidRDefault="00C349A1" w:rsidP="00B06549">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47" w:type="dxa"/>
            <w:tcBorders>
              <w:top w:val="nil"/>
              <w:left w:val="nil"/>
              <w:right w:val="nil"/>
            </w:tcBorders>
            <w:noWrap/>
            <w:vAlign w:val="bottom"/>
          </w:tcPr>
          <w:p w:rsidR="00C349A1" w:rsidRPr="00C349A1" w:rsidRDefault="00C349A1" w:rsidP="00B06549">
            <w:pPr>
              <w:widowControl/>
              <w:autoSpaceDE/>
              <w:autoSpaceDN/>
              <w:adjustRightInd/>
              <w:ind w:left="-70"/>
              <w:jc w:val="right"/>
              <w:rPr>
                <w:rFonts w:ascii="Calibri" w:hAnsi="Calibri"/>
                <w:sz w:val="16"/>
                <w:szCs w:val="16"/>
                <w:lang w:val="es-ES" w:eastAsia="es-ES"/>
              </w:rPr>
            </w:pPr>
            <w:r w:rsidRPr="00C349A1">
              <w:rPr>
                <w:rFonts w:ascii="Calibri" w:hAnsi="Calibri"/>
                <w:sz w:val="16"/>
                <w:szCs w:val="16"/>
                <w:lang w:val="es-ES" w:eastAsia="es-ES"/>
              </w:rPr>
              <w:t>-</w:t>
            </w:r>
          </w:p>
        </w:tc>
        <w:tc>
          <w:tcPr>
            <w:tcW w:w="900" w:type="dxa"/>
            <w:tcBorders>
              <w:top w:val="nil"/>
              <w:left w:val="nil"/>
              <w:right w:val="nil"/>
            </w:tcBorders>
            <w:noWrap/>
            <w:vAlign w:val="bottom"/>
          </w:tcPr>
          <w:p w:rsidR="00C349A1" w:rsidRPr="00C349A1" w:rsidRDefault="00C349A1" w:rsidP="00B06549">
            <w:pPr>
              <w:widowControl/>
              <w:autoSpaceDE/>
              <w:autoSpaceDN/>
              <w:adjustRightInd/>
              <w:jc w:val="right"/>
              <w:rPr>
                <w:rFonts w:ascii="Calibri" w:hAnsi="Calibri"/>
                <w:sz w:val="16"/>
                <w:szCs w:val="16"/>
                <w:lang w:val="es-ES" w:eastAsia="es-ES"/>
              </w:rPr>
            </w:pPr>
            <w:r w:rsidRPr="00C349A1">
              <w:rPr>
                <w:rFonts w:ascii="Calibri" w:hAnsi="Calibri"/>
                <w:sz w:val="16"/>
                <w:szCs w:val="16"/>
                <w:lang w:val="es-ES" w:eastAsia="es-ES"/>
              </w:rPr>
              <w:t>-</w:t>
            </w:r>
          </w:p>
        </w:tc>
        <w:tc>
          <w:tcPr>
            <w:tcW w:w="853" w:type="dxa"/>
            <w:tcBorders>
              <w:top w:val="nil"/>
              <w:left w:val="nil"/>
              <w:right w:val="nil"/>
            </w:tcBorders>
            <w:noWrap/>
            <w:vAlign w:val="bottom"/>
          </w:tcPr>
          <w:p w:rsidR="00C349A1" w:rsidRPr="00C349A1" w:rsidRDefault="00C349A1" w:rsidP="00B06549">
            <w:pPr>
              <w:widowControl/>
              <w:autoSpaceDE/>
              <w:autoSpaceDN/>
              <w:adjustRightInd/>
              <w:ind w:left="-70" w:right="-70"/>
              <w:jc w:val="right"/>
              <w:rPr>
                <w:rFonts w:ascii="Calibri" w:hAnsi="Calibri"/>
                <w:sz w:val="16"/>
                <w:szCs w:val="16"/>
                <w:lang w:val="es-ES" w:eastAsia="es-ES"/>
              </w:rPr>
            </w:pPr>
            <w:r w:rsidRPr="00C349A1">
              <w:rPr>
                <w:rFonts w:ascii="Calibri" w:hAnsi="Calibri"/>
                <w:sz w:val="16"/>
                <w:szCs w:val="16"/>
                <w:lang w:val="es-ES" w:eastAsia="es-ES"/>
              </w:rPr>
              <w:t>-</w:t>
            </w:r>
          </w:p>
        </w:tc>
        <w:tc>
          <w:tcPr>
            <w:tcW w:w="947" w:type="dxa"/>
            <w:tcBorders>
              <w:top w:val="nil"/>
              <w:left w:val="nil"/>
              <w:right w:val="nil"/>
            </w:tcBorders>
            <w:noWrap/>
            <w:vAlign w:val="bottom"/>
          </w:tcPr>
          <w:p w:rsidR="00C349A1" w:rsidRPr="00C349A1" w:rsidRDefault="00C349A1" w:rsidP="00B06549">
            <w:pPr>
              <w:widowControl/>
              <w:autoSpaceDE/>
              <w:autoSpaceDN/>
              <w:adjustRightInd/>
              <w:ind w:left="-70" w:right="-70"/>
              <w:jc w:val="right"/>
              <w:rPr>
                <w:rFonts w:ascii="Calibri" w:hAnsi="Calibri"/>
                <w:sz w:val="16"/>
                <w:szCs w:val="16"/>
                <w:lang w:val="es-ES" w:eastAsia="es-ES"/>
              </w:rPr>
            </w:pPr>
            <w:r w:rsidRPr="00C349A1">
              <w:rPr>
                <w:rFonts w:ascii="Calibri" w:hAnsi="Calibri"/>
                <w:sz w:val="16"/>
                <w:szCs w:val="16"/>
                <w:lang w:val="es-ES" w:eastAsia="es-ES"/>
              </w:rPr>
              <w:t>-</w:t>
            </w:r>
          </w:p>
        </w:tc>
      </w:tr>
      <w:tr w:rsidR="00C349A1" w:rsidRPr="00AC2767" w:rsidTr="00277A0D">
        <w:trPr>
          <w:trHeight w:val="100"/>
          <w:jc w:val="center"/>
        </w:trPr>
        <w:tc>
          <w:tcPr>
            <w:tcW w:w="3119" w:type="dxa"/>
            <w:tcBorders>
              <w:top w:val="nil"/>
              <w:left w:val="nil"/>
              <w:bottom w:val="nil"/>
              <w:right w:val="nil"/>
            </w:tcBorders>
            <w:noWrap/>
            <w:vAlign w:val="bottom"/>
          </w:tcPr>
          <w:p w:rsidR="00C349A1" w:rsidRPr="00F50CCA" w:rsidRDefault="00C349A1" w:rsidP="00ED730E">
            <w:pPr>
              <w:widowControl/>
              <w:autoSpaceDE/>
              <w:autoSpaceDN/>
              <w:adjustRightInd/>
              <w:ind w:firstLineChars="45" w:firstLine="72"/>
              <w:rPr>
                <w:rFonts w:ascii="Calibri" w:hAnsi="Calibri"/>
                <w:color w:val="auto"/>
                <w:sz w:val="16"/>
                <w:szCs w:val="16"/>
                <w:lang w:val="es-ES" w:eastAsia="es-ES"/>
              </w:rPr>
            </w:pPr>
            <w:r w:rsidRPr="00F50CCA">
              <w:rPr>
                <w:rFonts w:ascii="Calibri" w:hAnsi="Calibri"/>
                <w:color w:val="auto"/>
                <w:sz w:val="16"/>
                <w:szCs w:val="16"/>
                <w:lang w:val="es-ES" w:eastAsia="es-ES"/>
              </w:rPr>
              <w:t xml:space="preserve">Otros movimientos </w:t>
            </w:r>
          </w:p>
        </w:tc>
        <w:tc>
          <w:tcPr>
            <w:tcW w:w="850" w:type="dxa"/>
            <w:tcBorders>
              <w:left w:val="nil"/>
              <w:bottom w:val="nil"/>
              <w:right w:val="nil"/>
            </w:tcBorders>
            <w:noWrap/>
            <w:vAlign w:val="bottom"/>
          </w:tcPr>
          <w:p w:rsidR="00C349A1" w:rsidRPr="00F50CCA" w:rsidRDefault="00C349A1" w:rsidP="00D269F4">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92" w:type="dxa"/>
            <w:tcBorders>
              <w:left w:val="nil"/>
              <w:bottom w:val="nil"/>
              <w:right w:val="nil"/>
            </w:tcBorders>
            <w:noWrap/>
            <w:vAlign w:val="bottom"/>
          </w:tcPr>
          <w:p w:rsidR="00C349A1" w:rsidRPr="00F50CCA" w:rsidRDefault="00C349A1" w:rsidP="00D269F4">
            <w:pPr>
              <w:widowControl/>
              <w:autoSpaceDE/>
              <w:autoSpaceDN/>
              <w:adjustRightInd/>
              <w:ind w:left="-70"/>
              <w:jc w:val="right"/>
              <w:rPr>
                <w:rFonts w:ascii="Calibri" w:hAnsi="Calibri"/>
                <w:sz w:val="16"/>
                <w:szCs w:val="16"/>
                <w:lang w:val="es-ES" w:eastAsia="es-ES"/>
              </w:rPr>
            </w:pPr>
            <w:r w:rsidRPr="00F50CCA">
              <w:rPr>
                <w:rFonts w:ascii="Calibri" w:hAnsi="Calibri"/>
                <w:sz w:val="16"/>
                <w:szCs w:val="16"/>
                <w:lang w:val="es-ES" w:eastAsia="es-ES"/>
              </w:rPr>
              <w:t>-</w:t>
            </w:r>
          </w:p>
        </w:tc>
        <w:tc>
          <w:tcPr>
            <w:tcW w:w="709" w:type="dxa"/>
            <w:tcBorders>
              <w:left w:val="nil"/>
              <w:bottom w:val="nil"/>
              <w:right w:val="nil"/>
            </w:tcBorders>
            <w:vAlign w:val="bottom"/>
          </w:tcPr>
          <w:p w:rsidR="00C349A1" w:rsidRPr="00F50CCA" w:rsidRDefault="00C349A1" w:rsidP="00D269F4">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125" w:type="dxa"/>
            <w:tcBorders>
              <w:left w:val="nil"/>
              <w:bottom w:val="nil"/>
              <w:right w:val="nil"/>
            </w:tcBorders>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19.407.133</w:t>
            </w:r>
          </w:p>
        </w:tc>
        <w:tc>
          <w:tcPr>
            <w:tcW w:w="944" w:type="dxa"/>
            <w:tcBorders>
              <w:left w:val="nil"/>
              <w:bottom w:val="nil"/>
              <w:right w:val="nil"/>
            </w:tcBorders>
            <w:noWrap/>
            <w:vAlign w:val="bottom"/>
          </w:tcPr>
          <w:p w:rsidR="00C349A1" w:rsidRPr="00F50CCA" w:rsidRDefault="00C349A1" w:rsidP="00B06549">
            <w:pPr>
              <w:widowControl/>
              <w:autoSpaceDE/>
              <w:autoSpaceDN/>
              <w:adjustRightInd/>
              <w:ind w:left="-70" w:right="-39"/>
              <w:jc w:val="right"/>
              <w:rPr>
                <w:rFonts w:ascii="Calibri" w:hAnsi="Calibri"/>
                <w:sz w:val="16"/>
                <w:szCs w:val="16"/>
                <w:lang w:val="es-ES" w:eastAsia="es-ES"/>
              </w:rPr>
            </w:pPr>
            <w:r w:rsidRPr="00F50CCA">
              <w:rPr>
                <w:rFonts w:ascii="Calibri" w:hAnsi="Calibri"/>
                <w:sz w:val="16"/>
                <w:szCs w:val="16"/>
                <w:lang w:val="es-ES" w:eastAsia="es-ES"/>
              </w:rPr>
              <w:t>191.547</w:t>
            </w:r>
          </w:p>
        </w:tc>
        <w:tc>
          <w:tcPr>
            <w:tcW w:w="1045" w:type="dxa"/>
            <w:tcBorders>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(19.407.138)</w:t>
            </w:r>
          </w:p>
        </w:tc>
        <w:tc>
          <w:tcPr>
            <w:tcW w:w="1134" w:type="dxa"/>
            <w:tcBorders>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(89.998)</w:t>
            </w:r>
          </w:p>
        </w:tc>
        <w:tc>
          <w:tcPr>
            <w:tcW w:w="1276" w:type="dxa"/>
            <w:tcBorders>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011" w:type="dxa"/>
            <w:tcBorders>
              <w:left w:val="nil"/>
              <w:bottom w:val="nil"/>
              <w:right w:val="nil"/>
            </w:tcBorders>
            <w:noWrap/>
            <w:vAlign w:val="bottom"/>
          </w:tcPr>
          <w:p w:rsidR="00C349A1" w:rsidRPr="00F50CCA" w:rsidRDefault="00C349A1" w:rsidP="00B06549">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(82.259)</w:t>
            </w:r>
          </w:p>
        </w:tc>
        <w:tc>
          <w:tcPr>
            <w:tcW w:w="947" w:type="dxa"/>
            <w:tcBorders>
              <w:left w:val="nil"/>
              <w:bottom w:val="nil"/>
              <w:right w:val="nil"/>
            </w:tcBorders>
            <w:noWrap/>
            <w:vAlign w:val="bottom"/>
          </w:tcPr>
          <w:p w:rsidR="00C349A1" w:rsidRPr="00C349A1" w:rsidRDefault="00C349A1" w:rsidP="00B06549">
            <w:pPr>
              <w:widowControl/>
              <w:autoSpaceDE/>
              <w:autoSpaceDN/>
              <w:adjustRightInd/>
              <w:ind w:left="-70"/>
              <w:jc w:val="right"/>
              <w:rPr>
                <w:rFonts w:ascii="Calibri" w:hAnsi="Calibri"/>
                <w:sz w:val="16"/>
                <w:szCs w:val="16"/>
                <w:lang w:val="es-ES" w:eastAsia="es-ES"/>
              </w:rPr>
            </w:pPr>
            <w:r w:rsidRPr="00C349A1">
              <w:rPr>
                <w:rFonts w:ascii="Calibri" w:hAnsi="Calibri"/>
                <w:sz w:val="16"/>
                <w:szCs w:val="16"/>
                <w:lang w:val="es-ES" w:eastAsia="es-ES"/>
              </w:rPr>
              <w:t>123.858</w:t>
            </w:r>
          </w:p>
        </w:tc>
        <w:tc>
          <w:tcPr>
            <w:tcW w:w="900" w:type="dxa"/>
            <w:tcBorders>
              <w:left w:val="nil"/>
              <w:bottom w:val="nil"/>
              <w:right w:val="nil"/>
            </w:tcBorders>
            <w:noWrap/>
            <w:vAlign w:val="bottom"/>
          </w:tcPr>
          <w:p w:rsidR="00C349A1" w:rsidRPr="00C349A1" w:rsidRDefault="00C349A1" w:rsidP="00B06549">
            <w:pPr>
              <w:widowControl/>
              <w:autoSpaceDE/>
              <w:autoSpaceDN/>
              <w:adjustRightInd/>
              <w:jc w:val="right"/>
              <w:rPr>
                <w:rFonts w:ascii="Calibri" w:hAnsi="Calibri"/>
                <w:sz w:val="16"/>
                <w:szCs w:val="16"/>
                <w:lang w:val="es-ES" w:eastAsia="es-ES"/>
              </w:rPr>
            </w:pPr>
            <w:r w:rsidRPr="00C349A1">
              <w:rPr>
                <w:rFonts w:ascii="Calibri" w:hAnsi="Calibri"/>
                <w:sz w:val="16"/>
                <w:szCs w:val="16"/>
                <w:lang w:val="es-ES" w:eastAsia="es-ES"/>
              </w:rPr>
              <w:t>(105.064)</w:t>
            </w:r>
          </w:p>
        </w:tc>
        <w:tc>
          <w:tcPr>
            <w:tcW w:w="853" w:type="dxa"/>
            <w:tcBorders>
              <w:left w:val="nil"/>
              <w:bottom w:val="nil"/>
              <w:right w:val="nil"/>
            </w:tcBorders>
            <w:noWrap/>
            <w:vAlign w:val="bottom"/>
          </w:tcPr>
          <w:p w:rsidR="00C349A1" w:rsidRPr="00C349A1" w:rsidRDefault="00C349A1" w:rsidP="00B06549">
            <w:pPr>
              <w:widowControl/>
              <w:autoSpaceDE/>
              <w:autoSpaceDN/>
              <w:adjustRightInd/>
              <w:ind w:left="-70" w:right="-70"/>
              <w:jc w:val="right"/>
              <w:rPr>
                <w:rFonts w:ascii="Calibri" w:hAnsi="Calibri"/>
                <w:sz w:val="16"/>
                <w:szCs w:val="16"/>
                <w:lang w:val="es-ES" w:eastAsia="es-ES"/>
              </w:rPr>
            </w:pPr>
            <w:r w:rsidRPr="00C349A1">
              <w:rPr>
                <w:rFonts w:ascii="Calibri" w:hAnsi="Calibri"/>
                <w:sz w:val="16"/>
                <w:szCs w:val="16"/>
                <w:lang w:val="es-ES" w:eastAsia="es-ES"/>
              </w:rPr>
              <w:t>(889.862)</w:t>
            </w:r>
          </w:p>
        </w:tc>
        <w:tc>
          <w:tcPr>
            <w:tcW w:w="947" w:type="dxa"/>
            <w:tcBorders>
              <w:left w:val="nil"/>
              <w:bottom w:val="nil"/>
              <w:right w:val="nil"/>
            </w:tcBorders>
            <w:noWrap/>
            <w:vAlign w:val="bottom"/>
          </w:tcPr>
          <w:p w:rsidR="00C349A1" w:rsidRPr="00C349A1" w:rsidRDefault="00C349A1" w:rsidP="00B06549">
            <w:pPr>
              <w:widowControl/>
              <w:autoSpaceDE/>
              <w:autoSpaceDN/>
              <w:adjustRightInd/>
              <w:ind w:left="-70" w:right="-70"/>
              <w:jc w:val="right"/>
              <w:rPr>
                <w:rFonts w:ascii="Calibri" w:hAnsi="Calibri"/>
                <w:sz w:val="16"/>
                <w:szCs w:val="16"/>
                <w:lang w:val="es-ES" w:eastAsia="es-ES"/>
              </w:rPr>
            </w:pPr>
            <w:r w:rsidRPr="00C349A1">
              <w:rPr>
                <w:rFonts w:ascii="Calibri" w:hAnsi="Calibri"/>
                <w:sz w:val="16"/>
                <w:szCs w:val="16"/>
                <w:lang w:val="es-ES" w:eastAsia="es-ES"/>
              </w:rPr>
              <w:t>(851.783)</w:t>
            </w:r>
          </w:p>
        </w:tc>
      </w:tr>
      <w:tr w:rsidR="00C349A1" w:rsidRPr="00AC2767" w:rsidTr="00277A0D">
        <w:trPr>
          <w:trHeight w:val="100"/>
          <w:jc w:val="center"/>
        </w:trPr>
        <w:tc>
          <w:tcPr>
            <w:tcW w:w="3119" w:type="dxa"/>
            <w:tcBorders>
              <w:top w:val="nil"/>
              <w:left w:val="nil"/>
              <w:bottom w:val="nil"/>
              <w:right w:val="nil"/>
            </w:tcBorders>
            <w:noWrap/>
            <w:vAlign w:val="bottom"/>
          </w:tcPr>
          <w:p w:rsidR="00C349A1" w:rsidRPr="00F50CCA" w:rsidRDefault="00C349A1" w:rsidP="00ED730E">
            <w:pPr>
              <w:widowControl/>
              <w:autoSpaceDE/>
              <w:autoSpaceDN/>
              <w:adjustRightInd/>
              <w:ind w:firstLineChars="45" w:firstLine="72"/>
              <w:rPr>
                <w:rFonts w:ascii="Calibri" w:hAnsi="Calibri"/>
                <w:color w:val="auto"/>
                <w:sz w:val="16"/>
                <w:szCs w:val="16"/>
                <w:lang w:val="es-ES" w:eastAsia="es-ES"/>
              </w:rPr>
            </w:pPr>
            <w:r w:rsidRPr="00F50CCA">
              <w:rPr>
                <w:rFonts w:ascii="Calibri" w:hAnsi="Calibri"/>
                <w:color w:val="auto"/>
                <w:sz w:val="16"/>
                <w:szCs w:val="16"/>
                <w:lang w:val="es-ES" w:eastAsia="es-ES"/>
              </w:rPr>
              <w:t>Ingresos y gastos reconocidos consolidados</w:t>
            </w:r>
          </w:p>
        </w:tc>
        <w:tc>
          <w:tcPr>
            <w:tcW w:w="850" w:type="dxa"/>
            <w:tcBorders>
              <w:top w:val="nil"/>
              <w:left w:val="nil"/>
              <w:bottom w:val="nil"/>
              <w:right w:val="nil"/>
            </w:tcBorders>
            <w:noWrap/>
            <w:vAlign w:val="bottom"/>
          </w:tcPr>
          <w:p w:rsidR="00C349A1" w:rsidRPr="00F50CCA" w:rsidRDefault="00C349A1" w:rsidP="009F6C3C">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92" w:type="dxa"/>
            <w:tcBorders>
              <w:top w:val="nil"/>
              <w:left w:val="nil"/>
              <w:bottom w:val="nil"/>
              <w:right w:val="nil"/>
            </w:tcBorders>
            <w:noWrap/>
            <w:vAlign w:val="bottom"/>
          </w:tcPr>
          <w:p w:rsidR="00C349A1" w:rsidRPr="00F50CCA" w:rsidRDefault="00C349A1" w:rsidP="009F6C3C">
            <w:pPr>
              <w:widowControl/>
              <w:autoSpaceDE/>
              <w:autoSpaceDN/>
              <w:adjustRightInd/>
              <w:ind w:left="-70"/>
              <w:jc w:val="right"/>
              <w:rPr>
                <w:rFonts w:ascii="Calibri" w:hAnsi="Calibri"/>
                <w:sz w:val="16"/>
                <w:szCs w:val="16"/>
                <w:lang w:val="es-ES" w:eastAsia="es-ES"/>
              </w:rPr>
            </w:pPr>
            <w:r w:rsidRPr="00F50CCA">
              <w:rPr>
                <w:rFonts w:ascii="Calibri" w:hAnsi="Calibri"/>
                <w:sz w:val="16"/>
                <w:szCs w:val="16"/>
                <w:lang w:val="es-ES" w:eastAsia="es-ES"/>
              </w:rPr>
              <w:t>-</w:t>
            </w:r>
          </w:p>
        </w:tc>
        <w:tc>
          <w:tcPr>
            <w:tcW w:w="709" w:type="dxa"/>
            <w:tcBorders>
              <w:top w:val="nil"/>
              <w:left w:val="nil"/>
              <w:bottom w:val="nil"/>
              <w:right w:val="nil"/>
            </w:tcBorders>
            <w:vAlign w:val="bottom"/>
          </w:tcPr>
          <w:p w:rsidR="00C349A1" w:rsidRPr="00F50CCA" w:rsidRDefault="00C349A1" w:rsidP="009F6C3C">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125" w:type="dxa"/>
            <w:tcBorders>
              <w:top w:val="nil"/>
              <w:left w:val="nil"/>
              <w:bottom w:val="nil"/>
              <w:right w:val="nil"/>
            </w:tcBorders>
            <w:vAlign w:val="bottom"/>
          </w:tcPr>
          <w:p w:rsidR="00C349A1" w:rsidRPr="00F50CCA" w:rsidRDefault="00C349A1" w:rsidP="009F6C3C">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944" w:type="dxa"/>
            <w:tcBorders>
              <w:top w:val="nil"/>
              <w:left w:val="nil"/>
              <w:bottom w:val="nil"/>
              <w:right w:val="nil"/>
            </w:tcBorders>
            <w:noWrap/>
            <w:vAlign w:val="bottom"/>
          </w:tcPr>
          <w:p w:rsidR="00C349A1" w:rsidRPr="00F50CCA" w:rsidRDefault="00C349A1" w:rsidP="009F6C3C">
            <w:pPr>
              <w:widowControl/>
              <w:autoSpaceDE/>
              <w:autoSpaceDN/>
              <w:adjustRightInd/>
              <w:ind w:left="-70" w:right="-39"/>
              <w:jc w:val="right"/>
              <w:rPr>
                <w:rFonts w:ascii="Calibri" w:hAnsi="Calibri"/>
                <w:sz w:val="16"/>
                <w:szCs w:val="16"/>
                <w:lang w:val="es-ES" w:eastAsia="es-ES"/>
              </w:rPr>
            </w:pPr>
            <w:r w:rsidRPr="00F50CCA">
              <w:rPr>
                <w:rFonts w:ascii="Calibri" w:hAnsi="Calibri"/>
                <w:sz w:val="16"/>
                <w:szCs w:val="16"/>
                <w:lang w:val="es-ES" w:eastAsia="es-ES"/>
              </w:rPr>
              <w:t>-</w:t>
            </w:r>
          </w:p>
        </w:tc>
        <w:tc>
          <w:tcPr>
            <w:tcW w:w="1045" w:type="dxa"/>
            <w:tcBorders>
              <w:top w:val="nil"/>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134" w:type="dxa"/>
            <w:tcBorders>
              <w:top w:val="nil"/>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w:t>
            </w:r>
          </w:p>
        </w:tc>
        <w:tc>
          <w:tcPr>
            <w:tcW w:w="1276" w:type="dxa"/>
            <w:tcBorders>
              <w:top w:val="nil"/>
              <w:left w:val="nil"/>
              <w:bottom w:val="nil"/>
              <w:right w:val="nil"/>
            </w:tcBorders>
            <w:noWrap/>
            <w:vAlign w:val="bottom"/>
          </w:tcPr>
          <w:p w:rsidR="00C349A1" w:rsidRPr="00F50CCA" w:rsidRDefault="00C349A1" w:rsidP="00B06549">
            <w:pPr>
              <w:widowControl/>
              <w:autoSpaceDE/>
              <w:autoSpaceDN/>
              <w:adjustRightInd/>
              <w:jc w:val="right"/>
              <w:rPr>
                <w:rFonts w:ascii="Calibri" w:hAnsi="Calibri"/>
                <w:sz w:val="16"/>
                <w:szCs w:val="16"/>
                <w:lang w:val="es-ES" w:eastAsia="es-ES"/>
              </w:rPr>
            </w:pPr>
            <w:r w:rsidRPr="00F50CCA">
              <w:rPr>
                <w:rFonts w:ascii="Calibri" w:hAnsi="Calibri"/>
                <w:sz w:val="16"/>
                <w:szCs w:val="16"/>
                <w:lang w:val="es-ES" w:eastAsia="es-ES"/>
              </w:rPr>
              <w:t>(726.089)</w:t>
            </w:r>
          </w:p>
        </w:tc>
        <w:tc>
          <w:tcPr>
            <w:tcW w:w="1011" w:type="dxa"/>
            <w:tcBorders>
              <w:top w:val="nil"/>
              <w:left w:val="nil"/>
              <w:bottom w:val="nil"/>
              <w:right w:val="nil"/>
            </w:tcBorders>
            <w:noWrap/>
            <w:vAlign w:val="bottom"/>
          </w:tcPr>
          <w:p w:rsidR="00C349A1" w:rsidRPr="00F50CCA" w:rsidRDefault="00C349A1" w:rsidP="00B06549">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1.959.328</w:t>
            </w:r>
          </w:p>
        </w:tc>
        <w:tc>
          <w:tcPr>
            <w:tcW w:w="947" w:type="dxa"/>
            <w:tcBorders>
              <w:top w:val="nil"/>
              <w:left w:val="nil"/>
              <w:bottom w:val="nil"/>
              <w:right w:val="nil"/>
            </w:tcBorders>
            <w:noWrap/>
            <w:vAlign w:val="bottom"/>
          </w:tcPr>
          <w:p w:rsidR="00C349A1" w:rsidRPr="00C349A1" w:rsidRDefault="00C349A1" w:rsidP="00B06549">
            <w:pPr>
              <w:widowControl/>
              <w:autoSpaceDE/>
              <w:autoSpaceDN/>
              <w:adjustRightInd/>
              <w:ind w:left="-70"/>
              <w:jc w:val="right"/>
              <w:rPr>
                <w:rFonts w:ascii="Calibri" w:hAnsi="Calibri"/>
                <w:sz w:val="16"/>
                <w:szCs w:val="16"/>
                <w:lang w:val="es-ES" w:eastAsia="es-ES"/>
              </w:rPr>
            </w:pPr>
            <w:r w:rsidRPr="00C349A1">
              <w:rPr>
                <w:rFonts w:ascii="Calibri" w:hAnsi="Calibri"/>
                <w:sz w:val="16"/>
                <w:szCs w:val="16"/>
                <w:lang w:val="es-ES" w:eastAsia="es-ES"/>
              </w:rPr>
              <w:t>730.152</w:t>
            </w:r>
          </w:p>
        </w:tc>
        <w:tc>
          <w:tcPr>
            <w:tcW w:w="900" w:type="dxa"/>
            <w:tcBorders>
              <w:top w:val="nil"/>
              <w:left w:val="nil"/>
              <w:bottom w:val="nil"/>
              <w:right w:val="nil"/>
            </w:tcBorders>
            <w:noWrap/>
            <w:vAlign w:val="bottom"/>
          </w:tcPr>
          <w:p w:rsidR="00C349A1" w:rsidRPr="00C349A1" w:rsidRDefault="00C349A1" w:rsidP="00B06549">
            <w:pPr>
              <w:widowControl/>
              <w:autoSpaceDE/>
              <w:autoSpaceDN/>
              <w:adjustRightInd/>
              <w:jc w:val="right"/>
              <w:rPr>
                <w:rFonts w:ascii="Calibri" w:hAnsi="Calibri"/>
                <w:sz w:val="16"/>
                <w:szCs w:val="16"/>
                <w:lang w:val="es-ES" w:eastAsia="es-ES"/>
              </w:rPr>
            </w:pPr>
            <w:r w:rsidRPr="00C349A1">
              <w:rPr>
                <w:rFonts w:ascii="Calibri" w:hAnsi="Calibri"/>
                <w:sz w:val="16"/>
                <w:szCs w:val="16"/>
                <w:lang w:val="es-ES" w:eastAsia="es-ES"/>
              </w:rPr>
              <w:t>-</w:t>
            </w:r>
          </w:p>
        </w:tc>
        <w:tc>
          <w:tcPr>
            <w:tcW w:w="853" w:type="dxa"/>
            <w:tcBorders>
              <w:top w:val="nil"/>
              <w:left w:val="nil"/>
              <w:bottom w:val="nil"/>
              <w:right w:val="nil"/>
            </w:tcBorders>
            <w:noWrap/>
            <w:vAlign w:val="bottom"/>
          </w:tcPr>
          <w:p w:rsidR="00C349A1" w:rsidRPr="00C349A1" w:rsidRDefault="00C349A1" w:rsidP="00B06549">
            <w:pPr>
              <w:widowControl/>
              <w:autoSpaceDE/>
              <w:autoSpaceDN/>
              <w:adjustRightInd/>
              <w:ind w:left="-70" w:right="-70"/>
              <w:jc w:val="right"/>
              <w:rPr>
                <w:rFonts w:ascii="Calibri" w:hAnsi="Calibri"/>
                <w:sz w:val="16"/>
                <w:szCs w:val="16"/>
                <w:lang w:val="es-ES" w:eastAsia="es-ES"/>
              </w:rPr>
            </w:pPr>
            <w:r w:rsidRPr="00C349A1">
              <w:rPr>
                <w:rFonts w:ascii="Calibri" w:hAnsi="Calibri"/>
                <w:sz w:val="16"/>
                <w:szCs w:val="16"/>
                <w:lang w:val="es-ES" w:eastAsia="es-ES"/>
              </w:rPr>
              <w:t>305.972</w:t>
            </w:r>
          </w:p>
        </w:tc>
        <w:tc>
          <w:tcPr>
            <w:tcW w:w="947" w:type="dxa"/>
            <w:tcBorders>
              <w:top w:val="nil"/>
              <w:left w:val="nil"/>
              <w:bottom w:val="nil"/>
              <w:right w:val="nil"/>
            </w:tcBorders>
            <w:noWrap/>
            <w:vAlign w:val="bottom"/>
          </w:tcPr>
          <w:p w:rsidR="00C349A1" w:rsidRPr="00C349A1" w:rsidRDefault="00C349A1" w:rsidP="00B06549">
            <w:pPr>
              <w:widowControl/>
              <w:autoSpaceDE/>
              <w:autoSpaceDN/>
              <w:adjustRightInd/>
              <w:ind w:left="-70" w:right="-70"/>
              <w:jc w:val="right"/>
              <w:rPr>
                <w:rFonts w:ascii="Calibri" w:hAnsi="Calibri"/>
                <w:sz w:val="16"/>
                <w:szCs w:val="16"/>
                <w:lang w:val="es-ES" w:eastAsia="es-ES"/>
              </w:rPr>
            </w:pPr>
            <w:r w:rsidRPr="00C349A1">
              <w:rPr>
                <w:rFonts w:ascii="Calibri" w:hAnsi="Calibri"/>
                <w:sz w:val="16"/>
                <w:szCs w:val="16"/>
                <w:lang w:val="es-ES" w:eastAsia="es-ES"/>
              </w:rPr>
              <w:t>2.269.363</w:t>
            </w:r>
          </w:p>
        </w:tc>
      </w:tr>
      <w:tr w:rsidR="008B3271" w:rsidRPr="00AC2767" w:rsidTr="00277A0D">
        <w:trPr>
          <w:trHeight w:val="100"/>
          <w:jc w:val="center"/>
        </w:trPr>
        <w:tc>
          <w:tcPr>
            <w:tcW w:w="3119" w:type="dxa"/>
            <w:tcBorders>
              <w:top w:val="nil"/>
              <w:left w:val="nil"/>
              <w:bottom w:val="nil"/>
              <w:right w:val="nil"/>
            </w:tcBorders>
            <w:noWrap/>
            <w:vAlign w:val="bottom"/>
          </w:tcPr>
          <w:p w:rsidR="008B3271" w:rsidRPr="00F50CCA" w:rsidRDefault="008B3271" w:rsidP="00ED730E">
            <w:pPr>
              <w:widowControl/>
              <w:autoSpaceDE/>
              <w:autoSpaceDN/>
              <w:adjustRightInd/>
              <w:ind w:firstLineChars="45" w:firstLine="72"/>
              <w:rPr>
                <w:rFonts w:ascii="Calibri" w:hAnsi="Calibri"/>
                <w:color w:val="auto"/>
                <w:sz w:val="16"/>
                <w:szCs w:val="16"/>
                <w:lang w:val="es-ES" w:eastAsia="es-ES"/>
              </w:rPr>
            </w:pPr>
          </w:p>
        </w:tc>
        <w:tc>
          <w:tcPr>
            <w:tcW w:w="850" w:type="dxa"/>
            <w:tcBorders>
              <w:top w:val="nil"/>
              <w:left w:val="nil"/>
              <w:right w:val="nil"/>
            </w:tcBorders>
            <w:noWrap/>
            <w:vAlign w:val="bottom"/>
          </w:tcPr>
          <w:p w:rsidR="008B3271" w:rsidRPr="00F50CCA" w:rsidRDefault="008B3271" w:rsidP="0050709B">
            <w:pPr>
              <w:widowControl/>
              <w:autoSpaceDE/>
              <w:autoSpaceDN/>
              <w:adjustRightInd/>
              <w:ind w:left="-70" w:right="-70"/>
              <w:rPr>
                <w:rFonts w:ascii="Calibri" w:hAnsi="Calibri"/>
                <w:sz w:val="16"/>
                <w:szCs w:val="16"/>
                <w:lang w:val="es-ES" w:eastAsia="es-ES"/>
              </w:rPr>
            </w:pPr>
          </w:p>
        </w:tc>
        <w:tc>
          <w:tcPr>
            <w:tcW w:w="992" w:type="dxa"/>
            <w:tcBorders>
              <w:top w:val="nil"/>
              <w:left w:val="nil"/>
              <w:right w:val="nil"/>
            </w:tcBorders>
            <w:noWrap/>
            <w:vAlign w:val="bottom"/>
          </w:tcPr>
          <w:p w:rsidR="008B3271" w:rsidRPr="00F50CCA" w:rsidRDefault="008B3271" w:rsidP="0050709B">
            <w:pPr>
              <w:widowControl/>
              <w:autoSpaceDE/>
              <w:autoSpaceDN/>
              <w:adjustRightInd/>
              <w:ind w:left="-70"/>
              <w:jc w:val="right"/>
              <w:rPr>
                <w:rFonts w:ascii="Calibri" w:hAnsi="Calibri"/>
                <w:sz w:val="16"/>
                <w:szCs w:val="16"/>
                <w:lang w:val="es-ES" w:eastAsia="es-ES"/>
              </w:rPr>
            </w:pPr>
          </w:p>
        </w:tc>
        <w:tc>
          <w:tcPr>
            <w:tcW w:w="709" w:type="dxa"/>
            <w:tcBorders>
              <w:top w:val="nil"/>
              <w:left w:val="nil"/>
              <w:right w:val="nil"/>
            </w:tcBorders>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1125" w:type="dxa"/>
            <w:tcBorders>
              <w:top w:val="nil"/>
              <w:left w:val="nil"/>
              <w:right w:val="nil"/>
            </w:tcBorders>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944" w:type="dxa"/>
            <w:tcBorders>
              <w:top w:val="nil"/>
              <w:left w:val="nil"/>
              <w:right w:val="nil"/>
            </w:tcBorders>
            <w:noWrap/>
            <w:vAlign w:val="bottom"/>
          </w:tcPr>
          <w:p w:rsidR="008B3271" w:rsidRPr="00F50CCA" w:rsidRDefault="008B3271" w:rsidP="0050709B">
            <w:pPr>
              <w:widowControl/>
              <w:autoSpaceDE/>
              <w:autoSpaceDN/>
              <w:adjustRightInd/>
              <w:ind w:left="-70" w:right="-39"/>
              <w:rPr>
                <w:rFonts w:ascii="Calibri" w:hAnsi="Calibri"/>
                <w:sz w:val="16"/>
                <w:szCs w:val="16"/>
                <w:lang w:val="es-ES" w:eastAsia="es-ES"/>
              </w:rPr>
            </w:pPr>
          </w:p>
        </w:tc>
        <w:tc>
          <w:tcPr>
            <w:tcW w:w="1045" w:type="dxa"/>
            <w:tcBorders>
              <w:top w:val="nil"/>
              <w:left w:val="nil"/>
              <w:right w:val="nil"/>
            </w:tcBorders>
            <w:noWrap/>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1134" w:type="dxa"/>
            <w:tcBorders>
              <w:top w:val="nil"/>
              <w:left w:val="nil"/>
              <w:right w:val="nil"/>
            </w:tcBorders>
            <w:noWrap/>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1276" w:type="dxa"/>
            <w:tcBorders>
              <w:top w:val="nil"/>
              <w:left w:val="nil"/>
              <w:right w:val="nil"/>
            </w:tcBorders>
            <w:noWrap/>
            <w:vAlign w:val="bottom"/>
          </w:tcPr>
          <w:p w:rsidR="008B3271" w:rsidRPr="00F50CCA" w:rsidRDefault="008B3271" w:rsidP="0050709B">
            <w:pPr>
              <w:widowControl/>
              <w:autoSpaceDE/>
              <w:autoSpaceDN/>
              <w:adjustRightInd/>
              <w:rPr>
                <w:rFonts w:ascii="Calibri" w:hAnsi="Calibri"/>
                <w:sz w:val="16"/>
                <w:szCs w:val="16"/>
                <w:lang w:val="es-ES" w:eastAsia="es-ES"/>
              </w:rPr>
            </w:pPr>
          </w:p>
        </w:tc>
        <w:tc>
          <w:tcPr>
            <w:tcW w:w="1011" w:type="dxa"/>
            <w:tcBorders>
              <w:top w:val="nil"/>
              <w:left w:val="nil"/>
              <w:right w:val="nil"/>
            </w:tcBorders>
            <w:noWrap/>
            <w:vAlign w:val="bottom"/>
          </w:tcPr>
          <w:p w:rsidR="008B3271" w:rsidRPr="00F50CCA" w:rsidRDefault="008B3271" w:rsidP="0050709B">
            <w:pPr>
              <w:widowControl/>
              <w:autoSpaceDE/>
              <w:autoSpaceDN/>
              <w:adjustRightInd/>
              <w:ind w:left="-70" w:right="-70"/>
              <w:rPr>
                <w:rFonts w:ascii="Calibri" w:hAnsi="Calibri"/>
                <w:sz w:val="16"/>
                <w:szCs w:val="16"/>
                <w:lang w:val="es-ES" w:eastAsia="es-ES"/>
              </w:rPr>
            </w:pPr>
          </w:p>
        </w:tc>
        <w:tc>
          <w:tcPr>
            <w:tcW w:w="947" w:type="dxa"/>
            <w:tcBorders>
              <w:top w:val="nil"/>
              <w:left w:val="nil"/>
              <w:right w:val="nil"/>
            </w:tcBorders>
            <w:noWrap/>
            <w:vAlign w:val="bottom"/>
          </w:tcPr>
          <w:p w:rsidR="008B3271" w:rsidRPr="00C349A1" w:rsidRDefault="008B3271" w:rsidP="0050709B">
            <w:pPr>
              <w:widowControl/>
              <w:autoSpaceDE/>
              <w:autoSpaceDN/>
              <w:adjustRightInd/>
              <w:ind w:left="-70"/>
              <w:rPr>
                <w:rFonts w:ascii="Calibri" w:hAnsi="Calibri"/>
                <w:sz w:val="16"/>
                <w:szCs w:val="16"/>
                <w:lang w:val="es-ES" w:eastAsia="es-ES"/>
              </w:rPr>
            </w:pPr>
          </w:p>
        </w:tc>
        <w:tc>
          <w:tcPr>
            <w:tcW w:w="900" w:type="dxa"/>
            <w:tcBorders>
              <w:top w:val="nil"/>
              <w:left w:val="nil"/>
              <w:right w:val="nil"/>
            </w:tcBorders>
            <w:noWrap/>
            <w:vAlign w:val="bottom"/>
          </w:tcPr>
          <w:p w:rsidR="008B3271" w:rsidRPr="00C349A1" w:rsidRDefault="008B3271" w:rsidP="0050709B">
            <w:pPr>
              <w:widowControl/>
              <w:autoSpaceDE/>
              <w:autoSpaceDN/>
              <w:adjustRightInd/>
              <w:rPr>
                <w:rFonts w:ascii="Calibri" w:hAnsi="Calibri"/>
                <w:sz w:val="16"/>
                <w:szCs w:val="16"/>
                <w:lang w:val="es-ES" w:eastAsia="es-ES"/>
              </w:rPr>
            </w:pPr>
          </w:p>
        </w:tc>
        <w:tc>
          <w:tcPr>
            <w:tcW w:w="853" w:type="dxa"/>
            <w:tcBorders>
              <w:top w:val="nil"/>
              <w:left w:val="nil"/>
              <w:right w:val="nil"/>
            </w:tcBorders>
            <w:noWrap/>
            <w:vAlign w:val="bottom"/>
          </w:tcPr>
          <w:p w:rsidR="008B3271" w:rsidRPr="00C349A1" w:rsidRDefault="008B3271" w:rsidP="0050709B">
            <w:pPr>
              <w:widowControl/>
              <w:autoSpaceDE/>
              <w:autoSpaceDN/>
              <w:adjustRightInd/>
              <w:ind w:left="-70" w:right="-70"/>
              <w:rPr>
                <w:rFonts w:ascii="Calibri" w:hAnsi="Calibri"/>
                <w:sz w:val="16"/>
                <w:szCs w:val="16"/>
                <w:lang w:val="es-ES" w:eastAsia="es-ES"/>
              </w:rPr>
            </w:pPr>
          </w:p>
        </w:tc>
        <w:tc>
          <w:tcPr>
            <w:tcW w:w="947" w:type="dxa"/>
            <w:tcBorders>
              <w:top w:val="nil"/>
              <w:left w:val="nil"/>
              <w:right w:val="nil"/>
            </w:tcBorders>
            <w:noWrap/>
            <w:vAlign w:val="bottom"/>
          </w:tcPr>
          <w:p w:rsidR="008B3271" w:rsidRPr="00C349A1" w:rsidRDefault="008B3271" w:rsidP="0050709B">
            <w:pPr>
              <w:pStyle w:val="Configuration"/>
              <w:rPr>
                <w:lang w:val="es-ES" w:eastAsia="es-ES"/>
              </w:rPr>
            </w:pPr>
          </w:p>
        </w:tc>
      </w:tr>
      <w:tr w:rsidR="00D81F68" w:rsidRPr="00AC2767" w:rsidTr="00277A0D">
        <w:trPr>
          <w:trHeight w:val="100"/>
          <w:jc w:val="center"/>
        </w:trPr>
        <w:tc>
          <w:tcPr>
            <w:tcW w:w="3119" w:type="dxa"/>
            <w:tcBorders>
              <w:top w:val="nil"/>
              <w:left w:val="nil"/>
              <w:bottom w:val="nil"/>
              <w:right w:val="nil"/>
            </w:tcBorders>
            <w:noWrap/>
            <w:vAlign w:val="bottom"/>
          </w:tcPr>
          <w:p w:rsidR="00D81F68" w:rsidRPr="00F50CCA" w:rsidRDefault="00D81F68" w:rsidP="00F50CCA">
            <w:pPr>
              <w:widowControl/>
              <w:autoSpaceDE/>
              <w:autoSpaceDN/>
              <w:adjustRightInd/>
              <w:ind w:firstLineChars="45" w:firstLine="72"/>
              <w:rPr>
                <w:rFonts w:ascii="Calibri" w:hAnsi="Calibri"/>
                <w:color w:val="auto"/>
                <w:sz w:val="16"/>
                <w:szCs w:val="16"/>
                <w:lang w:val="es-ES" w:eastAsia="es-ES"/>
              </w:rPr>
            </w:pPr>
            <w:r w:rsidRPr="00F50CCA">
              <w:rPr>
                <w:rFonts w:ascii="Calibri" w:hAnsi="Calibri"/>
                <w:color w:val="auto"/>
                <w:sz w:val="16"/>
                <w:szCs w:val="16"/>
                <w:lang w:val="es-ES" w:eastAsia="es-ES"/>
              </w:rPr>
              <w:t>Saldo al 31 de diciembre de 201</w:t>
            </w:r>
            <w:r w:rsidR="00F50CCA" w:rsidRPr="00F50CCA">
              <w:rPr>
                <w:rFonts w:ascii="Calibri" w:hAnsi="Calibri"/>
                <w:color w:val="auto"/>
                <w:sz w:val="16"/>
                <w:szCs w:val="16"/>
                <w:lang w:val="es-ES" w:eastAsia="es-ES"/>
              </w:rPr>
              <w:t>7</w:t>
            </w:r>
          </w:p>
        </w:tc>
        <w:tc>
          <w:tcPr>
            <w:tcW w:w="850" w:type="dxa"/>
            <w:tcBorders>
              <w:top w:val="nil"/>
              <w:left w:val="nil"/>
              <w:bottom w:val="double" w:sz="4" w:space="0" w:color="auto"/>
              <w:right w:val="nil"/>
            </w:tcBorders>
            <w:noWrap/>
            <w:vAlign w:val="bottom"/>
          </w:tcPr>
          <w:p w:rsidR="00D81F68" w:rsidRPr="00F50CCA" w:rsidRDefault="00F50CCA" w:rsidP="009F6C3C">
            <w:pPr>
              <w:widowControl/>
              <w:autoSpaceDE/>
              <w:autoSpaceDN/>
              <w:adjustRightInd/>
              <w:ind w:left="-70" w:right="-70"/>
              <w:jc w:val="right"/>
              <w:rPr>
                <w:rFonts w:ascii="Calibri" w:hAnsi="Calibri"/>
                <w:b/>
                <w:sz w:val="16"/>
                <w:szCs w:val="16"/>
                <w:lang w:val="es-ES" w:eastAsia="es-ES"/>
              </w:rPr>
            </w:pPr>
            <w:r w:rsidRPr="00F50CCA">
              <w:rPr>
                <w:rFonts w:ascii="Calibri" w:hAnsi="Calibri"/>
                <w:b/>
                <w:sz w:val="16"/>
                <w:szCs w:val="16"/>
                <w:lang w:val="es-ES" w:eastAsia="es-ES"/>
              </w:rPr>
              <w:t>522.173.000</w:t>
            </w:r>
          </w:p>
        </w:tc>
        <w:tc>
          <w:tcPr>
            <w:tcW w:w="992" w:type="dxa"/>
            <w:tcBorders>
              <w:top w:val="nil"/>
              <w:left w:val="nil"/>
              <w:bottom w:val="double" w:sz="4" w:space="0" w:color="auto"/>
              <w:right w:val="nil"/>
            </w:tcBorders>
            <w:noWrap/>
            <w:vAlign w:val="bottom"/>
          </w:tcPr>
          <w:p w:rsidR="00D81F68" w:rsidRPr="00F50CCA" w:rsidRDefault="00D81F68" w:rsidP="009F6C3C">
            <w:pPr>
              <w:widowControl/>
              <w:autoSpaceDE/>
              <w:autoSpaceDN/>
              <w:adjustRightInd/>
              <w:ind w:left="-70"/>
              <w:jc w:val="right"/>
              <w:rPr>
                <w:rFonts w:ascii="Calibri" w:hAnsi="Calibri"/>
                <w:b/>
                <w:sz w:val="16"/>
                <w:szCs w:val="16"/>
                <w:lang w:val="es-ES" w:eastAsia="es-ES"/>
              </w:rPr>
            </w:pPr>
            <w:r w:rsidRPr="00F50CCA">
              <w:rPr>
                <w:rFonts w:ascii="Calibri" w:hAnsi="Calibri"/>
                <w:b/>
                <w:sz w:val="16"/>
                <w:szCs w:val="16"/>
                <w:lang w:val="es-ES" w:eastAsia="es-ES"/>
              </w:rPr>
              <w:t>6.451.611</w:t>
            </w:r>
          </w:p>
        </w:tc>
        <w:tc>
          <w:tcPr>
            <w:tcW w:w="709" w:type="dxa"/>
            <w:tcBorders>
              <w:top w:val="nil"/>
              <w:left w:val="nil"/>
              <w:bottom w:val="double" w:sz="4" w:space="0" w:color="auto"/>
              <w:right w:val="nil"/>
            </w:tcBorders>
            <w:vAlign w:val="bottom"/>
          </w:tcPr>
          <w:p w:rsidR="00D81F68" w:rsidRPr="00F50CCA" w:rsidRDefault="00D81F68" w:rsidP="009F6C3C">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11.426</w:t>
            </w:r>
          </w:p>
        </w:tc>
        <w:tc>
          <w:tcPr>
            <w:tcW w:w="1125" w:type="dxa"/>
            <w:tcBorders>
              <w:top w:val="nil"/>
              <w:left w:val="nil"/>
              <w:bottom w:val="double" w:sz="4" w:space="0" w:color="auto"/>
              <w:right w:val="nil"/>
            </w:tcBorders>
            <w:vAlign w:val="bottom"/>
          </w:tcPr>
          <w:p w:rsidR="00D81F68" w:rsidRPr="00F50CCA" w:rsidRDefault="00F50CCA" w:rsidP="009F6C3C">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90.081.046</w:t>
            </w:r>
          </w:p>
        </w:tc>
        <w:tc>
          <w:tcPr>
            <w:tcW w:w="944" w:type="dxa"/>
            <w:tcBorders>
              <w:top w:val="nil"/>
              <w:left w:val="nil"/>
              <w:bottom w:val="double" w:sz="4" w:space="0" w:color="auto"/>
              <w:right w:val="nil"/>
            </w:tcBorders>
            <w:noWrap/>
            <w:vAlign w:val="bottom"/>
          </w:tcPr>
          <w:p w:rsidR="00D81F68" w:rsidRPr="00F50CCA" w:rsidRDefault="00D81F68" w:rsidP="00F50CCA">
            <w:pPr>
              <w:widowControl/>
              <w:autoSpaceDE/>
              <w:autoSpaceDN/>
              <w:adjustRightInd/>
              <w:ind w:left="-70" w:right="-39"/>
              <w:jc w:val="right"/>
              <w:rPr>
                <w:rFonts w:ascii="Calibri" w:hAnsi="Calibri"/>
                <w:b/>
                <w:sz w:val="16"/>
                <w:szCs w:val="16"/>
                <w:lang w:val="es-ES" w:eastAsia="es-ES"/>
              </w:rPr>
            </w:pPr>
            <w:r w:rsidRPr="00F50CCA">
              <w:rPr>
                <w:rFonts w:ascii="Calibri" w:hAnsi="Calibri"/>
                <w:b/>
                <w:sz w:val="16"/>
                <w:szCs w:val="16"/>
                <w:lang w:val="es-ES" w:eastAsia="es-ES"/>
              </w:rPr>
              <w:t>(</w:t>
            </w:r>
            <w:r w:rsidR="00F50CCA" w:rsidRPr="00F50CCA">
              <w:rPr>
                <w:rFonts w:ascii="Calibri" w:hAnsi="Calibri"/>
                <w:b/>
                <w:sz w:val="16"/>
                <w:szCs w:val="16"/>
                <w:lang w:val="es-ES" w:eastAsia="es-ES"/>
              </w:rPr>
              <w:t>20.934.314</w:t>
            </w:r>
            <w:r w:rsidRPr="00F50CCA">
              <w:rPr>
                <w:rFonts w:ascii="Calibri" w:hAnsi="Calibri"/>
                <w:b/>
                <w:sz w:val="16"/>
                <w:szCs w:val="16"/>
                <w:lang w:val="es-ES" w:eastAsia="es-ES"/>
              </w:rPr>
              <w:t>)</w:t>
            </w:r>
          </w:p>
        </w:tc>
        <w:tc>
          <w:tcPr>
            <w:tcW w:w="1045" w:type="dxa"/>
            <w:tcBorders>
              <w:top w:val="nil"/>
              <w:left w:val="nil"/>
              <w:bottom w:val="double" w:sz="4" w:space="0" w:color="auto"/>
              <w:right w:val="nil"/>
            </w:tcBorders>
            <w:noWrap/>
            <w:vAlign w:val="bottom"/>
          </w:tcPr>
          <w:p w:rsidR="00D81F68" w:rsidRPr="00F50CCA" w:rsidRDefault="00F50CCA" w:rsidP="009F6C3C">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27.319.780</w:t>
            </w:r>
          </w:p>
        </w:tc>
        <w:tc>
          <w:tcPr>
            <w:tcW w:w="1134" w:type="dxa"/>
            <w:tcBorders>
              <w:top w:val="nil"/>
              <w:left w:val="nil"/>
              <w:bottom w:val="double" w:sz="4" w:space="0" w:color="auto"/>
              <w:right w:val="nil"/>
            </w:tcBorders>
            <w:noWrap/>
            <w:vAlign w:val="bottom"/>
          </w:tcPr>
          <w:p w:rsidR="00D81F68" w:rsidRPr="00F50CCA" w:rsidRDefault="00D81F68" w:rsidP="00F50CCA">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w:t>
            </w:r>
            <w:r w:rsidR="00F50CCA" w:rsidRPr="00F50CCA">
              <w:rPr>
                <w:rFonts w:ascii="Calibri" w:hAnsi="Calibri"/>
                <w:b/>
                <w:sz w:val="16"/>
                <w:szCs w:val="16"/>
                <w:lang w:val="es-ES" w:eastAsia="es-ES"/>
              </w:rPr>
              <w:t>8.405.730</w:t>
            </w:r>
            <w:r w:rsidRPr="00F50CCA">
              <w:rPr>
                <w:rFonts w:ascii="Calibri" w:hAnsi="Calibri"/>
                <w:b/>
                <w:sz w:val="16"/>
                <w:szCs w:val="16"/>
                <w:lang w:val="es-ES" w:eastAsia="es-ES"/>
              </w:rPr>
              <w:t>)</w:t>
            </w:r>
          </w:p>
        </w:tc>
        <w:tc>
          <w:tcPr>
            <w:tcW w:w="1276" w:type="dxa"/>
            <w:tcBorders>
              <w:top w:val="nil"/>
              <w:left w:val="nil"/>
              <w:bottom w:val="double" w:sz="4" w:space="0" w:color="auto"/>
              <w:right w:val="nil"/>
            </w:tcBorders>
            <w:noWrap/>
            <w:vAlign w:val="bottom"/>
          </w:tcPr>
          <w:p w:rsidR="00D81F68" w:rsidRPr="00F50CCA" w:rsidRDefault="00D81F68" w:rsidP="00F50CCA">
            <w:pPr>
              <w:widowControl/>
              <w:autoSpaceDE/>
              <w:autoSpaceDN/>
              <w:adjustRightInd/>
              <w:jc w:val="right"/>
              <w:rPr>
                <w:rFonts w:ascii="Calibri" w:hAnsi="Calibri"/>
                <w:b/>
                <w:sz w:val="16"/>
                <w:szCs w:val="16"/>
                <w:lang w:val="es-ES" w:eastAsia="es-ES"/>
              </w:rPr>
            </w:pPr>
            <w:r w:rsidRPr="00F50CCA">
              <w:rPr>
                <w:rFonts w:ascii="Calibri" w:hAnsi="Calibri"/>
                <w:b/>
                <w:sz w:val="16"/>
                <w:szCs w:val="16"/>
                <w:lang w:val="es-ES" w:eastAsia="es-ES"/>
              </w:rPr>
              <w:t>(</w:t>
            </w:r>
            <w:r w:rsidR="00F50CCA" w:rsidRPr="00F50CCA">
              <w:rPr>
                <w:rFonts w:ascii="Calibri" w:hAnsi="Calibri"/>
                <w:b/>
                <w:sz w:val="16"/>
                <w:szCs w:val="16"/>
                <w:lang w:val="es-ES" w:eastAsia="es-ES"/>
              </w:rPr>
              <w:t>726.089</w:t>
            </w:r>
            <w:r w:rsidRPr="00F50CCA">
              <w:rPr>
                <w:rFonts w:ascii="Calibri" w:hAnsi="Calibri"/>
                <w:b/>
                <w:sz w:val="16"/>
                <w:szCs w:val="16"/>
                <w:lang w:val="es-ES" w:eastAsia="es-ES"/>
              </w:rPr>
              <w:t>)</w:t>
            </w:r>
          </w:p>
        </w:tc>
        <w:tc>
          <w:tcPr>
            <w:tcW w:w="1011" w:type="dxa"/>
            <w:tcBorders>
              <w:top w:val="nil"/>
              <w:left w:val="nil"/>
              <w:bottom w:val="double" w:sz="4" w:space="0" w:color="auto"/>
              <w:right w:val="nil"/>
            </w:tcBorders>
            <w:noWrap/>
            <w:vAlign w:val="bottom"/>
          </w:tcPr>
          <w:p w:rsidR="00D81F68" w:rsidRPr="00F50CCA" w:rsidRDefault="00D81F68" w:rsidP="00F50CCA">
            <w:pPr>
              <w:widowControl/>
              <w:autoSpaceDE/>
              <w:autoSpaceDN/>
              <w:adjustRightInd/>
              <w:ind w:left="-70" w:right="-70"/>
              <w:jc w:val="right"/>
              <w:rPr>
                <w:rFonts w:ascii="Calibri" w:hAnsi="Calibri"/>
                <w:b/>
                <w:sz w:val="16"/>
                <w:szCs w:val="16"/>
                <w:lang w:val="es-ES" w:eastAsia="es-ES"/>
              </w:rPr>
            </w:pPr>
            <w:r w:rsidRPr="00F50CCA">
              <w:rPr>
                <w:rFonts w:ascii="Calibri" w:hAnsi="Calibri"/>
                <w:b/>
                <w:sz w:val="16"/>
                <w:szCs w:val="16"/>
                <w:lang w:val="es-ES" w:eastAsia="es-ES"/>
              </w:rPr>
              <w:t>(</w:t>
            </w:r>
            <w:r w:rsidR="00F50CCA" w:rsidRPr="00F50CCA">
              <w:rPr>
                <w:rFonts w:ascii="Calibri" w:hAnsi="Calibri"/>
                <w:b/>
                <w:sz w:val="16"/>
                <w:szCs w:val="16"/>
                <w:lang w:val="es-ES" w:eastAsia="es-ES"/>
              </w:rPr>
              <w:t>12.255.991</w:t>
            </w:r>
            <w:r w:rsidRPr="00F50CCA">
              <w:rPr>
                <w:rFonts w:ascii="Calibri" w:hAnsi="Calibri"/>
                <w:b/>
                <w:sz w:val="16"/>
                <w:szCs w:val="16"/>
                <w:lang w:val="es-ES" w:eastAsia="es-ES"/>
              </w:rPr>
              <w:t>)</w:t>
            </w:r>
          </w:p>
        </w:tc>
        <w:tc>
          <w:tcPr>
            <w:tcW w:w="947" w:type="dxa"/>
            <w:tcBorders>
              <w:top w:val="nil"/>
              <w:left w:val="nil"/>
              <w:bottom w:val="double" w:sz="4" w:space="0" w:color="auto"/>
              <w:right w:val="nil"/>
            </w:tcBorders>
            <w:noWrap/>
            <w:vAlign w:val="bottom"/>
          </w:tcPr>
          <w:p w:rsidR="00D81F68" w:rsidRPr="00C349A1" w:rsidRDefault="00C349A1" w:rsidP="009F6C3C">
            <w:pPr>
              <w:widowControl/>
              <w:autoSpaceDE/>
              <w:autoSpaceDN/>
              <w:adjustRightInd/>
              <w:ind w:left="-70"/>
              <w:jc w:val="right"/>
              <w:rPr>
                <w:rFonts w:ascii="Calibri" w:hAnsi="Calibri"/>
                <w:b/>
                <w:sz w:val="16"/>
                <w:szCs w:val="16"/>
                <w:lang w:val="es-ES" w:eastAsia="es-ES"/>
              </w:rPr>
            </w:pPr>
            <w:r w:rsidRPr="00C349A1">
              <w:rPr>
                <w:rFonts w:ascii="Calibri" w:hAnsi="Calibri"/>
                <w:b/>
                <w:sz w:val="16"/>
                <w:szCs w:val="16"/>
                <w:lang w:val="es-ES" w:eastAsia="es-ES"/>
              </w:rPr>
              <w:t>30.715.897</w:t>
            </w:r>
          </w:p>
        </w:tc>
        <w:tc>
          <w:tcPr>
            <w:tcW w:w="900" w:type="dxa"/>
            <w:tcBorders>
              <w:top w:val="nil"/>
              <w:left w:val="nil"/>
              <w:bottom w:val="double" w:sz="4" w:space="0" w:color="auto"/>
              <w:right w:val="nil"/>
            </w:tcBorders>
            <w:noWrap/>
            <w:vAlign w:val="bottom"/>
          </w:tcPr>
          <w:p w:rsidR="00D81F68" w:rsidRPr="00C349A1" w:rsidRDefault="00C349A1" w:rsidP="009F6C3C">
            <w:pPr>
              <w:widowControl/>
              <w:autoSpaceDE/>
              <w:autoSpaceDN/>
              <w:adjustRightInd/>
              <w:jc w:val="right"/>
              <w:rPr>
                <w:rFonts w:ascii="Calibri" w:hAnsi="Calibri"/>
                <w:b/>
                <w:sz w:val="16"/>
                <w:szCs w:val="16"/>
                <w:lang w:val="es-ES" w:eastAsia="es-ES"/>
              </w:rPr>
            </w:pPr>
            <w:r w:rsidRPr="00C349A1">
              <w:rPr>
                <w:rFonts w:ascii="Calibri" w:hAnsi="Calibri"/>
                <w:b/>
                <w:sz w:val="16"/>
                <w:szCs w:val="16"/>
                <w:lang w:val="es-ES" w:eastAsia="es-ES"/>
              </w:rPr>
              <w:t>1.110.191</w:t>
            </w:r>
          </w:p>
        </w:tc>
        <w:tc>
          <w:tcPr>
            <w:tcW w:w="853" w:type="dxa"/>
            <w:tcBorders>
              <w:top w:val="nil"/>
              <w:left w:val="nil"/>
              <w:bottom w:val="double" w:sz="4" w:space="0" w:color="auto"/>
              <w:right w:val="nil"/>
            </w:tcBorders>
            <w:noWrap/>
            <w:vAlign w:val="bottom"/>
          </w:tcPr>
          <w:p w:rsidR="00D81F68" w:rsidRPr="00C349A1" w:rsidRDefault="00C349A1" w:rsidP="009F6C3C">
            <w:pPr>
              <w:widowControl/>
              <w:autoSpaceDE/>
              <w:autoSpaceDN/>
              <w:adjustRightInd/>
              <w:ind w:left="-70" w:right="-70"/>
              <w:jc w:val="right"/>
              <w:rPr>
                <w:rFonts w:ascii="Calibri" w:hAnsi="Calibri"/>
                <w:b/>
                <w:sz w:val="16"/>
                <w:szCs w:val="16"/>
                <w:lang w:val="es-ES" w:eastAsia="es-ES"/>
              </w:rPr>
            </w:pPr>
            <w:r w:rsidRPr="00C349A1">
              <w:rPr>
                <w:rFonts w:ascii="Calibri" w:hAnsi="Calibri"/>
                <w:b/>
                <w:sz w:val="16"/>
                <w:szCs w:val="16"/>
                <w:lang w:val="es-ES" w:eastAsia="es-ES"/>
              </w:rPr>
              <w:t>6.001.400</w:t>
            </w:r>
          </w:p>
        </w:tc>
        <w:tc>
          <w:tcPr>
            <w:tcW w:w="947" w:type="dxa"/>
            <w:tcBorders>
              <w:top w:val="nil"/>
              <w:left w:val="nil"/>
              <w:bottom w:val="double" w:sz="4" w:space="0" w:color="auto"/>
              <w:right w:val="nil"/>
            </w:tcBorders>
            <w:noWrap/>
            <w:vAlign w:val="bottom"/>
          </w:tcPr>
          <w:p w:rsidR="00D81F68" w:rsidRPr="00C349A1" w:rsidRDefault="00C349A1" w:rsidP="009F6C3C">
            <w:pPr>
              <w:widowControl/>
              <w:autoSpaceDE/>
              <w:autoSpaceDN/>
              <w:adjustRightInd/>
              <w:ind w:left="-70" w:right="-70"/>
              <w:jc w:val="right"/>
              <w:rPr>
                <w:rFonts w:ascii="Calibri" w:hAnsi="Calibri"/>
                <w:b/>
                <w:sz w:val="16"/>
                <w:szCs w:val="16"/>
                <w:lang w:val="es-ES" w:eastAsia="es-ES"/>
              </w:rPr>
            </w:pPr>
            <w:r w:rsidRPr="00C349A1">
              <w:rPr>
                <w:rFonts w:ascii="Calibri" w:hAnsi="Calibri"/>
                <w:b/>
                <w:sz w:val="16"/>
                <w:szCs w:val="16"/>
                <w:lang w:val="es-ES" w:eastAsia="es-ES"/>
              </w:rPr>
              <w:t>641.542.227</w:t>
            </w:r>
          </w:p>
        </w:tc>
      </w:tr>
      <w:tr w:rsidR="008B3271" w:rsidRPr="00AC2767" w:rsidTr="00277A0D">
        <w:trPr>
          <w:trHeight w:val="90"/>
          <w:jc w:val="center"/>
        </w:trPr>
        <w:tc>
          <w:tcPr>
            <w:tcW w:w="3119" w:type="dxa"/>
            <w:tcBorders>
              <w:top w:val="nil"/>
              <w:left w:val="nil"/>
              <w:bottom w:val="nil"/>
              <w:right w:val="nil"/>
            </w:tcBorders>
            <w:noWrap/>
            <w:vAlign w:val="bottom"/>
          </w:tcPr>
          <w:p w:rsidR="008B3271" w:rsidRPr="00F50CCA" w:rsidRDefault="008B3271" w:rsidP="00ED730E">
            <w:pPr>
              <w:widowControl/>
              <w:autoSpaceDE/>
              <w:autoSpaceDN/>
              <w:adjustRightInd/>
              <w:ind w:firstLineChars="45" w:firstLine="72"/>
              <w:rPr>
                <w:rFonts w:ascii="Calibri" w:hAnsi="Calibri"/>
                <w:color w:val="auto"/>
                <w:sz w:val="16"/>
                <w:szCs w:val="16"/>
                <w:lang w:val="es-ES" w:eastAsia="es-ES"/>
              </w:rPr>
            </w:pPr>
          </w:p>
        </w:tc>
        <w:tc>
          <w:tcPr>
            <w:tcW w:w="850" w:type="dxa"/>
            <w:tcBorders>
              <w:top w:val="double" w:sz="4" w:space="0" w:color="auto"/>
              <w:left w:val="nil"/>
              <w:bottom w:val="nil"/>
              <w:right w:val="nil"/>
            </w:tcBorders>
            <w:noWrap/>
            <w:vAlign w:val="bottom"/>
          </w:tcPr>
          <w:p w:rsidR="008B3271" w:rsidRPr="00AC2767" w:rsidRDefault="008B3271" w:rsidP="00655539">
            <w:pPr>
              <w:widowControl/>
              <w:autoSpaceDE/>
              <w:autoSpaceDN/>
              <w:adjustRightInd/>
              <w:ind w:left="-70" w:right="-70"/>
              <w:rPr>
                <w:rFonts w:ascii="Calibri" w:hAnsi="Calibri"/>
                <w:sz w:val="16"/>
                <w:szCs w:val="16"/>
                <w:highlight w:val="yellow"/>
                <w:lang w:val="es-ES" w:eastAsia="es-ES"/>
              </w:rPr>
            </w:pPr>
          </w:p>
        </w:tc>
        <w:tc>
          <w:tcPr>
            <w:tcW w:w="992" w:type="dxa"/>
            <w:tcBorders>
              <w:top w:val="double" w:sz="4" w:space="0" w:color="auto"/>
              <w:left w:val="nil"/>
              <w:bottom w:val="nil"/>
              <w:right w:val="nil"/>
            </w:tcBorders>
            <w:noWrap/>
            <w:vAlign w:val="bottom"/>
          </w:tcPr>
          <w:p w:rsidR="008B3271" w:rsidRPr="00F50CCA" w:rsidRDefault="008B3271" w:rsidP="00445D9A">
            <w:pPr>
              <w:widowControl/>
              <w:autoSpaceDE/>
              <w:autoSpaceDN/>
              <w:adjustRightInd/>
              <w:ind w:left="-70"/>
              <w:jc w:val="right"/>
              <w:rPr>
                <w:rFonts w:ascii="Calibri" w:hAnsi="Calibri"/>
                <w:sz w:val="16"/>
                <w:szCs w:val="16"/>
                <w:lang w:val="es-ES" w:eastAsia="es-ES"/>
              </w:rPr>
            </w:pPr>
          </w:p>
        </w:tc>
        <w:tc>
          <w:tcPr>
            <w:tcW w:w="709" w:type="dxa"/>
            <w:tcBorders>
              <w:top w:val="double" w:sz="4" w:space="0" w:color="auto"/>
              <w:left w:val="nil"/>
              <w:bottom w:val="nil"/>
              <w:right w:val="nil"/>
            </w:tcBorders>
            <w:vAlign w:val="bottom"/>
          </w:tcPr>
          <w:p w:rsidR="008B3271" w:rsidRPr="00AC2767" w:rsidRDefault="008B3271" w:rsidP="00D03A96">
            <w:pPr>
              <w:widowControl/>
              <w:autoSpaceDE/>
              <w:autoSpaceDN/>
              <w:adjustRightInd/>
              <w:rPr>
                <w:rFonts w:ascii="Calibri" w:hAnsi="Calibri"/>
                <w:sz w:val="16"/>
                <w:szCs w:val="16"/>
                <w:highlight w:val="yellow"/>
                <w:lang w:val="es-ES" w:eastAsia="es-ES"/>
              </w:rPr>
            </w:pPr>
          </w:p>
        </w:tc>
        <w:tc>
          <w:tcPr>
            <w:tcW w:w="1125" w:type="dxa"/>
            <w:tcBorders>
              <w:top w:val="double" w:sz="4" w:space="0" w:color="auto"/>
              <w:left w:val="nil"/>
              <w:bottom w:val="nil"/>
              <w:right w:val="nil"/>
            </w:tcBorders>
            <w:vAlign w:val="bottom"/>
          </w:tcPr>
          <w:p w:rsidR="008B3271" w:rsidRPr="00AC2767" w:rsidRDefault="008B3271" w:rsidP="00D03A96">
            <w:pPr>
              <w:widowControl/>
              <w:autoSpaceDE/>
              <w:autoSpaceDN/>
              <w:adjustRightInd/>
              <w:rPr>
                <w:rFonts w:ascii="Calibri" w:hAnsi="Calibri"/>
                <w:sz w:val="16"/>
                <w:szCs w:val="16"/>
                <w:highlight w:val="yellow"/>
                <w:lang w:val="es-ES" w:eastAsia="es-ES"/>
              </w:rPr>
            </w:pPr>
          </w:p>
        </w:tc>
        <w:tc>
          <w:tcPr>
            <w:tcW w:w="944" w:type="dxa"/>
            <w:tcBorders>
              <w:top w:val="double" w:sz="4" w:space="0" w:color="auto"/>
              <w:left w:val="nil"/>
              <w:bottom w:val="nil"/>
              <w:right w:val="nil"/>
            </w:tcBorders>
            <w:noWrap/>
            <w:vAlign w:val="bottom"/>
          </w:tcPr>
          <w:p w:rsidR="008B3271" w:rsidRPr="00F50CCA" w:rsidRDefault="008B3271" w:rsidP="00655539">
            <w:pPr>
              <w:widowControl/>
              <w:autoSpaceDE/>
              <w:autoSpaceDN/>
              <w:adjustRightInd/>
              <w:ind w:left="-70" w:right="-39"/>
              <w:rPr>
                <w:rFonts w:ascii="Calibri" w:hAnsi="Calibri"/>
                <w:sz w:val="16"/>
                <w:szCs w:val="16"/>
                <w:lang w:val="es-ES" w:eastAsia="es-ES"/>
              </w:rPr>
            </w:pPr>
          </w:p>
        </w:tc>
        <w:tc>
          <w:tcPr>
            <w:tcW w:w="1045" w:type="dxa"/>
            <w:tcBorders>
              <w:top w:val="double" w:sz="4" w:space="0" w:color="auto"/>
              <w:left w:val="nil"/>
              <w:bottom w:val="nil"/>
              <w:right w:val="nil"/>
            </w:tcBorders>
            <w:noWrap/>
            <w:vAlign w:val="bottom"/>
          </w:tcPr>
          <w:p w:rsidR="008B3271" w:rsidRPr="00AC2767" w:rsidRDefault="008B3271" w:rsidP="001008C9">
            <w:pPr>
              <w:widowControl/>
              <w:autoSpaceDE/>
              <w:autoSpaceDN/>
              <w:adjustRightInd/>
              <w:rPr>
                <w:rFonts w:ascii="Calibri" w:hAnsi="Calibri"/>
                <w:sz w:val="16"/>
                <w:szCs w:val="16"/>
                <w:highlight w:val="yellow"/>
                <w:lang w:val="es-ES" w:eastAsia="es-ES"/>
              </w:rPr>
            </w:pPr>
          </w:p>
        </w:tc>
        <w:tc>
          <w:tcPr>
            <w:tcW w:w="1134" w:type="dxa"/>
            <w:tcBorders>
              <w:top w:val="double" w:sz="4" w:space="0" w:color="auto"/>
              <w:left w:val="nil"/>
              <w:bottom w:val="nil"/>
              <w:right w:val="nil"/>
            </w:tcBorders>
            <w:noWrap/>
            <w:vAlign w:val="bottom"/>
          </w:tcPr>
          <w:p w:rsidR="008B3271" w:rsidRPr="00F50CCA" w:rsidRDefault="008B3271" w:rsidP="001008C9">
            <w:pPr>
              <w:widowControl/>
              <w:autoSpaceDE/>
              <w:autoSpaceDN/>
              <w:adjustRightInd/>
              <w:rPr>
                <w:rFonts w:ascii="Calibri" w:hAnsi="Calibri"/>
                <w:sz w:val="16"/>
                <w:szCs w:val="16"/>
                <w:lang w:val="es-ES" w:eastAsia="es-ES"/>
              </w:rPr>
            </w:pPr>
          </w:p>
        </w:tc>
        <w:tc>
          <w:tcPr>
            <w:tcW w:w="1276" w:type="dxa"/>
            <w:tcBorders>
              <w:top w:val="double" w:sz="4" w:space="0" w:color="auto"/>
              <w:left w:val="nil"/>
              <w:bottom w:val="nil"/>
              <w:right w:val="nil"/>
            </w:tcBorders>
            <w:noWrap/>
            <w:vAlign w:val="bottom"/>
          </w:tcPr>
          <w:p w:rsidR="008B3271" w:rsidRPr="00AC2767" w:rsidRDefault="008B3271" w:rsidP="001008C9">
            <w:pPr>
              <w:widowControl/>
              <w:autoSpaceDE/>
              <w:autoSpaceDN/>
              <w:adjustRightInd/>
              <w:rPr>
                <w:rFonts w:ascii="Calibri" w:hAnsi="Calibri"/>
                <w:sz w:val="16"/>
                <w:szCs w:val="16"/>
                <w:highlight w:val="yellow"/>
                <w:lang w:val="es-ES" w:eastAsia="es-ES"/>
              </w:rPr>
            </w:pPr>
          </w:p>
        </w:tc>
        <w:tc>
          <w:tcPr>
            <w:tcW w:w="1011" w:type="dxa"/>
            <w:tcBorders>
              <w:top w:val="double" w:sz="4" w:space="0" w:color="auto"/>
              <w:left w:val="nil"/>
              <w:bottom w:val="nil"/>
              <w:right w:val="nil"/>
            </w:tcBorders>
            <w:noWrap/>
            <w:vAlign w:val="bottom"/>
          </w:tcPr>
          <w:p w:rsidR="008B3271" w:rsidRPr="00F50CCA" w:rsidRDefault="008B3271" w:rsidP="00607F2B">
            <w:pPr>
              <w:widowControl/>
              <w:autoSpaceDE/>
              <w:autoSpaceDN/>
              <w:adjustRightInd/>
              <w:ind w:left="-70" w:right="20"/>
              <w:rPr>
                <w:rFonts w:ascii="Calibri" w:hAnsi="Calibri"/>
                <w:sz w:val="16"/>
                <w:szCs w:val="16"/>
                <w:lang w:val="es-ES" w:eastAsia="es-ES"/>
              </w:rPr>
            </w:pPr>
          </w:p>
        </w:tc>
        <w:tc>
          <w:tcPr>
            <w:tcW w:w="947" w:type="dxa"/>
            <w:tcBorders>
              <w:top w:val="double" w:sz="4" w:space="0" w:color="auto"/>
              <w:left w:val="nil"/>
              <w:bottom w:val="nil"/>
              <w:right w:val="nil"/>
            </w:tcBorders>
            <w:noWrap/>
            <w:vAlign w:val="bottom"/>
          </w:tcPr>
          <w:p w:rsidR="008B3271" w:rsidRPr="00AC2767" w:rsidRDefault="008B3271" w:rsidP="00655539">
            <w:pPr>
              <w:widowControl/>
              <w:autoSpaceDE/>
              <w:autoSpaceDN/>
              <w:adjustRightInd/>
              <w:ind w:left="-70"/>
              <w:rPr>
                <w:rFonts w:ascii="Calibri" w:hAnsi="Calibri"/>
                <w:sz w:val="16"/>
                <w:szCs w:val="16"/>
                <w:highlight w:val="yellow"/>
                <w:lang w:val="es-ES" w:eastAsia="es-ES"/>
              </w:rPr>
            </w:pPr>
          </w:p>
        </w:tc>
        <w:tc>
          <w:tcPr>
            <w:tcW w:w="900" w:type="dxa"/>
            <w:tcBorders>
              <w:top w:val="double" w:sz="4" w:space="0" w:color="auto"/>
              <w:left w:val="nil"/>
              <w:bottom w:val="nil"/>
              <w:right w:val="nil"/>
            </w:tcBorders>
            <w:noWrap/>
            <w:vAlign w:val="bottom"/>
          </w:tcPr>
          <w:p w:rsidR="008B3271" w:rsidRPr="00AC2767" w:rsidRDefault="008B3271" w:rsidP="001008C9">
            <w:pPr>
              <w:widowControl/>
              <w:autoSpaceDE/>
              <w:autoSpaceDN/>
              <w:adjustRightInd/>
              <w:rPr>
                <w:rFonts w:ascii="Calibri" w:hAnsi="Calibri"/>
                <w:sz w:val="16"/>
                <w:szCs w:val="16"/>
                <w:highlight w:val="yellow"/>
                <w:lang w:val="es-ES" w:eastAsia="es-ES"/>
              </w:rPr>
            </w:pPr>
          </w:p>
        </w:tc>
        <w:tc>
          <w:tcPr>
            <w:tcW w:w="853" w:type="dxa"/>
            <w:tcBorders>
              <w:top w:val="double" w:sz="4" w:space="0" w:color="auto"/>
              <w:left w:val="nil"/>
              <w:bottom w:val="nil"/>
              <w:right w:val="nil"/>
            </w:tcBorders>
            <w:noWrap/>
            <w:vAlign w:val="bottom"/>
          </w:tcPr>
          <w:p w:rsidR="008B3271" w:rsidRPr="00C349A1" w:rsidRDefault="008B3271" w:rsidP="00655539">
            <w:pPr>
              <w:widowControl/>
              <w:autoSpaceDE/>
              <w:autoSpaceDN/>
              <w:adjustRightInd/>
              <w:ind w:left="-70" w:right="-70"/>
              <w:rPr>
                <w:rFonts w:ascii="Calibri" w:hAnsi="Calibri"/>
                <w:sz w:val="16"/>
                <w:szCs w:val="16"/>
                <w:lang w:val="es-ES" w:eastAsia="es-ES"/>
              </w:rPr>
            </w:pPr>
          </w:p>
        </w:tc>
        <w:tc>
          <w:tcPr>
            <w:tcW w:w="947" w:type="dxa"/>
            <w:tcBorders>
              <w:top w:val="double" w:sz="4" w:space="0" w:color="auto"/>
              <w:left w:val="nil"/>
              <w:bottom w:val="nil"/>
              <w:right w:val="nil"/>
            </w:tcBorders>
            <w:noWrap/>
            <w:vAlign w:val="bottom"/>
          </w:tcPr>
          <w:p w:rsidR="008B3271" w:rsidRPr="00C349A1" w:rsidRDefault="008B3271" w:rsidP="005945EC">
            <w:pPr>
              <w:widowControl/>
              <w:autoSpaceDE/>
              <w:autoSpaceDN/>
              <w:adjustRightInd/>
              <w:ind w:left="-70"/>
              <w:rPr>
                <w:rFonts w:ascii="Calibri" w:hAnsi="Calibri"/>
                <w:sz w:val="16"/>
                <w:szCs w:val="16"/>
                <w:lang w:val="es-ES" w:eastAsia="es-ES"/>
              </w:rPr>
            </w:pPr>
          </w:p>
        </w:tc>
      </w:tr>
      <w:tr w:rsidR="008B3271" w:rsidRPr="00AC2767" w:rsidTr="00277A0D">
        <w:trPr>
          <w:trHeight w:val="100"/>
          <w:jc w:val="center"/>
        </w:trPr>
        <w:tc>
          <w:tcPr>
            <w:tcW w:w="3119" w:type="dxa"/>
            <w:tcBorders>
              <w:top w:val="nil"/>
              <w:left w:val="nil"/>
              <w:bottom w:val="nil"/>
              <w:right w:val="nil"/>
            </w:tcBorders>
            <w:noWrap/>
            <w:vAlign w:val="bottom"/>
          </w:tcPr>
          <w:p w:rsidR="008B3271" w:rsidRPr="00B85B75" w:rsidRDefault="008B3271" w:rsidP="00ED730E">
            <w:pPr>
              <w:widowControl/>
              <w:autoSpaceDE/>
              <w:autoSpaceDN/>
              <w:adjustRightInd/>
              <w:ind w:firstLineChars="45" w:firstLine="72"/>
              <w:rPr>
                <w:rFonts w:ascii="Calibri" w:hAnsi="Calibri"/>
                <w:color w:val="auto"/>
                <w:sz w:val="16"/>
                <w:szCs w:val="16"/>
                <w:lang w:val="es-ES" w:eastAsia="es-ES"/>
              </w:rPr>
            </w:pPr>
            <w:r w:rsidRPr="00B85B75">
              <w:rPr>
                <w:rFonts w:ascii="Calibri" w:hAnsi="Calibri"/>
                <w:color w:val="auto"/>
                <w:sz w:val="16"/>
                <w:szCs w:val="16"/>
                <w:lang w:val="es-ES" w:eastAsia="es-ES"/>
              </w:rPr>
              <w:t>Distribución resultado del ejercicio anterior</w:t>
            </w:r>
          </w:p>
        </w:tc>
        <w:tc>
          <w:tcPr>
            <w:tcW w:w="850" w:type="dxa"/>
            <w:tcBorders>
              <w:top w:val="nil"/>
              <w:left w:val="nil"/>
              <w:bottom w:val="nil"/>
              <w:right w:val="nil"/>
            </w:tcBorders>
            <w:noWrap/>
            <w:vAlign w:val="bottom"/>
          </w:tcPr>
          <w:p w:rsidR="008B3271" w:rsidRPr="00F50CCA" w:rsidRDefault="008B3271" w:rsidP="002F226E">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92" w:type="dxa"/>
            <w:tcBorders>
              <w:top w:val="nil"/>
              <w:left w:val="nil"/>
              <w:bottom w:val="nil"/>
              <w:right w:val="nil"/>
            </w:tcBorders>
            <w:noWrap/>
            <w:vAlign w:val="bottom"/>
          </w:tcPr>
          <w:p w:rsidR="008B3271" w:rsidRPr="00F50CCA" w:rsidRDefault="008B3271" w:rsidP="002F226E">
            <w:pPr>
              <w:widowControl/>
              <w:autoSpaceDE/>
              <w:autoSpaceDN/>
              <w:adjustRightInd/>
              <w:ind w:left="-70"/>
              <w:jc w:val="right"/>
              <w:rPr>
                <w:rFonts w:ascii="Calibri" w:hAnsi="Calibri"/>
                <w:sz w:val="16"/>
                <w:szCs w:val="16"/>
                <w:lang w:val="es-ES" w:eastAsia="es-ES"/>
              </w:rPr>
            </w:pPr>
            <w:r w:rsidRPr="00F50CCA">
              <w:rPr>
                <w:rFonts w:ascii="Calibri" w:hAnsi="Calibri"/>
                <w:sz w:val="16"/>
                <w:szCs w:val="16"/>
                <w:lang w:val="es-ES" w:eastAsia="es-ES"/>
              </w:rPr>
              <w:t>-</w:t>
            </w:r>
          </w:p>
        </w:tc>
        <w:tc>
          <w:tcPr>
            <w:tcW w:w="709" w:type="dxa"/>
            <w:tcBorders>
              <w:top w:val="nil"/>
              <w:left w:val="nil"/>
              <w:bottom w:val="nil"/>
              <w:right w:val="nil"/>
            </w:tcBorders>
            <w:vAlign w:val="bottom"/>
          </w:tcPr>
          <w:p w:rsidR="008B3271" w:rsidRPr="00B85B75" w:rsidRDefault="00B85B75" w:rsidP="002F226E">
            <w:pPr>
              <w:widowControl/>
              <w:autoSpaceDE/>
              <w:autoSpaceDN/>
              <w:adjustRightInd/>
              <w:jc w:val="right"/>
              <w:rPr>
                <w:rFonts w:ascii="Calibri" w:hAnsi="Calibri"/>
                <w:sz w:val="16"/>
                <w:szCs w:val="16"/>
                <w:lang w:val="es-ES" w:eastAsia="es-ES"/>
              </w:rPr>
            </w:pPr>
            <w:r w:rsidRPr="00B85B75">
              <w:rPr>
                <w:rFonts w:ascii="Calibri" w:hAnsi="Calibri"/>
                <w:sz w:val="16"/>
                <w:szCs w:val="16"/>
                <w:lang w:val="es-ES" w:eastAsia="es-ES"/>
              </w:rPr>
              <w:t>457.571</w:t>
            </w:r>
          </w:p>
        </w:tc>
        <w:tc>
          <w:tcPr>
            <w:tcW w:w="1125" w:type="dxa"/>
            <w:tcBorders>
              <w:top w:val="nil"/>
              <w:left w:val="nil"/>
              <w:bottom w:val="nil"/>
              <w:right w:val="nil"/>
            </w:tcBorders>
            <w:vAlign w:val="bottom"/>
          </w:tcPr>
          <w:p w:rsidR="008B3271" w:rsidRPr="00B85B75" w:rsidRDefault="00B85B75" w:rsidP="000C6FE2">
            <w:pPr>
              <w:widowControl/>
              <w:autoSpaceDE/>
              <w:autoSpaceDN/>
              <w:adjustRightInd/>
              <w:jc w:val="right"/>
              <w:rPr>
                <w:rFonts w:ascii="Calibri" w:hAnsi="Calibri"/>
                <w:sz w:val="16"/>
                <w:szCs w:val="16"/>
                <w:lang w:val="es-ES" w:eastAsia="es-ES"/>
              </w:rPr>
            </w:pPr>
            <w:r w:rsidRPr="00B85B75">
              <w:rPr>
                <w:rFonts w:ascii="Calibri" w:hAnsi="Calibri"/>
                <w:sz w:val="16"/>
                <w:szCs w:val="16"/>
                <w:lang w:val="es-ES" w:eastAsia="es-ES"/>
              </w:rPr>
              <w:t>(691.721)</w:t>
            </w:r>
          </w:p>
        </w:tc>
        <w:tc>
          <w:tcPr>
            <w:tcW w:w="944" w:type="dxa"/>
            <w:tcBorders>
              <w:top w:val="nil"/>
              <w:left w:val="nil"/>
              <w:bottom w:val="nil"/>
              <w:right w:val="nil"/>
            </w:tcBorders>
            <w:noWrap/>
            <w:vAlign w:val="bottom"/>
          </w:tcPr>
          <w:p w:rsidR="008B3271" w:rsidRPr="000B4255" w:rsidRDefault="009C3061" w:rsidP="00B85B75">
            <w:pPr>
              <w:widowControl/>
              <w:autoSpaceDE/>
              <w:autoSpaceDN/>
              <w:adjustRightInd/>
              <w:ind w:left="-70" w:right="-39"/>
              <w:jc w:val="right"/>
              <w:rPr>
                <w:rFonts w:ascii="Calibri" w:hAnsi="Calibri"/>
                <w:sz w:val="16"/>
                <w:szCs w:val="16"/>
                <w:lang w:val="es-ES" w:eastAsia="es-ES"/>
              </w:rPr>
            </w:pPr>
            <w:r w:rsidRPr="000B4255">
              <w:rPr>
                <w:rFonts w:ascii="Calibri" w:hAnsi="Calibri"/>
                <w:sz w:val="16"/>
                <w:szCs w:val="16"/>
                <w:lang w:val="es-ES" w:eastAsia="es-ES"/>
              </w:rPr>
              <w:t>(</w:t>
            </w:r>
            <w:r w:rsidR="00B85B75" w:rsidRPr="000B4255">
              <w:rPr>
                <w:rFonts w:ascii="Calibri" w:hAnsi="Calibri"/>
                <w:sz w:val="16"/>
                <w:szCs w:val="16"/>
                <w:lang w:val="es-ES" w:eastAsia="es-ES"/>
              </w:rPr>
              <w:t>4.060.403</w:t>
            </w:r>
            <w:r w:rsidRPr="000B4255">
              <w:rPr>
                <w:rFonts w:ascii="Calibri" w:hAnsi="Calibri"/>
                <w:sz w:val="16"/>
                <w:szCs w:val="16"/>
                <w:lang w:val="es-ES" w:eastAsia="es-ES"/>
              </w:rPr>
              <w:t>)</w:t>
            </w:r>
          </w:p>
        </w:tc>
        <w:tc>
          <w:tcPr>
            <w:tcW w:w="1045" w:type="dxa"/>
            <w:tcBorders>
              <w:top w:val="nil"/>
              <w:left w:val="nil"/>
              <w:bottom w:val="nil"/>
              <w:right w:val="nil"/>
            </w:tcBorders>
            <w:noWrap/>
            <w:vAlign w:val="bottom"/>
          </w:tcPr>
          <w:p w:rsidR="008B3271" w:rsidRPr="00B85B75" w:rsidRDefault="00B85B75" w:rsidP="009E2F97">
            <w:pPr>
              <w:widowControl/>
              <w:autoSpaceDE/>
              <w:autoSpaceDN/>
              <w:adjustRightInd/>
              <w:jc w:val="right"/>
              <w:rPr>
                <w:rFonts w:ascii="Calibri" w:hAnsi="Calibri"/>
                <w:sz w:val="16"/>
                <w:szCs w:val="16"/>
                <w:lang w:val="es-ES" w:eastAsia="es-ES"/>
              </w:rPr>
            </w:pPr>
            <w:r w:rsidRPr="00B85B75">
              <w:rPr>
                <w:rFonts w:ascii="Calibri" w:hAnsi="Calibri"/>
                <w:sz w:val="16"/>
                <w:szCs w:val="16"/>
                <w:lang w:val="es-ES" w:eastAsia="es-ES"/>
              </w:rPr>
              <w:t>9.715.470</w:t>
            </w:r>
          </w:p>
        </w:tc>
        <w:tc>
          <w:tcPr>
            <w:tcW w:w="1134" w:type="dxa"/>
            <w:tcBorders>
              <w:top w:val="nil"/>
              <w:left w:val="nil"/>
              <w:bottom w:val="nil"/>
              <w:right w:val="nil"/>
            </w:tcBorders>
            <w:noWrap/>
            <w:vAlign w:val="bottom"/>
          </w:tcPr>
          <w:p w:rsidR="008B3271" w:rsidRPr="000B4255" w:rsidRDefault="009C3061" w:rsidP="00B85B75">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r w:rsidR="00B85B75" w:rsidRPr="000B4255">
              <w:rPr>
                <w:rFonts w:ascii="Calibri" w:hAnsi="Calibri"/>
                <w:sz w:val="16"/>
                <w:szCs w:val="16"/>
                <w:lang w:val="es-ES" w:eastAsia="es-ES"/>
              </w:rPr>
              <w:t>6.147.006</w:t>
            </w:r>
            <w:r w:rsidR="009C28BD" w:rsidRPr="000B4255">
              <w:rPr>
                <w:rFonts w:ascii="Calibri" w:hAnsi="Calibri"/>
                <w:sz w:val="16"/>
                <w:szCs w:val="16"/>
                <w:lang w:val="es-ES" w:eastAsia="es-ES"/>
              </w:rPr>
              <w:t>)</w:t>
            </w:r>
          </w:p>
        </w:tc>
        <w:tc>
          <w:tcPr>
            <w:tcW w:w="1276" w:type="dxa"/>
            <w:tcBorders>
              <w:top w:val="nil"/>
              <w:left w:val="nil"/>
              <w:bottom w:val="nil"/>
              <w:right w:val="nil"/>
            </w:tcBorders>
            <w:noWrap/>
            <w:vAlign w:val="bottom"/>
          </w:tcPr>
          <w:p w:rsidR="008B3271" w:rsidRPr="00B85B75" w:rsidRDefault="00C349A1" w:rsidP="002F226E">
            <w:pPr>
              <w:widowControl/>
              <w:autoSpaceDE/>
              <w:autoSpaceDN/>
              <w:adjustRightInd/>
              <w:jc w:val="right"/>
              <w:rPr>
                <w:rFonts w:ascii="Calibri" w:hAnsi="Calibri"/>
                <w:sz w:val="16"/>
                <w:szCs w:val="16"/>
                <w:lang w:val="es-ES" w:eastAsia="es-ES"/>
              </w:rPr>
            </w:pPr>
            <w:r w:rsidRPr="00B85B75">
              <w:rPr>
                <w:rFonts w:ascii="Calibri" w:hAnsi="Calibri"/>
                <w:sz w:val="16"/>
                <w:szCs w:val="16"/>
                <w:lang w:val="es-ES" w:eastAsia="es-ES"/>
              </w:rPr>
              <w:t>726.089</w:t>
            </w:r>
          </w:p>
        </w:tc>
        <w:tc>
          <w:tcPr>
            <w:tcW w:w="1011" w:type="dxa"/>
            <w:tcBorders>
              <w:top w:val="nil"/>
              <w:left w:val="nil"/>
              <w:bottom w:val="nil"/>
              <w:right w:val="nil"/>
            </w:tcBorders>
            <w:noWrap/>
            <w:vAlign w:val="bottom"/>
          </w:tcPr>
          <w:p w:rsidR="008B3271" w:rsidRPr="00B85B75" w:rsidRDefault="008B3271" w:rsidP="002F226E">
            <w:pPr>
              <w:widowControl/>
              <w:autoSpaceDE/>
              <w:autoSpaceDN/>
              <w:adjustRightInd/>
              <w:ind w:left="-70" w:right="-70"/>
              <w:jc w:val="right"/>
              <w:rPr>
                <w:rFonts w:ascii="Calibri" w:hAnsi="Calibri"/>
                <w:sz w:val="16"/>
                <w:szCs w:val="16"/>
                <w:lang w:val="es-ES" w:eastAsia="es-ES"/>
              </w:rPr>
            </w:pPr>
            <w:r w:rsidRPr="00B85B75">
              <w:rPr>
                <w:rFonts w:ascii="Calibri" w:hAnsi="Calibri"/>
                <w:sz w:val="16"/>
                <w:szCs w:val="16"/>
                <w:lang w:val="es-ES" w:eastAsia="es-ES"/>
              </w:rPr>
              <w:t>-</w:t>
            </w:r>
          </w:p>
        </w:tc>
        <w:tc>
          <w:tcPr>
            <w:tcW w:w="947" w:type="dxa"/>
            <w:tcBorders>
              <w:top w:val="nil"/>
              <w:left w:val="nil"/>
              <w:bottom w:val="nil"/>
              <w:right w:val="nil"/>
            </w:tcBorders>
            <w:noWrap/>
            <w:vAlign w:val="bottom"/>
          </w:tcPr>
          <w:p w:rsidR="008B3271" w:rsidRPr="000B4255" w:rsidRDefault="008B3271" w:rsidP="002F226E">
            <w:pPr>
              <w:widowControl/>
              <w:autoSpaceDE/>
              <w:autoSpaceDN/>
              <w:adjustRightInd/>
              <w:ind w:left="-70"/>
              <w:jc w:val="right"/>
              <w:rPr>
                <w:rFonts w:ascii="Calibri" w:hAnsi="Calibri"/>
                <w:sz w:val="16"/>
                <w:szCs w:val="16"/>
                <w:lang w:val="es-ES" w:eastAsia="es-ES"/>
              </w:rPr>
            </w:pPr>
            <w:r w:rsidRPr="000B4255">
              <w:rPr>
                <w:rFonts w:ascii="Calibri" w:hAnsi="Calibri"/>
                <w:sz w:val="16"/>
                <w:szCs w:val="16"/>
                <w:lang w:val="es-ES" w:eastAsia="es-ES"/>
              </w:rPr>
              <w:t>-</w:t>
            </w:r>
          </w:p>
        </w:tc>
        <w:tc>
          <w:tcPr>
            <w:tcW w:w="900" w:type="dxa"/>
            <w:tcBorders>
              <w:top w:val="nil"/>
              <w:left w:val="nil"/>
              <w:bottom w:val="nil"/>
              <w:right w:val="nil"/>
            </w:tcBorders>
            <w:noWrap/>
            <w:vAlign w:val="bottom"/>
          </w:tcPr>
          <w:p w:rsidR="008B3271" w:rsidRPr="00B85B75" w:rsidRDefault="008B3271" w:rsidP="002F226E">
            <w:pPr>
              <w:widowControl/>
              <w:autoSpaceDE/>
              <w:autoSpaceDN/>
              <w:adjustRightInd/>
              <w:jc w:val="right"/>
              <w:rPr>
                <w:rFonts w:ascii="Calibri" w:hAnsi="Calibri"/>
                <w:sz w:val="16"/>
                <w:szCs w:val="16"/>
                <w:lang w:val="es-ES" w:eastAsia="es-ES"/>
              </w:rPr>
            </w:pPr>
            <w:r w:rsidRPr="00B85B75">
              <w:rPr>
                <w:rFonts w:ascii="Calibri" w:hAnsi="Calibri"/>
                <w:sz w:val="16"/>
                <w:szCs w:val="16"/>
                <w:lang w:val="es-ES" w:eastAsia="es-ES"/>
              </w:rPr>
              <w:t>-</w:t>
            </w:r>
          </w:p>
        </w:tc>
        <w:tc>
          <w:tcPr>
            <w:tcW w:w="853" w:type="dxa"/>
            <w:tcBorders>
              <w:top w:val="nil"/>
              <w:left w:val="nil"/>
              <w:bottom w:val="nil"/>
              <w:right w:val="nil"/>
            </w:tcBorders>
            <w:noWrap/>
            <w:vAlign w:val="bottom"/>
          </w:tcPr>
          <w:p w:rsidR="008B3271" w:rsidRPr="00B85B75" w:rsidRDefault="008B3271" w:rsidP="002F226E">
            <w:pPr>
              <w:widowControl/>
              <w:autoSpaceDE/>
              <w:autoSpaceDN/>
              <w:adjustRightInd/>
              <w:ind w:left="-70" w:right="-70"/>
              <w:jc w:val="right"/>
              <w:rPr>
                <w:rFonts w:ascii="Calibri" w:hAnsi="Calibri"/>
                <w:sz w:val="16"/>
                <w:szCs w:val="16"/>
                <w:lang w:val="es-ES" w:eastAsia="es-ES"/>
              </w:rPr>
            </w:pPr>
            <w:r w:rsidRPr="00B85B75">
              <w:rPr>
                <w:rFonts w:ascii="Calibri" w:hAnsi="Calibri"/>
                <w:sz w:val="16"/>
                <w:szCs w:val="16"/>
                <w:lang w:val="es-ES" w:eastAsia="es-ES"/>
              </w:rPr>
              <w:t>-</w:t>
            </w:r>
          </w:p>
        </w:tc>
        <w:tc>
          <w:tcPr>
            <w:tcW w:w="947" w:type="dxa"/>
            <w:tcBorders>
              <w:top w:val="nil"/>
              <w:left w:val="nil"/>
              <w:bottom w:val="nil"/>
              <w:right w:val="nil"/>
            </w:tcBorders>
            <w:noWrap/>
            <w:vAlign w:val="bottom"/>
          </w:tcPr>
          <w:p w:rsidR="008B3271" w:rsidRPr="00AC2767" w:rsidRDefault="008B3271" w:rsidP="002F226E">
            <w:pPr>
              <w:widowControl/>
              <w:autoSpaceDE/>
              <w:autoSpaceDN/>
              <w:adjustRightInd/>
              <w:ind w:left="-70" w:right="-70"/>
              <w:jc w:val="right"/>
              <w:rPr>
                <w:rFonts w:ascii="Calibri" w:hAnsi="Calibri"/>
                <w:sz w:val="16"/>
                <w:szCs w:val="16"/>
                <w:highlight w:val="yellow"/>
                <w:lang w:val="es-ES" w:eastAsia="es-ES"/>
              </w:rPr>
            </w:pPr>
            <w:r w:rsidRPr="000B5803">
              <w:rPr>
                <w:rFonts w:ascii="Calibri" w:hAnsi="Calibri"/>
                <w:sz w:val="16"/>
                <w:szCs w:val="16"/>
                <w:lang w:val="es-ES" w:eastAsia="es-ES"/>
              </w:rPr>
              <w:t>-</w:t>
            </w:r>
          </w:p>
        </w:tc>
      </w:tr>
      <w:tr w:rsidR="00320E99" w:rsidRPr="00AC2767" w:rsidTr="00277A0D">
        <w:trPr>
          <w:trHeight w:val="100"/>
          <w:jc w:val="center"/>
        </w:trPr>
        <w:tc>
          <w:tcPr>
            <w:tcW w:w="3119" w:type="dxa"/>
            <w:tcBorders>
              <w:top w:val="nil"/>
              <w:left w:val="nil"/>
              <w:bottom w:val="nil"/>
              <w:right w:val="nil"/>
            </w:tcBorders>
            <w:noWrap/>
            <w:vAlign w:val="bottom"/>
          </w:tcPr>
          <w:p w:rsidR="00320E99" w:rsidRPr="00AC2767" w:rsidRDefault="00320E99" w:rsidP="00ED730E">
            <w:pPr>
              <w:widowControl/>
              <w:autoSpaceDE/>
              <w:autoSpaceDN/>
              <w:adjustRightInd/>
              <w:ind w:firstLineChars="45" w:firstLine="72"/>
              <w:rPr>
                <w:rFonts w:ascii="Calibri" w:hAnsi="Calibri"/>
                <w:color w:val="auto"/>
                <w:sz w:val="16"/>
                <w:szCs w:val="16"/>
                <w:highlight w:val="yellow"/>
                <w:lang w:val="es-ES" w:eastAsia="es-ES"/>
              </w:rPr>
            </w:pPr>
            <w:r w:rsidRPr="00F50CCA">
              <w:rPr>
                <w:rFonts w:ascii="Calibri" w:hAnsi="Calibri"/>
                <w:color w:val="auto"/>
                <w:sz w:val="16"/>
                <w:szCs w:val="16"/>
                <w:lang w:val="es-ES" w:eastAsia="es-ES"/>
              </w:rPr>
              <w:t>Aumentos (reducciones) de capital</w:t>
            </w:r>
          </w:p>
        </w:tc>
        <w:tc>
          <w:tcPr>
            <w:tcW w:w="850" w:type="dxa"/>
            <w:tcBorders>
              <w:top w:val="nil"/>
              <w:left w:val="nil"/>
              <w:bottom w:val="nil"/>
              <w:right w:val="nil"/>
            </w:tcBorders>
            <w:noWrap/>
            <w:vAlign w:val="bottom"/>
          </w:tcPr>
          <w:p w:rsidR="00320E99" w:rsidRPr="00F50CCA" w:rsidRDefault="00320E99" w:rsidP="007C64CF">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92" w:type="dxa"/>
            <w:tcBorders>
              <w:top w:val="nil"/>
              <w:left w:val="nil"/>
              <w:bottom w:val="nil"/>
              <w:right w:val="nil"/>
            </w:tcBorders>
            <w:noWrap/>
            <w:vAlign w:val="bottom"/>
          </w:tcPr>
          <w:p w:rsidR="00320E99" w:rsidRPr="00320E99" w:rsidRDefault="00320E99" w:rsidP="007C64CF">
            <w:pPr>
              <w:widowControl/>
              <w:autoSpaceDE/>
              <w:autoSpaceDN/>
              <w:adjustRightInd/>
              <w:ind w:left="-70"/>
              <w:jc w:val="right"/>
              <w:rPr>
                <w:rFonts w:ascii="Calibri" w:hAnsi="Calibri"/>
                <w:sz w:val="16"/>
                <w:szCs w:val="16"/>
                <w:lang w:val="es-ES" w:eastAsia="es-ES"/>
              </w:rPr>
            </w:pPr>
            <w:r w:rsidRPr="00320E99">
              <w:rPr>
                <w:rFonts w:ascii="Calibri" w:hAnsi="Calibri"/>
                <w:sz w:val="16"/>
                <w:szCs w:val="16"/>
                <w:lang w:val="es-ES" w:eastAsia="es-ES"/>
              </w:rPr>
              <w:t>-</w:t>
            </w:r>
          </w:p>
        </w:tc>
        <w:tc>
          <w:tcPr>
            <w:tcW w:w="709" w:type="dxa"/>
            <w:tcBorders>
              <w:top w:val="nil"/>
              <w:left w:val="nil"/>
              <w:bottom w:val="nil"/>
              <w:right w:val="nil"/>
            </w:tcBorders>
            <w:vAlign w:val="bottom"/>
          </w:tcPr>
          <w:p w:rsidR="00320E99" w:rsidRPr="00B85B75" w:rsidRDefault="00320E99" w:rsidP="002F226E">
            <w:pPr>
              <w:widowControl/>
              <w:autoSpaceDE/>
              <w:autoSpaceDN/>
              <w:adjustRightInd/>
              <w:jc w:val="right"/>
              <w:rPr>
                <w:rFonts w:ascii="Calibri" w:hAnsi="Calibri"/>
                <w:sz w:val="16"/>
                <w:szCs w:val="16"/>
                <w:lang w:val="es-ES" w:eastAsia="es-ES"/>
              </w:rPr>
            </w:pPr>
            <w:r w:rsidRPr="00B85B75">
              <w:rPr>
                <w:rFonts w:ascii="Calibri" w:hAnsi="Calibri"/>
                <w:sz w:val="16"/>
                <w:szCs w:val="16"/>
                <w:lang w:val="es-ES" w:eastAsia="es-ES"/>
              </w:rPr>
              <w:t>-</w:t>
            </w:r>
          </w:p>
        </w:tc>
        <w:tc>
          <w:tcPr>
            <w:tcW w:w="1125" w:type="dxa"/>
            <w:tcBorders>
              <w:top w:val="nil"/>
              <w:left w:val="nil"/>
              <w:bottom w:val="nil"/>
              <w:right w:val="nil"/>
            </w:tcBorders>
            <w:vAlign w:val="bottom"/>
          </w:tcPr>
          <w:p w:rsidR="00320E99" w:rsidRPr="000B4255" w:rsidRDefault="00320E99" w:rsidP="000B6C71">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(2.760)</w:t>
            </w:r>
          </w:p>
        </w:tc>
        <w:tc>
          <w:tcPr>
            <w:tcW w:w="944" w:type="dxa"/>
            <w:tcBorders>
              <w:top w:val="nil"/>
              <w:left w:val="nil"/>
              <w:bottom w:val="nil"/>
              <w:right w:val="nil"/>
            </w:tcBorders>
            <w:noWrap/>
            <w:vAlign w:val="bottom"/>
          </w:tcPr>
          <w:p w:rsidR="00320E99" w:rsidRPr="000B4255" w:rsidRDefault="00320E99" w:rsidP="009C3061">
            <w:pPr>
              <w:widowControl/>
              <w:autoSpaceDE/>
              <w:autoSpaceDN/>
              <w:adjustRightInd/>
              <w:ind w:left="-70" w:right="-39"/>
              <w:jc w:val="right"/>
              <w:rPr>
                <w:rFonts w:ascii="Calibri" w:hAnsi="Calibri"/>
                <w:sz w:val="16"/>
                <w:szCs w:val="16"/>
                <w:lang w:val="es-ES" w:eastAsia="es-ES"/>
              </w:rPr>
            </w:pPr>
            <w:r w:rsidRPr="000B4255">
              <w:rPr>
                <w:rFonts w:ascii="Calibri" w:hAnsi="Calibri"/>
                <w:sz w:val="16"/>
                <w:szCs w:val="16"/>
                <w:lang w:val="es-ES" w:eastAsia="es-ES"/>
              </w:rPr>
              <w:t>-</w:t>
            </w:r>
          </w:p>
        </w:tc>
        <w:tc>
          <w:tcPr>
            <w:tcW w:w="1045" w:type="dxa"/>
            <w:tcBorders>
              <w:top w:val="nil"/>
              <w:left w:val="nil"/>
              <w:bottom w:val="nil"/>
              <w:right w:val="nil"/>
            </w:tcBorders>
            <w:noWrap/>
            <w:vAlign w:val="bottom"/>
          </w:tcPr>
          <w:p w:rsidR="00320E99" w:rsidRPr="000B4255" w:rsidRDefault="00320E99" w:rsidP="003E1054">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1134" w:type="dxa"/>
            <w:tcBorders>
              <w:top w:val="nil"/>
              <w:left w:val="nil"/>
              <w:bottom w:val="nil"/>
              <w:right w:val="nil"/>
            </w:tcBorders>
            <w:noWrap/>
            <w:vAlign w:val="bottom"/>
          </w:tcPr>
          <w:p w:rsidR="00320E99" w:rsidRPr="000B4255" w:rsidRDefault="00320E99" w:rsidP="002F226E">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1276" w:type="dxa"/>
            <w:tcBorders>
              <w:top w:val="nil"/>
              <w:left w:val="nil"/>
              <w:bottom w:val="nil"/>
              <w:right w:val="nil"/>
            </w:tcBorders>
            <w:noWrap/>
            <w:vAlign w:val="bottom"/>
          </w:tcPr>
          <w:p w:rsidR="00320E99" w:rsidRPr="000B4255" w:rsidRDefault="00320E99" w:rsidP="002F226E">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1011" w:type="dxa"/>
            <w:tcBorders>
              <w:top w:val="nil"/>
              <w:left w:val="nil"/>
              <w:bottom w:val="nil"/>
              <w:right w:val="nil"/>
            </w:tcBorders>
            <w:noWrap/>
            <w:vAlign w:val="bottom"/>
          </w:tcPr>
          <w:p w:rsidR="00320E99" w:rsidRPr="000B4255" w:rsidRDefault="00320E99" w:rsidP="00181D9B">
            <w:pPr>
              <w:widowControl/>
              <w:autoSpaceDE/>
              <w:autoSpaceDN/>
              <w:adjustRightInd/>
              <w:ind w:left="-70" w:right="-70"/>
              <w:jc w:val="right"/>
              <w:rPr>
                <w:rFonts w:ascii="Calibri" w:hAnsi="Calibri"/>
                <w:sz w:val="16"/>
                <w:szCs w:val="16"/>
                <w:lang w:val="es-ES" w:eastAsia="es-ES"/>
              </w:rPr>
            </w:pPr>
            <w:r w:rsidRPr="000B4255">
              <w:rPr>
                <w:rFonts w:ascii="Calibri" w:hAnsi="Calibri"/>
                <w:sz w:val="16"/>
                <w:szCs w:val="16"/>
                <w:lang w:val="es-ES" w:eastAsia="es-ES"/>
              </w:rPr>
              <w:t>-</w:t>
            </w:r>
          </w:p>
        </w:tc>
        <w:tc>
          <w:tcPr>
            <w:tcW w:w="947" w:type="dxa"/>
            <w:tcBorders>
              <w:top w:val="nil"/>
              <w:left w:val="nil"/>
              <w:bottom w:val="nil"/>
              <w:right w:val="nil"/>
            </w:tcBorders>
            <w:noWrap/>
            <w:vAlign w:val="bottom"/>
          </w:tcPr>
          <w:p w:rsidR="00320E99" w:rsidRPr="000B4255" w:rsidRDefault="00320E99" w:rsidP="002F226E">
            <w:pPr>
              <w:widowControl/>
              <w:autoSpaceDE/>
              <w:autoSpaceDN/>
              <w:adjustRightInd/>
              <w:ind w:left="-70"/>
              <w:jc w:val="right"/>
              <w:rPr>
                <w:rFonts w:ascii="Calibri" w:hAnsi="Calibri"/>
                <w:sz w:val="16"/>
                <w:szCs w:val="16"/>
                <w:lang w:val="es-ES" w:eastAsia="es-ES"/>
              </w:rPr>
            </w:pPr>
            <w:r w:rsidRPr="000B4255">
              <w:rPr>
                <w:rFonts w:ascii="Calibri" w:hAnsi="Calibri"/>
                <w:sz w:val="16"/>
                <w:szCs w:val="16"/>
                <w:lang w:val="es-ES" w:eastAsia="es-ES"/>
              </w:rPr>
              <w:t>-</w:t>
            </w:r>
          </w:p>
        </w:tc>
        <w:tc>
          <w:tcPr>
            <w:tcW w:w="900" w:type="dxa"/>
            <w:tcBorders>
              <w:top w:val="nil"/>
              <w:left w:val="nil"/>
              <w:bottom w:val="nil"/>
              <w:right w:val="nil"/>
            </w:tcBorders>
            <w:noWrap/>
            <w:vAlign w:val="bottom"/>
          </w:tcPr>
          <w:p w:rsidR="00320E99" w:rsidRPr="000B4255" w:rsidRDefault="00320E99" w:rsidP="009C3061">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853" w:type="dxa"/>
            <w:tcBorders>
              <w:top w:val="nil"/>
              <w:left w:val="nil"/>
              <w:bottom w:val="nil"/>
              <w:right w:val="nil"/>
            </w:tcBorders>
            <w:noWrap/>
            <w:vAlign w:val="bottom"/>
          </w:tcPr>
          <w:p w:rsidR="00320E99" w:rsidRPr="006B71F6" w:rsidRDefault="00320E99" w:rsidP="00F705A9">
            <w:pPr>
              <w:widowControl/>
              <w:autoSpaceDE/>
              <w:autoSpaceDN/>
              <w:adjustRightInd/>
              <w:ind w:left="-70" w:right="-70"/>
              <w:jc w:val="right"/>
              <w:rPr>
                <w:rFonts w:ascii="Calibri" w:hAnsi="Calibri"/>
                <w:sz w:val="16"/>
                <w:szCs w:val="16"/>
                <w:lang w:val="es-ES" w:eastAsia="es-ES"/>
              </w:rPr>
            </w:pPr>
            <w:r w:rsidRPr="006B71F6">
              <w:rPr>
                <w:rFonts w:ascii="Calibri" w:hAnsi="Calibri"/>
                <w:sz w:val="16"/>
                <w:szCs w:val="16"/>
                <w:lang w:val="es-ES" w:eastAsia="es-ES"/>
              </w:rPr>
              <w:t>-</w:t>
            </w:r>
          </w:p>
        </w:tc>
        <w:tc>
          <w:tcPr>
            <w:tcW w:w="947" w:type="dxa"/>
            <w:tcBorders>
              <w:top w:val="nil"/>
              <w:left w:val="nil"/>
              <w:bottom w:val="nil"/>
              <w:right w:val="nil"/>
            </w:tcBorders>
            <w:noWrap/>
            <w:vAlign w:val="bottom"/>
          </w:tcPr>
          <w:p w:rsidR="00320E99" w:rsidRPr="006B71F6" w:rsidRDefault="00320E99" w:rsidP="00F705A9">
            <w:pPr>
              <w:widowControl/>
              <w:autoSpaceDE/>
              <w:autoSpaceDN/>
              <w:adjustRightInd/>
              <w:ind w:left="-70" w:right="-70"/>
              <w:jc w:val="right"/>
              <w:rPr>
                <w:rFonts w:ascii="Calibri" w:hAnsi="Calibri"/>
                <w:sz w:val="16"/>
                <w:szCs w:val="16"/>
                <w:lang w:val="es-ES" w:eastAsia="es-ES"/>
              </w:rPr>
            </w:pPr>
            <w:r w:rsidRPr="006B71F6">
              <w:rPr>
                <w:rFonts w:ascii="Calibri" w:hAnsi="Calibri"/>
                <w:sz w:val="16"/>
                <w:szCs w:val="16"/>
                <w:lang w:val="es-ES" w:eastAsia="es-ES"/>
              </w:rPr>
              <w:t>(2.760)</w:t>
            </w:r>
          </w:p>
        </w:tc>
      </w:tr>
      <w:tr w:rsidR="008B3271" w:rsidRPr="00AC2767" w:rsidTr="00277A0D">
        <w:trPr>
          <w:trHeight w:val="100"/>
          <w:jc w:val="center"/>
        </w:trPr>
        <w:tc>
          <w:tcPr>
            <w:tcW w:w="3119" w:type="dxa"/>
            <w:tcBorders>
              <w:top w:val="nil"/>
              <w:left w:val="nil"/>
              <w:bottom w:val="nil"/>
              <w:right w:val="nil"/>
            </w:tcBorders>
            <w:noWrap/>
            <w:vAlign w:val="bottom"/>
          </w:tcPr>
          <w:p w:rsidR="008B3271" w:rsidRPr="00B85B75" w:rsidRDefault="008B3271" w:rsidP="00ED730E">
            <w:pPr>
              <w:widowControl/>
              <w:autoSpaceDE/>
              <w:autoSpaceDN/>
              <w:adjustRightInd/>
              <w:ind w:firstLineChars="45" w:firstLine="72"/>
              <w:rPr>
                <w:rFonts w:ascii="Calibri" w:hAnsi="Calibri"/>
                <w:color w:val="auto"/>
                <w:sz w:val="16"/>
                <w:szCs w:val="16"/>
                <w:lang w:val="es-ES" w:eastAsia="es-ES"/>
              </w:rPr>
            </w:pPr>
            <w:r w:rsidRPr="00B85B75">
              <w:rPr>
                <w:rFonts w:ascii="Calibri" w:hAnsi="Calibri"/>
                <w:color w:val="auto"/>
                <w:sz w:val="16"/>
                <w:szCs w:val="16"/>
                <w:lang w:val="es-ES" w:eastAsia="es-ES"/>
              </w:rPr>
              <w:t xml:space="preserve">Otros movimientos </w:t>
            </w:r>
          </w:p>
        </w:tc>
        <w:tc>
          <w:tcPr>
            <w:tcW w:w="850" w:type="dxa"/>
            <w:tcBorders>
              <w:top w:val="nil"/>
              <w:left w:val="nil"/>
              <w:bottom w:val="nil"/>
              <w:right w:val="nil"/>
            </w:tcBorders>
            <w:noWrap/>
            <w:vAlign w:val="bottom"/>
          </w:tcPr>
          <w:p w:rsidR="008B3271" w:rsidRPr="00F50CCA" w:rsidRDefault="008B3271" w:rsidP="002F226E">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92" w:type="dxa"/>
            <w:tcBorders>
              <w:top w:val="nil"/>
              <w:left w:val="nil"/>
              <w:bottom w:val="nil"/>
              <w:right w:val="nil"/>
            </w:tcBorders>
            <w:noWrap/>
            <w:vAlign w:val="bottom"/>
          </w:tcPr>
          <w:p w:rsidR="008B3271" w:rsidRPr="00F50CCA" w:rsidRDefault="008B3271" w:rsidP="002F226E">
            <w:pPr>
              <w:widowControl/>
              <w:autoSpaceDE/>
              <w:autoSpaceDN/>
              <w:adjustRightInd/>
              <w:ind w:left="-70"/>
              <w:jc w:val="right"/>
              <w:rPr>
                <w:rFonts w:ascii="Calibri" w:hAnsi="Calibri"/>
                <w:sz w:val="16"/>
                <w:szCs w:val="16"/>
                <w:lang w:val="es-ES" w:eastAsia="es-ES"/>
              </w:rPr>
            </w:pPr>
            <w:r w:rsidRPr="00F50CCA">
              <w:rPr>
                <w:rFonts w:ascii="Calibri" w:hAnsi="Calibri"/>
                <w:sz w:val="16"/>
                <w:szCs w:val="16"/>
                <w:lang w:val="es-ES" w:eastAsia="es-ES"/>
              </w:rPr>
              <w:t>-</w:t>
            </w:r>
          </w:p>
        </w:tc>
        <w:tc>
          <w:tcPr>
            <w:tcW w:w="709" w:type="dxa"/>
            <w:tcBorders>
              <w:top w:val="nil"/>
              <w:left w:val="nil"/>
              <w:bottom w:val="nil"/>
              <w:right w:val="nil"/>
            </w:tcBorders>
            <w:vAlign w:val="bottom"/>
          </w:tcPr>
          <w:p w:rsidR="008B3271" w:rsidRPr="00B85B75" w:rsidRDefault="008B3271" w:rsidP="002F226E">
            <w:pPr>
              <w:widowControl/>
              <w:autoSpaceDE/>
              <w:autoSpaceDN/>
              <w:adjustRightInd/>
              <w:jc w:val="right"/>
              <w:rPr>
                <w:rFonts w:ascii="Calibri" w:hAnsi="Calibri"/>
                <w:sz w:val="16"/>
                <w:szCs w:val="16"/>
                <w:lang w:val="es-ES" w:eastAsia="es-ES"/>
              </w:rPr>
            </w:pPr>
            <w:r w:rsidRPr="00B85B75">
              <w:rPr>
                <w:rFonts w:ascii="Calibri" w:hAnsi="Calibri"/>
                <w:sz w:val="16"/>
                <w:szCs w:val="16"/>
                <w:lang w:val="es-ES" w:eastAsia="es-ES"/>
              </w:rPr>
              <w:t>-</w:t>
            </w:r>
          </w:p>
        </w:tc>
        <w:tc>
          <w:tcPr>
            <w:tcW w:w="1125" w:type="dxa"/>
            <w:tcBorders>
              <w:top w:val="nil"/>
              <w:left w:val="nil"/>
              <w:bottom w:val="nil"/>
              <w:right w:val="nil"/>
            </w:tcBorders>
            <w:vAlign w:val="bottom"/>
          </w:tcPr>
          <w:p w:rsidR="008B3271" w:rsidRPr="000B4255" w:rsidRDefault="000B4255" w:rsidP="000B6C71">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14.072.034</w:t>
            </w:r>
          </w:p>
        </w:tc>
        <w:tc>
          <w:tcPr>
            <w:tcW w:w="944" w:type="dxa"/>
            <w:tcBorders>
              <w:top w:val="nil"/>
              <w:left w:val="nil"/>
              <w:bottom w:val="nil"/>
              <w:right w:val="nil"/>
            </w:tcBorders>
            <w:noWrap/>
            <w:vAlign w:val="bottom"/>
          </w:tcPr>
          <w:p w:rsidR="008B3271" w:rsidRPr="000B4255" w:rsidRDefault="000B4255" w:rsidP="009C3061">
            <w:pPr>
              <w:widowControl/>
              <w:autoSpaceDE/>
              <w:autoSpaceDN/>
              <w:adjustRightInd/>
              <w:ind w:left="-70" w:right="-39"/>
              <w:jc w:val="right"/>
              <w:rPr>
                <w:rFonts w:ascii="Calibri" w:hAnsi="Calibri"/>
                <w:sz w:val="16"/>
                <w:szCs w:val="16"/>
                <w:lang w:val="es-ES" w:eastAsia="es-ES"/>
              </w:rPr>
            </w:pPr>
            <w:r w:rsidRPr="000B4255">
              <w:rPr>
                <w:rFonts w:ascii="Calibri" w:hAnsi="Calibri"/>
                <w:sz w:val="16"/>
                <w:szCs w:val="16"/>
                <w:lang w:val="es-ES" w:eastAsia="es-ES"/>
              </w:rPr>
              <w:t>207.728</w:t>
            </w:r>
          </w:p>
        </w:tc>
        <w:tc>
          <w:tcPr>
            <w:tcW w:w="1045" w:type="dxa"/>
            <w:tcBorders>
              <w:top w:val="nil"/>
              <w:left w:val="nil"/>
              <w:bottom w:val="nil"/>
              <w:right w:val="nil"/>
            </w:tcBorders>
            <w:noWrap/>
            <w:vAlign w:val="bottom"/>
          </w:tcPr>
          <w:p w:rsidR="008B3271" w:rsidRPr="000B4255" w:rsidRDefault="008B3271" w:rsidP="000B4255">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r w:rsidR="000B4255" w:rsidRPr="000B4255">
              <w:rPr>
                <w:rFonts w:ascii="Calibri" w:hAnsi="Calibri"/>
                <w:sz w:val="16"/>
                <w:szCs w:val="16"/>
                <w:lang w:val="es-ES" w:eastAsia="es-ES"/>
              </w:rPr>
              <w:t>14.072.042</w:t>
            </w:r>
            <w:r w:rsidRPr="000B4255">
              <w:rPr>
                <w:rFonts w:ascii="Calibri" w:hAnsi="Calibri"/>
                <w:sz w:val="16"/>
                <w:szCs w:val="16"/>
                <w:lang w:val="es-ES" w:eastAsia="es-ES"/>
              </w:rPr>
              <w:t>)</w:t>
            </w:r>
          </w:p>
        </w:tc>
        <w:tc>
          <w:tcPr>
            <w:tcW w:w="1134" w:type="dxa"/>
            <w:tcBorders>
              <w:top w:val="nil"/>
              <w:left w:val="nil"/>
              <w:bottom w:val="nil"/>
              <w:right w:val="nil"/>
            </w:tcBorders>
            <w:noWrap/>
            <w:vAlign w:val="bottom"/>
          </w:tcPr>
          <w:p w:rsidR="008B3271" w:rsidRPr="000B4255" w:rsidRDefault="003E1054" w:rsidP="000B4255">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r w:rsidR="000B4255" w:rsidRPr="000B4255">
              <w:rPr>
                <w:rFonts w:ascii="Calibri" w:hAnsi="Calibri"/>
                <w:sz w:val="16"/>
                <w:szCs w:val="16"/>
                <w:lang w:val="es-ES" w:eastAsia="es-ES"/>
              </w:rPr>
              <w:t>182.437</w:t>
            </w:r>
            <w:r w:rsidRPr="000B4255">
              <w:rPr>
                <w:rFonts w:ascii="Calibri" w:hAnsi="Calibri"/>
                <w:sz w:val="16"/>
                <w:szCs w:val="16"/>
                <w:lang w:val="es-ES" w:eastAsia="es-ES"/>
              </w:rPr>
              <w:t>)</w:t>
            </w:r>
          </w:p>
        </w:tc>
        <w:tc>
          <w:tcPr>
            <w:tcW w:w="1276" w:type="dxa"/>
            <w:tcBorders>
              <w:top w:val="nil"/>
              <w:left w:val="nil"/>
              <w:bottom w:val="nil"/>
              <w:right w:val="nil"/>
            </w:tcBorders>
            <w:noWrap/>
            <w:vAlign w:val="bottom"/>
          </w:tcPr>
          <w:p w:rsidR="008B3271" w:rsidRPr="000B4255" w:rsidRDefault="008B3271" w:rsidP="002F226E">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1011" w:type="dxa"/>
            <w:tcBorders>
              <w:top w:val="nil"/>
              <w:left w:val="nil"/>
              <w:bottom w:val="nil"/>
              <w:right w:val="nil"/>
            </w:tcBorders>
            <w:noWrap/>
            <w:vAlign w:val="bottom"/>
          </w:tcPr>
          <w:p w:rsidR="008B3271" w:rsidRPr="000B4255" w:rsidRDefault="00136B38" w:rsidP="000B4255">
            <w:pPr>
              <w:widowControl/>
              <w:autoSpaceDE/>
              <w:autoSpaceDN/>
              <w:adjustRightInd/>
              <w:ind w:left="-70" w:right="-70"/>
              <w:jc w:val="right"/>
              <w:rPr>
                <w:rFonts w:ascii="Calibri" w:hAnsi="Calibri"/>
                <w:sz w:val="16"/>
                <w:szCs w:val="16"/>
                <w:lang w:val="es-ES" w:eastAsia="es-ES"/>
              </w:rPr>
            </w:pPr>
            <w:r w:rsidRPr="000B4255">
              <w:rPr>
                <w:rFonts w:ascii="Calibri" w:hAnsi="Calibri"/>
                <w:sz w:val="16"/>
                <w:szCs w:val="16"/>
                <w:lang w:val="es-ES" w:eastAsia="es-ES"/>
              </w:rPr>
              <w:t>(</w:t>
            </w:r>
            <w:r w:rsidR="000B4255" w:rsidRPr="000B4255">
              <w:rPr>
                <w:rFonts w:ascii="Calibri" w:hAnsi="Calibri"/>
                <w:sz w:val="16"/>
                <w:szCs w:val="16"/>
                <w:lang w:val="es-ES" w:eastAsia="es-ES"/>
              </w:rPr>
              <w:t>81.606</w:t>
            </w:r>
            <w:r w:rsidRPr="000B4255">
              <w:rPr>
                <w:rFonts w:ascii="Calibri" w:hAnsi="Calibri"/>
                <w:sz w:val="16"/>
                <w:szCs w:val="16"/>
                <w:lang w:val="es-ES" w:eastAsia="es-ES"/>
              </w:rPr>
              <w:t>)</w:t>
            </w:r>
          </w:p>
        </w:tc>
        <w:tc>
          <w:tcPr>
            <w:tcW w:w="947" w:type="dxa"/>
            <w:tcBorders>
              <w:top w:val="nil"/>
              <w:left w:val="nil"/>
              <w:bottom w:val="nil"/>
              <w:right w:val="nil"/>
            </w:tcBorders>
            <w:noWrap/>
            <w:vAlign w:val="bottom"/>
          </w:tcPr>
          <w:p w:rsidR="008B3271" w:rsidRPr="000B4255" w:rsidRDefault="000B4255" w:rsidP="002F226E">
            <w:pPr>
              <w:widowControl/>
              <w:autoSpaceDE/>
              <w:autoSpaceDN/>
              <w:adjustRightInd/>
              <w:ind w:left="-70"/>
              <w:jc w:val="right"/>
              <w:rPr>
                <w:rFonts w:ascii="Calibri" w:hAnsi="Calibri"/>
                <w:sz w:val="16"/>
                <w:szCs w:val="16"/>
                <w:lang w:val="es-ES" w:eastAsia="es-ES"/>
              </w:rPr>
            </w:pPr>
            <w:r w:rsidRPr="000B4255">
              <w:rPr>
                <w:rFonts w:ascii="Calibri" w:hAnsi="Calibri"/>
                <w:sz w:val="16"/>
                <w:szCs w:val="16"/>
                <w:lang w:val="es-ES" w:eastAsia="es-ES"/>
              </w:rPr>
              <w:t>560.296</w:t>
            </w:r>
          </w:p>
        </w:tc>
        <w:tc>
          <w:tcPr>
            <w:tcW w:w="900" w:type="dxa"/>
            <w:tcBorders>
              <w:top w:val="nil"/>
              <w:left w:val="nil"/>
              <w:bottom w:val="nil"/>
              <w:right w:val="nil"/>
            </w:tcBorders>
            <w:noWrap/>
            <w:vAlign w:val="bottom"/>
          </w:tcPr>
          <w:p w:rsidR="008B3271" w:rsidRPr="000B4255" w:rsidRDefault="00181D9B" w:rsidP="000B4255">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r w:rsidR="000B4255" w:rsidRPr="000B4255">
              <w:rPr>
                <w:rFonts w:ascii="Calibri" w:hAnsi="Calibri"/>
                <w:sz w:val="16"/>
                <w:szCs w:val="16"/>
                <w:lang w:val="es-ES" w:eastAsia="es-ES"/>
              </w:rPr>
              <w:t>29.534</w:t>
            </w:r>
            <w:r w:rsidR="008B3271" w:rsidRPr="000B4255">
              <w:rPr>
                <w:rFonts w:ascii="Calibri" w:hAnsi="Calibri"/>
                <w:sz w:val="16"/>
                <w:szCs w:val="16"/>
                <w:lang w:val="es-ES" w:eastAsia="es-ES"/>
              </w:rPr>
              <w:t>)</w:t>
            </w:r>
          </w:p>
        </w:tc>
        <w:tc>
          <w:tcPr>
            <w:tcW w:w="853" w:type="dxa"/>
            <w:tcBorders>
              <w:top w:val="nil"/>
              <w:left w:val="nil"/>
              <w:bottom w:val="nil"/>
              <w:right w:val="nil"/>
            </w:tcBorders>
            <w:noWrap/>
            <w:vAlign w:val="bottom"/>
          </w:tcPr>
          <w:p w:rsidR="008B3271" w:rsidRPr="006B71F6" w:rsidRDefault="008B3271" w:rsidP="006B71F6">
            <w:pPr>
              <w:widowControl/>
              <w:autoSpaceDE/>
              <w:autoSpaceDN/>
              <w:adjustRightInd/>
              <w:ind w:left="-70" w:right="-70"/>
              <w:jc w:val="right"/>
              <w:rPr>
                <w:rFonts w:ascii="Calibri" w:hAnsi="Calibri"/>
                <w:sz w:val="16"/>
                <w:szCs w:val="16"/>
                <w:lang w:val="es-ES" w:eastAsia="es-ES"/>
              </w:rPr>
            </w:pPr>
            <w:r w:rsidRPr="006B71F6">
              <w:rPr>
                <w:rFonts w:ascii="Calibri" w:hAnsi="Calibri"/>
                <w:sz w:val="16"/>
                <w:szCs w:val="16"/>
                <w:lang w:val="es-ES" w:eastAsia="es-ES"/>
              </w:rPr>
              <w:t>(</w:t>
            </w:r>
            <w:r w:rsidR="006B71F6" w:rsidRPr="006B71F6">
              <w:rPr>
                <w:rFonts w:ascii="Calibri" w:hAnsi="Calibri"/>
                <w:sz w:val="16"/>
                <w:szCs w:val="16"/>
                <w:lang w:val="es-ES" w:eastAsia="es-ES"/>
              </w:rPr>
              <w:t>719.992</w:t>
            </w:r>
            <w:r w:rsidRPr="006B71F6">
              <w:rPr>
                <w:rFonts w:ascii="Calibri" w:hAnsi="Calibri"/>
                <w:sz w:val="16"/>
                <w:szCs w:val="16"/>
                <w:lang w:val="es-ES" w:eastAsia="es-ES"/>
              </w:rPr>
              <w:t>)</w:t>
            </w:r>
          </w:p>
        </w:tc>
        <w:tc>
          <w:tcPr>
            <w:tcW w:w="947" w:type="dxa"/>
            <w:tcBorders>
              <w:top w:val="nil"/>
              <w:left w:val="nil"/>
              <w:bottom w:val="nil"/>
              <w:right w:val="nil"/>
            </w:tcBorders>
            <w:noWrap/>
            <w:vAlign w:val="bottom"/>
          </w:tcPr>
          <w:p w:rsidR="008B3271" w:rsidRPr="006B71F6" w:rsidRDefault="00E52DDF" w:rsidP="006B71F6">
            <w:pPr>
              <w:widowControl/>
              <w:autoSpaceDE/>
              <w:autoSpaceDN/>
              <w:adjustRightInd/>
              <w:ind w:left="-70" w:right="-70"/>
              <w:jc w:val="right"/>
              <w:rPr>
                <w:rFonts w:ascii="Calibri" w:hAnsi="Calibri"/>
                <w:sz w:val="16"/>
                <w:szCs w:val="16"/>
                <w:lang w:val="es-ES" w:eastAsia="es-ES"/>
              </w:rPr>
            </w:pPr>
            <w:r w:rsidRPr="006B71F6">
              <w:rPr>
                <w:rFonts w:ascii="Calibri" w:hAnsi="Calibri"/>
                <w:sz w:val="16"/>
                <w:szCs w:val="16"/>
                <w:lang w:val="es-ES" w:eastAsia="es-ES"/>
              </w:rPr>
              <w:t>(</w:t>
            </w:r>
            <w:r w:rsidR="006B71F6" w:rsidRPr="006B71F6">
              <w:rPr>
                <w:rFonts w:ascii="Calibri" w:hAnsi="Calibri"/>
                <w:sz w:val="16"/>
                <w:szCs w:val="16"/>
                <w:lang w:val="es-ES" w:eastAsia="es-ES"/>
              </w:rPr>
              <w:t>245.553</w:t>
            </w:r>
            <w:r w:rsidRPr="006B71F6">
              <w:rPr>
                <w:rFonts w:ascii="Calibri" w:hAnsi="Calibri"/>
                <w:sz w:val="16"/>
                <w:szCs w:val="16"/>
                <w:lang w:val="es-ES" w:eastAsia="es-ES"/>
              </w:rPr>
              <w:t>)</w:t>
            </w:r>
          </w:p>
        </w:tc>
      </w:tr>
      <w:tr w:rsidR="008B3271" w:rsidRPr="00AC2767" w:rsidTr="00277A0D">
        <w:trPr>
          <w:trHeight w:val="100"/>
          <w:jc w:val="center"/>
        </w:trPr>
        <w:tc>
          <w:tcPr>
            <w:tcW w:w="3119" w:type="dxa"/>
            <w:tcBorders>
              <w:top w:val="nil"/>
              <w:left w:val="nil"/>
              <w:bottom w:val="nil"/>
              <w:right w:val="nil"/>
            </w:tcBorders>
            <w:noWrap/>
            <w:vAlign w:val="bottom"/>
          </w:tcPr>
          <w:p w:rsidR="008B3271" w:rsidRPr="00B85B75" w:rsidRDefault="008B3271" w:rsidP="00ED730E">
            <w:pPr>
              <w:widowControl/>
              <w:autoSpaceDE/>
              <w:autoSpaceDN/>
              <w:adjustRightInd/>
              <w:ind w:firstLineChars="45" w:firstLine="72"/>
              <w:rPr>
                <w:rFonts w:ascii="Calibri" w:hAnsi="Calibri"/>
                <w:color w:val="auto"/>
                <w:sz w:val="16"/>
                <w:szCs w:val="16"/>
                <w:lang w:val="es-ES" w:eastAsia="es-ES"/>
              </w:rPr>
            </w:pPr>
            <w:r w:rsidRPr="00B85B75">
              <w:rPr>
                <w:rFonts w:ascii="Calibri" w:hAnsi="Calibri"/>
                <w:color w:val="auto"/>
                <w:sz w:val="16"/>
                <w:szCs w:val="16"/>
                <w:lang w:val="es-ES" w:eastAsia="es-ES"/>
              </w:rPr>
              <w:t>Ingresos y gastos reconocidos consolidados</w:t>
            </w:r>
          </w:p>
        </w:tc>
        <w:tc>
          <w:tcPr>
            <w:tcW w:w="850" w:type="dxa"/>
            <w:tcBorders>
              <w:top w:val="nil"/>
              <w:left w:val="nil"/>
              <w:bottom w:val="nil"/>
              <w:right w:val="nil"/>
            </w:tcBorders>
            <w:noWrap/>
            <w:vAlign w:val="bottom"/>
          </w:tcPr>
          <w:p w:rsidR="008B3271" w:rsidRPr="00F50CCA" w:rsidRDefault="008B3271" w:rsidP="002F226E">
            <w:pPr>
              <w:widowControl/>
              <w:autoSpaceDE/>
              <w:autoSpaceDN/>
              <w:adjustRightInd/>
              <w:ind w:left="-70" w:right="-70"/>
              <w:jc w:val="right"/>
              <w:rPr>
                <w:rFonts w:ascii="Calibri" w:hAnsi="Calibri"/>
                <w:sz w:val="16"/>
                <w:szCs w:val="16"/>
                <w:lang w:val="es-ES" w:eastAsia="es-ES"/>
              </w:rPr>
            </w:pPr>
            <w:r w:rsidRPr="00F50CCA">
              <w:rPr>
                <w:rFonts w:ascii="Calibri" w:hAnsi="Calibri"/>
                <w:sz w:val="16"/>
                <w:szCs w:val="16"/>
                <w:lang w:val="es-ES" w:eastAsia="es-ES"/>
              </w:rPr>
              <w:t>-</w:t>
            </w:r>
          </w:p>
        </w:tc>
        <w:tc>
          <w:tcPr>
            <w:tcW w:w="992" w:type="dxa"/>
            <w:tcBorders>
              <w:top w:val="nil"/>
              <w:left w:val="nil"/>
              <w:bottom w:val="nil"/>
              <w:right w:val="nil"/>
            </w:tcBorders>
            <w:noWrap/>
            <w:vAlign w:val="bottom"/>
          </w:tcPr>
          <w:p w:rsidR="008B3271" w:rsidRPr="00F50CCA" w:rsidRDefault="008B3271" w:rsidP="002F226E">
            <w:pPr>
              <w:widowControl/>
              <w:autoSpaceDE/>
              <w:autoSpaceDN/>
              <w:adjustRightInd/>
              <w:ind w:left="-70"/>
              <w:jc w:val="right"/>
              <w:rPr>
                <w:rFonts w:ascii="Calibri" w:hAnsi="Calibri"/>
                <w:sz w:val="16"/>
                <w:szCs w:val="16"/>
                <w:lang w:val="es-ES" w:eastAsia="es-ES"/>
              </w:rPr>
            </w:pPr>
            <w:r w:rsidRPr="00F50CCA">
              <w:rPr>
                <w:rFonts w:ascii="Calibri" w:hAnsi="Calibri"/>
                <w:sz w:val="16"/>
                <w:szCs w:val="16"/>
                <w:lang w:val="es-ES" w:eastAsia="es-ES"/>
              </w:rPr>
              <w:t>-</w:t>
            </w:r>
          </w:p>
        </w:tc>
        <w:tc>
          <w:tcPr>
            <w:tcW w:w="709" w:type="dxa"/>
            <w:tcBorders>
              <w:top w:val="nil"/>
              <w:left w:val="nil"/>
              <w:bottom w:val="nil"/>
              <w:right w:val="nil"/>
            </w:tcBorders>
            <w:vAlign w:val="bottom"/>
          </w:tcPr>
          <w:p w:rsidR="008B3271" w:rsidRPr="00B85B75" w:rsidRDefault="008B3271" w:rsidP="002F226E">
            <w:pPr>
              <w:widowControl/>
              <w:autoSpaceDE/>
              <w:autoSpaceDN/>
              <w:adjustRightInd/>
              <w:jc w:val="right"/>
              <w:rPr>
                <w:rFonts w:ascii="Calibri" w:hAnsi="Calibri"/>
                <w:sz w:val="16"/>
                <w:szCs w:val="16"/>
                <w:lang w:val="es-ES" w:eastAsia="es-ES"/>
              </w:rPr>
            </w:pPr>
            <w:r w:rsidRPr="00B85B75">
              <w:rPr>
                <w:rFonts w:ascii="Calibri" w:hAnsi="Calibri"/>
                <w:sz w:val="16"/>
                <w:szCs w:val="16"/>
                <w:lang w:val="es-ES" w:eastAsia="es-ES"/>
              </w:rPr>
              <w:t>-</w:t>
            </w:r>
          </w:p>
        </w:tc>
        <w:tc>
          <w:tcPr>
            <w:tcW w:w="1125" w:type="dxa"/>
            <w:tcBorders>
              <w:top w:val="nil"/>
              <w:left w:val="nil"/>
              <w:bottom w:val="nil"/>
              <w:right w:val="nil"/>
            </w:tcBorders>
            <w:vAlign w:val="bottom"/>
          </w:tcPr>
          <w:p w:rsidR="008B3271" w:rsidRPr="000B4255" w:rsidRDefault="008B3271" w:rsidP="002F226E">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944" w:type="dxa"/>
            <w:tcBorders>
              <w:top w:val="nil"/>
              <w:left w:val="nil"/>
              <w:bottom w:val="nil"/>
              <w:right w:val="nil"/>
            </w:tcBorders>
            <w:noWrap/>
            <w:vAlign w:val="bottom"/>
          </w:tcPr>
          <w:p w:rsidR="008B3271" w:rsidRPr="000B4255" w:rsidRDefault="008B3271" w:rsidP="002F226E">
            <w:pPr>
              <w:widowControl/>
              <w:autoSpaceDE/>
              <w:autoSpaceDN/>
              <w:adjustRightInd/>
              <w:ind w:left="-70" w:right="-39"/>
              <w:jc w:val="right"/>
              <w:rPr>
                <w:rFonts w:ascii="Calibri" w:hAnsi="Calibri"/>
                <w:sz w:val="16"/>
                <w:szCs w:val="16"/>
                <w:lang w:val="es-ES" w:eastAsia="es-ES"/>
              </w:rPr>
            </w:pPr>
            <w:r w:rsidRPr="000B4255">
              <w:rPr>
                <w:rFonts w:ascii="Calibri" w:hAnsi="Calibri"/>
                <w:sz w:val="16"/>
                <w:szCs w:val="16"/>
                <w:lang w:val="es-ES" w:eastAsia="es-ES"/>
              </w:rPr>
              <w:t>-</w:t>
            </w:r>
          </w:p>
        </w:tc>
        <w:tc>
          <w:tcPr>
            <w:tcW w:w="1045" w:type="dxa"/>
            <w:tcBorders>
              <w:top w:val="nil"/>
              <w:left w:val="nil"/>
              <w:bottom w:val="nil"/>
              <w:right w:val="nil"/>
            </w:tcBorders>
            <w:noWrap/>
            <w:vAlign w:val="bottom"/>
          </w:tcPr>
          <w:p w:rsidR="008B3271" w:rsidRPr="000B4255" w:rsidRDefault="008B3271" w:rsidP="002F226E">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1134" w:type="dxa"/>
            <w:tcBorders>
              <w:top w:val="nil"/>
              <w:left w:val="nil"/>
              <w:bottom w:val="nil"/>
              <w:right w:val="nil"/>
            </w:tcBorders>
            <w:noWrap/>
            <w:vAlign w:val="bottom"/>
          </w:tcPr>
          <w:p w:rsidR="008B3271" w:rsidRPr="000B4255" w:rsidRDefault="008B3271" w:rsidP="002F226E">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1276" w:type="dxa"/>
            <w:tcBorders>
              <w:top w:val="nil"/>
              <w:left w:val="nil"/>
              <w:bottom w:val="nil"/>
              <w:right w:val="nil"/>
            </w:tcBorders>
            <w:noWrap/>
            <w:vAlign w:val="bottom"/>
          </w:tcPr>
          <w:p w:rsidR="008B3271" w:rsidRPr="000B4255" w:rsidRDefault="000B4255" w:rsidP="003E1054">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2.387.624</w:t>
            </w:r>
          </w:p>
        </w:tc>
        <w:tc>
          <w:tcPr>
            <w:tcW w:w="1011" w:type="dxa"/>
            <w:tcBorders>
              <w:top w:val="nil"/>
              <w:left w:val="nil"/>
              <w:bottom w:val="nil"/>
              <w:right w:val="nil"/>
            </w:tcBorders>
            <w:noWrap/>
            <w:vAlign w:val="bottom"/>
          </w:tcPr>
          <w:p w:rsidR="008B3271" w:rsidRPr="000B4255" w:rsidRDefault="000B4255" w:rsidP="009C3061">
            <w:pPr>
              <w:widowControl/>
              <w:autoSpaceDE/>
              <w:autoSpaceDN/>
              <w:adjustRightInd/>
              <w:ind w:left="-70" w:right="-70"/>
              <w:jc w:val="right"/>
              <w:rPr>
                <w:rFonts w:ascii="Calibri" w:hAnsi="Calibri"/>
                <w:sz w:val="16"/>
                <w:szCs w:val="16"/>
                <w:lang w:val="es-ES" w:eastAsia="es-ES"/>
              </w:rPr>
            </w:pPr>
            <w:r w:rsidRPr="000B4255">
              <w:rPr>
                <w:rFonts w:ascii="Calibri" w:hAnsi="Calibri"/>
                <w:sz w:val="16"/>
                <w:szCs w:val="16"/>
                <w:lang w:val="es-ES" w:eastAsia="es-ES"/>
              </w:rPr>
              <w:t>306.966</w:t>
            </w:r>
          </w:p>
        </w:tc>
        <w:tc>
          <w:tcPr>
            <w:tcW w:w="947" w:type="dxa"/>
            <w:tcBorders>
              <w:top w:val="nil"/>
              <w:left w:val="nil"/>
              <w:bottom w:val="nil"/>
              <w:right w:val="nil"/>
            </w:tcBorders>
            <w:noWrap/>
            <w:vAlign w:val="bottom"/>
          </w:tcPr>
          <w:p w:rsidR="008B3271" w:rsidRPr="000B4255" w:rsidRDefault="000B4255" w:rsidP="002F226E">
            <w:pPr>
              <w:widowControl/>
              <w:autoSpaceDE/>
              <w:autoSpaceDN/>
              <w:adjustRightInd/>
              <w:ind w:left="-70"/>
              <w:jc w:val="right"/>
              <w:rPr>
                <w:rFonts w:ascii="Calibri" w:hAnsi="Calibri"/>
                <w:sz w:val="16"/>
                <w:szCs w:val="16"/>
                <w:lang w:val="es-ES" w:eastAsia="es-ES"/>
              </w:rPr>
            </w:pPr>
            <w:r w:rsidRPr="000B4255">
              <w:rPr>
                <w:rFonts w:ascii="Calibri" w:hAnsi="Calibri"/>
                <w:sz w:val="16"/>
                <w:szCs w:val="16"/>
                <w:lang w:val="es-ES" w:eastAsia="es-ES"/>
              </w:rPr>
              <w:t>1.031.046</w:t>
            </w:r>
          </w:p>
        </w:tc>
        <w:tc>
          <w:tcPr>
            <w:tcW w:w="900" w:type="dxa"/>
            <w:tcBorders>
              <w:top w:val="nil"/>
              <w:left w:val="nil"/>
              <w:bottom w:val="nil"/>
              <w:right w:val="nil"/>
            </w:tcBorders>
            <w:noWrap/>
            <w:vAlign w:val="bottom"/>
          </w:tcPr>
          <w:p w:rsidR="008B3271" w:rsidRPr="000B4255" w:rsidRDefault="008B3271" w:rsidP="002F226E">
            <w:pPr>
              <w:widowControl/>
              <w:autoSpaceDE/>
              <w:autoSpaceDN/>
              <w:adjustRightInd/>
              <w:jc w:val="right"/>
              <w:rPr>
                <w:rFonts w:ascii="Calibri" w:hAnsi="Calibri"/>
                <w:sz w:val="16"/>
                <w:szCs w:val="16"/>
                <w:lang w:val="es-ES" w:eastAsia="es-ES"/>
              </w:rPr>
            </w:pPr>
            <w:r w:rsidRPr="000B4255">
              <w:rPr>
                <w:rFonts w:ascii="Calibri" w:hAnsi="Calibri"/>
                <w:sz w:val="16"/>
                <w:szCs w:val="16"/>
                <w:lang w:val="es-ES" w:eastAsia="es-ES"/>
              </w:rPr>
              <w:t>-</w:t>
            </w:r>
          </w:p>
        </w:tc>
        <w:tc>
          <w:tcPr>
            <w:tcW w:w="853" w:type="dxa"/>
            <w:tcBorders>
              <w:top w:val="nil"/>
              <w:left w:val="nil"/>
              <w:bottom w:val="nil"/>
              <w:right w:val="nil"/>
            </w:tcBorders>
            <w:noWrap/>
            <w:vAlign w:val="bottom"/>
          </w:tcPr>
          <w:p w:rsidR="008B3271" w:rsidRPr="006B71F6" w:rsidRDefault="006B71F6" w:rsidP="00F705A9">
            <w:pPr>
              <w:widowControl/>
              <w:autoSpaceDE/>
              <w:autoSpaceDN/>
              <w:adjustRightInd/>
              <w:ind w:left="-70" w:right="-70"/>
              <w:jc w:val="right"/>
              <w:rPr>
                <w:rFonts w:ascii="Calibri" w:hAnsi="Calibri"/>
                <w:sz w:val="16"/>
                <w:szCs w:val="16"/>
                <w:lang w:val="es-ES" w:eastAsia="es-ES"/>
              </w:rPr>
            </w:pPr>
            <w:r w:rsidRPr="006B71F6">
              <w:rPr>
                <w:rFonts w:ascii="Calibri" w:hAnsi="Calibri"/>
                <w:sz w:val="16"/>
                <w:szCs w:val="16"/>
                <w:lang w:val="es-ES" w:eastAsia="es-ES"/>
              </w:rPr>
              <w:t>483.464</w:t>
            </w:r>
          </w:p>
        </w:tc>
        <w:tc>
          <w:tcPr>
            <w:tcW w:w="947" w:type="dxa"/>
            <w:tcBorders>
              <w:top w:val="nil"/>
              <w:left w:val="nil"/>
              <w:bottom w:val="nil"/>
              <w:right w:val="nil"/>
            </w:tcBorders>
            <w:noWrap/>
            <w:vAlign w:val="bottom"/>
          </w:tcPr>
          <w:p w:rsidR="008B3271" w:rsidRPr="006B71F6" w:rsidRDefault="006B71F6" w:rsidP="00F705A9">
            <w:pPr>
              <w:widowControl/>
              <w:autoSpaceDE/>
              <w:autoSpaceDN/>
              <w:adjustRightInd/>
              <w:ind w:left="-70" w:right="-70"/>
              <w:jc w:val="right"/>
              <w:rPr>
                <w:rFonts w:ascii="Calibri" w:hAnsi="Calibri"/>
                <w:sz w:val="16"/>
                <w:szCs w:val="16"/>
                <w:lang w:val="es-ES" w:eastAsia="es-ES"/>
              </w:rPr>
            </w:pPr>
            <w:r w:rsidRPr="006B71F6">
              <w:rPr>
                <w:rFonts w:ascii="Calibri" w:hAnsi="Calibri"/>
                <w:sz w:val="16"/>
                <w:szCs w:val="16"/>
                <w:lang w:val="es-ES" w:eastAsia="es-ES"/>
              </w:rPr>
              <w:t>4.209.100</w:t>
            </w:r>
          </w:p>
        </w:tc>
      </w:tr>
      <w:tr w:rsidR="008B3271" w:rsidRPr="00AC2767" w:rsidTr="00277A0D">
        <w:trPr>
          <w:trHeight w:val="90"/>
          <w:jc w:val="center"/>
        </w:trPr>
        <w:tc>
          <w:tcPr>
            <w:tcW w:w="3119" w:type="dxa"/>
            <w:tcBorders>
              <w:top w:val="nil"/>
              <w:left w:val="nil"/>
              <w:bottom w:val="nil"/>
              <w:right w:val="nil"/>
            </w:tcBorders>
            <w:noWrap/>
            <w:vAlign w:val="bottom"/>
          </w:tcPr>
          <w:p w:rsidR="008B3271" w:rsidRPr="00F50CCA" w:rsidRDefault="008B3271" w:rsidP="00ED730E">
            <w:pPr>
              <w:widowControl/>
              <w:autoSpaceDE/>
              <w:autoSpaceDN/>
              <w:adjustRightInd/>
              <w:ind w:firstLineChars="45" w:firstLine="72"/>
              <w:rPr>
                <w:rFonts w:ascii="Calibri" w:hAnsi="Calibri"/>
                <w:color w:val="auto"/>
                <w:sz w:val="16"/>
                <w:szCs w:val="16"/>
                <w:lang w:val="es-ES" w:eastAsia="es-ES"/>
              </w:rPr>
            </w:pPr>
          </w:p>
        </w:tc>
        <w:tc>
          <w:tcPr>
            <w:tcW w:w="850" w:type="dxa"/>
            <w:tcBorders>
              <w:top w:val="nil"/>
              <w:left w:val="nil"/>
              <w:bottom w:val="nil"/>
              <w:right w:val="nil"/>
            </w:tcBorders>
            <w:noWrap/>
            <w:vAlign w:val="bottom"/>
          </w:tcPr>
          <w:p w:rsidR="008B3271" w:rsidRPr="00F50CCA" w:rsidRDefault="008B3271" w:rsidP="002849F0">
            <w:pPr>
              <w:widowControl/>
              <w:autoSpaceDE/>
              <w:autoSpaceDN/>
              <w:adjustRightInd/>
              <w:ind w:left="-70" w:right="-70"/>
              <w:rPr>
                <w:rFonts w:ascii="Calibri" w:hAnsi="Calibri"/>
                <w:sz w:val="16"/>
                <w:szCs w:val="16"/>
                <w:lang w:val="es-ES" w:eastAsia="es-ES"/>
              </w:rPr>
            </w:pPr>
          </w:p>
        </w:tc>
        <w:tc>
          <w:tcPr>
            <w:tcW w:w="992" w:type="dxa"/>
            <w:tcBorders>
              <w:top w:val="nil"/>
              <w:left w:val="nil"/>
              <w:bottom w:val="nil"/>
              <w:right w:val="nil"/>
            </w:tcBorders>
            <w:noWrap/>
            <w:vAlign w:val="bottom"/>
          </w:tcPr>
          <w:p w:rsidR="008B3271" w:rsidRPr="00F50CCA" w:rsidRDefault="008B3271" w:rsidP="002849F0">
            <w:pPr>
              <w:widowControl/>
              <w:autoSpaceDE/>
              <w:autoSpaceDN/>
              <w:adjustRightInd/>
              <w:ind w:left="-70"/>
              <w:jc w:val="right"/>
              <w:rPr>
                <w:rFonts w:ascii="Calibri" w:hAnsi="Calibri"/>
                <w:sz w:val="16"/>
                <w:szCs w:val="16"/>
                <w:lang w:val="es-ES" w:eastAsia="es-ES"/>
              </w:rPr>
            </w:pPr>
          </w:p>
        </w:tc>
        <w:tc>
          <w:tcPr>
            <w:tcW w:w="709" w:type="dxa"/>
            <w:tcBorders>
              <w:top w:val="nil"/>
              <w:left w:val="nil"/>
              <w:bottom w:val="nil"/>
              <w:right w:val="nil"/>
            </w:tcBorders>
            <w:vAlign w:val="bottom"/>
          </w:tcPr>
          <w:p w:rsidR="008B3271" w:rsidRPr="00B85B75" w:rsidRDefault="008B3271" w:rsidP="002849F0">
            <w:pPr>
              <w:widowControl/>
              <w:autoSpaceDE/>
              <w:autoSpaceDN/>
              <w:adjustRightInd/>
              <w:rPr>
                <w:rFonts w:ascii="Calibri" w:hAnsi="Calibri"/>
                <w:sz w:val="16"/>
                <w:szCs w:val="16"/>
                <w:lang w:val="es-ES" w:eastAsia="es-ES"/>
              </w:rPr>
            </w:pPr>
          </w:p>
        </w:tc>
        <w:tc>
          <w:tcPr>
            <w:tcW w:w="1125" w:type="dxa"/>
            <w:tcBorders>
              <w:top w:val="nil"/>
              <w:left w:val="nil"/>
              <w:bottom w:val="nil"/>
              <w:right w:val="nil"/>
            </w:tcBorders>
            <w:vAlign w:val="bottom"/>
          </w:tcPr>
          <w:p w:rsidR="008B3271" w:rsidRPr="000B4255" w:rsidRDefault="008B3271" w:rsidP="002849F0">
            <w:pPr>
              <w:widowControl/>
              <w:autoSpaceDE/>
              <w:autoSpaceDN/>
              <w:adjustRightInd/>
              <w:rPr>
                <w:rFonts w:ascii="Calibri" w:hAnsi="Calibri"/>
                <w:sz w:val="16"/>
                <w:szCs w:val="16"/>
                <w:lang w:val="es-ES" w:eastAsia="es-ES"/>
              </w:rPr>
            </w:pPr>
          </w:p>
        </w:tc>
        <w:tc>
          <w:tcPr>
            <w:tcW w:w="944" w:type="dxa"/>
            <w:tcBorders>
              <w:top w:val="nil"/>
              <w:left w:val="nil"/>
              <w:bottom w:val="nil"/>
              <w:right w:val="nil"/>
            </w:tcBorders>
            <w:noWrap/>
            <w:vAlign w:val="bottom"/>
          </w:tcPr>
          <w:p w:rsidR="008B3271" w:rsidRPr="000B4255" w:rsidRDefault="008B3271" w:rsidP="002849F0">
            <w:pPr>
              <w:widowControl/>
              <w:autoSpaceDE/>
              <w:autoSpaceDN/>
              <w:adjustRightInd/>
              <w:ind w:left="-70" w:right="-39"/>
              <w:rPr>
                <w:rFonts w:ascii="Calibri" w:hAnsi="Calibri"/>
                <w:sz w:val="16"/>
                <w:szCs w:val="16"/>
                <w:lang w:val="es-ES" w:eastAsia="es-ES"/>
              </w:rPr>
            </w:pPr>
          </w:p>
        </w:tc>
        <w:tc>
          <w:tcPr>
            <w:tcW w:w="1045" w:type="dxa"/>
            <w:tcBorders>
              <w:top w:val="nil"/>
              <w:left w:val="nil"/>
              <w:bottom w:val="nil"/>
              <w:right w:val="nil"/>
            </w:tcBorders>
            <w:noWrap/>
            <w:vAlign w:val="bottom"/>
          </w:tcPr>
          <w:p w:rsidR="008B3271" w:rsidRPr="000B4255" w:rsidRDefault="008B3271" w:rsidP="002849F0">
            <w:pPr>
              <w:widowControl/>
              <w:autoSpaceDE/>
              <w:autoSpaceDN/>
              <w:adjustRightInd/>
              <w:rPr>
                <w:rFonts w:ascii="Calibri" w:hAnsi="Calibri"/>
                <w:sz w:val="16"/>
                <w:szCs w:val="16"/>
                <w:lang w:val="es-ES" w:eastAsia="es-ES"/>
              </w:rPr>
            </w:pPr>
          </w:p>
        </w:tc>
        <w:tc>
          <w:tcPr>
            <w:tcW w:w="1134" w:type="dxa"/>
            <w:tcBorders>
              <w:top w:val="nil"/>
              <w:left w:val="nil"/>
              <w:bottom w:val="nil"/>
              <w:right w:val="nil"/>
            </w:tcBorders>
            <w:noWrap/>
            <w:vAlign w:val="bottom"/>
          </w:tcPr>
          <w:p w:rsidR="008B3271" w:rsidRPr="000B4255" w:rsidRDefault="008B3271" w:rsidP="002849F0">
            <w:pPr>
              <w:widowControl/>
              <w:autoSpaceDE/>
              <w:autoSpaceDN/>
              <w:adjustRightInd/>
              <w:rPr>
                <w:rFonts w:ascii="Calibri" w:hAnsi="Calibri"/>
                <w:sz w:val="16"/>
                <w:szCs w:val="16"/>
                <w:lang w:val="es-ES" w:eastAsia="es-ES"/>
              </w:rPr>
            </w:pPr>
          </w:p>
        </w:tc>
        <w:tc>
          <w:tcPr>
            <w:tcW w:w="1276" w:type="dxa"/>
            <w:tcBorders>
              <w:top w:val="nil"/>
              <w:left w:val="nil"/>
              <w:bottom w:val="nil"/>
              <w:right w:val="nil"/>
            </w:tcBorders>
            <w:noWrap/>
            <w:vAlign w:val="bottom"/>
          </w:tcPr>
          <w:p w:rsidR="008B3271" w:rsidRPr="000B4255" w:rsidRDefault="008B3271" w:rsidP="002849F0">
            <w:pPr>
              <w:widowControl/>
              <w:autoSpaceDE/>
              <w:autoSpaceDN/>
              <w:adjustRightInd/>
              <w:rPr>
                <w:rFonts w:ascii="Calibri" w:hAnsi="Calibri"/>
                <w:sz w:val="16"/>
                <w:szCs w:val="16"/>
                <w:lang w:val="es-ES" w:eastAsia="es-ES"/>
              </w:rPr>
            </w:pPr>
          </w:p>
        </w:tc>
        <w:tc>
          <w:tcPr>
            <w:tcW w:w="1011" w:type="dxa"/>
            <w:tcBorders>
              <w:top w:val="nil"/>
              <w:left w:val="nil"/>
              <w:bottom w:val="nil"/>
              <w:right w:val="nil"/>
            </w:tcBorders>
            <w:noWrap/>
            <w:vAlign w:val="bottom"/>
          </w:tcPr>
          <w:p w:rsidR="008B3271" w:rsidRPr="000B4255" w:rsidRDefault="008B3271" w:rsidP="002849F0">
            <w:pPr>
              <w:widowControl/>
              <w:autoSpaceDE/>
              <w:autoSpaceDN/>
              <w:adjustRightInd/>
              <w:ind w:left="-70" w:right="-70"/>
              <w:rPr>
                <w:rFonts w:ascii="Calibri" w:hAnsi="Calibri"/>
                <w:sz w:val="16"/>
                <w:szCs w:val="16"/>
                <w:lang w:val="es-ES" w:eastAsia="es-ES"/>
              </w:rPr>
            </w:pPr>
          </w:p>
        </w:tc>
        <w:tc>
          <w:tcPr>
            <w:tcW w:w="947" w:type="dxa"/>
            <w:tcBorders>
              <w:top w:val="nil"/>
              <w:left w:val="nil"/>
              <w:bottom w:val="nil"/>
              <w:right w:val="nil"/>
            </w:tcBorders>
            <w:noWrap/>
            <w:vAlign w:val="bottom"/>
          </w:tcPr>
          <w:p w:rsidR="008B3271" w:rsidRPr="000B4255" w:rsidRDefault="008B3271" w:rsidP="002849F0">
            <w:pPr>
              <w:widowControl/>
              <w:autoSpaceDE/>
              <w:autoSpaceDN/>
              <w:adjustRightInd/>
              <w:ind w:left="-70"/>
              <w:rPr>
                <w:rFonts w:ascii="Calibri" w:hAnsi="Calibri"/>
                <w:sz w:val="16"/>
                <w:szCs w:val="16"/>
                <w:lang w:val="es-ES" w:eastAsia="es-ES"/>
              </w:rPr>
            </w:pPr>
          </w:p>
        </w:tc>
        <w:tc>
          <w:tcPr>
            <w:tcW w:w="900" w:type="dxa"/>
            <w:tcBorders>
              <w:top w:val="nil"/>
              <w:left w:val="nil"/>
              <w:bottom w:val="nil"/>
              <w:right w:val="nil"/>
            </w:tcBorders>
            <w:noWrap/>
            <w:vAlign w:val="bottom"/>
          </w:tcPr>
          <w:p w:rsidR="008B3271" w:rsidRPr="000B4255" w:rsidRDefault="008B3271" w:rsidP="002849F0">
            <w:pPr>
              <w:widowControl/>
              <w:autoSpaceDE/>
              <w:autoSpaceDN/>
              <w:adjustRightInd/>
              <w:rPr>
                <w:rFonts w:ascii="Calibri" w:hAnsi="Calibri"/>
                <w:sz w:val="16"/>
                <w:szCs w:val="16"/>
                <w:lang w:val="es-ES" w:eastAsia="es-ES"/>
              </w:rPr>
            </w:pPr>
          </w:p>
        </w:tc>
        <w:tc>
          <w:tcPr>
            <w:tcW w:w="853" w:type="dxa"/>
            <w:tcBorders>
              <w:top w:val="nil"/>
              <w:left w:val="nil"/>
              <w:bottom w:val="nil"/>
              <w:right w:val="nil"/>
            </w:tcBorders>
            <w:noWrap/>
            <w:vAlign w:val="bottom"/>
          </w:tcPr>
          <w:p w:rsidR="008B3271" w:rsidRPr="006B71F6" w:rsidRDefault="008B3271" w:rsidP="002849F0">
            <w:pPr>
              <w:widowControl/>
              <w:autoSpaceDE/>
              <w:autoSpaceDN/>
              <w:adjustRightInd/>
              <w:ind w:left="-70" w:right="-70"/>
              <w:rPr>
                <w:rFonts w:ascii="Calibri" w:hAnsi="Calibri"/>
                <w:sz w:val="16"/>
                <w:szCs w:val="16"/>
                <w:lang w:val="es-ES" w:eastAsia="es-ES"/>
              </w:rPr>
            </w:pPr>
          </w:p>
        </w:tc>
        <w:tc>
          <w:tcPr>
            <w:tcW w:w="947" w:type="dxa"/>
            <w:tcBorders>
              <w:top w:val="nil"/>
              <w:left w:val="nil"/>
              <w:bottom w:val="nil"/>
              <w:right w:val="nil"/>
            </w:tcBorders>
            <w:noWrap/>
            <w:vAlign w:val="bottom"/>
          </w:tcPr>
          <w:p w:rsidR="008B3271" w:rsidRPr="006B71F6" w:rsidRDefault="008B3271" w:rsidP="002849F0">
            <w:pPr>
              <w:pStyle w:val="Configuration"/>
              <w:rPr>
                <w:lang w:val="es-ES" w:eastAsia="es-ES"/>
              </w:rPr>
            </w:pPr>
          </w:p>
        </w:tc>
      </w:tr>
      <w:tr w:rsidR="008B3271" w:rsidRPr="00AC2767" w:rsidTr="00277A0D">
        <w:trPr>
          <w:trHeight w:val="90"/>
          <w:jc w:val="center"/>
        </w:trPr>
        <w:tc>
          <w:tcPr>
            <w:tcW w:w="3119" w:type="dxa"/>
            <w:tcBorders>
              <w:top w:val="nil"/>
              <w:left w:val="nil"/>
              <w:bottom w:val="nil"/>
              <w:right w:val="nil"/>
            </w:tcBorders>
            <w:noWrap/>
            <w:vAlign w:val="bottom"/>
          </w:tcPr>
          <w:p w:rsidR="008B3271" w:rsidRPr="00F50CCA" w:rsidRDefault="008B3271" w:rsidP="00F50CCA">
            <w:pPr>
              <w:widowControl/>
              <w:autoSpaceDE/>
              <w:autoSpaceDN/>
              <w:adjustRightInd/>
              <w:ind w:firstLineChars="45" w:firstLine="72"/>
              <w:rPr>
                <w:rFonts w:ascii="Calibri" w:hAnsi="Calibri"/>
                <w:color w:val="auto"/>
                <w:sz w:val="16"/>
                <w:szCs w:val="16"/>
                <w:lang w:val="es-ES" w:eastAsia="es-ES"/>
              </w:rPr>
            </w:pPr>
            <w:r w:rsidRPr="00F50CCA">
              <w:rPr>
                <w:rFonts w:ascii="Calibri" w:hAnsi="Calibri"/>
                <w:color w:val="auto"/>
                <w:sz w:val="16"/>
                <w:szCs w:val="16"/>
                <w:lang w:val="es-ES" w:eastAsia="es-ES"/>
              </w:rPr>
              <w:t>Saldo al 31 de diciembre de 201</w:t>
            </w:r>
            <w:r w:rsidR="00F50CCA" w:rsidRPr="00F50CCA">
              <w:rPr>
                <w:rFonts w:ascii="Calibri" w:hAnsi="Calibri"/>
                <w:color w:val="auto"/>
                <w:sz w:val="16"/>
                <w:szCs w:val="16"/>
                <w:lang w:val="es-ES" w:eastAsia="es-ES"/>
              </w:rPr>
              <w:t>8</w:t>
            </w:r>
          </w:p>
        </w:tc>
        <w:tc>
          <w:tcPr>
            <w:tcW w:w="850" w:type="dxa"/>
            <w:tcBorders>
              <w:top w:val="nil"/>
              <w:left w:val="nil"/>
              <w:bottom w:val="double" w:sz="6" w:space="0" w:color="auto"/>
              <w:right w:val="nil"/>
            </w:tcBorders>
            <w:noWrap/>
            <w:vAlign w:val="bottom"/>
          </w:tcPr>
          <w:p w:rsidR="008B3271" w:rsidRPr="00F50CCA" w:rsidRDefault="003E1054" w:rsidP="002849F0">
            <w:pPr>
              <w:widowControl/>
              <w:autoSpaceDE/>
              <w:autoSpaceDN/>
              <w:adjustRightInd/>
              <w:ind w:left="-70" w:right="-70"/>
              <w:jc w:val="right"/>
              <w:rPr>
                <w:rFonts w:ascii="Calibri" w:hAnsi="Calibri"/>
                <w:b/>
                <w:sz w:val="16"/>
                <w:szCs w:val="16"/>
                <w:lang w:val="es-ES" w:eastAsia="es-ES"/>
              </w:rPr>
            </w:pPr>
            <w:r w:rsidRPr="00F50CCA">
              <w:rPr>
                <w:rFonts w:ascii="Calibri" w:hAnsi="Calibri"/>
                <w:b/>
                <w:sz w:val="16"/>
                <w:szCs w:val="16"/>
                <w:lang w:val="es-ES" w:eastAsia="es-ES"/>
              </w:rPr>
              <w:t>522.173</w:t>
            </w:r>
            <w:r w:rsidR="008B3271" w:rsidRPr="00F50CCA">
              <w:rPr>
                <w:rFonts w:ascii="Calibri" w:hAnsi="Calibri"/>
                <w:b/>
                <w:sz w:val="16"/>
                <w:szCs w:val="16"/>
                <w:lang w:val="es-ES" w:eastAsia="es-ES"/>
              </w:rPr>
              <w:t>.000</w:t>
            </w:r>
          </w:p>
        </w:tc>
        <w:tc>
          <w:tcPr>
            <w:tcW w:w="992" w:type="dxa"/>
            <w:tcBorders>
              <w:top w:val="nil"/>
              <w:left w:val="nil"/>
              <w:bottom w:val="double" w:sz="6" w:space="0" w:color="auto"/>
              <w:right w:val="nil"/>
            </w:tcBorders>
            <w:noWrap/>
            <w:vAlign w:val="bottom"/>
          </w:tcPr>
          <w:p w:rsidR="008B3271" w:rsidRPr="00F50CCA" w:rsidRDefault="009C3061" w:rsidP="000A7316">
            <w:pPr>
              <w:widowControl/>
              <w:autoSpaceDE/>
              <w:autoSpaceDN/>
              <w:adjustRightInd/>
              <w:ind w:left="-70"/>
              <w:jc w:val="right"/>
              <w:rPr>
                <w:rFonts w:ascii="Calibri" w:hAnsi="Calibri"/>
                <w:b/>
                <w:sz w:val="16"/>
                <w:szCs w:val="16"/>
                <w:lang w:val="es-ES" w:eastAsia="es-ES"/>
              </w:rPr>
            </w:pPr>
            <w:r w:rsidRPr="00F50CCA">
              <w:rPr>
                <w:rFonts w:ascii="Calibri" w:hAnsi="Calibri"/>
                <w:b/>
                <w:sz w:val="16"/>
                <w:szCs w:val="16"/>
                <w:lang w:val="es-ES" w:eastAsia="es-ES"/>
              </w:rPr>
              <w:t>6.451.611</w:t>
            </w:r>
          </w:p>
        </w:tc>
        <w:tc>
          <w:tcPr>
            <w:tcW w:w="709" w:type="dxa"/>
            <w:tcBorders>
              <w:top w:val="nil"/>
              <w:left w:val="nil"/>
              <w:bottom w:val="double" w:sz="6" w:space="0" w:color="auto"/>
              <w:right w:val="nil"/>
            </w:tcBorders>
            <w:vAlign w:val="bottom"/>
          </w:tcPr>
          <w:p w:rsidR="008B3271" w:rsidRPr="00B85B75" w:rsidRDefault="00B85B75" w:rsidP="002849F0">
            <w:pPr>
              <w:widowControl/>
              <w:autoSpaceDE/>
              <w:autoSpaceDN/>
              <w:adjustRightInd/>
              <w:jc w:val="right"/>
              <w:rPr>
                <w:rFonts w:ascii="Calibri" w:hAnsi="Calibri"/>
                <w:b/>
                <w:sz w:val="16"/>
                <w:szCs w:val="16"/>
                <w:lang w:val="es-ES" w:eastAsia="es-ES"/>
              </w:rPr>
            </w:pPr>
            <w:r w:rsidRPr="00B85B75">
              <w:rPr>
                <w:rFonts w:ascii="Calibri" w:hAnsi="Calibri"/>
                <w:b/>
                <w:sz w:val="16"/>
                <w:szCs w:val="16"/>
                <w:lang w:val="es-ES" w:eastAsia="es-ES"/>
              </w:rPr>
              <w:t>468.997</w:t>
            </w:r>
          </w:p>
        </w:tc>
        <w:tc>
          <w:tcPr>
            <w:tcW w:w="1125" w:type="dxa"/>
            <w:tcBorders>
              <w:top w:val="nil"/>
              <w:left w:val="nil"/>
              <w:bottom w:val="double" w:sz="6" w:space="0" w:color="auto"/>
              <w:right w:val="nil"/>
            </w:tcBorders>
            <w:vAlign w:val="bottom"/>
          </w:tcPr>
          <w:p w:rsidR="008B3271" w:rsidRPr="000B4255" w:rsidRDefault="000B4255" w:rsidP="002849F0">
            <w:pPr>
              <w:widowControl/>
              <w:autoSpaceDE/>
              <w:autoSpaceDN/>
              <w:adjustRightInd/>
              <w:jc w:val="right"/>
              <w:rPr>
                <w:rFonts w:ascii="Calibri" w:hAnsi="Calibri"/>
                <w:b/>
                <w:sz w:val="16"/>
                <w:szCs w:val="16"/>
                <w:lang w:val="es-ES" w:eastAsia="es-ES"/>
              </w:rPr>
            </w:pPr>
            <w:r w:rsidRPr="000B4255">
              <w:rPr>
                <w:rFonts w:ascii="Calibri" w:hAnsi="Calibri"/>
                <w:b/>
                <w:sz w:val="16"/>
                <w:szCs w:val="16"/>
                <w:lang w:val="es-ES" w:eastAsia="es-ES"/>
              </w:rPr>
              <w:t>103.458.599</w:t>
            </w:r>
          </w:p>
        </w:tc>
        <w:tc>
          <w:tcPr>
            <w:tcW w:w="944" w:type="dxa"/>
            <w:tcBorders>
              <w:top w:val="nil"/>
              <w:left w:val="nil"/>
              <w:bottom w:val="double" w:sz="6" w:space="0" w:color="auto"/>
              <w:right w:val="nil"/>
            </w:tcBorders>
            <w:noWrap/>
            <w:vAlign w:val="bottom"/>
          </w:tcPr>
          <w:p w:rsidR="008B3271" w:rsidRPr="000B4255" w:rsidRDefault="009C3061" w:rsidP="000B4255">
            <w:pPr>
              <w:widowControl/>
              <w:autoSpaceDE/>
              <w:autoSpaceDN/>
              <w:adjustRightInd/>
              <w:ind w:left="-70" w:right="-39"/>
              <w:jc w:val="right"/>
              <w:rPr>
                <w:rFonts w:ascii="Calibri" w:hAnsi="Calibri"/>
                <w:b/>
                <w:sz w:val="16"/>
                <w:szCs w:val="16"/>
                <w:lang w:val="es-ES" w:eastAsia="es-ES"/>
              </w:rPr>
            </w:pPr>
            <w:r w:rsidRPr="000B4255">
              <w:rPr>
                <w:rFonts w:ascii="Calibri" w:hAnsi="Calibri"/>
                <w:b/>
                <w:sz w:val="16"/>
                <w:szCs w:val="16"/>
                <w:lang w:val="es-ES" w:eastAsia="es-ES"/>
              </w:rPr>
              <w:t>(</w:t>
            </w:r>
            <w:r w:rsidR="000B4255" w:rsidRPr="000B4255">
              <w:rPr>
                <w:rFonts w:ascii="Calibri" w:hAnsi="Calibri"/>
                <w:b/>
                <w:sz w:val="16"/>
                <w:szCs w:val="16"/>
                <w:lang w:val="es-ES" w:eastAsia="es-ES"/>
              </w:rPr>
              <w:t>24.786.989</w:t>
            </w:r>
            <w:r w:rsidRPr="000B4255">
              <w:rPr>
                <w:rFonts w:ascii="Calibri" w:hAnsi="Calibri"/>
                <w:b/>
                <w:sz w:val="16"/>
                <w:szCs w:val="16"/>
                <w:lang w:val="es-ES" w:eastAsia="es-ES"/>
              </w:rPr>
              <w:t>)</w:t>
            </w:r>
          </w:p>
        </w:tc>
        <w:tc>
          <w:tcPr>
            <w:tcW w:w="1045" w:type="dxa"/>
            <w:tcBorders>
              <w:top w:val="nil"/>
              <w:left w:val="nil"/>
              <w:bottom w:val="double" w:sz="6" w:space="0" w:color="auto"/>
              <w:right w:val="nil"/>
            </w:tcBorders>
            <w:noWrap/>
            <w:vAlign w:val="bottom"/>
          </w:tcPr>
          <w:p w:rsidR="008B3271" w:rsidRPr="000B4255" w:rsidRDefault="000B4255" w:rsidP="003E1054">
            <w:pPr>
              <w:widowControl/>
              <w:autoSpaceDE/>
              <w:autoSpaceDN/>
              <w:adjustRightInd/>
              <w:jc w:val="right"/>
              <w:rPr>
                <w:rFonts w:ascii="Calibri" w:hAnsi="Calibri"/>
                <w:b/>
                <w:sz w:val="16"/>
                <w:szCs w:val="16"/>
                <w:lang w:val="es-ES" w:eastAsia="es-ES"/>
              </w:rPr>
            </w:pPr>
            <w:r w:rsidRPr="000B4255">
              <w:rPr>
                <w:rFonts w:ascii="Calibri" w:hAnsi="Calibri"/>
                <w:b/>
                <w:sz w:val="16"/>
                <w:szCs w:val="16"/>
                <w:lang w:val="es-ES" w:eastAsia="es-ES"/>
              </w:rPr>
              <w:t>22.963.208</w:t>
            </w:r>
          </w:p>
        </w:tc>
        <w:tc>
          <w:tcPr>
            <w:tcW w:w="1134" w:type="dxa"/>
            <w:tcBorders>
              <w:top w:val="nil"/>
              <w:left w:val="nil"/>
              <w:bottom w:val="double" w:sz="6" w:space="0" w:color="auto"/>
              <w:right w:val="nil"/>
            </w:tcBorders>
            <w:noWrap/>
            <w:vAlign w:val="bottom"/>
          </w:tcPr>
          <w:p w:rsidR="008B3271" w:rsidRPr="000B4255" w:rsidRDefault="008B3271" w:rsidP="000B4255">
            <w:pPr>
              <w:widowControl/>
              <w:autoSpaceDE/>
              <w:autoSpaceDN/>
              <w:adjustRightInd/>
              <w:jc w:val="right"/>
              <w:rPr>
                <w:rFonts w:ascii="Calibri" w:hAnsi="Calibri"/>
                <w:b/>
                <w:sz w:val="16"/>
                <w:szCs w:val="16"/>
                <w:lang w:val="es-ES" w:eastAsia="es-ES"/>
              </w:rPr>
            </w:pPr>
            <w:r w:rsidRPr="000B4255">
              <w:rPr>
                <w:rFonts w:ascii="Calibri" w:hAnsi="Calibri"/>
                <w:b/>
                <w:sz w:val="16"/>
                <w:szCs w:val="16"/>
                <w:lang w:val="es-ES" w:eastAsia="es-ES"/>
              </w:rPr>
              <w:t>(</w:t>
            </w:r>
            <w:r w:rsidR="000B4255" w:rsidRPr="000B4255">
              <w:rPr>
                <w:rFonts w:ascii="Calibri" w:hAnsi="Calibri"/>
                <w:b/>
                <w:sz w:val="16"/>
                <w:szCs w:val="16"/>
                <w:lang w:val="es-ES" w:eastAsia="es-ES"/>
              </w:rPr>
              <w:t>14.735.173</w:t>
            </w:r>
            <w:r w:rsidRPr="000B4255">
              <w:rPr>
                <w:rFonts w:ascii="Calibri" w:hAnsi="Calibri"/>
                <w:b/>
                <w:sz w:val="16"/>
                <w:szCs w:val="16"/>
                <w:lang w:val="es-ES" w:eastAsia="es-ES"/>
              </w:rPr>
              <w:t>)</w:t>
            </w:r>
          </w:p>
        </w:tc>
        <w:tc>
          <w:tcPr>
            <w:tcW w:w="1276" w:type="dxa"/>
            <w:tcBorders>
              <w:top w:val="nil"/>
              <w:left w:val="nil"/>
              <w:bottom w:val="double" w:sz="6" w:space="0" w:color="auto"/>
              <w:right w:val="nil"/>
            </w:tcBorders>
            <w:noWrap/>
            <w:vAlign w:val="bottom"/>
          </w:tcPr>
          <w:p w:rsidR="008B3271" w:rsidRPr="000B4255" w:rsidRDefault="000B4255" w:rsidP="003E1054">
            <w:pPr>
              <w:widowControl/>
              <w:autoSpaceDE/>
              <w:autoSpaceDN/>
              <w:adjustRightInd/>
              <w:jc w:val="right"/>
              <w:rPr>
                <w:rFonts w:ascii="Calibri" w:hAnsi="Calibri"/>
                <w:b/>
                <w:sz w:val="16"/>
                <w:szCs w:val="16"/>
                <w:lang w:val="es-ES" w:eastAsia="es-ES"/>
              </w:rPr>
            </w:pPr>
            <w:r w:rsidRPr="000B4255">
              <w:rPr>
                <w:rFonts w:ascii="Calibri" w:hAnsi="Calibri"/>
                <w:b/>
                <w:sz w:val="16"/>
                <w:szCs w:val="16"/>
                <w:lang w:val="es-ES" w:eastAsia="es-ES"/>
              </w:rPr>
              <w:t>2.387.624</w:t>
            </w:r>
          </w:p>
        </w:tc>
        <w:tc>
          <w:tcPr>
            <w:tcW w:w="1011" w:type="dxa"/>
            <w:tcBorders>
              <w:top w:val="nil"/>
              <w:left w:val="nil"/>
              <w:bottom w:val="double" w:sz="6" w:space="0" w:color="auto"/>
              <w:right w:val="nil"/>
            </w:tcBorders>
            <w:noWrap/>
            <w:vAlign w:val="bottom"/>
          </w:tcPr>
          <w:p w:rsidR="008B3271" w:rsidRPr="000B4255" w:rsidRDefault="008B3271" w:rsidP="000B4255">
            <w:pPr>
              <w:widowControl/>
              <w:autoSpaceDE/>
              <w:autoSpaceDN/>
              <w:adjustRightInd/>
              <w:ind w:left="-70" w:right="-70"/>
              <w:jc w:val="right"/>
              <w:rPr>
                <w:rFonts w:ascii="Calibri" w:hAnsi="Calibri"/>
                <w:b/>
                <w:sz w:val="16"/>
                <w:szCs w:val="16"/>
                <w:lang w:val="es-ES" w:eastAsia="es-ES"/>
              </w:rPr>
            </w:pPr>
            <w:r w:rsidRPr="000B4255">
              <w:rPr>
                <w:rFonts w:ascii="Calibri" w:hAnsi="Calibri"/>
                <w:b/>
                <w:sz w:val="16"/>
                <w:szCs w:val="16"/>
                <w:lang w:val="es-ES" w:eastAsia="es-ES"/>
              </w:rPr>
              <w:t>(</w:t>
            </w:r>
            <w:r w:rsidR="000B4255" w:rsidRPr="000B4255">
              <w:rPr>
                <w:rFonts w:ascii="Calibri" w:hAnsi="Calibri"/>
                <w:b/>
                <w:sz w:val="16"/>
                <w:szCs w:val="16"/>
                <w:lang w:val="es-ES" w:eastAsia="es-ES"/>
              </w:rPr>
              <w:t>12.030.631</w:t>
            </w:r>
            <w:r w:rsidRPr="000B4255">
              <w:rPr>
                <w:rFonts w:ascii="Calibri" w:hAnsi="Calibri"/>
                <w:b/>
                <w:sz w:val="16"/>
                <w:szCs w:val="16"/>
                <w:lang w:val="es-ES" w:eastAsia="es-ES"/>
              </w:rPr>
              <w:t>)</w:t>
            </w:r>
          </w:p>
        </w:tc>
        <w:tc>
          <w:tcPr>
            <w:tcW w:w="947" w:type="dxa"/>
            <w:tcBorders>
              <w:top w:val="nil"/>
              <w:left w:val="nil"/>
              <w:bottom w:val="double" w:sz="6" w:space="0" w:color="auto"/>
              <w:right w:val="nil"/>
            </w:tcBorders>
            <w:noWrap/>
            <w:vAlign w:val="bottom"/>
          </w:tcPr>
          <w:p w:rsidR="008B3271" w:rsidRPr="000B4255" w:rsidRDefault="000B4255" w:rsidP="002849F0">
            <w:pPr>
              <w:widowControl/>
              <w:autoSpaceDE/>
              <w:autoSpaceDN/>
              <w:adjustRightInd/>
              <w:ind w:left="-70"/>
              <w:jc w:val="right"/>
              <w:rPr>
                <w:rFonts w:ascii="Calibri" w:hAnsi="Calibri"/>
                <w:b/>
                <w:sz w:val="16"/>
                <w:szCs w:val="16"/>
                <w:lang w:val="es-ES" w:eastAsia="es-ES"/>
              </w:rPr>
            </w:pPr>
            <w:r w:rsidRPr="000B4255">
              <w:rPr>
                <w:rFonts w:ascii="Calibri" w:hAnsi="Calibri"/>
                <w:b/>
                <w:sz w:val="16"/>
                <w:szCs w:val="16"/>
                <w:lang w:val="es-ES" w:eastAsia="es-ES"/>
              </w:rPr>
              <w:t>32.307.239</w:t>
            </w:r>
          </w:p>
        </w:tc>
        <w:tc>
          <w:tcPr>
            <w:tcW w:w="900" w:type="dxa"/>
            <w:tcBorders>
              <w:top w:val="nil"/>
              <w:left w:val="nil"/>
              <w:bottom w:val="double" w:sz="6" w:space="0" w:color="auto"/>
              <w:right w:val="nil"/>
            </w:tcBorders>
            <w:noWrap/>
            <w:vAlign w:val="bottom"/>
          </w:tcPr>
          <w:p w:rsidR="008B3271" w:rsidRPr="000B4255" w:rsidRDefault="00181D9B" w:rsidP="000B4255">
            <w:pPr>
              <w:widowControl/>
              <w:autoSpaceDE/>
              <w:autoSpaceDN/>
              <w:adjustRightInd/>
              <w:jc w:val="right"/>
              <w:rPr>
                <w:rFonts w:ascii="Calibri" w:hAnsi="Calibri"/>
                <w:b/>
                <w:sz w:val="16"/>
                <w:szCs w:val="16"/>
                <w:lang w:val="es-ES" w:eastAsia="es-ES"/>
              </w:rPr>
            </w:pPr>
            <w:r w:rsidRPr="000B4255">
              <w:rPr>
                <w:rFonts w:ascii="Calibri" w:hAnsi="Calibri"/>
                <w:b/>
                <w:sz w:val="16"/>
                <w:szCs w:val="16"/>
                <w:lang w:val="es-ES" w:eastAsia="es-ES"/>
              </w:rPr>
              <w:t>1.</w:t>
            </w:r>
            <w:r w:rsidR="000B4255" w:rsidRPr="000B4255">
              <w:rPr>
                <w:rFonts w:ascii="Calibri" w:hAnsi="Calibri"/>
                <w:b/>
                <w:sz w:val="16"/>
                <w:szCs w:val="16"/>
                <w:lang w:val="es-ES" w:eastAsia="es-ES"/>
              </w:rPr>
              <w:t>080.657</w:t>
            </w:r>
          </w:p>
        </w:tc>
        <w:tc>
          <w:tcPr>
            <w:tcW w:w="853" w:type="dxa"/>
            <w:tcBorders>
              <w:top w:val="nil"/>
              <w:left w:val="nil"/>
              <w:bottom w:val="double" w:sz="6" w:space="0" w:color="auto"/>
              <w:right w:val="nil"/>
            </w:tcBorders>
            <w:noWrap/>
            <w:vAlign w:val="bottom"/>
          </w:tcPr>
          <w:p w:rsidR="008B3271" w:rsidRPr="006B71F6" w:rsidRDefault="006B71F6" w:rsidP="002849F0">
            <w:pPr>
              <w:widowControl/>
              <w:autoSpaceDE/>
              <w:autoSpaceDN/>
              <w:adjustRightInd/>
              <w:ind w:left="-70" w:right="-70"/>
              <w:jc w:val="right"/>
              <w:rPr>
                <w:rFonts w:ascii="Calibri" w:hAnsi="Calibri"/>
                <w:b/>
                <w:sz w:val="16"/>
                <w:szCs w:val="16"/>
                <w:lang w:val="es-ES" w:eastAsia="es-ES"/>
              </w:rPr>
            </w:pPr>
            <w:r w:rsidRPr="006B71F6">
              <w:rPr>
                <w:rFonts w:ascii="Calibri" w:hAnsi="Calibri"/>
                <w:b/>
                <w:sz w:val="16"/>
                <w:szCs w:val="16"/>
                <w:lang w:val="es-ES" w:eastAsia="es-ES"/>
              </w:rPr>
              <w:t>5.764.872</w:t>
            </w:r>
          </w:p>
        </w:tc>
        <w:tc>
          <w:tcPr>
            <w:tcW w:w="947" w:type="dxa"/>
            <w:tcBorders>
              <w:top w:val="nil"/>
              <w:left w:val="nil"/>
              <w:bottom w:val="double" w:sz="6" w:space="0" w:color="auto"/>
              <w:right w:val="nil"/>
            </w:tcBorders>
            <w:noWrap/>
            <w:vAlign w:val="bottom"/>
          </w:tcPr>
          <w:p w:rsidR="008B3271" w:rsidRPr="006B71F6" w:rsidRDefault="006B71F6" w:rsidP="002849F0">
            <w:pPr>
              <w:widowControl/>
              <w:autoSpaceDE/>
              <w:autoSpaceDN/>
              <w:adjustRightInd/>
              <w:ind w:left="-70" w:right="-70"/>
              <w:jc w:val="right"/>
              <w:rPr>
                <w:rFonts w:ascii="Calibri" w:hAnsi="Calibri"/>
                <w:b/>
                <w:sz w:val="16"/>
                <w:szCs w:val="16"/>
                <w:lang w:val="es-ES" w:eastAsia="es-ES"/>
              </w:rPr>
            </w:pPr>
            <w:r w:rsidRPr="006B71F6">
              <w:rPr>
                <w:rFonts w:ascii="Calibri" w:hAnsi="Calibri"/>
                <w:b/>
                <w:sz w:val="16"/>
                <w:szCs w:val="16"/>
                <w:lang w:val="es-ES" w:eastAsia="es-ES"/>
              </w:rPr>
              <w:t>645.503.014</w:t>
            </w:r>
          </w:p>
        </w:tc>
      </w:tr>
    </w:tbl>
    <w:p w:rsidR="008B3271" w:rsidRPr="00C349A1" w:rsidRDefault="008B3271">
      <w:pPr>
        <w:pStyle w:val="BSFigures"/>
        <w:ind w:left="0" w:right="0"/>
        <w:jc w:val="left"/>
        <w:rPr>
          <w:rFonts w:ascii="Calibri" w:hAnsi="Calibri" w:cs="Tahoma"/>
          <w:sz w:val="19"/>
          <w:szCs w:val="19"/>
          <w:lang w:val="es-ES"/>
        </w:rPr>
      </w:pPr>
      <w:r w:rsidRPr="00C349A1">
        <w:rPr>
          <w:rFonts w:ascii="Calibri" w:hAnsi="Calibri" w:cs="Tahoma"/>
          <w:sz w:val="19"/>
          <w:szCs w:val="19"/>
          <w:lang w:val="es-ES"/>
        </w:rPr>
        <w:t xml:space="preserve"> </w:t>
      </w:r>
    </w:p>
    <w:p w:rsidR="008B3271" w:rsidRPr="00AC2767" w:rsidRDefault="008B3271" w:rsidP="004F6287">
      <w:pPr>
        <w:pStyle w:val="BSFigures"/>
        <w:ind w:left="360" w:right="0" w:firstLine="3060"/>
        <w:jc w:val="left"/>
        <w:rPr>
          <w:rFonts w:ascii="Calibri" w:hAnsi="Calibri" w:cs="Tahoma"/>
          <w:sz w:val="16"/>
          <w:szCs w:val="16"/>
          <w:highlight w:val="yellow"/>
          <w:lang w:val="es-ES"/>
        </w:rPr>
        <w:sectPr w:rsidR="008B3271" w:rsidRPr="00AC2767">
          <w:headerReference w:type="default" r:id="rId17"/>
          <w:footerReference w:type="default" r:id="rId18"/>
          <w:pgSz w:w="16848" w:h="11952" w:orient="landscape"/>
          <w:pgMar w:top="566" w:right="850" w:bottom="566" w:left="850" w:header="720" w:footer="720" w:gutter="0"/>
          <w:cols w:space="720"/>
          <w:noEndnote/>
        </w:sectPr>
      </w:pPr>
    </w:p>
    <w:tbl>
      <w:tblPr>
        <w:tblW w:w="9458" w:type="dxa"/>
        <w:jc w:val="center"/>
        <w:tblCellMar>
          <w:left w:w="70" w:type="dxa"/>
          <w:right w:w="70" w:type="dxa"/>
        </w:tblCellMar>
        <w:tblLook w:val="00A0" w:firstRow="1" w:lastRow="0" w:firstColumn="1" w:lastColumn="0" w:noHBand="0" w:noVBand="0"/>
      </w:tblPr>
      <w:tblGrid>
        <w:gridCol w:w="617"/>
        <w:gridCol w:w="480"/>
        <w:gridCol w:w="549"/>
        <w:gridCol w:w="5032"/>
        <w:gridCol w:w="1390"/>
        <w:gridCol w:w="1390"/>
      </w:tblGrid>
      <w:tr w:rsidR="008B3271" w:rsidRPr="00710D6D" w:rsidTr="006702EF">
        <w:trPr>
          <w:trHeight w:val="90"/>
          <w:jc w:val="center"/>
        </w:trPr>
        <w:tc>
          <w:tcPr>
            <w:tcW w:w="617" w:type="dxa"/>
            <w:tcBorders>
              <w:top w:val="nil"/>
              <w:left w:val="nil"/>
              <w:bottom w:val="nil"/>
              <w:right w:val="nil"/>
            </w:tcBorders>
            <w:noWrap/>
            <w:vAlign w:val="bottom"/>
          </w:tcPr>
          <w:p w:rsidR="008B3271" w:rsidRPr="00710D6D" w:rsidRDefault="008B3271"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8B3271" w:rsidRPr="00710D6D" w:rsidRDefault="008B3271"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8B3271" w:rsidRPr="00710D6D"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8B3271" w:rsidRPr="00710D6D" w:rsidRDefault="008B3271" w:rsidP="003A77F1">
            <w:pPr>
              <w:widowControl/>
              <w:autoSpaceDE/>
              <w:autoSpaceDN/>
              <w:adjustRightInd/>
              <w:rPr>
                <w:rFonts w:ascii="Calibri" w:hAnsi="Calibri"/>
                <w:sz w:val="16"/>
                <w:szCs w:val="16"/>
                <w:lang w:val="es-ES" w:eastAsia="es-ES"/>
              </w:rPr>
            </w:pPr>
          </w:p>
        </w:tc>
        <w:tc>
          <w:tcPr>
            <w:tcW w:w="1390" w:type="dxa"/>
            <w:tcBorders>
              <w:top w:val="nil"/>
              <w:left w:val="nil"/>
              <w:bottom w:val="single" w:sz="4" w:space="0" w:color="auto"/>
              <w:right w:val="nil"/>
            </w:tcBorders>
          </w:tcPr>
          <w:p w:rsidR="008B3271" w:rsidRPr="00710D6D" w:rsidRDefault="008B3271" w:rsidP="00595D0F">
            <w:pPr>
              <w:widowControl/>
              <w:autoSpaceDE/>
              <w:autoSpaceDN/>
              <w:adjustRightInd/>
              <w:jc w:val="center"/>
              <w:rPr>
                <w:rFonts w:ascii="Calibri" w:hAnsi="Calibri"/>
                <w:sz w:val="16"/>
                <w:szCs w:val="16"/>
                <w:lang w:val="es-ES" w:eastAsia="es-ES"/>
              </w:rPr>
            </w:pPr>
          </w:p>
          <w:p w:rsidR="008B3271" w:rsidRPr="00710D6D" w:rsidRDefault="008B3271" w:rsidP="00710D6D">
            <w:pPr>
              <w:widowControl/>
              <w:autoSpaceDE/>
              <w:autoSpaceDN/>
              <w:adjustRightInd/>
              <w:jc w:val="center"/>
              <w:rPr>
                <w:rFonts w:ascii="Calibri" w:hAnsi="Calibri"/>
                <w:sz w:val="16"/>
                <w:szCs w:val="16"/>
                <w:lang w:val="es-ES" w:eastAsia="es-ES"/>
              </w:rPr>
            </w:pPr>
            <w:r w:rsidRPr="00710D6D">
              <w:rPr>
                <w:rFonts w:ascii="Calibri" w:hAnsi="Calibri"/>
                <w:sz w:val="16"/>
                <w:szCs w:val="16"/>
                <w:lang w:val="es-ES" w:eastAsia="es-ES"/>
              </w:rPr>
              <w:t>201</w:t>
            </w:r>
            <w:r w:rsidR="00710D6D" w:rsidRPr="00710D6D">
              <w:rPr>
                <w:rFonts w:ascii="Calibri" w:hAnsi="Calibri"/>
                <w:sz w:val="16"/>
                <w:szCs w:val="16"/>
                <w:lang w:val="es-ES" w:eastAsia="es-ES"/>
              </w:rPr>
              <w:t>8</w:t>
            </w:r>
          </w:p>
        </w:tc>
        <w:tc>
          <w:tcPr>
            <w:tcW w:w="1390" w:type="dxa"/>
            <w:tcBorders>
              <w:top w:val="nil"/>
              <w:left w:val="nil"/>
              <w:bottom w:val="single" w:sz="4" w:space="0" w:color="auto"/>
              <w:right w:val="nil"/>
            </w:tcBorders>
            <w:noWrap/>
            <w:vAlign w:val="bottom"/>
          </w:tcPr>
          <w:p w:rsidR="008B3271" w:rsidRPr="00710D6D" w:rsidRDefault="008B3271" w:rsidP="00FD47BD">
            <w:pPr>
              <w:widowControl/>
              <w:autoSpaceDE/>
              <w:autoSpaceDN/>
              <w:adjustRightInd/>
              <w:jc w:val="center"/>
              <w:rPr>
                <w:rFonts w:ascii="Calibri" w:hAnsi="Calibri"/>
                <w:sz w:val="16"/>
                <w:szCs w:val="16"/>
                <w:lang w:val="es-ES" w:eastAsia="es-ES"/>
              </w:rPr>
            </w:pPr>
          </w:p>
          <w:p w:rsidR="008B3271" w:rsidRPr="00710D6D" w:rsidRDefault="009C442F" w:rsidP="0019658B">
            <w:pPr>
              <w:widowControl/>
              <w:autoSpaceDE/>
              <w:autoSpaceDN/>
              <w:adjustRightInd/>
              <w:jc w:val="center"/>
              <w:rPr>
                <w:rFonts w:ascii="Calibri" w:hAnsi="Calibri"/>
                <w:sz w:val="16"/>
                <w:szCs w:val="16"/>
                <w:lang w:val="es-ES" w:eastAsia="es-ES"/>
              </w:rPr>
            </w:pPr>
            <w:r w:rsidRPr="00710D6D">
              <w:rPr>
                <w:rFonts w:ascii="Calibri" w:hAnsi="Calibri"/>
                <w:sz w:val="16"/>
                <w:szCs w:val="16"/>
                <w:lang w:val="es-ES" w:eastAsia="es-ES"/>
              </w:rPr>
              <w:t>201</w:t>
            </w:r>
            <w:r w:rsidR="009303E7" w:rsidRPr="00710D6D">
              <w:rPr>
                <w:rFonts w:ascii="Calibri" w:hAnsi="Calibri"/>
                <w:sz w:val="16"/>
                <w:szCs w:val="16"/>
                <w:lang w:val="es-ES" w:eastAsia="es-ES"/>
              </w:rPr>
              <w:t>7</w:t>
            </w:r>
          </w:p>
        </w:tc>
      </w:tr>
      <w:tr w:rsidR="008B3271" w:rsidRPr="00AC2767" w:rsidTr="006702EF">
        <w:trPr>
          <w:trHeight w:val="9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0B5803"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8B3271" w:rsidRPr="000B5803" w:rsidRDefault="008B3271" w:rsidP="003A77F1">
            <w:pPr>
              <w:widowControl/>
              <w:autoSpaceDE/>
              <w:autoSpaceDN/>
              <w:adjustRightInd/>
              <w:rPr>
                <w:rFonts w:ascii="Calibri" w:hAnsi="Calibri"/>
                <w:sz w:val="16"/>
                <w:szCs w:val="16"/>
                <w:lang w:val="es-ES" w:eastAsia="es-ES"/>
              </w:rPr>
            </w:pPr>
          </w:p>
        </w:tc>
        <w:tc>
          <w:tcPr>
            <w:tcW w:w="1390" w:type="dxa"/>
            <w:tcBorders>
              <w:top w:val="single" w:sz="4" w:space="0" w:color="auto"/>
              <w:left w:val="nil"/>
              <w:bottom w:val="nil"/>
              <w:right w:val="nil"/>
            </w:tcBorders>
          </w:tcPr>
          <w:p w:rsidR="008B3271" w:rsidRPr="007606F4" w:rsidRDefault="008B3271" w:rsidP="00595D0F">
            <w:pPr>
              <w:widowControl/>
              <w:autoSpaceDE/>
              <w:autoSpaceDN/>
              <w:adjustRightInd/>
              <w:ind w:right="228"/>
              <w:jc w:val="right"/>
              <w:rPr>
                <w:rFonts w:ascii="Calibri" w:hAnsi="Calibri"/>
                <w:sz w:val="16"/>
                <w:szCs w:val="16"/>
                <w:lang w:val="es-ES" w:eastAsia="es-ES"/>
              </w:rPr>
            </w:pPr>
          </w:p>
        </w:tc>
        <w:tc>
          <w:tcPr>
            <w:tcW w:w="1390" w:type="dxa"/>
            <w:tcBorders>
              <w:top w:val="single" w:sz="4" w:space="0" w:color="auto"/>
              <w:left w:val="nil"/>
              <w:bottom w:val="nil"/>
              <w:right w:val="nil"/>
            </w:tcBorders>
            <w:noWrap/>
            <w:vAlign w:val="bottom"/>
          </w:tcPr>
          <w:p w:rsidR="008B3271" w:rsidRPr="009303E7" w:rsidRDefault="008B3271" w:rsidP="00595D0F">
            <w:pPr>
              <w:widowControl/>
              <w:autoSpaceDE/>
              <w:autoSpaceDN/>
              <w:adjustRightInd/>
              <w:ind w:right="228"/>
              <w:jc w:val="right"/>
              <w:rPr>
                <w:rFonts w:ascii="Calibri" w:hAnsi="Calibri"/>
                <w:sz w:val="16"/>
                <w:szCs w:val="16"/>
                <w:lang w:val="es-ES" w:eastAsia="es-ES"/>
              </w:rPr>
            </w:pPr>
          </w:p>
        </w:tc>
      </w:tr>
      <w:tr w:rsidR="009303E7" w:rsidRPr="00AC2767" w:rsidTr="00643951">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6061" w:type="dxa"/>
            <w:gridSpan w:val="3"/>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b/>
                <w:sz w:val="16"/>
                <w:szCs w:val="16"/>
                <w:lang w:val="es-ES" w:eastAsia="es-ES"/>
              </w:rPr>
            </w:pPr>
            <w:r w:rsidRPr="000B5803">
              <w:rPr>
                <w:rFonts w:ascii="Calibri" w:hAnsi="Calibri"/>
                <w:b/>
                <w:sz w:val="16"/>
                <w:szCs w:val="16"/>
                <w:lang w:val="es-ES" w:eastAsia="es-ES"/>
              </w:rPr>
              <w:t xml:space="preserve"> Resultado del ejercicio antes de impuestos</w:t>
            </w:r>
          </w:p>
        </w:tc>
        <w:tc>
          <w:tcPr>
            <w:tcW w:w="1390" w:type="dxa"/>
            <w:tcBorders>
              <w:top w:val="nil"/>
              <w:left w:val="nil"/>
              <w:bottom w:val="nil"/>
              <w:right w:val="nil"/>
            </w:tcBorders>
            <w:noWrap/>
            <w:vAlign w:val="bottom"/>
          </w:tcPr>
          <w:p w:rsidR="009303E7" w:rsidRPr="007606F4" w:rsidRDefault="007606F4" w:rsidP="00646FAA">
            <w:pPr>
              <w:widowControl/>
              <w:autoSpaceDE/>
              <w:autoSpaceDN/>
              <w:adjustRightInd/>
              <w:ind w:right="94"/>
              <w:jc w:val="right"/>
              <w:rPr>
                <w:rFonts w:ascii="Calibri" w:hAnsi="Calibri"/>
                <w:b/>
                <w:sz w:val="16"/>
                <w:szCs w:val="16"/>
                <w:lang w:val="es-ES" w:eastAsia="es-ES"/>
              </w:rPr>
            </w:pPr>
            <w:r w:rsidRPr="007606F4">
              <w:rPr>
                <w:rFonts w:ascii="Calibri" w:hAnsi="Calibri"/>
                <w:b/>
                <w:sz w:val="16"/>
                <w:szCs w:val="16"/>
                <w:lang w:val="es-ES" w:eastAsia="es-ES"/>
              </w:rPr>
              <w:t>4.337.585</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b/>
                <w:sz w:val="16"/>
                <w:szCs w:val="16"/>
                <w:lang w:val="es-ES" w:eastAsia="es-ES"/>
              </w:rPr>
            </w:pPr>
            <w:r w:rsidRPr="009303E7">
              <w:rPr>
                <w:rFonts w:ascii="Calibri" w:hAnsi="Calibri"/>
                <w:b/>
                <w:sz w:val="16"/>
                <w:szCs w:val="16"/>
                <w:lang w:val="es-ES" w:eastAsia="es-ES"/>
              </w:rPr>
              <w:t>905.500</w:t>
            </w:r>
          </w:p>
        </w:tc>
      </w:tr>
      <w:tr w:rsidR="008B3271" w:rsidRPr="00AC2767" w:rsidTr="00643951">
        <w:trPr>
          <w:trHeight w:val="10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0B5803"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tcPr>
          <w:p w:rsidR="008B3271" w:rsidRPr="000B5803" w:rsidRDefault="008B3271" w:rsidP="0050709B">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tcPr>
          <w:p w:rsidR="008B3271" w:rsidRPr="007606F4" w:rsidRDefault="008B3271" w:rsidP="00595D0F">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noWrap/>
            <w:vAlign w:val="bottom"/>
          </w:tcPr>
          <w:p w:rsidR="008B3271" w:rsidRPr="009303E7" w:rsidRDefault="008B3271" w:rsidP="00B86A00">
            <w:pPr>
              <w:widowControl/>
              <w:autoSpaceDE/>
              <w:autoSpaceDN/>
              <w:adjustRightInd/>
              <w:ind w:right="228"/>
              <w:jc w:val="right"/>
              <w:rPr>
                <w:rFonts w:ascii="Calibri" w:hAnsi="Calibri"/>
                <w:sz w:val="16"/>
                <w:szCs w:val="16"/>
                <w:lang w:val="es-ES" w:eastAsia="es-ES"/>
              </w:rPr>
            </w:pPr>
          </w:p>
        </w:tc>
      </w:tr>
      <w:tr w:rsidR="009303E7" w:rsidRPr="00AC2767" w:rsidTr="00643951">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6061" w:type="dxa"/>
            <w:gridSpan w:val="3"/>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b/>
                <w:sz w:val="16"/>
                <w:szCs w:val="16"/>
                <w:lang w:val="es-ES" w:eastAsia="es-ES"/>
              </w:rPr>
            </w:pPr>
            <w:r w:rsidRPr="000B5803">
              <w:rPr>
                <w:rFonts w:ascii="Calibri" w:hAnsi="Calibri"/>
                <w:b/>
                <w:sz w:val="16"/>
                <w:szCs w:val="16"/>
                <w:lang w:val="es-ES" w:eastAsia="es-ES"/>
              </w:rPr>
              <w:t xml:space="preserve"> Ajustes del resultado</w:t>
            </w:r>
          </w:p>
        </w:tc>
        <w:tc>
          <w:tcPr>
            <w:tcW w:w="1390" w:type="dxa"/>
            <w:tcBorders>
              <w:top w:val="nil"/>
              <w:left w:val="nil"/>
              <w:bottom w:val="single" w:sz="4" w:space="0" w:color="auto"/>
              <w:right w:val="nil"/>
            </w:tcBorders>
            <w:noWrap/>
            <w:vAlign w:val="bottom"/>
          </w:tcPr>
          <w:p w:rsidR="009303E7" w:rsidRPr="007606F4" w:rsidRDefault="007606F4" w:rsidP="00EC6890">
            <w:pPr>
              <w:widowControl/>
              <w:autoSpaceDE/>
              <w:autoSpaceDN/>
              <w:adjustRightInd/>
              <w:ind w:right="94"/>
              <w:jc w:val="right"/>
              <w:rPr>
                <w:rFonts w:ascii="Calibri" w:hAnsi="Calibri"/>
                <w:b/>
                <w:sz w:val="16"/>
                <w:szCs w:val="16"/>
                <w:lang w:val="es-ES" w:eastAsia="es-ES"/>
              </w:rPr>
            </w:pPr>
            <w:r w:rsidRPr="007606F4">
              <w:rPr>
                <w:rFonts w:ascii="Calibri" w:hAnsi="Calibri"/>
                <w:b/>
                <w:sz w:val="16"/>
                <w:szCs w:val="16"/>
                <w:lang w:val="es-ES" w:eastAsia="es-ES"/>
              </w:rPr>
              <w:t>28.596.536</w:t>
            </w:r>
          </w:p>
        </w:tc>
        <w:tc>
          <w:tcPr>
            <w:tcW w:w="139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94"/>
              <w:jc w:val="right"/>
              <w:rPr>
                <w:rFonts w:ascii="Calibri" w:hAnsi="Calibri"/>
                <w:b/>
                <w:sz w:val="16"/>
                <w:szCs w:val="16"/>
                <w:lang w:val="es-ES" w:eastAsia="es-ES"/>
              </w:rPr>
            </w:pPr>
            <w:r w:rsidRPr="009303E7">
              <w:rPr>
                <w:rFonts w:ascii="Calibri" w:hAnsi="Calibri"/>
                <w:b/>
                <w:sz w:val="16"/>
                <w:szCs w:val="16"/>
                <w:lang w:val="es-ES" w:eastAsia="es-ES"/>
              </w:rPr>
              <w:t>44.454.957</w:t>
            </w:r>
          </w:p>
        </w:tc>
      </w:tr>
      <w:tr w:rsidR="009303E7" w:rsidRPr="00AC2767" w:rsidTr="006702EF">
        <w:trPr>
          <w:trHeight w:val="9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Amortización del inmovilizado</w:t>
            </w:r>
          </w:p>
        </w:tc>
        <w:tc>
          <w:tcPr>
            <w:tcW w:w="1390" w:type="dxa"/>
            <w:tcBorders>
              <w:top w:val="nil"/>
              <w:left w:val="nil"/>
              <w:bottom w:val="nil"/>
              <w:right w:val="nil"/>
            </w:tcBorders>
            <w:noWrap/>
            <w:vAlign w:val="bottom"/>
          </w:tcPr>
          <w:p w:rsidR="009303E7" w:rsidRPr="007606F4" w:rsidRDefault="007606F4" w:rsidP="009C442F">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21.652.964</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21.299.609</w:t>
            </w:r>
          </w:p>
        </w:tc>
      </w:tr>
      <w:tr w:rsidR="009303E7" w:rsidRPr="00AC2767" w:rsidTr="006702EF">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Correcciones valorativas por deterioro</w:t>
            </w:r>
          </w:p>
        </w:tc>
        <w:tc>
          <w:tcPr>
            <w:tcW w:w="1390" w:type="dxa"/>
            <w:tcBorders>
              <w:top w:val="nil"/>
              <w:left w:val="nil"/>
              <w:bottom w:val="nil"/>
              <w:right w:val="nil"/>
            </w:tcBorders>
            <w:noWrap/>
            <w:vAlign w:val="bottom"/>
          </w:tcPr>
          <w:p w:rsidR="009303E7" w:rsidRPr="007606F4" w:rsidRDefault="007606F4" w:rsidP="009C442F">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1.432.179</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4.160.931</w:t>
            </w:r>
          </w:p>
        </w:tc>
      </w:tr>
      <w:tr w:rsidR="009303E7" w:rsidRPr="00AC2767" w:rsidTr="006702EF">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Variación de provisiones</w:t>
            </w:r>
          </w:p>
        </w:tc>
        <w:tc>
          <w:tcPr>
            <w:tcW w:w="1390" w:type="dxa"/>
            <w:tcBorders>
              <w:top w:val="nil"/>
              <w:left w:val="nil"/>
              <w:bottom w:val="nil"/>
              <w:right w:val="nil"/>
            </w:tcBorders>
            <w:noWrap/>
            <w:vAlign w:val="bottom"/>
          </w:tcPr>
          <w:p w:rsidR="009303E7" w:rsidRPr="007606F4" w:rsidRDefault="007606F4" w:rsidP="009C442F">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(2.037.197)</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12.873.121</w:t>
            </w:r>
          </w:p>
        </w:tc>
      </w:tr>
      <w:tr w:rsidR="009303E7" w:rsidRPr="00AC2767" w:rsidTr="006702EF">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0B62D9">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Imputación de subvenciones</w:t>
            </w:r>
          </w:p>
        </w:tc>
        <w:tc>
          <w:tcPr>
            <w:tcW w:w="1390" w:type="dxa"/>
            <w:tcBorders>
              <w:top w:val="nil"/>
              <w:left w:val="nil"/>
              <w:bottom w:val="nil"/>
              <w:right w:val="nil"/>
            </w:tcBorders>
            <w:noWrap/>
            <w:vAlign w:val="bottom"/>
          </w:tcPr>
          <w:p w:rsidR="009303E7" w:rsidRPr="007606F4" w:rsidRDefault="009303E7" w:rsidP="007606F4">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w:t>
            </w:r>
            <w:r w:rsidR="007606F4" w:rsidRPr="007606F4">
              <w:rPr>
                <w:rFonts w:ascii="Calibri" w:hAnsi="Calibri"/>
                <w:sz w:val="16"/>
                <w:szCs w:val="16"/>
                <w:lang w:val="es-ES" w:eastAsia="es-ES"/>
              </w:rPr>
              <w:t>1.249.105)</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(1.650.603)</w:t>
            </w:r>
          </w:p>
        </w:tc>
      </w:tr>
      <w:tr w:rsidR="009303E7" w:rsidRPr="00AC2767" w:rsidTr="006702EF">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0B62D9">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Resultados por bajas y enajenaciones del inmovilizado</w:t>
            </w:r>
          </w:p>
        </w:tc>
        <w:tc>
          <w:tcPr>
            <w:tcW w:w="1390" w:type="dxa"/>
            <w:tcBorders>
              <w:top w:val="nil"/>
              <w:left w:val="nil"/>
              <w:bottom w:val="nil"/>
              <w:right w:val="nil"/>
            </w:tcBorders>
            <w:noWrap/>
            <w:vAlign w:val="bottom"/>
          </w:tcPr>
          <w:p w:rsidR="009303E7" w:rsidRPr="007606F4" w:rsidRDefault="009303E7" w:rsidP="007606F4">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w:t>
            </w:r>
            <w:r w:rsidR="007606F4" w:rsidRPr="007606F4">
              <w:rPr>
                <w:rFonts w:ascii="Calibri" w:hAnsi="Calibri"/>
                <w:sz w:val="16"/>
                <w:szCs w:val="16"/>
                <w:lang w:val="es-ES" w:eastAsia="es-ES"/>
              </w:rPr>
              <w:t>42.085</w:t>
            </w:r>
            <w:r w:rsidRPr="007606F4">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(731.244)</w:t>
            </w:r>
          </w:p>
        </w:tc>
      </w:tr>
      <w:tr w:rsidR="009303E7" w:rsidRPr="00AC2767" w:rsidTr="00E8327B">
        <w:trPr>
          <w:trHeight w:val="100"/>
          <w:jc w:val="center"/>
        </w:trPr>
        <w:tc>
          <w:tcPr>
            <w:tcW w:w="617" w:type="dxa"/>
            <w:tcBorders>
              <w:top w:val="nil"/>
              <w:left w:val="nil"/>
              <w:bottom w:val="nil"/>
              <w:right w:val="nil"/>
            </w:tcBorders>
            <w:noWrap/>
            <w:vAlign w:val="bottom"/>
          </w:tcPr>
          <w:p w:rsidR="009303E7" w:rsidRPr="00AC2767" w:rsidRDefault="009303E7" w:rsidP="00E8327B">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E8327B">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E8327B">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Resultados por bajas y enajenaciones de instrumentos financieros</w:t>
            </w:r>
          </w:p>
        </w:tc>
        <w:tc>
          <w:tcPr>
            <w:tcW w:w="1390" w:type="dxa"/>
            <w:tcBorders>
              <w:top w:val="nil"/>
              <w:left w:val="nil"/>
              <w:bottom w:val="nil"/>
              <w:right w:val="nil"/>
            </w:tcBorders>
            <w:noWrap/>
            <w:vAlign w:val="bottom"/>
          </w:tcPr>
          <w:p w:rsidR="009303E7" w:rsidRPr="007606F4" w:rsidRDefault="007606F4" w:rsidP="00646FAA">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151.108</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558.352</w:t>
            </w:r>
          </w:p>
        </w:tc>
      </w:tr>
      <w:tr w:rsidR="009303E7" w:rsidRPr="00AC2767" w:rsidTr="006702EF">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Ingresos financieros</w:t>
            </w:r>
          </w:p>
        </w:tc>
        <w:tc>
          <w:tcPr>
            <w:tcW w:w="1390" w:type="dxa"/>
            <w:tcBorders>
              <w:top w:val="nil"/>
              <w:left w:val="nil"/>
              <w:bottom w:val="nil"/>
              <w:right w:val="nil"/>
            </w:tcBorders>
            <w:noWrap/>
            <w:vAlign w:val="bottom"/>
          </w:tcPr>
          <w:p w:rsidR="009303E7" w:rsidRPr="007606F4" w:rsidRDefault="009303E7" w:rsidP="007606F4">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w:t>
            </w:r>
            <w:r w:rsidR="007606F4" w:rsidRPr="007606F4">
              <w:rPr>
                <w:rFonts w:ascii="Calibri" w:hAnsi="Calibri"/>
                <w:sz w:val="16"/>
                <w:szCs w:val="16"/>
                <w:lang w:val="es-ES" w:eastAsia="es-ES"/>
              </w:rPr>
              <w:t>1.893.794</w:t>
            </w:r>
            <w:r w:rsidRPr="007606F4">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(3.982.797)</w:t>
            </w:r>
          </w:p>
        </w:tc>
      </w:tr>
      <w:tr w:rsidR="009303E7" w:rsidRPr="00AC2767" w:rsidTr="006702EF">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Gastos financieros</w:t>
            </w:r>
          </w:p>
        </w:tc>
        <w:tc>
          <w:tcPr>
            <w:tcW w:w="1390" w:type="dxa"/>
            <w:tcBorders>
              <w:top w:val="nil"/>
              <w:left w:val="nil"/>
              <w:bottom w:val="nil"/>
              <w:right w:val="nil"/>
            </w:tcBorders>
            <w:noWrap/>
            <w:vAlign w:val="bottom"/>
          </w:tcPr>
          <w:p w:rsidR="009303E7" w:rsidRPr="007606F4" w:rsidRDefault="007606F4" w:rsidP="00646FAA">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4.430.938</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5.484.295</w:t>
            </w:r>
          </w:p>
        </w:tc>
      </w:tr>
      <w:tr w:rsidR="009303E7" w:rsidRPr="00AC2767" w:rsidTr="006702EF">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Diferencias de cambio</w:t>
            </w:r>
          </w:p>
        </w:tc>
        <w:tc>
          <w:tcPr>
            <w:tcW w:w="1390" w:type="dxa"/>
            <w:tcBorders>
              <w:top w:val="nil"/>
              <w:left w:val="nil"/>
              <w:bottom w:val="nil"/>
              <w:right w:val="nil"/>
            </w:tcBorders>
            <w:noWrap/>
            <w:vAlign w:val="bottom"/>
          </w:tcPr>
          <w:p w:rsidR="009303E7" w:rsidRPr="007606F4" w:rsidRDefault="007606F4" w:rsidP="00646FAA">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(10.228)</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296.287</w:t>
            </w:r>
          </w:p>
        </w:tc>
      </w:tr>
      <w:tr w:rsidR="009303E7" w:rsidRPr="00AC2767" w:rsidTr="006702EF">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Participación en el resultado de sociedades puestas en equivalencia</w:t>
            </w:r>
          </w:p>
        </w:tc>
        <w:tc>
          <w:tcPr>
            <w:tcW w:w="1390" w:type="dxa"/>
            <w:tcBorders>
              <w:top w:val="nil"/>
              <w:left w:val="nil"/>
              <w:bottom w:val="nil"/>
              <w:right w:val="nil"/>
            </w:tcBorders>
            <w:noWrap/>
            <w:vAlign w:val="bottom"/>
          </w:tcPr>
          <w:p w:rsidR="009303E7" w:rsidRPr="007606F4" w:rsidRDefault="007606F4" w:rsidP="009C442F">
            <w:pPr>
              <w:widowControl/>
              <w:autoSpaceDE/>
              <w:autoSpaceDN/>
              <w:adjustRightInd/>
              <w:ind w:right="94"/>
              <w:jc w:val="right"/>
              <w:rPr>
                <w:rFonts w:ascii="Calibri" w:hAnsi="Calibri"/>
                <w:sz w:val="16"/>
                <w:szCs w:val="16"/>
                <w:lang w:val="es-ES" w:eastAsia="es-ES"/>
              </w:rPr>
            </w:pPr>
            <w:r w:rsidRPr="007606F4">
              <w:rPr>
                <w:rFonts w:ascii="Calibri" w:hAnsi="Calibri"/>
                <w:sz w:val="16"/>
                <w:szCs w:val="16"/>
                <w:lang w:val="es-ES" w:eastAsia="es-ES"/>
              </w:rPr>
              <w:t>6.161.756</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6.147.006</w:t>
            </w:r>
          </w:p>
        </w:tc>
      </w:tr>
      <w:tr w:rsidR="008B3271" w:rsidRPr="00AC2767" w:rsidTr="00643951">
        <w:trPr>
          <w:trHeight w:val="10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0B5803"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tcPr>
          <w:p w:rsidR="008B3271" w:rsidRPr="000B5803" w:rsidRDefault="008B3271" w:rsidP="00643951">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tcPr>
          <w:p w:rsidR="008B3271" w:rsidRPr="007606F4" w:rsidRDefault="008B3271" w:rsidP="00EC6890">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noWrap/>
            <w:vAlign w:val="bottom"/>
          </w:tcPr>
          <w:p w:rsidR="008B3271" w:rsidRPr="00AC2767" w:rsidRDefault="008B3271" w:rsidP="00B86A00">
            <w:pPr>
              <w:widowControl/>
              <w:autoSpaceDE/>
              <w:autoSpaceDN/>
              <w:adjustRightInd/>
              <w:ind w:right="228"/>
              <w:jc w:val="right"/>
              <w:rPr>
                <w:rFonts w:ascii="Calibri" w:hAnsi="Calibri"/>
                <w:sz w:val="16"/>
                <w:szCs w:val="16"/>
                <w:highlight w:val="yellow"/>
                <w:lang w:val="es-ES" w:eastAsia="es-ES"/>
              </w:rPr>
            </w:pP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6061" w:type="dxa"/>
            <w:gridSpan w:val="3"/>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b/>
                <w:sz w:val="16"/>
                <w:szCs w:val="16"/>
                <w:lang w:val="es-ES" w:eastAsia="es-ES"/>
              </w:rPr>
            </w:pPr>
            <w:r w:rsidRPr="000B5803">
              <w:rPr>
                <w:rFonts w:ascii="Calibri" w:hAnsi="Calibri"/>
                <w:b/>
                <w:sz w:val="16"/>
                <w:szCs w:val="16"/>
                <w:lang w:val="es-ES" w:eastAsia="es-ES"/>
              </w:rPr>
              <w:t xml:space="preserve"> Cambios en el capital corriente</w:t>
            </w:r>
          </w:p>
        </w:tc>
        <w:tc>
          <w:tcPr>
            <w:tcW w:w="1390" w:type="dxa"/>
            <w:tcBorders>
              <w:top w:val="nil"/>
              <w:left w:val="nil"/>
              <w:bottom w:val="single" w:sz="4" w:space="0" w:color="auto"/>
              <w:right w:val="nil"/>
            </w:tcBorders>
            <w:noWrap/>
            <w:vAlign w:val="bottom"/>
          </w:tcPr>
          <w:p w:rsidR="009303E7" w:rsidRPr="0082653E" w:rsidRDefault="0082653E" w:rsidP="00413B98">
            <w:pPr>
              <w:widowControl/>
              <w:autoSpaceDE/>
              <w:autoSpaceDN/>
              <w:adjustRightInd/>
              <w:ind w:right="94"/>
              <w:jc w:val="right"/>
              <w:rPr>
                <w:rFonts w:ascii="Calibri" w:hAnsi="Calibri"/>
                <w:b/>
                <w:sz w:val="16"/>
                <w:szCs w:val="16"/>
                <w:lang w:val="es-ES" w:eastAsia="es-ES"/>
              </w:rPr>
            </w:pPr>
            <w:r w:rsidRPr="0082653E">
              <w:rPr>
                <w:rFonts w:ascii="Calibri" w:hAnsi="Calibri"/>
                <w:b/>
                <w:sz w:val="16"/>
                <w:szCs w:val="16"/>
                <w:lang w:val="es-ES" w:eastAsia="es-ES"/>
              </w:rPr>
              <w:t>14.179.842</w:t>
            </w:r>
          </w:p>
        </w:tc>
        <w:tc>
          <w:tcPr>
            <w:tcW w:w="139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94"/>
              <w:jc w:val="right"/>
              <w:rPr>
                <w:rFonts w:ascii="Calibri" w:hAnsi="Calibri"/>
                <w:b/>
                <w:sz w:val="16"/>
                <w:szCs w:val="16"/>
                <w:lang w:val="es-ES" w:eastAsia="es-ES"/>
              </w:rPr>
            </w:pPr>
            <w:r w:rsidRPr="009303E7">
              <w:rPr>
                <w:rFonts w:ascii="Calibri" w:hAnsi="Calibri"/>
                <w:b/>
                <w:sz w:val="16"/>
                <w:szCs w:val="16"/>
                <w:lang w:val="es-ES" w:eastAsia="es-ES"/>
              </w:rPr>
              <w:t>(16.246.719)</w:t>
            </w:r>
          </w:p>
        </w:tc>
      </w:tr>
      <w:tr w:rsidR="009303E7" w:rsidRPr="00AC2767" w:rsidTr="00036186">
        <w:trPr>
          <w:trHeight w:val="9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Existencias </w:t>
            </w:r>
          </w:p>
        </w:tc>
        <w:tc>
          <w:tcPr>
            <w:tcW w:w="1390" w:type="dxa"/>
            <w:tcBorders>
              <w:top w:val="nil"/>
              <w:left w:val="nil"/>
              <w:bottom w:val="nil"/>
              <w:right w:val="nil"/>
            </w:tcBorders>
            <w:noWrap/>
            <w:vAlign w:val="bottom"/>
          </w:tcPr>
          <w:p w:rsidR="009303E7" w:rsidRPr="0082653E" w:rsidRDefault="0082653E" w:rsidP="00FD47BD">
            <w:pPr>
              <w:widowControl/>
              <w:autoSpaceDE/>
              <w:autoSpaceDN/>
              <w:adjustRightInd/>
              <w:ind w:right="94"/>
              <w:jc w:val="right"/>
              <w:rPr>
                <w:rFonts w:ascii="Calibri" w:hAnsi="Calibri"/>
                <w:sz w:val="16"/>
                <w:szCs w:val="16"/>
                <w:lang w:val="es-ES" w:eastAsia="es-ES"/>
              </w:rPr>
            </w:pPr>
            <w:r w:rsidRPr="0082653E">
              <w:rPr>
                <w:rFonts w:ascii="Calibri" w:hAnsi="Calibri"/>
                <w:sz w:val="16"/>
                <w:szCs w:val="16"/>
                <w:lang w:val="es-ES" w:eastAsia="es-ES"/>
              </w:rPr>
              <w:t>24.506.991</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(14.144.507)</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Deudores y otras cuentas a cobrar</w:t>
            </w:r>
          </w:p>
        </w:tc>
        <w:tc>
          <w:tcPr>
            <w:tcW w:w="1390" w:type="dxa"/>
            <w:tcBorders>
              <w:top w:val="nil"/>
              <w:left w:val="nil"/>
              <w:bottom w:val="nil"/>
              <w:right w:val="nil"/>
            </w:tcBorders>
            <w:noWrap/>
            <w:vAlign w:val="bottom"/>
          </w:tcPr>
          <w:p w:rsidR="009303E7" w:rsidRPr="0082653E" w:rsidRDefault="009303E7" w:rsidP="0082653E">
            <w:pPr>
              <w:widowControl/>
              <w:autoSpaceDE/>
              <w:autoSpaceDN/>
              <w:adjustRightInd/>
              <w:ind w:right="94"/>
              <w:jc w:val="right"/>
              <w:rPr>
                <w:rFonts w:ascii="Calibri" w:hAnsi="Calibri"/>
                <w:sz w:val="16"/>
                <w:szCs w:val="16"/>
                <w:lang w:val="es-ES" w:eastAsia="es-ES"/>
              </w:rPr>
            </w:pPr>
            <w:r w:rsidRPr="0082653E">
              <w:rPr>
                <w:rFonts w:ascii="Calibri" w:hAnsi="Calibri"/>
                <w:sz w:val="16"/>
                <w:szCs w:val="16"/>
                <w:lang w:val="es-ES" w:eastAsia="es-ES"/>
              </w:rPr>
              <w:t>(</w:t>
            </w:r>
            <w:r w:rsidR="0082653E" w:rsidRPr="0082653E">
              <w:rPr>
                <w:rFonts w:ascii="Calibri" w:hAnsi="Calibri"/>
                <w:sz w:val="16"/>
                <w:szCs w:val="16"/>
                <w:lang w:val="es-ES" w:eastAsia="es-ES"/>
              </w:rPr>
              <w:t>1.030.307</w:t>
            </w:r>
            <w:r w:rsidRPr="0082653E">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(15.947.057)</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Otros activos corrientes</w:t>
            </w:r>
          </w:p>
        </w:tc>
        <w:tc>
          <w:tcPr>
            <w:tcW w:w="1390" w:type="dxa"/>
            <w:tcBorders>
              <w:top w:val="nil"/>
              <w:left w:val="nil"/>
              <w:bottom w:val="nil"/>
              <w:right w:val="nil"/>
            </w:tcBorders>
            <w:noWrap/>
            <w:vAlign w:val="bottom"/>
          </w:tcPr>
          <w:p w:rsidR="009303E7" w:rsidRPr="0082653E" w:rsidRDefault="0082653E" w:rsidP="009965B2">
            <w:pPr>
              <w:widowControl/>
              <w:autoSpaceDE/>
              <w:autoSpaceDN/>
              <w:adjustRightInd/>
              <w:ind w:right="94"/>
              <w:jc w:val="right"/>
              <w:rPr>
                <w:rFonts w:ascii="Calibri" w:hAnsi="Calibri"/>
                <w:sz w:val="16"/>
                <w:szCs w:val="16"/>
                <w:lang w:val="es-ES" w:eastAsia="es-ES"/>
              </w:rPr>
            </w:pPr>
            <w:r w:rsidRPr="0082653E">
              <w:rPr>
                <w:rFonts w:ascii="Calibri" w:hAnsi="Calibri"/>
                <w:sz w:val="16"/>
                <w:szCs w:val="16"/>
                <w:lang w:val="es-ES" w:eastAsia="es-ES"/>
              </w:rPr>
              <w:t>178.270</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(4.588)</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Acreedores y otras cuentas a pagar</w:t>
            </w:r>
          </w:p>
        </w:tc>
        <w:tc>
          <w:tcPr>
            <w:tcW w:w="1390" w:type="dxa"/>
            <w:tcBorders>
              <w:top w:val="nil"/>
              <w:left w:val="nil"/>
              <w:bottom w:val="nil"/>
              <w:right w:val="nil"/>
            </w:tcBorders>
            <w:noWrap/>
            <w:vAlign w:val="bottom"/>
          </w:tcPr>
          <w:p w:rsidR="009303E7" w:rsidRPr="006719DB" w:rsidRDefault="0082653E" w:rsidP="00FD47BD">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(8.563.179)</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10.621.438</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Otros pasivos corrientes</w:t>
            </w:r>
          </w:p>
        </w:tc>
        <w:tc>
          <w:tcPr>
            <w:tcW w:w="1390" w:type="dxa"/>
            <w:tcBorders>
              <w:top w:val="nil"/>
              <w:left w:val="nil"/>
              <w:bottom w:val="nil"/>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841.952</w:t>
            </w:r>
            <w:r w:rsidRPr="006719DB">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(639.657)</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Otros activos y pasivos no corrientes</w:t>
            </w:r>
          </w:p>
        </w:tc>
        <w:tc>
          <w:tcPr>
            <w:tcW w:w="1390" w:type="dxa"/>
            <w:tcBorders>
              <w:top w:val="nil"/>
              <w:left w:val="nil"/>
              <w:bottom w:val="nil"/>
              <w:right w:val="nil"/>
            </w:tcBorders>
            <w:noWrap/>
            <w:vAlign w:val="bottom"/>
          </w:tcPr>
          <w:p w:rsidR="009303E7" w:rsidRPr="006719DB" w:rsidRDefault="006719DB" w:rsidP="00FD47BD">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(69.981)</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3.867.652</w:t>
            </w:r>
          </w:p>
        </w:tc>
      </w:tr>
      <w:tr w:rsidR="008B3271" w:rsidRPr="00AC2767" w:rsidTr="00036186">
        <w:trPr>
          <w:trHeight w:val="10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0B5803"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tcPr>
          <w:p w:rsidR="008B3271" w:rsidRPr="000B5803" w:rsidRDefault="008B3271" w:rsidP="00643951">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tcPr>
          <w:p w:rsidR="008B3271" w:rsidRPr="006719DB" w:rsidRDefault="008B3271" w:rsidP="00EC6890">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noWrap/>
            <w:vAlign w:val="bottom"/>
          </w:tcPr>
          <w:p w:rsidR="008B3271" w:rsidRPr="00AC2767" w:rsidRDefault="008B3271" w:rsidP="00B86A00">
            <w:pPr>
              <w:widowControl/>
              <w:autoSpaceDE/>
              <w:autoSpaceDN/>
              <w:adjustRightInd/>
              <w:ind w:right="228"/>
              <w:jc w:val="right"/>
              <w:rPr>
                <w:rFonts w:ascii="Calibri" w:hAnsi="Calibri"/>
                <w:sz w:val="16"/>
                <w:szCs w:val="16"/>
                <w:highlight w:val="yellow"/>
                <w:lang w:val="es-ES" w:eastAsia="es-ES"/>
              </w:rPr>
            </w:pP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6061" w:type="dxa"/>
            <w:gridSpan w:val="3"/>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b/>
                <w:sz w:val="16"/>
                <w:szCs w:val="16"/>
                <w:lang w:val="es-ES" w:eastAsia="es-ES"/>
              </w:rPr>
            </w:pPr>
            <w:r w:rsidRPr="000B5803">
              <w:rPr>
                <w:rFonts w:ascii="Calibri" w:hAnsi="Calibri"/>
                <w:b/>
                <w:sz w:val="16"/>
                <w:szCs w:val="16"/>
                <w:lang w:val="es-ES" w:eastAsia="es-ES"/>
              </w:rPr>
              <w:t xml:space="preserve"> Otros flujos de efectivo de las actividades de explotación</w:t>
            </w:r>
          </w:p>
        </w:tc>
        <w:tc>
          <w:tcPr>
            <w:tcW w:w="1390" w:type="dxa"/>
            <w:tcBorders>
              <w:top w:val="nil"/>
              <w:left w:val="nil"/>
              <w:bottom w:val="single" w:sz="4" w:space="0" w:color="auto"/>
              <w:right w:val="nil"/>
            </w:tcBorders>
            <w:noWrap/>
            <w:vAlign w:val="bottom"/>
          </w:tcPr>
          <w:p w:rsidR="009303E7" w:rsidRPr="006719DB" w:rsidRDefault="009303E7" w:rsidP="006719DB">
            <w:pPr>
              <w:widowControl/>
              <w:autoSpaceDE/>
              <w:autoSpaceDN/>
              <w:adjustRightInd/>
              <w:ind w:right="94"/>
              <w:jc w:val="right"/>
              <w:rPr>
                <w:rFonts w:ascii="Calibri" w:hAnsi="Calibri"/>
                <w:b/>
                <w:sz w:val="16"/>
                <w:szCs w:val="16"/>
                <w:lang w:val="es-ES" w:eastAsia="es-ES"/>
              </w:rPr>
            </w:pPr>
            <w:r w:rsidRPr="006719DB">
              <w:rPr>
                <w:rFonts w:ascii="Calibri" w:hAnsi="Calibri"/>
                <w:b/>
                <w:sz w:val="16"/>
                <w:szCs w:val="16"/>
                <w:lang w:val="es-ES" w:eastAsia="es-ES"/>
              </w:rPr>
              <w:t>(</w:t>
            </w:r>
            <w:r w:rsidR="006719DB" w:rsidRPr="006719DB">
              <w:rPr>
                <w:rFonts w:ascii="Calibri" w:hAnsi="Calibri"/>
                <w:b/>
                <w:sz w:val="16"/>
                <w:szCs w:val="16"/>
                <w:lang w:val="es-ES" w:eastAsia="es-ES"/>
              </w:rPr>
              <w:t>2.596.076</w:t>
            </w:r>
            <w:r w:rsidRPr="006719DB">
              <w:rPr>
                <w:rFonts w:ascii="Calibri" w:hAnsi="Calibri"/>
                <w:b/>
                <w:sz w:val="16"/>
                <w:szCs w:val="16"/>
                <w:lang w:val="es-ES" w:eastAsia="es-ES"/>
              </w:rPr>
              <w:t>)</w:t>
            </w:r>
          </w:p>
        </w:tc>
        <w:tc>
          <w:tcPr>
            <w:tcW w:w="139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94"/>
              <w:jc w:val="right"/>
              <w:rPr>
                <w:rFonts w:ascii="Calibri" w:hAnsi="Calibri"/>
                <w:b/>
                <w:sz w:val="16"/>
                <w:szCs w:val="16"/>
                <w:lang w:val="es-ES" w:eastAsia="es-ES"/>
              </w:rPr>
            </w:pPr>
            <w:r w:rsidRPr="009303E7">
              <w:rPr>
                <w:rFonts w:ascii="Calibri" w:hAnsi="Calibri"/>
                <w:b/>
                <w:sz w:val="16"/>
                <w:szCs w:val="16"/>
                <w:lang w:val="es-ES" w:eastAsia="es-ES"/>
              </w:rPr>
              <w:t>(4.104.056)</w:t>
            </w:r>
          </w:p>
        </w:tc>
      </w:tr>
      <w:tr w:rsidR="009303E7" w:rsidRPr="00AC2767" w:rsidTr="00036186">
        <w:trPr>
          <w:trHeight w:val="9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Pagos de intereses</w:t>
            </w:r>
          </w:p>
        </w:tc>
        <w:tc>
          <w:tcPr>
            <w:tcW w:w="1390" w:type="dxa"/>
            <w:tcBorders>
              <w:top w:val="nil"/>
              <w:left w:val="nil"/>
              <w:bottom w:val="nil"/>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4.797.625</w:t>
            </w:r>
            <w:r w:rsidRPr="006719DB">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(6.286.578)</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Cobros de dividendos </w:t>
            </w:r>
          </w:p>
        </w:tc>
        <w:tc>
          <w:tcPr>
            <w:tcW w:w="1390" w:type="dxa"/>
            <w:tcBorders>
              <w:top w:val="nil"/>
              <w:left w:val="nil"/>
              <w:bottom w:val="nil"/>
              <w:right w:val="nil"/>
            </w:tcBorders>
            <w:noWrap/>
            <w:vAlign w:val="bottom"/>
          </w:tcPr>
          <w:p w:rsidR="009303E7" w:rsidRPr="006719DB" w:rsidRDefault="006719DB" w:rsidP="001B0C13">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333.513</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1.820.763</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Cobros de intereses </w:t>
            </w:r>
          </w:p>
        </w:tc>
        <w:tc>
          <w:tcPr>
            <w:tcW w:w="1390" w:type="dxa"/>
            <w:tcBorders>
              <w:top w:val="nil"/>
              <w:left w:val="nil"/>
              <w:bottom w:val="nil"/>
              <w:right w:val="nil"/>
            </w:tcBorders>
            <w:noWrap/>
            <w:vAlign w:val="bottom"/>
          </w:tcPr>
          <w:p w:rsidR="009303E7" w:rsidRPr="006719DB" w:rsidRDefault="006719DB" w:rsidP="001B0C13">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1.522.515</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1.749.473</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Cobros (pagos) por impuestos sobre beneficios</w:t>
            </w:r>
          </w:p>
        </w:tc>
        <w:tc>
          <w:tcPr>
            <w:tcW w:w="1390" w:type="dxa"/>
            <w:tcBorders>
              <w:top w:val="nil"/>
              <w:left w:val="nil"/>
              <w:bottom w:val="nil"/>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96.068</w:t>
            </w:r>
            <w:r w:rsidRPr="006719DB">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(1.586.065)</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B251F9">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Otros (pagos) cobros</w:t>
            </w:r>
          </w:p>
        </w:tc>
        <w:tc>
          <w:tcPr>
            <w:tcW w:w="1390" w:type="dxa"/>
            <w:tcBorders>
              <w:top w:val="nil"/>
              <w:left w:val="nil"/>
              <w:bottom w:val="nil"/>
              <w:right w:val="nil"/>
            </w:tcBorders>
            <w:noWrap/>
            <w:vAlign w:val="bottom"/>
          </w:tcPr>
          <w:p w:rsidR="009303E7" w:rsidRPr="006719DB" w:rsidRDefault="006719DB" w:rsidP="00EC6890">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441.589</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198.351</w:t>
            </w:r>
          </w:p>
        </w:tc>
      </w:tr>
      <w:tr w:rsidR="008B3271" w:rsidRPr="00AC2767" w:rsidTr="00036186">
        <w:trPr>
          <w:trHeight w:val="10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0B5803"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tcPr>
          <w:p w:rsidR="008B3271" w:rsidRPr="00AC2767" w:rsidRDefault="008B3271" w:rsidP="00643951">
            <w:pPr>
              <w:widowControl/>
              <w:autoSpaceDE/>
              <w:autoSpaceDN/>
              <w:adjustRightInd/>
              <w:ind w:right="228"/>
              <w:jc w:val="right"/>
              <w:rPr>
                <w:rFonts w:ascii="Calibri" w:hAnsi="Calibri"/>
                <w:sz w:val="16"/>
                <w:szCs w:val="16"/>
                <w:highlight w:val="yellow"/>
                <w:lang w:val="es-ES" w:eastAsia="es-ES"/>
              </w:rPr>
            </w:pPr>
          </w:p>
        </w:tc>
        <w:tc>
          <w:tcPr>
            <w:tcW w:w="1390" w:type="dxa"/>
            <w:tcBorders>
              <w:top w:val="nil"/>
              <w:left w:val="nil"/>
              <w:bottom w:val="nil"/>
              <w:right w:val="nil"/>
            </w:tcBorders>
            <w:vAlign w:val="bottom"/>
          </w:tcPr>
          <w:p w:rsidR="008B3271" w:rsidRPr="006719DB" w:rsidRDefault="008B3271" w:rsidP="00EC6890">
            <w:pPr>
              <w:widowControl/>
              <w:autoSpaceDE/>
              <w:autoSpaceDN/>
              <w:adjustRightInd/>
              <w:ind w:right="94"/>
              <w:jc w:val="right"/>
              <w:rPr>
                <w:rFonts w:ascii="Calibri" w:hAnsi="Calibri"/>
                <w:sz w:val="16"/>
                <w:szCs w:val="16"/>
                <w:lang w:val="es-ES" w:eastAsia="es-ES"/>
              </w:rPr>
            </w:pPr>
          </w:p>
        </w:tc>
        <w:tc>
          <w:tcPr>
            <w:tcW w:w="1390" w:type="dxa"/>
            <w:tcBorders>
              <w:top w:val="nil"/>
              <w:left w:val="nil"/>
              <w:bottom w:val="nil"/>
              <w:right w:val="nil"/>
            </w:tcBorders>
            <w:noWrap/>
            <w:vAlign w:val="bottom"/>
          </w:tcPr>
          <w:p w:rsidR="008B3271" w:rsidRPr="009303E7" w:rsidRDefault="008B3271" w:rsidP="00B86A00">
            <w:pPr>
              <w:widowControl/>
              <w:autoSpaceDE/>
              <w:autoSpaceDN/>
              <w:adjustRightInd/>
              <w:ind w:right="228"/>
              <w:jc w:val="right"/>
              <w:rPr>
                <w:rFonts w:ascii="Calibri" w:hAnsi="Calibri"/>
                <w:sz w:val="16"/>
                <w:szCs w:val="16"/>
                <w:lang w:val="es-ES" w:eastAsia="es-ES"/>
              </w:rPr>
            </w:pPr>
          </w:p>
        </w:tc>
      </w:tr>
      <w:tr w:rsidR="009303E7" w:rsidRPr="00AC2767" w:rsidTr="00036186">
        <w:trPr>
          <w:trHeight w:val="100"/>
          <w:jc w:val="center"/>
        </w:trPr>
        <w:tc>
          <w:tcPr>
            <w:tcW w:w="6678" w:type="dxa"/>
            <w:gridSpan w:val="4"/>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b/>
                <w:bCs/>
                <w:sz w:val="16"/>
                <w:szCs w:val="16"/>
                <w:lang w:val="es-ES" w:eastAsia="es-ES"/>
              </w:rPr>
            </w:pPr>
            <w:r w:rsidRPr="000B5803">
              <w:rPr>
                <w:rFonts w:ascii="Calibri" w:hAnsi="Calibri"/>
                <w:b/>
                <w:bCs/>
                <w:sz w:val="16"/>
                <w:szCs w:val="16"/>
                <w:lang w:val="es-ES" w:eastAsia="es-ES"/>
              </w:rPr>
              <w:t xml:space="preserve">Flujos de efectivo de las actividades de explotación </w:t>
            </w:r>
          </w:p>
        </w:tc>
        <w:tc>
          <w:tcPr>
            <w:tcW w:w="1390" w:type="dxa"/>
            <w:tcBorders>
              <w:top w:val="nil"/>
              <w:left w:val="nil"/>
              <w:bottom w:val="single" w:sz="4" w:space="0" w:color="auto"/>
              <w:right w:val="nil"/>
            </w:tcBorders>
            <w:noWrap/>
            <w:vAlign w:val="bottom"/>
          </w:tcPr>
          <w:p w:rsidR="009303E7" w:rsidRPr="006719DB" w:rsidRDefault="006719DB" w:rsidP="00EC6890">
            <w:pPr>
              <w:widowControl/>
              <w:autoSpaceDE/>
              <w:autoSpaceDN/>
              <w:adjustRightInd/>
              <w:ind w:right="94"/>
              <w:jc w:val="right"/>
              <w:rPr>
                <w:rFonts w:ascii="Calibri" w:hAnsi="Calibri"/>
                <w:b/>
                <w:bCs/>
                <w:sz w:val="16"/>
                <w:szCs w:val="16"/>
                <w:lang w:val="es-ES" w:eastAsia="es-ES"/>
              </w:rPr>
            </w:pPr>
            <w:r w:rsidRPr="006719DB">
              <w:rPr>
                <w:rFonts w:ascii="Calibri" w:hAnsi="Calibri"/>
                <w:b/>
                <w:bCs/>
                <w:sz w:val="16"/>
                <w:szCs w:val="16"/>
                <w:lang w:val="es-ES" w:eastAsia="es-ES"/>
              </w:rPr>
              <w:t>44.517.887</w:t>
            </w:r>
          </w:p>
        </w:tc>
        <w:tc>
          <w:tcPr>
            <w:tcW w:w="139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94"/>
              <w:jc w:val="right"/>
              <w:rPr>
                <w:rFonts w:ascii="Calibri" w:hAnsi="Calibri"/>
                <w:b/>
                <w:bCs/>
                <w:sz w:val="16"/>
                <w:szCs w:val="16"/>
                <w:lang w:val="es-ES" w:eastAsia="es-ES"/>
              </w:rPr>
            </w:pPr>
            <w:r w:rsidRPr="009303E7">
              <w:rPr>
                <w:rFonts w:ascii="Calibri" w:hAnsi="Calibri"/>
                <w:b/>
                <w:bCs/>
                <w:sz w:val="16"/>
                <w:szCs w:val="16"/>
                <w:lang w:val="es-ES" w:eastAsia="es-ES"/>
              </w:rPr>
              <w:t>25.009.682</w:t>
            </w:r>
          </w:p>
        </w:tc>
      </w:tr>
      <w:tr w:rsidR="008B3271" w:rsidRPr="00AC2767" w:rsidTr="00036186">
        <w:trPr>
          <w:trHeight w:val="9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0B5803"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tcPr>
          <w:p w:rsidR="008B3271" w:rsidRPr="00AC2767" w:rsidRDefault="008B3271" w:rsidP="00643951">
            <w:pPr>
              <w:widowControl/>
              <w:autoSpaceDE/>
              <w:autoSpaceDN/>
              <w:adjustRightInd/>
              <w:ind w:right="228"/>
              <w:jc w:val="right"/>
              <w:rPr>
                <w:rFonts w:ascii="Calibri" w:hAnsi="Calibri"/>
                <w:sz w:val="16"/>
                <w:szCs w:val="16"/>
                <w:highlight w:val="yellow"/>
                <w:lang w:val="es-ES" w:eastAsia="es-ES"/>
              </w:rPr>
            </w:pPr>
          </w:p>
        </w:tc>
        <w:tc>
          <w:tcPr>
            <w:tcW w:w="1390" w:type="dxa"/>
            <w:tcBorders>
              <w:top w:val="nil"/>
              <w:left w:val="nil"/>
              <w:bottom w:val="nil"/>
              <w:right w:val="nil"/>
            </w:tcBorders>
          </w:tcPr>
          <w:p w:rsidR="008B3271" w:rsidRPr="006719DB" w:rsidRDefault="008B3271" w:rsidP="00EC6890">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noWrap/>
            <w:vAlign w:val="bottom"/>
          </w:tcPr>
          <w:p w:rsidR="008B3271" w:rsidRPr="009303E7" w:rsidRDefault="008B3271" w:rsidP="00B86A00">
            <w:pPr>
              <w:widowControl/>
              <w:autoSpaceDE/>
              <w:autoSpaceDN/>
              <w:adjustRightInd/>
              <w:ind w:right="228"/>
              <w:jc w:val="right"/>
              <w:rPr>
                <w:rFonts w:ascii="Calibri" w:hAnsi="Calibri"/>
                <w:sz w:val="16"/>
                <w:szCs w:val="16"/>
                <w:lang w:val="es-ES" w:eastAsia="es-ES"/>
              </w:rPr>
            </w:pP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6061" w:type="dxa"/>
            <w:gridSpan w:val="3"/>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Pagos por inversiones </w:t>
            </w:r>
          </w:p>
        </w:tc>
        <w:tc>
          <w:tcPr>
            <w:tcW w:w="1390" w:type="dxa"/>
            <w:tcBorders>
              <w:top w:val="nil"/>
              <w:left w:val="nil"/>
              <w:bottom w:val="single" w:sz="4" w:space="0" w:color="auto"/>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43.013.533</w:t>
            </w:r>
            <w:r w:rsidRPr="006719DB">
              <w:rPr>
                <w:rFonts w:ascii="Calibri" w:hAnsi="Calibri"/>
                <w:sz w:val="16"/>
                <w:szCs w:val="16"/>
                <w:lang w:val="es-ES" w:eastAsia="es-ES"/>
              </w:rPr>
              <w:t>)</w:t>
            </w:r>
          </w:p>
        </w:tc>
        <w:tc>
          <w:tcPr>
            <w:tcW w:w="139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(35.121.936)</w:t>
            </w:r>
          </w:p>
        </w:tc>
      </w:tr>
      <w:tr w:rsidR="009303E7" w:rsidRPr="00AC2767" w:rsidTr="00036186">
        <w:trPr>
          <w:trHeight w:val="9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Empresas asociadas</w:t>
            </w:r>
          </w:p>
        </w:tc>
        <w:tc>
          <w:tcPr>
            <w:tcW w:w="1390" w:type="dxa"/>
            <w:tcBorders>
              <w:top w:val="nil"/>
              <w:left w:val="nil"/>
              <w:bottom w:val="nil"/>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5.131.635</w:t>
            </w:r>
            <w:r w:rsidRPr="006719DB">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(12.454.030)</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Inmovilizado intangible</w:t>
            </w:r>
          </w:p>
        </w:tc>
        <w:tc>
          <w:tcPr>
            <w:tcW w:w="1390" w:type="dxa"/>
            <w:tcBorders>
              <w:top w:val="nil"/>
              <w:left w:val="nil"/>
              <w:bottom w:val="nil"/>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3.475.922</w:t>
            </w:r>
            <w:r w:rsidRPr="006719DB">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(390.308)</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Inmovilizado material</w:t>
            </w:r>
          </w:p>
        </w:tc>
        <w:tc>
          <w:tcPr>
            <w:tcW w:w="1390" w:type="dxa"/>
            <w:tcBorders>
              <w:top w:val="nil"/>
              <w:left w:val="nil"/>
              <w:bottom w:val="nil"/>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10.369.410</w:t>
            </w:r>
            <w:r w:rsidRPr="006719DB">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(5.445.328)</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Inversiones inmobiliarias</w:t>
            </w:r>
          </w:p>
        </w:tc>
        <w:tc>
          <w:tcPr>
            <w:tcW w:w="1390" w:type="dxa"/>
            <w:tcBorders>
              <w:top w:val="nil"/>
              <w:left w:val="nil"/>
              <w:bottom w:val="nil"/>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8.541.010</w:t>
            </w:r>
            <w:r w:rsidRPr="006719DB">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(383.997)</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 xml:space="preserve"> Otros activos financieros</w:t>
            </w:r>
          </w:p>
        </w:tc>
        <w:tc>
          <w:tcPr>
            <w:tcW w:w="1390" w:type="dxa"/>
            <w:tcBorders>
              <w:top w:val="nil"/>
              <w:left w:val="nil"/>
              <w:bottom w:val="nil"/>
              <w:right w:val="nil"/>
            </w:tcBorders>
            <w:noWrap/>
            <w:vAlign w:val="bottom"/>
          </w:tcPr>
          <w:p w:rsidR="009303E7" w:rsidRPr="006719DB" w:rsidRDefault="009303E7" w:rsidP="006719DB">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15.495.556</w:t>
            </w:r>
            <w:r w:rsidRPr="006719DB">
              <w:rPr>
                <w:rFonts w:ascii="Calibri" w:hAnsi="Calibri"/>
                <w:sz w:val="16"/>
                <w:szCs w:val="16"/>
                <w:lang w:val="es-ES" w:eastAsia="es-ES"/>
              </w:rPr>
              <w:t>)</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(16.448.273)</w:t>
            </w:r>
          </w:p>
        </w:tc>
      </w:tr>
      <w:tr w:rsidR="008B3271" w:rsidRPr="00AC2767" w:rsidTr="00036186">
        <w:trPr>
          <w:trHeight w:val="10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032" w:type="dxa"/>
            <w:tcBorders>
              <w:top w:val="nil"/>
              <w:left w:val="nil"/>
              <w:bottom w:val="nil"/>
              <w:right w:val="nil"/>
            </w:tcBorders>
            <w:noWrap/>
          </w:tcPr>
          <w:p w:rsidR="008B3271" w:rsidRPr="00AC2767" w:rsidRDefault="008B3271" w:rsidP="00643951">
            <w:pPr>
              <w:widowControl/>
              <w:autoSpaceDE/>
              <w:autoSpaceDN/>
              <w:adjustRightInd/>
              <w:ind w:right="228"/>
              <w:jc w:val="right"/>
              <w:rPr>
                <w:rFonts w:ascii="Calibri" w:hAnsi="Calibri"/>
                <w:sz w:val="16"/>
                <w:szCs w:val="16"/>
                <w:highlight w:val="yellow"/>
                <w:lang w:val="es-ES" w:eastAsia="es-ES"/>
              </w:rPr>
            </w:pPr>
          </w:p>
        </w:tc>
        <w:tc>
          <w:tcPr>
            <w:tcW w:w="1390" w:type="dxa"/>
            <w:tcBorders>
              <w:top w:val="nil"/>
              <w:left w:val="nil"/>
              <w:bottom w:val="nil"/>
              <w:right w:val="nil"/>
            </w:tcBorders>
          </w:tcPr>
          <w:p w:rsidR="008B3271" w:rsidRPr="006719DB" w:rsidRDefault="008B3271" w:rsidP="00EC6890">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noWrap/>
            <w:vAlign w:val="bottom"/>
          </w:tcPr>
          <w:p w:rsidR="008B3271" w:rsidRPr="00AC2767" w:rsidRDefault="008B3271" w:rsidP="00B86A00">
            <w:pPr>
              <w:widowControl/>
              <w:autoSpaceDE/>
              <w:autoSpaceDN/>
              <w:adjustRightInd/>
              <w:ind w:right="228"/>
              <w:jc w:val="right"/>
              <w:rPr>
                <w:rFonts w:ascii="Calibri" w:hAnsi="Calibri"/>
                <w:sz w:val="16"/>
                <w:szCs w:val="16"/>
                <w:highlight w:val="yellow"/>
                <w:lang w:val="es-ES" w:eastAsia="es-ES"/>
              </w:rPr>
            </w:pP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6061" w:type="dxa"/>
            <w:gridSpan w:val="3"/>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Cobros por desinversiones </w:t>
            </w:r>
          </w:p>
        </w:tc>
        <w:tc>
          <w:tcPr>
            <w:tcW w:w="1390" w:type="dxa"/>
            <w:tcBorders>
              <w:top w:val="nil"/>
              <w:left w:val="nil"/>
              <w:bottom w:val="single" w:sz="4" w:space="0" w:color="auto"/>
              <w:right w:val="nil"/>
            </w:tcBorders>
            <w:noWrap/>
            <w:vAlign w:val="bottom"/>
          </w:tcPr>
          <w:p w:rsidR="009303E7" w:rsidRPr="006719DB" w:rsidRDefault="006719DB" w:rsidP="00EC6890">
            <w:pPr>
              <w:widowControl/>
              <w:tabs>
                <w:tab w:val="left" w:pos="-914"/>
              </w:tabs>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39.025.822</w:t>
            </w:r>
          </w:p>
        </w:tc>
        <w:tc>
          <w:tcPr>
            <w:tcW w:w="1390" w:type="dxa"/>
            <w:tcBorders>
              <w:top w:val="nil"/>
              <w:left w:val="nil"/>
              <w:bottom w:val="single" w:sz="4" w:space="0" w:color="auto"/>
              <w:right w:val="nil"/>
            </w:tcBorders>
            <w:vAlign w:val="bottom"/>
          </w:tcPr>
          <w:p w:rsidR="009303E7" w:rsidRPr="009303E7" w:rsidRDefault="009303E7" w:rsidP="009303E7">
            <w:pPr>
              <w:widowControl/>
              <w:tabs>
                <w:tab w:val="left" w:pos="-914"/>
              </w:tabs>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44.230.933</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Empresas asociadas</w:t>
            </w:r>
          </w:p>
        </w:tc>
        <w:tc>
          <w:tcPr>
            <w:tcW w:w="1390" w:type="dxa"/>
            <w:tcBorders>
              <w:top w:val="nil"/>
              <w:left w:val="nil"/>
              <w:bottom w:val="nil"/>
              <w:right w:val="nil"/>
            </w:tcBorders>
            <w:noWrap/>
            <w:vAlign w:val="bottom"/>
          </w:tcPr>
          <w:p w:rsidR="009303E7" w:rsidRPr="006719DB" w:rsidRDefault="006719DB" w:rsidP="00EC6890">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402.728</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128.412</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Inmovilizado material</w:t>
            </w:r>
          </w:p>
        </w:tc>
        <w:tc>
          <w:tcPr>
            <w:tcW w:w="1390" w:type="dxa"/>
            <w:tcBorders>
              <w:top w:val="nil"/>
              <w:left w:val="nil"/>
              <w:bottom w:val="nil"/>
              <w:right w:val="nil"/>
            </w:tcBorders>
            <w:noWrap/>
            <w:vAlign w:val="bottom"/>
          </w:tcPr>
          <w:p w:rsidR="009303E7" w:rsidRPr="006719DB" w:rsidRDefault="006719DB" w:rsidP="00EC6890">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77.866</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30.207</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F405B0" w:rsidRDefault="009303E7" w:rsidP="00E32A3B">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Inversiones inmobiliarias</w:t>
            </w:r>
          </w:p>
        </w:tc>
        <w:tc>
          <w:tcPr>
            <w:tcW w:w="1390" w:type="dxa"/>
            <w:tcBorders>
              <w:top w:val="nil"/>
              <w:left w:val="nil"/>
              <w:bottom w:val="nil"/>
              <w:right w:val="nil"/>
            </w:tcBorders>
            <w:noWrap/>
            <w:vAlign w:val="bottom"/>
          </w:tcPr>
          <w:p w:rsidR="009303E7" w:rsidRPr="006719DB" w:rsidRDefault="006719DB" w:rsidP="00EC6890">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1.846.801</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2.163.556</w:t>
            </w:r>
          </w:p>
        </w:tc>
      </w:tr>
      <w:tr w:rsidR="009303E7" w:rsidRPr="00AC2767" w:rsidTr="00036186">
        <w:trPr>
          <w:trHeight w:val="100"/>
          <w:jc w:val="center"/>
        </w:trPr>
        <w:tc>
          <w:tcPr>
            <w:tcW w:w="617"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9303E7" w:rsidRPr="00AC2767" w:rsidRDefault="009303E7" w:rsidP="003A77F1">
            <w:pPr>
              <w:widowControl/>
              <w:autoSpaceDE/>
              <w:autoSpaceDN/>
              <w:adjustRightInd/>
              <w:rPr>
                <w:rFonts w:ascii="Calibri" w:hAnsi="Calibri"/>
                <w:sz w:val="16"/>
                <w:szCs w:val="16"/>
                <w:highlight w:val="yellow"/>
                <w:lang w:val="es-ES" w:eastAsia="es-ES"/>
              </w:rPr>
            </w:pPr>
          </w:p>
        </w:tc>
        <w:tc>
          <w:tcPr>
            <w:tcW w:w="5581" w:type="dxa"/>
            <w:gridSpan w:val="2"/>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Otros activos financieros</w:t>
            </w:r>
          </w:p>
        </w:tc>
        <w:tc>
          <w:tcPr>
            <w:tcW w:w="1390" w:type="dxa"/>
            <w:tcBorders>
              <w:top w:val="nil"/>
              <w:left w:val="nil"/>
              <w:bottom w:val="nil"/>
              <w:right w:val="nil"/>
            </w:tcBorders>
            <w:noWrap/>
            <w:vAlign w:val="bottom"/>
          </w:tcPr>
          <w:p w:rsidR="009303E7" w:rsidRPr="006719DB" w:rsidRDefault="006719DB" w:rsidP="00EC6890">
            <w:pPr>
              <w:widowControl/>
              <w:autoSpaceDE/>
              <w:autoSpaceDN/>
              <w:adjustRightInd/>
              <w:ind w:right="94"/>
              <w:jc w:val="right"/>
              <w:rPr>
                <w:rFonts w:ascii="Calibri" w:hAnsi="Calibri"/>
                <w:sz w:val="16"/>
                <w:szCs w:val="16"/>
                <w:lang w:val="es-ES" w:eastAsia="es-ES"/>
              </w:rPr>
            </w:pPr>
            <w:r w:rsidRPr="006719DB">
              <w:rPr>
                <w:rFonts w:ascii="Calibri" w:hAnsi="Calibri"/>
                <w:sz w:val="16"/>
                <w:szCs w:val="16"/>
                <w:lang w:val="es-ES" w:eastAsia="es-ES"/>
              </w:rPr>
              <w:t>36.698.427</w:t>
            </w:r>
          </w:p>
        </w:tc>
        <w:tc>
          <w:tcPr>
            <w:tcW w:w="1390" w:type="dxa"/>
            <w:tcBorders>
              <w:top w:val="nil"/>
              <w:left w:val="nil"/>
              <w:bottom w:val="nil"/>
              <w:right w:val="nil"/>
            </w:tcBorders>
            <w:vAlign w:val="bottom"/>
          </w:tcPr>
          <w:p w:rsidR="009303E7" w:rsidRPr="009303E7" w:rsidRDefault="009303E7" w:rsidP="009303E7">
            <w:pPr>
              <w:widowControl/>
              <w:autoSpaceDE/>
              <w:autoSpaceDN/>
              <w:adjustRightInd/>
              <w:ind w:right="94"/>
              <w:jc w:val="right"/>
              <w:rPr>
                <w:rFonts w:ascii="Calibri" w:hAnsi="Calibri"/>
                <w:sz w:val="16"/>
                <w:szCs w:val="16"/>
                <w:lang w:val="es-ES" w:eastAsia="es-ES"/>
              </w:rPr>
            </w:pPr>
            <w:r w:rsidRPr="009303E7">
              <w:rPr>
                <w:rFonts w:ascii="Calibri" w:hAnsi="Calibri"/>
                <w:sz w:val="16"/>
                <w:szCs w:val="16"/>
                <w:lang w:val="es-ES" w:eastAsia="es-ES"/>
              </w:rPr>
              <w:t>41.908.758</w:t>
            </w:r>
          </w:p>
        </w:tc>
      </w:tr>
      <w:tr w:rsidR="008B3271" w:rsidRPr="00AC2767" w:rsidTr="00036186">
        <w:trPr>
          <w:trHeight w:val="10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tcPr>
          <w:p w:rsidR="008B3271" w:rsidRPr="00F405B0" w:rsidRDefault="008B3271" w:rsidP="00643951">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tcPr>
          <w:p w:rsidR="008B3271" w:rsidRPr="006719DB" w:rsidRDefault="008B3271" w:rsidP="00EC6890">
            <w:pPr>
              <w:widowControl/>
              <w:autoSpaceDE/>
              <w:autoSpaceDN/>
              <w:adjustRightInd/>
              <w:ind w:right="228"/>
              <w:jc w:val="right"/>
              <w:rPr>
                <w:rFonts w:ascii="Calibri" w:hAnsi="Calibri"/>
                <w:sz w:val="16"/>
                <w:szCs w:val="16"/>
                <w:lang w:val="es-ES" w:eastAsia="es-ES"/>
              </w:rPr>
            </w:pPr>
          </w:p>
        </w:tc>
        <w:tc>
          <w:tcPr>
            <w:tcW w:w="1390" w:type="dxa"/>
            <w:tcBorders>
              <w:top w:val="nil"/>
              <w:left w:val="nil"/>
              <w:bottom w:val="nil"/>
              <w:right w:val="nil"/>
            </w:tcBorders>
            <w:noWrap/>
            <w:vAlign w:val="bottom"/>
          </w:tcPr>
          <w:p w:rsidR="008B3271" w:rsidRPr="009303E7" w:rsidRDefault="008B3271" w:rsidP="00B86A00">
            <w:pPr>
              <w:widowControl/>
              <w:autoSpaceDE/>
              <w:autoSpaceDN/>
              <w:adjustRightInd/>
              <w:ind w:right="228"/>
              <w:jc w:val="right"/>
              <w:rPr>
                <w:rFonts w:ascii="Calibri" w:hAnsi="Calibri"/>
                <w:sz w:val="16"/>
                <w:szCs w:val="16"/>
                <w:lang w:val="es-ES" w:eastAsia="es-ES"/>
              </w:rPr>
            </w:pPr>
          </w:p>
        </w:tc>
      </w:tr>
      <w:tr w:rsidR="009303E7" w:rsidRPr="00AC2767" w:rsidTr="00036186">
        <w:trPr>
          <w:trHeight w:val="100"/>
          <w:jc w:val="center"/>
        </w:trPr>
        <w:tc>
          <w:tcPr>
            <w:tcW w:w="6678" w:type="dxa"/>
            <w:gridSpan w:val="4"/>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b/>
                <w:bCs/>
                <w:sz w:val="16"/>
                <w:szCs w:val="16"/>
                <w:lang w:val="es-ES" w:eastAsia="es-ES"/>
              </w:rPr>
            </w:pPr>
            <w:r w:rsidRPr="00F405B0">
              <w:rPr>
                <w:rFonts w:ascii="Calibri" w:hAnsi="Calibri"/>
                <w:b/>
                <w:bCs/>
                <w:sz w:val="16"/>
                <w:szCs w:val="16"/>
                <w:lang w:val="es-ES" w:eastAsia="es-ES"/>
              </w:rPr>
              <w:t>Flujos de efectivo de las actividades de inversión</w:t>
            </w:r>
          </w:p>
        </w:tc>
        <w:tc>
          <w:tcPr>
            <w:tcW w:w="1390" w:type="dxa"/>
            <w:tcBorders>
              <w:top w:val="nil"/>
              <w:left w:val="nil"/>
              <w:bottom w:val="single" w:sz="4" w:space="0" w:color="auto"/>
              <w:right w:val="nil"/>
            </w:tcBorders>
            <w:noWrap/>
            <w:vAlign w:val="bottom"/>
          </w:tcPr>
          <w:p w:rsidR="009303E7" w:rsidRPr="006719DB" w:rsidRDefault="006719DB" w:rsidP="00EC6890">
            <w:pPr>
              <w:widowControl/>
              <w:autoSpaceDE/>
              <w:autoSpaceDN/>
              <w:adjustRightInd/>
              <w:ind w:right="94"/>
              <w:jc w:val="right"/>
              <w:rPr>
                <w:rFonts w:ascii="Calibri" w:hAnsi="Calibri"/>
                <w:b/>
                <w:bCs/>
                <w:sz w:val="16"/>
                <w:szCs w:val="16"/>
                <w:lang w:val="es-ES" w:eastAsia="es-ES"/>
              </w:rPr>
            </w:pPr>
            <w:r w:rsidRPr="006719DB">
              <w:rPr>
                <w:rFonts w:ascii="Calibri" w:hAnsi="Calibri"/>
                <w:b/>
                <w:bCs/>
                <w:sz w:val="16"/>
                <w:szCs w:val="16"/>
                <w:lang w:val="es-ES" w:eastAsia="es-ES"/>
              </w:rPr>
              <w:t>(3.987.711)</w:t>
            </w:r>
          </w:p>
        </w:tc>
        <w:tc>
          <w:tcPr>
            <w:tcW w:w="139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94"/>
              <w:jc w:val="right"/>
              <w:rPr>
                <w:rFonts w:ascii="Calibri" w:hAnsi="Calibri"/>
                <w:b/>
                <w:bCs/>
                <w:sz w:val="16"/>
                <w:szCs w:val="16"/>
                <w:lang w:val="es-ES" w:eastAsia="es-ES"/>
              </w:rPr>
            </w:pPr>
            <w:r w:rsidRPr="009303E7">
              <w:rPr>
                <w:rFonts w:ascii="Calibri" w:hAnsi="Calibri"/>
                <w:b/>
                <w:bCs/>
                <w:sz w:val="16"/>
                <w:szCs w:val="16"/>
                <w:lang w:val="es-ES" w:eastAsia="es-ES"/>
              </w:rPr>
              <w:t>9.108.997</w:t>
            </w:r>
          </w:p>
        </w:tc>
      </w:tr>
      <w:tr w:rsidR="008B3271" w:rsidRPr="00AC2767" w:rsidTr="006702EF">
        <w:trPr>
          <w:trHeight w:val="100"/>
          <w:jc w:val="center"/>
        </w:trPr>
        <w:tc>
          <w:tcPr>
            <w:tcW w:w="6678" w:type="dxa"/>
            <w:gridSpan w:val="4"/>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b/>
                <w:bCs/>
                <w:sz w:val="16"/>
                <w:szCs w:val="16"/>
                <w:lang w:val="es-ES" w:eastAsia="es-ES"/>
              </w:rPr>
            </w:pPr>
          </w:p>
        </w:tc>
        <w:tc>
          <w:tcPr>
            <w:tcW w:w="1390" w:type="dxa"/>
            <w:tcBorders>
              <w:top w:val="nil"/>
              <w:left w:val="nil"/>
              <w:right w:val="nil"/>
            </w:tcBorders>
            <w:noWrap/>
            <w:vAlign w:val="bottom"/>
          </w:tcPr>
          <w:p w:rsidR="008B3271" w:rsidRPr="00AC2767" w:rsidRDefault="008B3271" w:rsidP="000B62D9">
            <w:pPr>
              <w:widowControl/>
              <w:autoSpaceDE/>
              <w:autoSpaceDN/>
              <w:adjustRightInd/>
              <w:ind w:right="228"/>
              <w:jc w:val="right"/>
              <w:rPr>
                <w:rFonts w:ascii="Calibri" w:hAnsi="Calibri"/>
                <w:b/>
                <w:bCs/>
                <w:sz w:val="16"/>
                <w:szCs w:val="16"/>
                <w:highlight w:val="yellow"/>
                <w:lang w:val="es-ES" w:eastAsia="es-ES"/>
              </w:rPr>
            </w:pPr>
          </w:p>
        </w:tc>
        <w:tc>
          <w:tcPr>
            <w:tcW w:w="1390" w:type="dxa"/>
            <w:tcBorders>
              <w:top w:val="nil"/>
              <w:left w:val="nil"/>
              <w:right w:val="nil"/>
            </w:tcBorders>
          </w:tcPr>
          <w:p w:rsidR="008B3271" w:rsidRPr="00AC2767" w:rsidRDefault="008B3271" w:rsidP="000B62D9">
            <w:pPr>
              <w:widowControl/>
              <w:autoSpaceDE/>
              <w:autoSpaceDN/>
              <w:adjustRightInd/>
              <w:ind w:right="228"/>
              <w:jc w:val="right"/>
              <w:rPr>
                <w:rFonts w:ascii="Calibri" w:hAnsi="Calibri"/>
                <w:b/>
                <w:bCs/>
                <w:sz w:val="16"/>
                <w:szCs w:val="16"/>
                <w:highlight w:val="yellow"/>
                <w:lang w:val="es-ES" w:eastAsia="es-ES"/>
              </w:rPr>
            </w:pPr>
          </w:p>
        </w:tc>
      </w:tr>
      <w:tr w:rsidR="008B3271" w:rsidRPr="00AC2767" w:rsidTr="006702EF">
        <w:trPr>
          <w:trHeight w:val="90"/>
          <w:jc w:val="center"/>
        </w:trPr>
        <w:tc>
          <w:tcPr>
            <w:tcW w:w="617"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b/>
                <w:bCs/>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1390" w:type="dxa"/>
            <w:tcBorders>
              <w:top w:val="nil"/>
              <w:left w:val="nil"/>
              <w:bottom w:val="nil"/>
              <w:right w:val="nil"/>
            </w:tcBorders>
          </w:tcPr>
          <w:p w:rsidR="008B3271" w:rsidRPr="00AC2767" w:rsidRDefault="008B3271" w:rsidP="00595D0F">
            <w:pPr>
              <w:widowControl/>
              <w:autoSpaceDE/>
              <w:autoSpaceDN/>
              <w:adjustRightInd/>
              <w:ind w:right="228"/>
              <w:jc w:val="right"/>
              <w:rPr>
                <w:rFonts w:ascii="Calibri" w:hAnsi="Calibri"/>
                <w:sz w:val="16"/>
                <w:szCs w:val="16"/>
                <w:highlight w:val="yellow"/>
                <w:lang w:val="es-ES" w:eastAsia="es-ES"/>
              </w:rPr>
            </w:pPr>
          </w:p>
        </w:tc>
        <w:tc>
          <w:tcPr>
            <w:tcW w:w="1390" w:type="dxa"/>
            <w:tcBorders>
              <w:top w:val="nil"/>
              <w:left w:val="nil"/>
              <w:bottom w:val="nil"/>
              <w:right w:val="nil"/>
            </w:tcBorders>
            <w:noWrap/>
            <w:vAlign w:val="bottom"/>
          </w:tcPr>
          <w:p w:rsidR="008B3271" w:rsidRPr="00AC2767" w:rsidRDefault="008B3271" w:rsidP="00595D0F">
            <w:pPr>
              <w:widowControl/>
              <w:autoSpaceDE/>
              <w:autoSpaceDN/>
              <w:adjustRightInd/>
              <w:ind w:right="228"/>
              <w:jc w:val="right"/>
              <w:rPr>
                <w:rFonts w:ascii="Calibri" w:hAnsi="Calibri"/>
                <w:sz w:val="16"/>
                <w:szCs w:val="16"/>
                <w:highlight w:val="yellow"/>
                <w:lang w:val="es-ES" w:eastAsia="es-ES"/>
              </w:rPr>
            </w:pPr>
          </w:p>
        </w:tc>
      </w:tr>
      <w:tr w:rsidR="008B3271" w:rsidRPr="00AC2767" w:rsidTr="006702EF">
        <w:trPr>
          <w:trHeight w:val="90"/>
          <w:jc w:val="center"/>
        </w:trPr>
        <w:tc>
          <w:tcPr>
            <w:tcW w:w="9458" w:type="dxa"/>
            <w:gridSpan w:val="6"/>
            <w:tcBorders>
              <w:top w:val="nil"/>
              <w:left w:val="nil"/>
              <w:bottom w:val="nil"/>
              <w:right w:val="nil"/>
            </w:tcBorders>
            <w:noWrap/>
            <w:vAlign w:val="bottom"/>
          </w:tcPr>
          <w:p w:rsidR="008B3271" w:rsidRPr="00F405B0" w:rsidRDefault="008B3271" w:rsidP="004F6287">
            <w:pPr>
              <w:widowControl/>
              <w:autoSpaceDE/>
              <w:autoSpaceDN/>
              <w:adjustRightInd/>
              <w:ind w:right="228"/>
              <w:rPr>
                <w:rFonts w:ascii="Calibri" w:hAnsi="Calibri"/>
                <w:sz w:val="16"/>
                <w:szCs w:val="16"/>
                <w:lang w:val="es-ES" w:eastAsia="es-ES"/>
              </w:rPr>
            </w:pPr>
            <w:r w:rsidRPr="00F405B0">
              <w:rPr>
                <w:rFonts w:ascii="Calibri" w:hAnsi="Calibri" w:cs="Tahoma"/>
                <w:sz w:val="16"/>
                <w:szCs w:val="16"/>
                <w:lang w:val="es-ES"/>
              </w:rPr>
              <w:t xml:space="preserve">         </w:t>
            </w:r>
          </w:p>
        </w:tc>
      </w:tr>
    </w:tbl>
    <w:p w:rsidR="008B3271" w:rsidRPr="00AC2767" w:rsidRDefault="008B3271">
      <w:pPr>
        <w:rPr>
          <w:highlight w:val="yellow"/>
          <w:lang w:val="es-ES"/>
        </w:rPr>
      </w:pPr>
      <w:r w:rsidRPr="00AC2767">
        <w:rPr>
          <w:highlight w:val="yellow"/>
          <w:lang w:val="es-ES"/>
        </w:rPr>
        <w:br w:type="page"/>
      </w:r>
    </w:p>
    <w:tbl>
      <w:tblPr>
        <w:tblW w:w="9380" w:type="dxa"/>
        <w:jc w:val="center"/>
        <w:tblCellMar>
          <w:left w:w="70" w:type="dxa"/>
          <w:right w:w="70" w:type="dxa"/>
        </w:tblCellMar>
        <w:tblLook w:val="00A0" w:firstRow="1" w:lastRow="0" w:firstColumn="1" w:lastColumn="0" w:noHBand="0" w:noVBand="0"/>
      </w:tblPr>
      <w:tblGrid>
        <w:gridCol w:w="509"/>
        <w:gridCol w:w="480"/>
        <w:gridCol w:w="549"/>
        <w:gridCol w:w="5032"/>
        <w:gridCol w:w="1390"/>
        <w:gridCol w:w="1420"/>
      </w:tblGrid>
      <w:tr w:rsidR="008B3271" w:rsidRPr="009303E7" w:rsidTr="00F4246B">
        <w:trPr>
          <w:trHeight w:val="90"/>
          <w:jc w:val="center"/>
        </w:trPr>
        <w:tc>
          <w:tcPr>
            <w:tcW w:w="509" w:type="dxa"/>
            <w:tcBorders>
              <w:top w:val="nil"/>
              <w:left w:val="nil"/>
              <w:bottom w:val="nil"/>
              <w:right w:val="nil"/>
            </w:tcBorders>
            <w:noWrap/>
            <w:vAlign w:val="bottom"/>
          </w:tcPr>
          <w:p w:rsidR="008B3271" w:rsidRPr="009303E7" w:rsidRDefault="008B3271" w:rsidP="003A77F1">
            <w:pPr>
              <w:widowControl/>
              <w:autoSpaceDE/>
              <w:autoSpaceDN/>
              <w:adjustRightInd/>
              <w:rPr>
                <w:rFonts w:ascii="Calibri" w:hAnsi="Calibri"/>
                <w:b/>
                <w:bCs/>
                <w:sz w:val="16"/>
                <w:szCs w:val="16"/>
                <w:lang w:val="es-ES" w:eastAsia="es-ES"/>
              </w:rPr>
            </w:pPr>
          </w:p>
        </w:tc>
        <w:tc>
          <w:tcPr>
            <w:tcW w:w="480" w:type="dxa"/>
            <w:tcBorders>
              <w:top w:val="nil"/>
              <w:left w:val="nil"/>
              <w:bottom w:val="nil"/>
              <w:right w:val="nil"/>
            </w:tcBorders>
            <w:noWrap/>
            <w:vAlign w:val="bottom"/>
          </w:tcPr>
          <w:p w:rsidR="008B3271" w:rsidRPr="009303E7" w:rsidRDefault="008B3271"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8B3271" w:rsidRPr="009303E7"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8B3271" w:rsidRPr="009303E7" w:rsidRDefault="008B3271" w:rsidP="003A77F1">
            <w:pPr>
              <w:widowControl/>
              <w:autoSpaceDE/>
              <w:autoSpaceDN/>
              <w:adjustRightInd/>
              <w:rPr>
                <w:rFonts w:ascii="Calibri" w:hAnsi="Calibri"/>
                <w:sz w:val="16"/>
                <w:szCs w:val="16"/>
                <w:lang w:val="es-ES" w:eastAsia="es-ES"/>
              </w:rPr>
            </w:pPr>
            <w:r w:rsidRPr="009303E7">
              <w:rPr>
                <w:rFonts w:ascii="Calibri" w:hAnsi="Calibri" w:cs="Tahoma"/>
                <w:sz w:val="16"/>
                <w:szCs w:val="16"/>
                <w:lang w:val="es-ES"/>
              </w:rPr>
              <w:t xml:space="preserve">                      (continuación)</w:t>
            </w:r>
          </w:p>
        </w:tc>
        <w:tc>
          <w:tcPr>
            <w:tcW w:w="1390" w:type="dxa"/>
            <w:tcBorders>
              <w:top w:val="nil"/>
              <w:left w:val="nil"/>
              <w:bottom w:val="single" w:sz="4" w:space="0" w:color="auto"/>
              <w:right w:val="nil"/>
            </w:tcBorders>
          </w:tcPr>
          <w:p w:rsidR="008B3271" w:rsidRPr="009303E7" w:rsidRDefault="008B3271" w:rsidP="00D03A96">
            <w:pPr>
              <w:widowControl/>
              <w:autoSpaceDE/>
              <w:autoSpaceDN/>
              <w:adjustRightInd/>
              <w:jc w:val="center"/>
              <w:rPr>
                <w:rFonts w:ascii="Calibri" w:hAnsi="Calibri"/>
                <w:sz w:val="16"/>
                <w:szCs w:val="16"/>
                <w:lang w:val="es-ES" w:eastAsia="es-ES"/>
              </w:rPr>
            </w:pPr>
          </w:p>
          <w:p w:rsidR="008B3271" w:rsidRPr="009303E7" w:rsidRDefault="008B3271" w:rsidP="00AD763F">
            <w:pPr>
              <w:widowControl/>
              <w:autoSpaceDE/>
              <w:autoSpaceDN/>
              <w:adjustRightInd/>
              <w:jc w:val="center"/>
              <w:rPr>
                <w:rFonts w:ascii="Calibri" w:hAnsi="Calibri"/>
                <w:sz w:val="16"/>
                <w:szCs w:val="16"/>
                <w:lang w:val="es-ES" w:eastAsia="es-ES"/>
              </w:rPr>
            </w:pPr>
            <w:r w:rsidRPr="009303E7">
              <w:rPr>
                <w:rFonts w:ascii="Calibri" w:hAnsi="Calibri"/>
                <w:sz w:val="16"/>
                <w:szCs w:val="16"/>
                <w:lang w:val="es-ES" w:eastAsia="es-ES"/>
              </w:rPr>
              <w:t>201</w:t>
            </w:r>
            <w:r w:rsidR="009303E7" w:rsidRPr="009303E7">
              <w:rPr>
                <w:rFonts w:ascii="Calibri" w:hAnsi="Calibri"/>
                <w:sz w:val="16"/>
                <w:szCs w:val="16"/>
                <w:lang w:val="es-ES" w:eastAsia="es-ES"/>
              </w:rPr>
              <w:t>8</w:t>
            </w:r>
          </w:p>
        </w:tc>
        <w:tc>
          <w:tcPr>
            <w:tcW w:w="1420" w:type="dxa"/>
            <w:tcBorders>
              <w:top w:val="nil"/>
              <w:left w:val="nil"/>
              <w:bottom w:val="single" w:sz="4" w:space="0" w:color="auto"/>
              <w:right w:val="nil"/>
            </w:tcBorders>
            <w:noWrap/>
            <w:vAlign w:val="bottom"/>
          </w:tcPr>
          <w:p w:rsidR="008B3271" w:rsidRPr="009303E7" w:rsidRDefault="008B3271" w:rsidP="005F65C0">
            <w:pPr>
              <w:widowControl/>
              <w:autoSpaceDE/>
              <w:autoSpaceDN/>
              <w:adjustRightInd/>
              <w:jc w:val="center"/>
              <w:rPr>
                <w:rFonts w:ascii="Calibri" w:hAnsi="Calibri"/>
                <w:sz w:val="16"/>
                <w:szCs w:val="16"/>
                <w:lang w:val="es-ES" w:eastAsia="es-ES"/>
              </w:rPr>
            </w:pPr>
          </w:p>
          <w:p w:rsidR="008B3271" w:rsidRPr="009303E7" w:rsidRDefault="008B3271" w:rsidP="009303E7">
            <w:pPr>
              <w:widowControl/>
              <w:autoSpaceDE/>
              <w:autoSpaceDN/>
              <w:adjustRightInd/>
              <w:jc w:val="center"/>
              <w:rPr>
                <w:rFonts w:ascii="Calibri" w:hAnsi="Calibri"/>
                <w:sz w:val="16"/>
                <w:szCs w:val="16"/>
                <w:lang w:val="es-ES" w:eastAsia="es-ES"/>
              </w:rPr>
            </w:pPr>
            <w:r w:rsidRPr="009303E7">
              <w:rPr>
                <w:rFonts w:ascii="Calibri" w:hAnsi="Calibri"/>
                <w:sz w:val="16"/>
                <w:szCs w:val="16"/>
                <w:lang w:val="es-ES" w:eastAsia="es-ES"/>
              </w:rPr>
              <w:t>201</w:t>
            </w:r>
            <w:r w:rsidR="009303E7" w:rsidRPr="009303E7">
              <w:rPr>
                <w:rFonts w:ascii="Calibri" w:hAnsi="Calibri"/>
                <w:sz w:val="16"/>
                <w:szCs w:val="16"/>
                <w:lang w:val="es-ES" w:eastAsia="es-ES"/>
              </w:rPr>
              <w:t>7</w:t>
            </w:r>
          </w:p>
        </w:tc>
      </w:tr>
      <w:tr w:rsidR="008B3271" w:rsidRPr="009303E7" w:rsidTr="00BD54A0">
        <w:trPr>
          <w:trHeight w:val="364"/>
          <w:jc w:val="center"/>
        </w:trPr>
        <w:tc>
          <w:tcPr>
            <w:tcW w:w="50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b/>
                <w:bCs/>
                <w:sz w:val="16"/>
                <w:szCs w:val="16"/>
                <w:lang w:val="es-ES" w:eastAsia="es-ES"/>
              </w:rPr>
            </w:pPr>
          </w:p>
        </w:tc>
        <w:tc>
          <w:tcPr>
            <w:tcW w:w="480"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1390" w:type="dxa"/>
            <w:tcBorders>
              <w:top w:val="single" w:sz="4" w:space="0" w:color="auto"/>
              <w:left w:val="nil"/>
              <w:bottom w:val="nil"/>
              <w:right w:val="nil"/>
            </w:tcBorders>
          </w:tcPr>
          <w:p w:rsidR="008B3271" w:rsidRPr="009303E7" w:rsidRDefault="008B3271" w:rsidP="00595D0F">
            <w:pPr>
              <w:widowControl/>
              <w:autoSpaceDE/>
              <w:autoSpaceDN/>
              <w:adjustRightInd/>
              <w:ind w:right="228"/>
              <w:jc w:val="right"/>
              <w:rPr>
                <w:rFonts w:ascii="Calibri" w:hAnsi="Calibri"/>
                <w:sz w:val="16"/>
                <w:szCs w:val="16"/>
                <w:lang w:val="es-ES" w:eastAsia="es-ES"/>
              </w:rPr>
            </w:pPr>
          </w:p>
        </w:tc>
        <w:tc>
          <w:tcPr>
            <w:tcW w:w="1420" w:type="dxa"/>
            <w:tcBorders>
              <w:top w:val="single" w:sz="4" w:space="0" w:color="auto"/>
              <w:left w:val="nil"/>
              <w:bottom w:val="nil"/>
              <w:right w:val="nil"/>
            </w:tcBorders>
            <w:noWrap/>
            <w:vAlign w:val="bottom"/>
          </w:tcPr>
          <w:p w:rsidR="008B3271" w:rsidRPr="009303E7" w:rsidRDefault="008B3271" w:rsidP="00595D0F">
            <w:pPr>
              <w:widowControl/>
              <w:autoSpaceDE/>
              <w:autoSpaceDN/>
              <w:adjustRightInd/>
              <w:ind w:right="228"/>
              <w:jc w:val="right"/>
              <w:rPr>
                <w:rFonts w:ascii="Calibri" w:hAnsi="Calibri"/>
                <w:sz w:val="16"/>
                <w:szCs w:val="16"/>
                <w:lang w:val="es-ES" w:eastAsia="es-ES"/>
              </w:rPr>
            </w:pPr>
          </w:p>
        </w:tc>
      </w:tr>
      <w:tr w:rsidR="009303E7" w:rsidRPr="00AC2767" w:rsidTr="00F4246B">
        <w:trPr>
          <w:trHeight w:val="10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6061" w:type="dxa"/>
            <w:gridSpan w:val="3"/>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Cobros y pagos por instrumentos de patrimonio</w:t>
            </w:r>
          </w:p>
        </w:tc>
        <w:tc>
          <w:tcPr>
            <w:tcW w:w="1390" w:type="dxa"/>
            <w:tcBorders>
              <w:top w:val="nil"/>
              <w:left w:val="nil"/>
              <w:bottom w:val="single" w:sz="4" w:space="0" w:color="auto"/>
              <w:right w:val="nil"/>
            </w:tcBorders>
            <w:noWrap/>
            <w:vAlign w:val="bottom"/>
          </w:tcPr>
          <w:p w:rsidR="009303E7" w:rsidRPr="006719DB" w:rsidRDefault="006719DB" w:rsidP="006702EF">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2.565.149</w:t>
            </w:r>
          </w:p>
        </w:tc>
        <w:tc>
          <w:tcPr>
            <w:tcW w:w="142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8.079.020</w:t>
            </w:r>
          </w:p>
        </w:tc>
      </w:tr>
      <w:tr w:rsidR="009303E7" w:rsidRPr="00AC2767" w:rsidTr="00F4246B">
        <w:trPr>
          <w:trHeight w:val="10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581" w:type="dxa"/>
            <w:gridSpan w:val="2"/>
            <w:tcBorders>
              <w:top w:val="nil"/>
              <w:left w:val="nil"/>
              <w:bottom w:val="nil"/>
              <w:right w:val="nil"/>
            </w:tcBorders>
            <w:noWrap/>
            <w:vAlign w:val="bottom"/>
          </w:tcPr>
          <w:p w:rsidR="009303E7" w:rsidRPr="00F405B0" w:rsidRDefault="009303E7" w:rsidP="009C4950">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Emisión de instrumentos de patrimonio </w:t>
            </w:r>
          </w:p>
        </w:tc>
        <w:tc>
          <w:tcPr>
            <w:tcW w:w="1390" w:type="dxa"/>
            <w:tcBorders>
              <w:top w:val="nil"/>
              <w:left w:val="nil"/>
              <w:bottom w:val="nil"/>
              <w:right w:val="nil"/>
            </w:tcBorders>
            <w:noWrap/>
            <w:vAlign w:val="bottom"/>
          </w:tcPr>
          <w:p w:rsidR="009303E7" w:rsidRPr="006719DB" w:rsidRDefault="006719DB" w:rsidP="001B0C13">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242.840</w:t>
            </w:r>
          </w:p>
        </w:tc>
        <w:tc>
          <w:tcPr>
            <w:tcW w:w="1420" w:type="dxa"/>
            <w:tcBorders>
              <w:top w:val="nil"/>
              <w:left w:val="nil"/>
              <w:bottom w:val="nil"/>
              <w:right w:val="nil"/>
            </w:tcBorders>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5.695.936</w:t>
            </w:r>
          </w:p>
        </w:tc>
      </w:tr>
      <w:tr w:rsidR="009303E7" w:rsidRPr="00AC2767" w:rsidTr="00F4246B">
        <w:trPr>
          <w:trHeight w:val="10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581" w:type="dxa"/>
            <w:gridSpan w:val="2"/>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Subvenciones, donaciones y legados recibidos </w:t>
            </w:r>
          </w:p>
        </w:tc>
        <w:tc>
          <w:tcPr>
            <w:tcW w:w="1390" w:type="dxa"/>
            <w:tcBorders>
              <w:top w:val="nil"/>
              <w:left w:val="nil"/>
              <w:bottom w:val="nil"/>
              <w:right w:val="nil"/>
            </w:tcBorders>
            <w:noWrap/>
            <w:vAlign w:val="bottom"/>
          </w:tcPr>
          <w:p w:rsidR="009303E7" w:rsidRPr="006719DB" w:rsidRDefault="006719DB" w:rsidP="001B0C13">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2.322.309</w:t>
            </w:r>
          </w:p>
        </w:tc>
        <w:tc>
          <w:tcPr>
            <w:tcW w:w="1420" w:type="dxa"/>
            <w:tcBorders>
              <w:top w:val="nil"/>
              <w:left w:val="nil"/>
              <w:bottom w:val="nil"/>
              <w:right w:val="nil"/>
            </w:tcBorders>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2.383.084</w:t>
            </w:r>
          </w:p>
        </w:tc>
      </w:tr>
      <w:tr w:rsidR="008B3271" w:rsidRPr="00AC2767" w:rsidTr="00F4246B">
        <w:trPr>
          <w:trHeight w:val="100"/>
          <w:jc w:val="center"/>
        </w:trPr>
        <w:tc>
          <w:tcPr>
            <w:tcW w:w="50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1390" w:type="dxa"/>
            <w:tcBorders>
              <w:top w:val="nil"/>
              <w:left w:val="nil"/>
              <w:bottom w:val="nil"/>
              <w:right w:val="nil"/>
            </w:tcBorders>
          </w:tcPr>
          <w:p w:rsidR="008B3271" w:rsidRPr="006719DB" w:rsidRDefault="008B3271" w:rsidP="006702EF">
            <w:pPr>
              <w:widowControl/>
              <w:autoSpaceDE/>
              <w:autoSpaceDN/>
              <w:adjustRightInd/>
              <w:ind w:right="228"/>
              <w:jc w:val="right"/>
              <w:rPr>
                <w:rFonts w:ascii="Calibri" w:hAnsi="Calibri"/>
                <w:sz w:val="16"/>
                <w:szCs w:val="16"/>
                <w:lang w:val="es-ES" w:eastAsia="es-ES"/>
              </w:rPr>
            </w:pPr>
          </w:p>
        </w:tc>
        <w:tc>
          <w:tcPr>
            <w:tcW w:w="1420" w:type="dxa"/>
            <w:tcBorders>
              <w:top w:val="nil"/>
              <w:left w:val="nil"/>
              <w:bottom w:val="nil"/>
              <w:right w:val="nil"/>
            </w:tcBorders>
            <w:noWrap/>
            <w:vAlign w:val="bottom"/>
          </w:tcPr>
          <w:p w:rsidR="008B3271" w:rsidRPr="00AC2767" w:rsidRDefault="008B3271" w:rsidP="00595D0F">
            <w:pPr>
              <w:widowControl/>
              <w:autoSpaceDE/>
              <w:autoSpaceDN/>
              <w:adjustRightInd/>
              <w:ind w:right="228"/>
              <w:jc w:val="right"/>
              <w:rPr>
                <w:rFonts w:ascii="Calibri" w:hAnsi="Calibri"/>
                <w:sz w:val="16"/>
                <w:szCs w:val="16"/>
                <w:highlight w:val="yellow"/>
                <w:lang w:val="es-ES" w:eastAsia="es-ES"/>
              </w:rPr>
            </w:pPr>
          </w:p>
        </w:tc>
      </w:tr>
      <w:tr w:rsidR="009303E7" w:rsidRPr="00AC2767" w:rsidTr="00643951">
        <w:trPr>
          <w:trHeight w:val="10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6061" w:type="dxa"/>
            <w:gridSpan w:val="3"/>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Cobros y pagos por instrumentos de pasivo financiero</w:t>
            </w:r>
          </w:p>
        </w:tc>
        <w:tc>
          <w:tcPr>
            <w:tcW w:w="1390" w:type="dxa"/>
            <w:tcBorders>
              <w:top w:val="nil"/>
              <w:left w:val="nil"/>
              <w:bottom w:val="single" w:sz="4" w:space="0" w:color="auto"/>
              <w:right w:val="nil"/>
            </w:tcBorders>
            <w:noWrap/>
            <w:vAlign w:val="bottom"/>
          </w:tcPr>
          <w:p w:rsidR="009303E7" w:rsidRPr="006719DB" w:rsidRDefault="009303E7" w:rsidP="006719DB">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15.154.146</w:t>
            </w:r>
            <w:r w:rsidRPr="006719DB">
              <w:rPr>
                <w:rFonts w:ascii="Calibri" w:hAnsi="Calibri"/>
                <w:sz w:val="16"/>
                <w:szCs w:val="16"/>
                <w:lang w:val="es-ES" w:eastAsia="es-ES"/>
              </w:rPr>
              <w:t>)</w:t>
            </w:r>
          </w:p>
        </w:tc>
        <w:tc>
          <w:tcPr>
            <w:tcW w:w="142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(46.186.706)</w:t>
            </w:r>
          </w:p>
        </w:tc>
      </w:tr>
      <w:tr w:rsidR="009303E7" w:rsidRPr="00AC2767" w:rsidTr="00E62B61">
        <w:trPr>
          <w:trHeight w:val="9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581" w:type="dxa"/>
            <w:gridSpan w:val="2"/>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Emisión</w:t>
            </w:r>
          </w:p>
        </w:tc>
        <w:tc>
          <w:tcPr>
            <w:tcW w:w="1390" w:type="dxa"/>
            <w:tcBorders>
              <w:top w:val="nil"/>
              <w:left w:val="nil"/>
              <w:bottom w:val="single" w:sz="4" w:space="0" w:color="auto"/>
              <w:right w:val="nil"/>
            </w:tcBorders>
            <w:noWrap/>
            <w:vAlign w:val="bottom"/>
          </w:tcPr>
          <w:p w:rsidR="009303E7" w:rsidRPr="006719DB" w:rsidRDefault="006719DB" w:rsidP="00643951">
            <w:pPr>
              <w:widowControl/>
              <w:tabs>
                <w:tab w:val="left" w:pos="1250"/>
              </w:tabs>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2.118.816</w:t>
            </w:r>
          </w:p>
        </w:tc>
        <w:tc>
          <w:tcPr>
            <w:tcW w:w="1420" w:type="dxa"/>
            <w:tcBorders>
              <w:top w:val="nil"/>
              <w:left w:val="nil"/>
              <w:bottom w:val="single" w:sz="4" w:space="0" w:color="auto"/>
              <w:right w:val="nil"/>
            </w:tcBorders>
            <w:vAlign w:val="bottom"/>
          </w:tcPr>
          <w:p w:rsidR="009303E7" w:rsidRPr="009303E7" w:rsidRDefault="009303E7" w:rsidP="009303E7">
            <w:pPr>
              <w:widowControl/>
              <w:tabs>
                <w:tab w:val="left" w:pos="1250"/>
              </w:tabs>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828.793</w:t>
            </w:r>
          </w:p>
        </w:tc>
      </w:tr>
      <w:tr w:rsidR="009303E7" w:rsidRPr="006719DB" w:rsidTr="00E62B61">
        <w:trPr>
          <w:trHeight w:val="9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9303E7" w:rsidRPr="006719DB"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w:t>
            </w:r>
            <w:r w:rsidRPr="006719DB">
              <w:rPr>
                <w:rFonts w:ascii="Calibri" w:hAnsi="Calibri"/>
                <w:sz w:val="16"/>
                <w:szCs w:val="16"/>
                <w:lang w:val="es-ES" w:eastAsia="es-ES"/>
              </w:rPr>
              <w:t>Deudas con sociedades puestas en equivalencia</w:t>
            </w:r>
          </w:p>
        </w:tc>
        <w:tc>
          <w:tcPr>
            <w:tcW w:w="1390" w:type="dxa"/>
            <w:tcBorders>
              <w:top w:val="nil"/>
              <w:left w:val="nil"/>
              <w:bottom w:val="nil"/>
              <w:right w:val="nil"/>
            </w:tcBorders>
            <w:vAlign w:val="bottom"/>
          </w:tcPr>
          <w:p w:rsidR="009303E7" w:rsidRPr="006719DB" w:rsidRDefault="006719DB" w:rsidP="00E62B61">
            <w:pPr>
              <w:widowControl/>
              <w:tabs>
                <w:tab w:val="left" w:pos="1250"/>
              </w:tabs>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w:t>
            </w:r>
          </w:p>
        </w:tc>
        <w:tc>
          <w:tcPr>
            <w:tcW w:w="1420" w:type="dxa"/>
            <w:tcBorders>
              <w:top w:val="nil"/>
              <w:left w:val="nil"/>
              <w:bottom w:val="nil"/>
              <w:right w:val="nil"/>
            </w:tcBorders>
            <w:noWrap/>
            <w:vAlign w:val="bottom"/>
          </w:tcPr>
          <w:p w:rsidR="009303E7" w:rsidRPr="006719DB" w:rsidRDefault="009303E7" w:rsidP="009303E7">
            <w:pPr>
              <w:widowControl/>
              <w:tabs>
                <w:tab w:val="left" w:pos="1250"/>
              </w:tabs>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228.795</w:t>
            </w:r>
          </w:p>
        </w:tc>
      </w:tr>
      <w:tr w:rsidR="006719DB" w:rsidRPr="006719DB" w:rsidTr="0022727C">
        <w:trPr>
          <w:trHeight w:val="90"/>
          <w:jc w:val="center"/>
        </w:trPr>
        <w:tc>
          <w:tcPr>
            <w:tcW w:w="509" w:type="dxa"/>
            <w:tcBorders>
              <w:top w:val="nil"/>
              <w:left w:val="nil"/>
              <w:bottom w:val="nil"/>
              <w:right w:val="nil"/>
            </w:tcBorders>
            <w:noWrap/>
            <w:vAlign w:val="bottom"/>
          </w:tcPr>
          <w:p w:rsidR="006719DB" w:rsidRPr="006719DB" w:rsidRDefault="006719DB" w:rsidP="0022727C">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6719DB" w:rsidRPr="006719DB" w:rsidRDefault="006719DB" w:rsidP="0022727C">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6719DB" w:rsidRPr="006719DB" w:rsidRDefault="006719DB" w:rsidP="0022727C">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6719DB" w:rsidRPr="006719DB" w:rsidRDefault="006719DB" w:rsidP="0022727C">
            <w:pPr>
              <w:widowControl/>
              <w:autoSpaceDE/>
              <w:autoSpaceDN/>
              <w:adjustRightInd/>
              <w:rPr>
                <w:rFonts w:ascii="Calibri" w:hAnsi="Calibri"/>
                <w:sz w:val="16"/>
                <w:szCs w:val="16"/>
                <w:lang w:val="es-ES" w:eastAsia="es-ES"/>
              </w:rPr>
            </w:pPr>
            <w:r w:rsidRPr="006719DB">
              <w:rPr>
                <w:rFonts w:ascii="Calibri" w:hAnsi="Calibri"/>
                <w:sz w:val="16"/>
                <w:szCs w:val="16"/>
                <w:lang w:val="es-ES" w:eastAsia="es-ES"/>
              </w:rPr>
              <w:t xml:space="preserve"> Deudas con entidades de crédito </w:t>
            </w:r>
          </w:p>
        </w:tc>
        <w:tc>
          <w:tcPr>
            <w:tcW w:w="1390" w:type="dxa"/>
            <w:tcBorders>
              <w:top w:val="nil"/>
              <w:left w:val="nil"/>
              <w:bottom w:val="nil"/>
              <w:right w:val="nil"/>
            </w:tcBorders>
            <w:vAlign w:val="bottom"/>
          </w:tcPr>
          <w:p w:rsidR="006719DB" w:rsidRPr="006719DB" w:rsidRDefault="006719DB" w:rsidP="0022727C">
            <w:pPr>
              <w:widowControl/>
              <w:tabs>
                <w:tab w:val="left" w:pos="1250"/>
              </w:tabs>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w:t>
            </w:r>
          </w:p>
        </w:tc>
        <w:tc>
          <w:tcPr>
            <w:tcW w:w="1420" w:type="dxa"/>
            <w:tcBorders>
              <w:top w:val="nil"/>
              <w:left w:val="nil"/>
              <w:bottom w:val="nil"/>
              <w:right w:val="nil"/>
            </w:tcBorders>
            <w:noWrap/>
            <w:vAlign w:val="bottom"/>
          </w:tcPr>
          <w:p w:rsidR="006719DB" w:rsidRPr="006719DB" w:rsidRDefault="006719DB" w:rsidP="0022727C">
            <w:pPr>
              <w:widowControl/>
              <w:tabs>
                <w:tab w:val="left" w:pos="1250"/>
              </w:tabs>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599.998</w:t>
            </w:r>
          </w:p>
        </w:tc>
      </w:tr>
      <w:tr w:rsidR="009303E7" w:rsidRPr="00AC2767" w:rsidTr="00DF1A9B">
        <w:trPr>
          <w:trHeight w:val="90"/>
          <w:jc w:val="center"/>
        </w:trPr>
        <w:tc>
          <w:tcPr>
            <w:tcW w:w="509" w:type="dxa"/>
            <w:tcBorders>
              <w:top w:val="nil"/>
              <w:left w:val="nil"/>
              <w:bottom w:val="nil"/>
              <w:right w:val="nil"/>
            </w:tcBorders>
            <w:noWrap/>
            <w:vAlign w:val="bottom"/>
          </w:tcPr>
          <w:p w:rsidR="009303E7" w:rsidRPr="00F405B0" w:rsidRDefault="009303E7" w:rsidP="00DF1A9B">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DF1A9B">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9303E7" w:rsidRPr="00F405B0" w:rsidRDefault="009303E7" w:rsidP="00DF1A9B">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9303E7" w:rsidRPr="00F405B0" w:rsidRDefault="009303E7" w:rsidP="006719DB">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w:t>
            </w:r>
            <w:r w:rsidR="006719DB">
              <w:rPr>
                <w:rFonts w:ascii="Calibri" w:hAnsi="Calibri"/>
                <w:sz w:val="16"/>
                <w:szCs w:val="16"/>
                <w:lang w:val="es-ES" w:eastAsia="es-ES"/>
              </w:rPr>
              <w:t>Otras deudas</w:t>
            </w:r>
            <w:r w:rsidRPr="00F405B0">
              <w:rPr>
                <w:rFonts w:ascii="Calibri" w:hAnsi="Calibri"/>
                <w:sz w:val="16"/>
                <w:szCs w:val="16"/>
                <w:lang w:val="es-ES" w:eastAsia="es-ES"/>
              </w:rPr>
              <w:t xml:space="preserve"> </w:t>
            </w:r>
          </w:p>
        </w:tc>
        <w:tc>
          <w:tcPr>
            <w:tcW w:w="1390" w:type="dxa"/>
            <w:tcBorders>
              <w:top w:val="nil"/>
              <w:left w:val="nil"/>
              <w:bottom w:val="nil"/>
              <w:right w:val="nil"/>
            </w:tcBorders>
            <w:vAlign w:val="bottom"/>
          </w:tcPr>
          <w:p w:rsidR="009303E7" w:rsidRPr="006719DB" w:rsidRDefault="006719DB" w:rsidP="00DF1A9B">
            <w:pPr>
              <w:widowControl/>
              <w:tabs>
                <w:tab w:val="left" w:pos="1250"/>
              </w:tabs>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2.118.816</w:t>
            </w:r>
          </w:p>
        </w:tc>
        <w:tc>
          <w:tcPr>
            <w:tcW w:w="1420" w:type="dxa"/>
            <w:tcBorders>
              <w:top w:val="nil"/>
              <w:left w:val="nil"/>
              <w:bottom w:val="nil"/>
              <w:right w:val="nil"/>
            </w:tcBorders>
            <w:noWrap/>
            <w:vAlign w:val="bottom"/>
          </w:tcPr>
          <w:p w:rsidR="009303E7" w:rsidRPr="009303E7" w:rsidRDefault="006719DB" w:rsidP="009303E7">
            <w:pPr>
              <w:widowControl/>
              <w:tabs>
                <w:tab w:val="left" w:pos="1250"/>
              </w:tabs>
              <w:autoSpaceDE/>
              <w:autoSpaceDN/>
              <w:adjustRightInd/>
              <w:ind w:right="60"/>
              <w:jc w:val="right"/>
              <w:rPr>
                <w:rFonts w:ascii="Calibri" w:hAnsi="Calibri"/>
                <w:sz w:val="16"/>
                <w:szCs w:val="16"/>
                <w:lang w:val="es-ES" w:eastAsia="es-ES"/>
              </w:rPr>
            </w:pPr>
            <w:r>
              <w:rPr>
                <w:rFonts w:ascii="Calibri" w:hAnsi="Calibri"/>
                <w:sz w:val="16"/>
                <w:szCs w:val="16"/>
                <w:lang w:val="es-ES" w:eastAsia="es-ES"/>
              </w:rPr>
              <w:t>-</w:t>
            </w:r>
          </w:p>
        </w:tc>
      </w:tr>
      <w:tr w:rsidR="009303E7" w:rsidRPr="00AC2767" w:rsidTr="004F0CEF">
        <w:trPr>
          <w:trHeight w:val="10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581" w:type="dxa"/>
            <w:gridSpan w:val="2"/>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Devolución y amortización de</w:t>
            </w:r>
          </w:p>
        </w:tc>
        <w:tc>
          <w:tcPr>
            <w:tcW w:w="1390" w:type="dxa"/>
            <w:tcBorders>
              <w:top w:val="nil"/>
              <w:left w:val="nil"/>
              <w:bottom w:val="single" w:sz="4" w:space="0" w:color="auto"/>
              <w:right w:val="nil"/>
            </w:tcBorders>
            <w:noWrap/>
            <w:vAlign w:val="bottom"/>
          </w:tcPr>
          <w:p w:rsidR="009303E7" w:rsidRPr="006719DB" w:rsidRDefault="009303E7" w:rsidP="006719DB">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17.272.962</w:t>
            </w:r>
            <w:r w:rsidRPr="006719DB">
              <w:rPr>
                <w:rFonts w:ascii="Calibri" w:hAnsi="Calibri"/>
                <w:sz w:val="16"/>
                <w:szCs w:val="16"/>
                <w:lang w:val="es-ES" w:eastAsia="es-ES"/>
              </w:rPr>
              <w:t>)</w:t>
            </w:r>
          </w:p>
        </w:tc>
        <w:tc>
          <w:tcPr>
            <w:tcW w:w="142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(47.015.499)</w:t>
            </w:r>
          </w:p>
        </w:tc>
      </w:tr>
      <w:tr w:rsidR="006719DB" w:rsidRPr="00AC2767" w:rsidTr="0022727C">
        <w:trPr>
          <w:trHeight w:val="90"/>
          <w:jc w:val="center"/>
        </w:trPr>
        <w:tc>
          <w:tcPr>
            <w:tcW w:w="509" w:type="dxa"/>
            <w:tcBorders>
              <w:top w:val="nil"/>
              <w:left w:val="nil"/>
              <w:bottom w:val="nil"/>
              <w:right w:val="nil"/>
            </w:tcBorders>
            <w:noWrap/>
            <w:vAlign w:val="bottom"/>
          </w:tcPr>
          <w:p w:rsidR="006719DB" w:rsidRPr="00F405B0" w:rsidRDefault="006719DB" w:rsidP="0022727C">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6719DB" w:rsidRPr="00F405B0" w:rsidRDefault="006719DB" w:rsidP="0022727C">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6719DB" w:rsidRPr="00F405B0" w:rsidRDefault="006719DB" w:rsidP="0022727C">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6719DB" w:rsidRPr="00F405B0" w:rsidRDefault="006719DB" w:rsidP="0022727C">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w:t>
            </w:r>
            <w:r w:rsidRPr="006719DB">
              <w:rPr>
                <w:rFonts w:ascii="Calibri" w:hAnsi="Calibri"/>
                <w:sz w:val="16"/>
                <w:szCs w:val="16"/>
                <w:lang w:val="es-ES" w:eastAsia="es-ES"/>
              </w:rPr>
              <w:t>Deudas con sociedades puestas en equivalencia</w:t>
            </w:r>
          </w:p>
        </w:tc>
        <w:tc>
          <w:tcPr>
            <w:tcW w:w="1390" w:type="dxa"/>
            <w:tcBorders>
              <w:top w:val="nil"/>
              <w:left w:val="nil"/>
              <w:bottom w:val="nil"/>
              <w:right w:val="nil"/>
            </w:tcBorders>
            <w:vAlign w:val="bottom"/>
          </w:tcPr>
          <w:p w:rsidR="006719DB" w:rsidRPr="006719DB" w:rsidRDefault="006719DB" w:rsidP="006719DB">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(222.996)</w:t>
            </w:r>
          </w:p>
        </w:tc>
        <w:tc>
          <w:tcPr>
            <w:tcW w:w="1420" w:type="dxa"/>
            <w:tcBorders>
              <w:top w:val="nil"/>
              <w:left w:val="nil"/>
              <w:bottom w:val="nil"/>
              <w:right w:val="nil"/>
            </w:tcBorders>
            <w:noWrap/>
            <w:vAlign w:val="bottom"/>
          </w:tcPr>
          <w:p w:rsidR="006719DB" w:rsidRPr="009303E7" w:rsidRDefault="006719DB" w:rsidP="0022727C">
            <w:pPr>
              <w:widowControl/>
              <w:autoSpaceDE/>
              <w:autoSpaceDN/>
              <w:adjustRightInd/>
              <w:ind w:right="60"/>
              <w:jc w:val="right"/>
              <w:rPr>
                <w:rFonts w:ascii="Calibri" w:hAnsi="Calibri"/>
                <w:sz w:val="16"/>
                <w:szCs w:val="16"/>
                <w:lang w:val="es-ES" w:eastAsia="es-ES"/>
              </w:rPr>
            </w:pPr>
            <w:r>
              <w:rPr>
                <w:rFonts w:ascii="Calibri" w:hAnsi="Calibri"/>
                <w:sz w:val="16"/>
                <w:szCs w:val="16"/>
                <w:lang w:val="es-ES" w:eastAsia="es-ES"/>
              </w:rPr>
              <w:t>-</w:t>
            </w:r>
          </w:p>
        </w:tc>
      </w:tr>
      <w:tr w:rsidR="009303E7" w:rsidRPr="00AC2767" w:rsidTr="00E62B61">
        <w:trPr>
          <w:trHeight w:val="9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Deudas con entidades de crédito</w:t>
            </w:r>
          </w:p>
        </w:tc>
        <w:tc>
          <w:tcPr>
            <w:tcW w:w="1390" w:type="dxa"/>
            <w:tcBorders>
              <w:top w:val="nil"/>
              <w:left w:val="nil"/>
              <w:bottom w:val="nil"/>
              <w:right w:val="nil"/>
            </w:tcBorders>
            <w:vAlign w:val="bottom"/>
          </w:tcPr>
          <w:p w:rsidR="009303E7" w:rsidRPr="006719DB" w:rsidRDefault="009303E7" w:rsidP="006719DB">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17.049.966</w:t>
            </w:r>
            <w:r w:rsidRPr="006719DB">
              <w:rPr>
                <w:rFonts w:ascii="Calibri" w:hAnsi="Calibri"/>
                <w:sz w:val="16"/>
                <w:szCs w:val="16"/>
                <w:lang w:val="es-ES" w:eastAsia="es-ES"/>
              </w:rPr>
              <w:t>)</w:t>
            </w:r>
          </w:p>
        </w:tc>
        <w:tc>
          <w:tcPr>
            <w:tcW w:w="1420" w:type="dxa"/>
            <w:tcBorders>
              <w:top w:val="nil"/>
              <w:left w:val="nil"/>
              <w:bottom w:val="nil"/>
              <w:right w:val="nil"/>
            </w:tcBorders>
            <w:noWrap/>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(41.329.526)</w:t>
            </w:r>
          </w:p>
        </w:tc>
      </w:tr>
      <w:tr w:rsidR="009303E7" w:rsidRPr="006719DB" w:rsidTr="001B0C13">
        <w:trPr>
          <w:trHeight w:val="100"/>
          <w:jc w:val="center"/>
        </w:trPr>
        <w:tc>
          <w:tcPr>
            <w:tcW w:w="50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9303E7" w:rsidRPr="006719DB" w:rsidRDefault="009303E7" w:rsidP="003A77F1">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w:t>
            </w:r>
            <w:r w:rsidRPr="006719DB">
              <w:rPr>
                <w:rFonts w:ascii="Calibri" w:hAnsi="Calibri"/>
                <w:sz w:val="16"/>
                <w:szCs w:val="16"/>
                <w:lang w:val="es-ES" w:eastAsia="es-ES"/>
              </w:rPr>
              <w:t>Otras deudas</w:t>
            </w:r>
          </w:p>
        </w:tc>
        <w:tc>
          <w:tcPr>
            <w:tcW w:w="1390" w:type="dxa"/>
            <w:tcBorders>
              <w:top w:val="nil"/>
              <w:left w:val="nil"/>
              <w:bottom w:val="nil"/>
              <w:right w:val="nil"/>
            </w:tcBorders>
          </w:tcPr>
          <w:p w:rsidR="009303E7" w:rsidRPr="006719DB" w:rsidRDefault="006719DB" w:rsidP="00413B98">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w:t>
            </w:r>
          </w:p>
        </w:tc>
        <w:tc>
          <w:tcPr>
            <w:tcW w:w="1420" w:type="dxa"/>
            <w:tcBorders>
              <w:top w:val="nil"/>
              <w:left w:val="nil"/>
              <w:bottom w:val="nil"/>
              <w:right w:val="nil"/>
            </w:tcBorders>
            <w:noWrap/>
          </w:tcPr>
          <w:p w:rsidR="009303E7" w:rsidRPr="006719DB" w:rsidRDefault="009303E7" w:rsidP="009303E7">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(5.685.973)</w:t>
            </w:r>
          </w:p>
        </w:tc>
      </w:tr>
      <w:tr w:rsidR="009C442F" w:rsidRPr="00AC2767" w:rsidTr="00782DDC">
        <w:trPr>
          <w:trHeight w:val="100"/>
          <w:jc w:val="center"/>
        </w:trPr>
        <w:tc>
          <w:tcPr>
            <w:tcW w:w="509" w:type="dxa"/>
            <w:tcBorders>
              <w:top w:val="nil"/>
              <w:left w:val="nil"/>
              <w:bottom w:val="nil"/>
              <w:right w:val="nil"/>
            </w:tcBorders>
            <w:noWrap/>
            <w:vAlign w:val="bottom"/>
          </w:tcPr>
          <w:p w:rsidR="009C442F" w:rsidRPr="00F405B0" w:rsidRDefault="009C442F"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C442F" w:rsidRPr="00F405B0" w:rsidRDefault="009C442F"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9C442F" w:rsidRPr="00F405B0" w:rsidRDefault="009C442F"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9C442F" w:rsidRPr="00F405B0" w:rsidRDefault="009C442F" w:rsidP="003A77F1">
            <w:pPr>
              <w:widowControl/>
              <w:autoSpaceDE/>
              <w:autoSpaceDN/>
              <w:adjustRightInd/>
              <w:rPr>
                <w:rFonts w:ascii="Calibri" w:hAnsi="Calibri"/>
                <w:sz w:val="16"/>
                <w:szCs w:val="16"/>
                <w:lang w:val="es-ES" w:eastAsia="es-ES"/>
              </w:rPr>
            </w:pPr>
          </w:p>
        </w:tc>
        <w:tc>
          <w:tcPr>
            <w:tcW w:w="1390" w:type="dxa"/>
            <w:tcBorders>
              <w:top w:val="nil"/>
              <w:left w:val="nil"/>
              <w:right w:val="nil"/>
            </w:tcBorders>
          </w:tcPr>
          <w:p w:rsidR="009C442F" w:rsidRPr="006719DB" w:rsidRDefault="009C442F" w:rsidP="00E62B61">
            <w:pPr>
              <w:widowControl/>
              <w:autoSpaceDE/>
              <w:autoSpaceDN/>
              <w:adjustRightInd/>
              <w:ind w:right="60"/>
              <w:jc w:val="right"/>
              <w:rPr>
                <w:rFonts w:ascii="Calibri" w:hAnsi="Calibri"/>
                <w:sz w:val="16"/>
                <w:szCs w:val="16"/>
                <w:lang w:val="es-ES" w:eastAsia="es-ES"/>
              </w:rPr>
            </w:pPr>
          </w:p>
        </w:tc>
        <w:tc>
          <w:tcPr>
            <w:tcW w:w="1420" w:type="dxa"/>
            <w:tcBorders>
              <w:top w:val="nil"/>
              <w:left w:val="nil"/>
              <w:right w:val="nil"/>
            </w:tcBorders>
            <w:noWrap/>
          </w:tcPr>
          <w:p w:rsidR="009C442F" w:rsidRPr="009303E7" w:rsidRDefault="009C442F" w:rsidP="009C442F">
            <w:pPr>
              <w:widowControl/>
              <w:autoSpaceDE/>
              <w:autoSpaceDN/>
              <w:adjustRightInd/>
              <w:ind w:right="60"/>
              <w:jc w:val="right"/>
              <w:rPr>
                <w:rFonts w:ascii="Calibri" w:hAnsi="Calibri"/>
                <w:sz w:val="16"/>
                <w:szCs w:val="16"/>
                <w:lang w:val="es-ES" w:eastAsia="es-ES"/>
              </w:rPr>
            </w:pPr>
          </w:p>
        </w:tc>
      </w:tr>
      <w:tr w:rsidR="009303E7" w:rsidRPr="00AC2767" w:rsidTr="00782DDC">
        <w:trPr>
          <w:trHeight w:val="100"/>
          <w:jc w:val="center"/>
        </w:trPr>
        <w:tc>
          <w:tcPr>
            <w:tcW w:w="509" w:type="dxa"/>
            <w:tcBorders>
              <w:top w:val="nil"/>
              <w:left w:val="nil"/>
              <w:bottom w:val="nil"/>
              <w:right w:val="nil"/>
            </w:tcBorders>
            <w:noWrap/>
            <w:vAlign w:val="bottom"/>
          </w:tcPr>
          <w:p w:rsidR="009303E7" w:rsidRPr="00F405B0" w:rsidRDefault="009303E7" w:rsidP="002E5A00">
            <w:pPr>
              <w:widowControl/>
              <w:autoSpaceDE/>
              <w:autoSpaceDN/>
              <w:adjustRightInd/>
              <w:rPr>
                <w:rFonts w:ascii="Calibri" w:hAnsi="Calibri"/>
                <w:sz w:val="16"/>
                <w:szCs w:val="16"/>
                <w:lang w:val="es-ES" w:eastAsia="es-ES"/>
              </w:rPr>
            </w:pPr>
          </w:p>
        </w:tc>
        <w:tc>
          <w:tcPr>
            <w:tcW w:w="6061" w:type="dxa"/>
            <w:gridSpan w:val="3"/>
            <w:tcBorders>
              <w:top w:val="nil"/>
              <w:left w:val="nil"/>
              <w:bottom w:val="nil"/>
              <w:right w:val="nil"/>
            </w:tcBorders>
            <w:noWrap/>
            <w:vAlign w:val="bottom"/>
          </w:tcPr>
          <w:p w:rsidR="009303E7" w:rsidRPr="00F405B0" w:rsidRDefault="009303E7" w:rsidP="002E5A00">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Pagos por dividendos y remuneraciones de otros instrumentos de patrimonio</w:t>
            </w:r>
          </w:p>
        </w:tc>
        <w:tc>
          <w:tcPr>
            <w:tcW w:w="1390" w:type="dxa"/>
            <w:tcBorders>
              <w:top w:val="nil"/>
              <w:left w:val="nil"/>
              <w:bottom w:val="single" w:sz="4" w:space="0" w:color="auto"/>
              <w:right w:val="nil"/>
            </w:tcBorders>
            <w:noWrap/>
            <w:vAlign w:val="bottom"/>
          </w:tcPr>
          <w:p w:rsidR="009303E7" w:rsidRPr="006719DB" w:rsidRDefault="009303E7" w:rsidP="006719DB">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720.000</w:t>
            </w:r>
            <w:r w:rsidRPr="006719DB">
              <w:rPr>
                <w:rFonts w:ascii="Calibri" w:hAnsi="Calibri"/>
                <w:sz w:val="16"/>
                <w:szCs w:val="16"/>
                <w:lang w:val="es-ES" w:eastAsia="es-ES"/>
              </w:rPr>
              <w:t>)</w:t>
            </w:r>
          </w:p>
        </w:tc>
        <w:tc>
          <w:tcPr>
            <w:tcW w:w="142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(960.000)</w:t>
            </w:r>
          </w:p>
        </w:tc>
      </w:tr>
      <w:tr w:rsidR="009303E7" w:rsidRPr="00AC2767" w:rsidTr="00782DDC">
        <w:trPr>
          <w:trHeight w:val="90"/>
          <w:jc w:val="center"/>
        </w:trPr>
        <w:tc>
          <w:tcPr>
            <w:tcW w:w="509" w:type="dxa"/>
            <w:tcBorders>
              <w:top w:val="nil"/>
              <w:left w:val="nil"/>
              <w:bottom w:val="nil"/>
              <w:right w:val="nil"/>
            </w:tcBorders>
            <w:noWrap/>
            <w:vAlign w:val="bottom"/>
          </w:tcPr>
          <w:p w:rsidR="009303E7" w:rsidRPr="00F405B0" w:rsidRDefault="009303E7" w:rsidP="002E5A00">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9303E7" w:rsidRPr="00F405B0" w:rsidRDefault="009303E7" w:rsidP="002E5A00">
            <w:pPr>
              <w:widowControl/>
              <w:autoSpaceDE/>
              <w:autoSpaceDN/>
              <w:adjustRightInd/>
              <w:rPr>
                <w:rFonts w:ascii="Calibri" w:hAnsi="Calibri"/>
                <w:sz w:val="16"/>
                <w:szCs w:val="16"/>
                <w:lang w:val="es-ES" w:eastAsia="es-ES"/>
              </w:rPr>
            </w:pPr>
          </w:p>
        </w:tc>
        <w:tc>
          <w:tcPr>
            <w:tcW w:w="5581" w:type="dxa"/>
            <w:gridSpan w:val="2"/>
            <w:tcBorders>
              <w:top w:val="nil"/>
              <w:left w:val="nil"/>
              <w:bottom w:val="nil"/>
              <w:right w:val="nil"/>
            </w:tcBorders>
            <w:noWrap/>
            <w:vAlign w:val="bottom"/>
          </w:tcPr>
          <w:p w:rsidR="009303E7" w:rsidRPr="00F405B0" w:rsidRDefault="009303E7" w:rsidP="002E5A00">
            <w:pPr>
              <w:widowControl/>
              <w:autoSpaceDE/>
              <w:autoSpaceDN/>
              <w:adjustRightInd/>
              <w:rPr>
                <w:rFonts w:ascii="Calibri" w:hAnsi="Calibri"/>
                <w:sz w:val="16"/>
                <w:szCs w:val="16"/>
                <w:lang w:val="es-ES" w:eastAsia="es-ES"/>
              </w:rPr>
            </w:pPr>
            <w:r w:rsidRPr="00F405B0">
              <w:rPr>
                <w:rFonts w:ascii="Calibri" w:hAnsi="Calibri"/>
                <w:sz w:val="16"/>
                <w:szCs w:val="16"/>
                <w:lang w:val="es-ES" w:eastAsia="es-ES"/>
              </w:rPr>
              <w:t xml:space="preserve"> Dividendos</w:t>
            </w:r>
          </w:p>
        </w:tc>
        <w:tc>
          <w:tcPr>
            <w:tcW w:w="1390" w:type="dxa"/>
            <w:tcBorders>
              <w:top w:val="nil"/>
              <w:left w:val="nil"/>
              <w:right w:val="nil"/>
            </w:tcBorders>
            <w:noWrap/>
            <w:vAlign w:val="bottom"/>
          </w:tcPr>
          <w:p w:rsidR="009303E7" w:rsidRPr="006719DB" w:rsidRDefault="009303E7" w:rsidP="006719DB">
            <w:pPr>
              <w:widowControl/>
              <w:tabs>
                <w:tab w:val="left" w:pos="1250"/>
              </w:tabs>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w:t>
            </w:r>
            <w:r w:rsidR="006719DB" w:rsidRPr="006719DB">
              <w:rPr>
                <w:rFonts w:ascii="Calibri" w:hAnsi="Calibri"/>
                <w:sz w:val="16"/>
                <w:szCs w:val="16"/>
                <w:lang w:val="es-ES" w:eastAsia="es-ES"/>
              </w:rPr>
              <w:t>720.000</w:t>
            </w:r>
            <w:r w:rsidRPr="006719DB">
              <w:rPr>
                <w:rFonts w:ascii="Calibri" w:hAnsi="Calibri"/>
                <w:sz w:val="16"/>
                <w:szCs w:val="16"/>
                <w:lang w:val="es-ES" w:eastAsia="es-ES"/>
              </w:rPr>
              <w:t>)</w:t>
            </w:r>
          </w:p>
        </w:tc>
        <w:tc>
          <w:tcPr>
            <w:tcW w:w="1420" w:type="dxa"/>
            <w:tcBorders>
              <w:top w:val="nil"/>
              <w:left w:val="nil"/>
              <w:right w:val="nil"/>
            </w:tcBorders>
            <w:vAlign w:val="bottom"/>
          </w:tcPr>
          <w:p w:rsidR="009303E7" w:rsidRPr="009303E7" w:rsidRDefault="009303E7" w:rsidP="009303E7">
            <w:pPr>
              <w:widowControl/>
              <w:tabs>
                <w:tab w:val="left" w:pos="1250"/>
              </w:tabs>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(960.000)</w:t>
            </w:r>
          </w:p>
        </w:tc>
      </w:tr>
      <w:tr w:rsidR="008B3271" w:rsidRPr="00AC2767" w:rsidTr="00BA2D64">
        <w:trPr>
          <w:trHeight w:val="100"/>
          <w:jc w:val="center"/>
        </w:trPr>
        <w:tc>
          <w:tcPr>
            <w:tcW w:w="50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1390" w:type="dxa"/>
            <w:tcBorders>
              <w:top w:val="nil"/>
              <w:left w:val="nil"/>
              <w:right w:val="nil"/>
            </w:tcBorders>
          </w:tcPr>
          <w:p w:rsidR="008B3271" w:rsidRPr="006719DB" w:rsidRDefault="008B3271" w:rsidP="00E62B61">
            <w:pPr>
              <w:widowControl/>
              <w:autoSpaceDE/>
              <w:autoSpaceDN/>
              <w:adjustRightInd/>
              <w:ind w:right="60"/>
              <w:jc w:val="right"/>
              <w:rPr>
                <w:rFonts w:ascii="Calibri" w:hAnsi="Calibri"/>
                <w:sz w:val="16"/>
                <w:szCs w:val="16"/>
                <w:lang w:val="es-ES" w:eastAsia="es-ES"/>
              </w:rPr>
            </w:pPr>
          </w:p>
        </w:tc>
        <w:tc>
          <w:tcPr>
            <w:tcW w:w="1420" w:type="dxa"/>
            <w:tcBorders>
              <w:top w:val="nil"/>
              <w:left w:val="nil"/>
              <w:right w:val="nil"/>
            </w:tcBorders>
            <w:noWrap/>
          </w:tcPr>
          <w:p w:rsidR="008B3271" w:rsidRPr="009303E7" w:rsidRDefault="008B3271" w:rsidP="00BA2D64">
            <w:pPr>
              <w:widowControl/>
              <w:autoSpaceDE/>
              <w:autoSpaceDN/>
              <w:adjustRightInd/>
              <w:ind w:right="60"/>
              <w:jc w:val="right"/>
              <w:rPr>
                <w:rFonts w:ascii="Calibri" w:hAnsi="Calibri"/>
                <w:sz w:val="16"/>
                <w:szCs w:val="16"/>
                <w:lang w:val="es-ES" w:eastAsia="es-ES"/>
              </w:rPr>
            </w:pPr>
          </w:p>
        </w:tc>
      </w:tr>
      <w:tr w:rsidR="009303E7" w:rsidRPr="00AC2767" w:rsidTr="00BA2D64">
        <w:trPr>
          <w:trHeight w:val="100"/>
          <w:jc w:val="center"/>
        </w:trPr>
        <w:tc>
          <w:tcPr>
            <w:tcW w:w="6570" w:type="dxa"/>
            <w:gridSpan w:val="4"/>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b/>
                <w:bCs/>
                <w:sz w:val="16"/>
                <w:szCs w:val="16"/>
                <w:lang w:val="es-ES" w:eastAsia="es-ES"/>
              </w:rPr>
            </w:pPr>
            <w:r w:rsidRPr="00F405B0">
              <w:rPr>
                <w:rFonts w:ascii="Calibri" w:hAnsi="Calibri"/>
                <w:b/>
                <w:bCs/>
                <w:sz w:val="16"/>
                <w:szCs w:val="16"/>
                <w:lang w:val="es-ES" w:eastAsia="es-ES"/>
              </w:rPr>
              <w:t xml:space="preserve">Flujos de efectivo de las actividades de financiación </w:t>
            </w:r>
          </w:p>
        </w:tc>
        <w:tc>
          <w:tcPr>
            <w:tcW w:w="1390" w:type="dxa"/>
            <w:tcBorders>
              <w:top w:val="nil"/>
              <w:left w:val="nil"/>
              <w:bottom w:val="single" w:sz="4" w:space="0" w:color="auto"/>
              <w:right w:val="nil"/>
            </w:tcBorders>
            <w:noWrap/>
            <w:vAlign w:val="bottom"/>
          </w:tcPr>
          <w:p w:rsidR="009303E7" w:rsidRPr="006719DB" w:rsidRDefault="009303E7" w:rsidP="006719DB">
            <w:pPr>
              <w:widowControl/>
              <w:autoSpaceDE/>
              <w:autoSpaceDN/>
              <w:adjustRightInd/>
              <w:ind w:right="60"/>
              <w:jc w:val="right"/>
              <w:rPr>
                <w:rFonts w:ascii="Calibri" w:hAnsi="Calibri"/>
                <w:b/>
                <w:bCs/>
                <w:sz w:val="16"/>
                <w:szCs w:val="16"/>
                <w:lang w:val="es-ES" w:eastAsia="es-ES"/>
              </w:rPr>
            </w:pPr>
            <w:r w:rsidRPr="006719DB">
              <w:rPr>
                <w:rFonts w:ascii="Calibri" w:hAnsi="Calibri"/>
                <w:b/>
                <w:bCs/>
                <w:sz w:val="16"/>
                <w:szCs w:val="16"/>
                <w:lang w:val="es-ES" w:eastAsia="es-ES"/>
              </w:rPr>
              <w:t>(</w:t>
            </w:r>
            <w:r w:rsidR="006719DB" w:rsidRPr="006719DB">
              <w:rPr>
                <w:rFonts w:ascii="Calibri" w:hAnsi="Calibri"/>
                <w:b/>
                <w:bCs/>
                <w:sz w:val="16"/>
                <w:szCs w:val="16"/>
                <w:lang w:val="es-ES" w:eastAsia="es-ES"/>
              </w:rPr>
              <w:t>13.308.997</w:t>
            </w:r>
            <w:r w:rsidRPr="006719DB">
              <w:rPr>
                <w:rFonts w:ascii="Calibri" w:hAnsi="Calibri"/>
                <w:b/>
                <w:bCs/>
                <w:sz w:val="16"/>
                <w:szCs w:val="16"/>
                <w:lang w:val="es-ES" w:eastAsia="es-ES"/>
              </w:rPr>
              <w:t>)</w:t>
            </w:r>
          </w:p>
        </w:tc>
        <w:tc>
          <w:tcPr>
            <w:tcW w:w="1420" w:type="dxa"/>
            <w:tcBorders>
              <w:top w:val="nil"/>
              <w:left w:val="nil"/>
              <w:bottom w:val="single" w:sz="4" w:space="0" w:color="auto"/>
              <w:right w:val="nil"/>
            </w:tcBorders>
            <w:vAlign w:val="bottom"/>
          </w:tcPr>
          <w:p w:rsidR="009303E7" w:rsidRPr="009303E7" w:rsidRDefault="009303E7" w:rsidP="009303E7">
            <w:pPr>
              <w:widowControl/>
              <w:autoSpaceDE/>
              <w:autoSpaceDN/>
              <w:adjustRightInd/>
              <w:ind w:right="60"/>
              <w:jc w:val="right"/>
              <w:rPr>
                <w:rFonts w:ascii="Calibri" w:hAnsi="Calibri"/>
                <w:b/>
                <w:bCs/>
                <w:sz w:val="16"/>
                <w:szCs w:val="16"/>
                <w:lang w:val="es-ES" w:eastAsia="es-ES"/>
              </w:rPr>
            </w:pPr>
            <w:r w:rsidRPr="009303E7">
              <w:rPr>
                <w:rFonts w:ascii="Calibri" w:hAnsi="Calibri"/>
                <w:b/>
                <w:bCs/>
                <w:sz w:val="16"/>
                <w:szCs w:val="16"/>
                <w:lang w:val="es-ES" w:eastAsia="es-ES"/>
              </w:rPr>
              <w:t>(39.067.686)</w:t>
            </w:r>
          </w:p>
        </w:tc>
      </w:tr>
      <w:tr w:rsidR="008B3271" w:rsidRPr="00AC2767" w:rsidTr="00F4246B">
        <w:trPr>
          <w:trHeight w:val="100"/>
          <w:jc w:val="center"/>
        </w:trPr>
        <w:tc>
          <w:tcPr>
            <w:tcW w:w="50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480"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49"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5032" w:type="dxa"/>
            <w:tcBorders>
              <w:top w:val="nil"/>
              <w:left w:val="nil"/>
              <w:bottom w:val="nil"/>
              <w:right w:val="nil"/>
            </w:tcBorders>
            <w:noWrap/>
            <w:vAlign w:val="bottom"/>
          </w:tcPr>
          <w:p w:rsidR="008B3271" w:rsidRPr="00F405B0" w:rsidRDefault="008B3271" w:rsidP="003A77F1">
            <w:pPr>
              <w:widowControl/>
              <w:autoSpaceDE/>
              <w:autoSpaceDN/>
              <w:adjustRightInd/>
              <w:rPr>
                <w:rFonts w:ascii="Calibri" w:hAnsi="Calibri"/>
                <w:sz w:val="16"/>
                <w:szCs w:val="16"/>
                <w:lang w:val="es-ES" w:eastAsia="es-ES"/>
              </w:rPr>
            </w:pPr>
          </w:p>
        </w:tc>
        <w:tc>
          <w:tcPr>
            <w:tcW w:w="1390" w:type="dxa"/>
            <w:tcBorders>
              <w:top w:val="nil"/>
              <w:left w:val="nil"/>
              <w:right w:val="nil"/>
            </w:tcBorders>
          </w:tcPr>
          <w:p w:rsidR="008B3271" w:rsidRPr="006719DB" w:rsidRDefault="008B3271" w:rsidP="006702EF">
            <w:pPr>
              <w:widowControl/>
              <w:autoSpaceDE/>
              <w:autoSpaceDN/>
              <w:adjustRightInd/>
              <w:ind w:right="228"/>
              <w:jc w:val="right"/>
              <w:rPr>
                <w:rFonts w:ascii="Calibri" w:hAnsi="Calibri"/>
                <w:sz w:val="16"/>
                <w:szCs w:val="16"/>
                <w:lang w:val="es-ES" w:eastAsia="es-ES"/>
              </w:rPr>
            </w:pPr>
          </w:p>
        </w:tc>
        <w:tc>
          <w:tcPr>
            <w:tcW w:w="1420" w:type="dxa"/>
            <w:tcBorders>
              <w:top w:val="nil"/>
              <w:left w:val="nil"/>
              <w:right w:val="nil"/>
            </w:tcBorders>
            <w:noWrap/>
            <w:vAlign w:val="bottom"/>
          </w:tcPr>
          <w:p w:rsidR="008B3271" w:rsidRPr="009303E7" w:rsidRDefault="008B3271" w:rsidP="00595D0F">
            <w:pPr>
              <w:widowControl/>
              <w:autoSpaceDE/>
              <w:autoSpaceDN/>
              <w:adjustRightInd/>
              <w:ind w:right="228"/>
              <w:jc w:val="right"/>
              <w:rPr>
                <w:rFonts w:ascii="Calibri" w:hAnsi="Calibri"/>
                <w:sz w:val="16"/>
                <w:szCs w:val="16"/>
                <w:lang w:val="es-ES" w:eastAsia="es-ES"/>
              </w:rPr>
            </w:pPr>
          </w:p>
        </w:tc>
      </w:tr>
      <w:tr w:rsidR="009303E7" w:rsidRPr="00AC2767" w:rsidTr="00643951">
        <w:trPr>
          <w:trHeight w:val="100"/>
          <w:jc w:val="center"/>
        </w:trPr>
        <w:tc>
          <w:tcPr>
            <w:tcW w:w="6570" w:type="dxa"/>
            <w:gridSpan w:val="4"/>
            <w:tcBorders>
              <w:top w:val="nil"/>
              <w:left w:val="nil"/>
              <w:bottom w:val="nil"/>
              <w:right w:val="nil"/>
            </w:tcBorders>
            <w:noWrap/>
            <w:vAlign w:val="bottom"/>
          </w:tcPr>
          <w:p w:rsidR="009303E7" w:rsidRPr="00F405B0" w:rsidRDefault="009303E7" w:rsidP="003A77F1">
            <w:pPr>
              <w:widowControl/>
              <w:autoSpaceDE/>
              <w:autoSpaceDN/>
              <w:adjustRightInd/>
              <w:rPr>
                <w:rFonts w:ascii="Calibri" w:hAnsi="Calibri"/>
                <w:b/>
                <w:bCs/>
                <w:sz w:val="16"/>
                <w:szCs w:val="16"/>
                <w:lang w:val="es-ES" w:eastAsia="es-ES"/>
              </w:rPr>
            </w:pPr>
            <w:r w:rsidRPr="00F405B0">
              <w:rPr>
                <w:rFonts w:ascii="Calibri" w:hAnsi="Calibri"/>
                <w:b/>
                <w:bCs/>
                <w:sz w:val="16"/>
                <w:szCs w:val="16"/>
                <w:lang w:val="es-ES" w:eastAsia="es-ES"/>
              </w:rPr>
              <w:t>Aumento (Disminución) neta del efectivo o equivalentes</w:t>
            </w:r>
          </w:p>
        </w:tc>
        <w:tc>
          <w:tcPr>
            <w:tcW w:w="1390" w:type="dxa"/>
            <w:tcBorders>
              <w:left w:val="nil"/>
              <w:bottom w:val="double" w:sz="4" w:space="0" w:color="auto"/>
              <w:right w:val="nil"/>
            </w:tcBorders>
            <w:noWrap/>
            <w:vAlign w:val="bottom"/>
          </w:tcPr>
          <w:p w:rsidR="009303E7" w:rsidRPr="006719DB" w:rsidRDefault="006719DB" w:rsidP="009B000B">
            <w:pPr>
              <w:widowControl/>
              <w:tabs>
                <w:tab w:val="left" w:pos="1190"/>
              </w:tabs>
              <w:autoSpaceDE/>
              <w:autoSpaceDN/>
              <w:adjustRightInd/>
              <w:ind w:right="60"/>
              <w:jc w:val="right"/>
              <w:rPr>
                <w:rFonts w:ascii="Calibri" w:hAnsi="Calibri"/>
                <w:b/>
                <w:bCs/>
                <w:sz w:val="16"/>
                <w:szCs w:val="16"/>
                <w:lang w:val="es-ES" w:eastAsia="es-ES"/>
              </w:rPr>
            </w:pPr>
            <w:r w:rsidRPr="006719DB">
              <w:rPr>
                <w:rFonts w:ascii="Calibri" w:hAnsi="Calibri"/>
                <w:b/>
                <w:bCs/>
                <w:sz w:val="16"/>
                <w:szCs w:val="16"/>
                <w:lang w:val="es-ES" w:eastAsia="es-ES"/>
              </w:rPr>
              <w:t>27.221.179</w:t>
            </w:r>
          </w:p>
        </w:tc>
        <w:tc>
          <w:tcPr>
            <w:tcW w:w="1420" w:type="dxa"/>
            <w:tcBorders>
              <w:left w:val="nil"/>
              <w:bottom w:val="double" w:sz="4" w:space="0" w:color="auto"/>
              <w:right w:val="nil"/>
            </w:tcBorders>
            <w:vAlign w:val="bottom"/>
          </w:tcPr>
          <w:p w:rsidR="009303E7" w:rsidRPr="009303E7" w:rsidRDefault="009303E7" w:rsidP="009303E7">
            <w:pPr>
              <w:widowControl/>
              <w:tabs>
                <w:tab w:val="left" w:pos="1190"/>
              </w:tabs>
              <w:autoSpaceDE/>
              <w:autoSpaceDN/>
              <w:adjustRightInd/>
              <w:ind w:right="60"/>
              <w:jc w:val="right"/>
              <w:rPr>
                <w:rFonts w:ascii="Calibri" w:hAnsi="Calibri"/>
                <w:b/>
                <w:bCs/>
                <w:sz w:val="16"/>
                <w:szCs w:val="16"/>
                <w:lang w:val="es-ES" w:eastAsia="es-ES"/>
              </w:rPr>
            </w:pPr>
            <w:r w:rsidRPr="009303E7">
              <w:rPr>
                <w:rFonts w:ascii="Calibri" w:hAnsi="Calibri"/>
                <w:b/>
                <w:bCs/>
                <w:sz w:val="16"/>
                <w:szCs w:val="16"/>
                <w:lang w:val="es-ES" w:eastAsia="es-ES"/>
              </w:rPr>
              <w:t>(4.949.007)</w:t>
            </w:r>
          </w:p>
        </w:tc>
      </w:tr>
      <w:tr w:rsidR="008B3271" w:rsidRPr="00AC2767" w:rsidTr="00643951">
        <w:trPr>
          <w:trHeight w:val="100"/>
          <w:jc w:val="center"/>
        </w:trPr>
        <w:tc>
          <w:tcPr>
            <w:tcW w:w="509"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480"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549" w:type="dxa"/>
            <w:tcBorders>
              <w:top w:val="nil"/>
              <w:left w:val="nil"/>
              <w:bottom w:val="nil"/>
              <w:right w:val="nil"/>
            </w:tcBorders>
            <w:noWrap/>
          </w:tcPr>
          <w:p w:rsidR="008B3271" w:rsidRPr="00AC2767" w:rsidRDefault="008B3271" w:rsidP="00643951">
            <w:pPr>
              <w:widowControl/>
              <w:autoSpaceDE/>
              <w:autoSpaceDN/>
              <w:adjustRightInd/>
              <w:ind w:right="228"/>
              <w:jc w:val="right"/>
              <w:rPr>
                <w:rFonts w:ascii="Calibri" w:hAnsi="Calibri"/>
                <w:sz w:val="16"/>
                <w:szCs w:val="16"/>
                <w:highlight w:val="yellow"/>
                <w:lang w:val="es-ES" w:eastAsia="es-ES"/>
              </w:rPr>
            </w:pPr>
          </w:p>
        </w:tc>
        <w:tc>
          <w:tcPr>
            <w:tcW w:w="5032" w:type="dxa"/>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1390" w:type="dxa"/>
            <w:tcBorders>
              <w:top w:val="nil"/>
              <w:left w:val="nil"/>
              <w:bottom w:val="nil"/>
              <w:right w:val="nil"/>
            </w:tcBorders>
          </w:tcPr>
          <w:p w:rsidR="008B3271" w:rsidRPr="006719DB" w:rsidRDefault="008B3271" w:rsidP="006702EF">
            <w:pPr>
              <w:widowControl/>
              <w:autoSpaceDE/>
              <w:autoSpaceDN/>
              <w:adjustRightInd/>
              <w:ind w:right="228"/>
              <w:jc w:val="right"/>
              <w:rPr>
                <w:rFonts w:ascii="Calibri" w:hAnsi="Calibri"/>
                <w:sz w:val="16"/>
                <w:szCs w:val="16"/>
                <w:lang w:val="es-ES" w:eastAsia="es-ES"/>
              </w:rPr>
            </w:pPr>
          </w:p>
        </w:tc>
        <w:tc>
          <w:tcPr>
            <w:tcW w:w="1420" w:type="dxa"/>
            <w:tcBorders>
              <w:top w:val="nil"/>
              <w:left w:val="nil"/>
              <w:bottom w:val="nil"/>
              <w:right w:val="nil"/>
            </w:tcBorders>
            <w:noWrap/>
            <w:vAlign w:val="bottom"/>
          </w:tcPr>
          <w:p w:rsidR="008B3271" w:rsidRPr="009303E7" w:rsidRDefault="008B3271" w:rsidP="00595D0F">
            <w:pPr>
              <w:widowControl/>
              <w:autoSpaceDE/>
              <w:autoSpaceDN/>
              <w:adjustRightInd/>
              <w:ind w:right="228"/>
              <w:jc w:val="right"/>
              <w:rPr>
                <w:rFonts w:ascii="Calibri" w:hAnsi="Calibri"/>
                <w:sz w:val="16"/>
                <w:szCs w:val="16"/>
                <w:lang w:val="es-ES" w:eastAsia="es-ES"/>
              </w:rPr>
            </w:pPr>
          </w:p>
        </w:tc>
      </w:tr>
      <w:tr w:rsidR="009303E7" w:rsidRPr="00AC2767" w:rsidTr="00F4246B">
        <w:trPr>
          <w:trHeight w:val="100"/>
          <w:jc w:val="center"/>
        </w:trPr>
        <w:tc>
          <w:tcPr>
            <w:tcW w:w="6570" w:type="dxa"/>
            <w:gridSpan w:val="4"/>
            <w:tcBorders>
              <w:top w:val="nil"/>
              <w:left w:val="nil"/>
              <w:bottom w:val="nil"/>
              <w:right w:val="nil"/>
            </w:tcBorders>
            <w:noWrap/>
            <w:vAlign w:val="bottom"/>
          </w:tcPr>
          <w:p w:rsidR="009303E7" w:rsidRPr="000B5803" w:rsidRDefault="009303E7" w:rsidP="000B5803">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Efectivo y equivalentes al comienzo del ejercicio</w:t>
            </w:r>
          </w:p>
        </w:tc>
        <w:tc>
          <w:tcPr>
            <w:tcW w:w="1390" w:type="dxa"/>
            <w:tcBorders>
              <w:top w:val="nil"/>
              <w:left w:val="nil"/>
              <w:bottom w:val="nil"/>
              <w:right w:val="nil"/>
            </w:tcBorders>
            <w:noWrap/>
            <w:vAlign w:val="bottom"/>
          </w:tcPr>
          <w:p w:rsidR="009303E7" w:rsidRPr="006719DB" w:rsidRDefault="009303E7" w:rsidP="009303E7">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79.477.498</w:t>
            </w:r>
          </w:p>
        </w:tc>
        <w:tc>
          <w:tcPr>
            <w:tcW w:w="1420" w:type="dxa"/>
            <w:tcBorders>
              <w:top w:val="nil"/>
              <w:left w:val="nil"/>
              <w:bottom w:val="nil"/>
              <w:right w:val="nil"/>
            </w:tcBorders>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84.426.505</w:t>
            </w:r>
          </w:p>
        </w:tc>
      </w:tr>
      <w:tr w:rsidR="009303E7" w:rsidRPr="00AC2767" w:rsidTr="00F4246B">
        <w:trPr>
          <w:trHeight w:val="100"/>
          <w:jc w:val="center"/>
        </w:trPr>
        <w:tc>
          <w:tcPr>
            <w:tcW w:w="6570" w:type="dxa"/>
            <w:gridSpan w:val="4"/>
            <w:tcBorders>
              <w:top w:val="nil"/>
              <w:left w:val="nil"/>
              <w:bottom w:val="nil"/>
              <w:right w:val="nil"/>
            </w:tcBorders>
            <w:noWrap/>
            <w:vAlign w:val="bottom"/>
          </w:tcPr>
          <w:p w:rsidR="009303E7" w:rsidRPr="000B5803" w:rsidRDefault="009303E7" w:rsidP="003A77F1">
            <w:pPr>
              <w:widowControl/>
              <w:autoSpaceDE/>
              <w:autoSpaceDN/>
              <w:adjustRightInd/>
              <w:rPr>
                <w:rFonts w:ascii="Calibri" w:hAnsi="Calibri"/>
                <w:sz w:val="16"/>
                <w:szCs w:val="16"/>
                <w:lang w:val="es-ES" w:eastAsia="es-ES"/>
              </w:rPr>
            </w:pPr>
            <w:r w:rsidRPr="000B5803">
              <w:rPr>
                <w:rFonts w:ascii="Calibri" w:hAnsi="Calibri"/>
                <w:sz w:val="16"/>
                <w:szCs w:val="16"/>
                <w:lang w:val="es-ES" w:eastAsia="es-ES"/>
              </w:rPr>
              <w:t>Efectivo y equivalentes al final del ejercicio</w:t>
            </w:r>
          </w:p>
        </w:tc>
        <w:tc>
          <w:tcPr>
            <w:tcW w:w="1390" w:type="dxa"/>
            <w:tcBorders>
              <w:top w:val="nil"/>
              <w:left w:val="nil"/>
              <w:bottom w:val="nil"/>
              <w:right w:val="nil"/>
            </w:tcBorders>
            <w:noWrap/>
            <w:vAlign w:val="bottom"/>
          </w:tcPr>
          <w:p w:rsidR="009303E7" w:rsidRPr="006719DB" w:rsidRDefault="006719DB" w:rsidP="006702EF">
            <w:pPr>
              <w:widowControl/>
              <w:autoSpaceDE/>
              <w:autoSpaceDN/>
              <w:adjustRightInd/>
              <w:ind w:right="60"/>
              <w:jc w:val="right"/>
              <w:rPr>
                <w:rFonts w:ascii="Calibri" w:hAnsi="Calibri"/>
                <w:sz w:val="16"/>
                <w:szCs w:val="16"/>
                <w:lang w:val="es-ES" w:eastAsia="es-ES"/>
              </w:rPr>
            </w:pPr>
            <w:r w:rsidRPr="006719DB">
              <w:rPr>
                <w:rFonts w:ascii="Calibri" w:hAnsi="Calibri"/>
                <w:sz w:val="16"/>
                <w:szCs w:val="16"/>
                <w:lang w:val="es-ES" w:eastAsia="es-ES"/>
              </w:rPr>
              <w:t>106.698.677</w:t>
            </w:r>
          </w:p>
        </w:tc>
        <w:tc>
          <w:tcPr>
            <w:tcW w:w="1420" w:type="dxa"/>
            <w:tcBorders>
              <w:top w:val="nil"/>
              <w:left w:val="nil"/>
              <w:bottom w:val="nil"/>
              <w:right w:val="nil"/>
            </w:tcBorders>
            <w:vAlign w:val="bottom"/>
          </w:tcPr>
          <w:p w:rsidR="009303E7" w:rsidRPr="009303E7" w:rsidRDefault="009303E7" w:rsidP="009303E7">
            <w:pPr>
              <w:widowControl/>
              <w:autoSpaceDE/>
              <w:autoSpaceDN/>
              <w:adjustRightInd/>
              <w:ind w:right="60"/>
              <w:jc w:val="right"/>
              <w:rPr>
                <w:rFonts w:ascii="Calibri" w:hAnsi="Calibri"/>
                <w:sz w:val="16"/>
                <w:szCs w:val="16"/>
                <w:lang w:val="es-ES" w:eastAsia="es-ES"/>
              </w:rPr>
            </w:pPr>
            <w:r w:rsidRPr="009303E7">
              <w:rPr>
                <w:rFonts w:ascii="Calibri" w:hAnsi="Calibri"/>
                <w:sz w:val="16"/>
                <w:szCs w:val="16"/>
                <w:lang w:val="es-ES" w:eastAsia="es-ES"/>
              </w:rPr>
              <w:t>79.477.498</w:t>
            </w:r>
          </w:p>
        </w:tc>
      </w:tr>
      <w:tr w:rsidR="008B3271" w:rsidRPr="00AC2767" w:rsidTr="00F4246B">
        <w:trPr>
          <w:trHeight w:val="100"/>
          <w:jc w:val="center"/>
        </w:trPr>
        <w:tc>
          <w:tcPr>
            <w:tcW w:w="6570" w:type="dxa"/>
            <w:gridSpan w:val="4"/>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1390" w:type="dxa"/>
            <w:tcBorders>
              <w:top w:val="nil"/>
              <w:left w:val="nil"/>
              <w:bottom w:val="nil"/>
              <w:right w:val="nil"/>
            </w:tcBorders>
            <w:noWrap/>
            <w:vAlign w:val="bottom"/>
          </w:tcPr>
          <w:p w:rsidR="008B3271" w:rsidRPr="006719DB" w:rsidRDefault="008B3271" w:rsidP="00595D0F">
            <w:pPr>
              <w:widowControl/>
              <w:autoSpaceDE/>
              <w:autoSpaceDN/>
              <w:adjustRightInd/>
              <w:ind w:right="228"/>
              <w:jc w:val="right"/>
              <w:rPr>
                <w:rFonts w:ascii="Calibri" w:hAnsi="Calibri"/>
                <w:sz w:val="16"/>
                <w:szCs w:val="16"/>
                <w:lang w:val="es-ES" w:eastAsia="es-ES"/>
              </w:rPr>
            </w:pPr>
          </w:p>
        </w:tc>
        <w:tc>
          <w:tcPr>
            <w:tcW w:w="1420" w:type="dxa"/>
            <w:tcBorders>
              <w:top w:val="nil"/>
              <w:left w:val="nil"/>
              <w:bottom w:val="nil"/>
              <w:right w:val="nil"/>
            </w:tcBorders>
            <w:vAlign w:val="bottom"/>
          </w:tcPr>
          <w:p w:rsidR="008B3271" w:rsidRPr="00AC2767" w:rsidRDefault="008B3271" w:rsidP="002849F0">
            <w:pPr>
              <w:widowControl/>
              <w:autoSpaceDE/>
              <w:autoSpaceDN/>
              <w:adjustRightInd/>
              <w:ind w:right="228"/>
              <w:jc w:val="right"/>
              <w:rPr>
                <w:rFonts w:ascii="Calibri" w:hAnsi="Calibri"/>
                <w:sz w:val="16"/>
                <w:szCs w:val="16"/>
                <w:highlight w:val="yellow"/>
                <w:lang w:val="es-ES" w:eastAsia="es-ES"/>
              </w:rPr>
            </w:pPr>
          </w:p>
        </w:tc>
      </w:tr>
      <w:tr w:rsidR="008B3271" w:rsidRPr="00AC2767" w:rsidTr="00F4246B">
        <w:trPr>
          <w:trHeight w:val="100"/>
          <w:jc w:val="center"/>
        </w:trPr>
        <w:tc>
          <w:tcPr>
            <w:tcW w:w="6570" w:type="dxa"/>
            <w:gridSpan w:val="4"/>
            <w:tcBorders>
              <w:top w:val="nil"/>
              <w:left w:val="nil"/>
              <w:bottom w:val="nil"/>
              <w:right w:val="nil"/>
            </w:tcBorders>
            <w:noWrap/>
            <w:vAlign w:val="bottom"/>
          </w:tcPr>
          <w:p w:rsidR="008B3271" w:rsidRPr="00AC2767" w:rsidRDefault="008B3271" w:rsidP="003A77F1">
            <w:pPr>
              <w:widowControl/>
              <w:autoSpaceDE/>
              <w:autoSpaceDN/>
              <w:adjustRightInd/>
              <w:rPr>
                <w:rFonts w:ascii="Calibri" w:hAnsi="Calibri"/>
                <w:sz w:val="16"/>
                <w:szCs w:val="16"/>
                <w:highlight w:val="yellow"/>
                <w:lang w:val="es-ES" w:eastAsia="es-ES"/>
              </w:rPr>
            </w:pPr>
          </w:p>
        </w:tc>
        <w:tc>
          <w:tcPr>
            <w:tcW w:w="1390" w:type="dxa"/>
            <w:tcBorders>
              <w:top w:val="nil"/>
              <w:left w:val="nil"/>
              <w:bottom w:val="nil"/>
              <w:right w:val="nil"/>
            </w:tcBorders>
            <w:noWrap/>
            <w:vAlign w:val="bottom"/>
          </w:tcPr>
          <w:p w:rsidR="008B3271" w:rsidRPr="00AC2767" w:rsidRDefault="008B3271" w:rsidP="00595D0F">
            <w:pPr>
              <w:widowControl/>
              <w:autoSpaceDE/>
              <w:autoSpaceDN/>
              <w:adjustRightInd/>
              <w:ind w:right="228"/>
              <w:jc w:val="right"/>
              <w:rPr>
                <w:rFonts w:ascii="Calibri" w:hAnsi="Calibri"/>
                <w:sz w:val="16"/>
                <w:szCs w:val="16"/>
                <w:highlight w:val="yellow"/>
                <w:lang w:val="es-ES" w:eastAsia="es-ES"/>
              </w:rPr>
            </w:pPr>
          </w:p>
        </w:tc>
        <w:tc>
          <w:tcPr>
            <w:tcW w:w="1420" w:type="dxa"/>
            <w:tcBorders>
              <w:top w:val="nil"/>
              <w:left w:val="nil"/>
              <w:bottom w:val="nil"/>
              <w:right w:val="nil"/>
            </w:tcBorders>
            <w:vAlign w:val="bottom"/>
          </w:tcPr>
          <w:p w:rsidR="008B3271" w:rsidRPr="00AC2767" w:rsidRDefault="008B3271" w:rsidP="002849F0">
            <w:pPr>
              <w:widowControl/>
              <w:autoSpaceDE/>
              <w:autoSpaceDN/>
              <w:adjustRightInd/>
              <w:ind w:right="228"/>
              <w:jc w:val="right"/>
              <w:rPr>
                <w:rFonts w:ascii="Calibri" w:hAnsi="Calibri"/>
                <w:sz w:val="16"/>
                <w:szCs w:val="16"/>
                <w:highlight w:val="yellow"/>
                <w:lang w:val="es-ES" w:eastAsia="es-ES"/>
              </w:rPr>
            </w:pPr>
          </w:p>
        </w:tc>
      </w:tr>
      <w:tr w:rsidR="008B3271" w:rsidRPr="00AC2767" w:rsidTr="00F4246B">
        <w:trPr>
          <w:trHeight w:val="100"/>
          <w:jc w:val="center"/>
        </w:trPr>
        <w:tc>
          <w:tcPr>
            <w:tcW w:w="9380" w:type="dxa"/>
            <w:gridSpan w:val="6"/>
            <w:tcBorders>
              <w:top w:val="nil"/>
              <w:left w:val="nil"/>
              <w:bottom w:val="nil"/>
              <w:right w:val="nil"/>
            </w:tcBorders>
            <w:noWrap/>
            <w:vAlign w:val="bottom"/>
          </w:tcPr>
          <w:p w:rsidR="008B3271" w:rsidRPr="00AC2767" w:rsidRDefault="008B3271" w:rsidP="00F43B58">
            <w:pPr>
              <w:widowControl/>
              <w:autoSpaceDE/>
              <w:autoSpaceDN/>
              <w:adjustRightInd/>
              <w:ind w:right="228"/>
              <w:rPr>
                <w:rFonts w:ascii="Calibri" w:hAnsi="Calibri"/>
                <w:sz w:val="16"/>
                <w:szCs w:val="16"/>
                <w:highlight w:val="yellow"/>
                <w:lang w:val="es-ES" w:eastAsia="es-ES"/>
              </w:rPr>
            </w:pPr>
          </w:p>
        </w:tc>
      </w:tr>
    </w:tbl>
    <w:p w:rsidR="008B3271" w:rsidRPr="00AC2767" w:rsidRDefault="008B3271" w:rsidP="004F06D5">
      <w:pPr>
        <w:jc w:val="both"/>
        <w:rPr>
          <w:rFonts w:ascii="Calibri" w:hAnsi="Calibri"/>
          <w:sz w:val="16"/>
          <w:szCs w:val="16"/>
          <w:highlight w:val="yellow"/>
          <w:lang w:val="es-ES"/>
        </w:rPr>
      </w:pPr>
    </w:p>
    <w:p w:rsidR="008B3271" w:rsidRPr="00AC2767" w:rsidRDefault="008B3271" w:rsidP="000F18F0">
      <w:pPr>
        <w:widowControl/>
        <w:autoSpaceDE/>
        <w:autoSpaceDN/>
        <w:adjustRightInd/>
        <w:rPr>
          <w:rFonts w:ascii="Calibri" w:hAnsi="Calibri" w:cs="Tahoma"/>
          <w:color w:val="auto"/>
          <w:sz w:val="10"/>
          <w:szCs w:val="10"/>
          <w:highlight w:val="yellow"/>
          <w:lang w:val="es-ES" w:eastAsia="en-US"/>
        </w:rPr>
        <w:sectPr w:rsidR="008B3271" w:rsidRPr="00AC2767" w:rsidSect="009D3A78">
          <w:headerReference w:type="default" r:id="rId19"/>
          <w:footerReference w:type="default" r:id="rId20"/>
          <w:pgSz w:w="11952" w:h="16848"/>
          <w:pgMar w:top="1080" w:right="1411" w:bottom="850" w:left="1411" w:header="720" w:footer="333" w:gutter="0"/>
          <w:cols w:space="720"/>
          <w:noEndnote/>
        </w:sectPr>
      </w:pPr>
    </w:p>
    <w:p w:rsidR="008B3271" w:rsidRPr="00B85989" w:rsidRDefault="008B3271" w:rsidP="00055403">
      <w:pPr>
        <w:pStyle w:val="Ttulo1"/>
        <w:tabs>
          <w:tab w:val="left" w:pos="6803"/>
        </w:tabs>
        <w:spacing w:before="360" w:after="120"/>
        <w:ind w:left="567" w:hanging="567"/>
        <w:rPr>
          <w:rFonts w:ascii="Calibri" w:hAnsi="Calibri" w:cs="Tahoma"/>
          <w:lang w:val="es-ES"/>
        </w:rPr>
      </w:pPr>
      <w:r w:rsidRPr="00B85989">
        <w:rPr>
          <w:rFonts w:ascii="Calibri" w:hAnsi="Calibri" w:cs="Tahoma"/>
          <w:lang w:val="es-ES"/>
        </w:rPr>
        <w:lastRenderedPageBreak/>
        <w:t>(1)</w:t>
      </w:r>
      <w:r w:rsidRPr="00B85989">
        <w:rPr>
          <w:rFonts w:ascii="Calibri" w:hAnsi="Calibri" w:cs="Tahoma"/>
          <w:lang w:val="es-ES"/>
        </w:rPr>
        <w:tab/>
      </w:r>
      <w:r w:rsidRPr="00B85989">
        <w:rPr>
          <w:rFonts w:ascii="Calibri" w:hAnsi="Calibri" w:cs="Tahoma"/>
          <w:u w:val="single"/>
          <w:lang w:val="es-ES"/>
        </w:rPr>
        <w:t>Constitución y actividad de la Sociedad Dominante</w:t>
      </w:r>
    </w:p>
    <w:p w:rsidR="008B3271" w:rsidRPr="00B85989" w:rsidRDefault="008B3271" w:rsidP="00055403">
      <w:pPr>
        <w:pStyle w:val="not"/>
        <w:spacing w:before="120"/>
        <w:ind w:left="540" w:firstLine="0"/>
        <w:rPr>
          <w:rFonts w:ascii="Calibri" w:hAnsi="Calibri"/>
          <w:lang w:val="es-ES"/>
        </w:rPr>
      </w:pPr>
      <w:r w:rsidRPr="00B85989">
        <w:rPr>
          <w:rFonts w:ascii="Calibri" w:hAnsi="Calibri"/>
          <w:lang w:val="es-ES"/>
        </w:rPr>
        <w:t>Corporación Pública Empresarial de Navarra, S.L.U. (en adelante, CPEN, la Sociedad Dominante o la Sociedad) es una empresa pública, cuyo capital se encuentra íntegramente suscrito por la Administración de la Comunidad Foral de Navarra, adscrita al Departamento de Hacienda</w:t>
      </w:r>
      <w:r w:rsidR="00495372" w:rsidRPr="00B85989">
        <w:rPr>
          <w:rFonts w:ascii="Calibri" w:hAnsi="Calibri"/>
          <w:lang w:val="es-ES"/>
        </w:rPr>
        <w:t xml:space="preserve"> y Política Financiera</w:t>
      </w:r>
      <w:r w:rsidRPr="00B85989">
        <w:rPr>
          <w:rFonts w:ascii="Calibri" w:hAnsi="Calibri"/>
          <w:lang w:val="es-ES"/>
        </w:rPr>
        <w:t>. Se constituyó, tras autorización del Gobierno de Navarra mediante Acuerdo de 14 de septiembre de 2009, modificado por Acuerdo de 19 de octubre de 2009, como sociedad de responsabilidad limitada, por un periodo de tiempo indefinido, el 4 de noviembre de 2009. Su domicilio social se encuentra en la calle Yanguas y Miranda, 27 – 1º de Pamplona.</w:t>
      </w:r>
      <w:r w:rsidRPr="00B85989">
        <w:rPr>
          <w:rFonts w:ascii="Calibri" w:hAnsi="Calibri"/>
        </w:rPr>
        <w:t xml:space="preserve"> Desarrolla su actividad en unas oficinas, adscritas a la Sociedad, propiedad de la Comunidad Foral de Navarra y sitas en Paseo Sarasate 38, 2º de Pamplona</w:t>
      </w:r>
      <w:r w:rsidRPr="00B85989">
        <w:rPr>
          <w:rFonts w:ascii="Calibri" w:hAnsi="Calibri"/>
          <w:lang w:val="es-ES"/>
        </w:rPr>
        <w:t>.</w:t>
      </w:r>
    </w:p>
    <w:p w:rsidR="008B3271" w:rsidRPr="00B85989" w:rsidRDefault="008B3271" w:rsidP="00055403">
      <w:pPr>
        <w:pStyle w:val="not"/>
        <w:spacing w:before="120"/>
        <w:ind w:left="540" w:firstLine="0"/>
        <w:rPr>
          <w:rFonts w:ascii="Calibri" w:hAnsi="Calibri"/>
          <w:lang w:val="es-ES"/>
        </w:rPr>
      </w:pPr>
      <w:r w:rsidRPr="00B85989">
        <w:rPr>
          <w:rFonts w:ascii="Calibri" w:hAnsi="Calibri"/>
          <w:lang w:val="es-ES"/>
        </w:rPr>
        <w:t>Su objeto social consiste en:</w:t>
      </w:r>
    </w:p>
    <w:p w:rsidR="008B3271" w:rsidRPr="00B85989" w:rsidRDefault="008B3271" w:rsidP="00055403">
      <w:pPr>
        <w:pStyle w:val="-3"/>
        <w:numPr>
          <w:ilvl w:val="0"/>
          <w:numId w:val="2"/>
        </w:numPr>
        <w:tabs>
          <w:tab w:val="clear" w:pos="1860"/>
          <w:tab w:val="clear" w:pos="5103"/>
        </w:tabs>
        <w:spacing w:after="0"/>
        <w:ind w:left="992" w:hanging="272"/>
        <w:rPr>
          <w:rFonts w:ascii="Calibri" w:hAnsi="Calibri"/>
          <w:lang w:val="es-ES"/>
        </w:rPr>
      </w:pPr>
      <w:r w:rsidRPr="00B85989">
        <w:rPr>
          <w:rFonts w:ascii="Calibri" w:hAnsi="Calibri"/>
          <w:lang w:val="es-ES"/>
        </w:rPr>
        <w:t>La suscripción, asunción, adquisición, administración, disfrute, transmisión y enajenación de toda clase de derechos, acciones y participaciones sociales y demás títulos representativos del capital social de sociedades de cualquier naturaleza, exceptuando la enajenación o transmisión de parte del capital social de la Sociedad.</w:t>
      </w:r>
    </w:p>
    <w:p w:rsidR="008B3271" w:rsidRPr="00B85989" w:rsidRDefault="008B3271" w:rsidP="00055403">
      <w:pPr>
        <w:pStyle w:val="-3"/>
        <w:numPr>
          <w:ilvl w:val="0"/>
          <w:numId w:val="2"/>
        </w:numPr>
        <w:tabs>
          <w:tab w:val="clear" w:pos="1860"/>
          <w:tab w:val="clear" w:pos="5103"/>
        </w:tabs>
        <w:spacing w:after="0"/>
        <w:ind w:left="992" w:hanging="272"/>
        <w:rPr>
          <w:rFonts w:ascii="Calibri" w:hAnsi="Calibri"/>
          <w:lang w:val="es-ES"/>
        </w:rPr>
      </w:pPr>
      <w:r w:rsidRPr="00B85989">
        <w:rPr>
          <w:rFonts w:ascii="Calibri" w:hAnsi="Calibri"/>
          <w:lang w:val="es-ES"/>
        </w:rPr>
        <w:t>La elaboración de todo tipo de estudios económicos y sectoriales.</w:t>
      </w:r>
    </w:p>
    <w:p w:rsidR="008B3271" w:rsidRPr="00B85989" w:rsidRDefault="008B3271" w:rsidP="00055403">
      <w:pPr>
        <w:pStyle w:val="-3"/>
        <w:numPr>
          <w:ilvl w:val="0"/>
          <w:numId w:val="2"/>
        </w:numPr>
        <w:tabs>
          <w:tab w:val="clear" w:pos="1860"/>
          <w:tab w:val="clear" w:pos="5103"/>
        </w:tabs>
        <w:spacing w:after="0"/>
        <w:ind w:left="992" w:hanging="272"/>
        <w:rPr>
          <w:rFonts w:ascii="Calibri" w:hAnsi="Calibri"/>
          <w:lang w:val="es-ES"/>
        </w:rPr>
      </w:pPr>
      <w:r w:rsidRPr="00B85989">
        <w:rPr>
          <w:rFonts w:ascii="Calibri" w:hAnsi="Calibri"/>
          <w:lang w:val="es-ES"/>
        </w:rPr>
        <w:t xml:space="preserve"> Respecto a las sociedades en las que la Sociedad participe de forma mayoritaria, directa o indirectamente:</w:t>
      </w:r>
    </w:p>
    <w:p w:rsidR="008B3271" w:rsidRPr="00B85989" w:rsidRDefault="008B3271" w:rsidP="00055403">
      <w:pPr>
        <w:pStyle w:val="Prrafodelista1"/>
        <w:widowControl/>
        <w:tabs>
          <w:tab w:val="left" w:pos="1276"/>
        </w:tabs>
        <w:overflowPunct/>
        <w:autoSpaceDE/>
        <w:autoSpaceDN/>
        <w:adjustRightInd/>
        <w:spacing w:before="120"/>
        <w:ind w:left="1276" w:hanging="425"/>
        <w:contextualSpacing/>
        <w:jc w:val="both"/>
        <w:textAlignment w:val="auto"/>
        <w:rPr>
          <w:rFonts w:ascii="Calibri" w:hAnsi="Calibri"/>
          <w:sz w:val="18"/>
          <w:szCs w:val="18"/>
        </w:rPr>
      </w:pPr>
    </w:p>
    <w:p w:rsidR="008B3271" w:rsidRPr="00B85989" w:rsidRDefault="008B3271" w:rsidP="00055403">
      <w:pPr>
        <w:pStyle w:val="Prrafodelista1"/>
        <w:widowControl/>
        <w:overflowPunct/>
        <w:autoSpaceDE/>
        <w:autoSpaceDN/>
        <w:adjustRightInd/>
        <w:spacing w:before="120"/>
        <w:ind w:left="1560" w:hanging="426"/>
        <w:contextualSpacing/>
        <w:jc w:val="both"/>
        <w:textAlignment w:val="auto"/>
        <w:rPr>
          <w:rFonts w:ascii="Calibri" w:hAnsi="Calibri"/>
        </w:rPr>
      </w:pPr>
      <w:r w:rsidRPr="00B85989">
        <w:rPr>
          <w:rFonts w:ascii="Calibri" w:hAnsi="Calibri"/>
        </w:rPr>
        <w:t>c1)</w:t>
      </w:r>
      <w:r w:rsidRPr="00B85989">
        <w:rPr>
          <w:rFonts w:ascii="Calibri" w:hAnsi="Calibri"/>
        </w:rPr>
        <w:tab/>
        <w:t>La coordinación del funcionamiento y actividades de las sociedades participadas, a través de los respectivos órganos sociales de las mismas, atendiendo a criterios de eficiencia, eficacia y creación de valor.</w:t>
      </w:r>
    </w:p>
    <w:p w:rsidR="008B3271" w:rsidRPr="00B85989" w:rsidRDefault="008B3271" w:rsidP="00055403">
      <w:pPr>
        <w:pStyle w:val="Prrafodelista1"/>
        <w:widowControl/>
        <w:overflowPunct/>
        <w:autoSpaceDE/>
        <w:autoSpaceDN/>
        <w:adjustRightInd/>
        <w:spacing w:before="120"/>
        <w:ind w:left="1560" w:hanging="426"/>
        <w:contextualSpacing/>
        <w:jc w:val="both"/>
        <w:textAlignment w:val="auto"/>
        <w:rPr>
          <w:rFonts w:ascii="Calibri" w:hAnsi="Calibri"/>
          <w:sz w:val="18"/>
          <w:szCs w:val="18"/>
        </w:rPr>
      </w:pPr>
    </w:p>
    <w:p w:rsidR="008B3271" w:rsidRPr="00B85989" w:rsidRDefault="008B3271" w:rsidP="00055403">
      <w:pPr>
        <w:pStyle w:val="Prrafodelista1"/>
        <w:widowControl/>
        <w:overflowPunct/>
        <w:autoSpaceDE/>
        <w:autoSpaceDN/>
        <w:adjustRightInd/>
        <w:spacing w:before="120"/>
        <w:ind w:left="1560" w:hanging="426"/>
        <w:contextualSpacing/>
        <w:jc w:val="both"/>
        <w:textAlignment w:val="auto"/>
        <w:rPr>
          <w:rFonts w:ascii="Calibri" w:hAnsi="Calibri"/>
        </w:rPr>
      </w:pPr>
      <w:r w:rsidRPr="00B85989">
        <w:rPr>
          <w:rFonts w:ascii="Calibri" w:hAnsi="Calibri"/>
        </w:rPr>
        <w:t>c2)</w:t>
      </w:r>
      <w:r w:rsidRPr="00B85989">
        <w:rPr>
          <w:rFonts w:ascii="Calibri" w:hAnsi="Calibri"/>
        </w:rPr>
        <w:tab/>
        <w:t>El desarrollo de instrumentos y técnicas necesarias que le permitan un adecuado y puntual conocimiento de la gestión y de la situación económico financiera de las sociedades participadas.</w:t>
      </w:r>
    </w:p>
    <w:p w:rsidR="008B3271" w:rsidRPr="00B85989" w:rsidRDefault="008B3271" w:rsidP="00055403">
      <w:pPr>
        <w:pStyle w:val="Prrafodelista1"/>
        <w:widowControl/>
        <w:overflowPunct/>
        <w:autoSpaceDE/>
        <w:autoSpaceDN/>
        <w:adjustRightInd/>
        <w:spacing w:before="120"/>
        <w:ind w:left="1560" w:hanging="426"/>
        <w:contextualSpacing/>
        <w:jc w:val="both"/>
        <w:textAlignment w:val="auto"/>
        <w:rPr>
          <w:rFonts w:ascii="Calibri" w:hAnsi="Calibri"/>
          <w:sz w:val="18"/>
          <w:szCs w:val="18"/>
        </w:rPr>
      </w:pPr>
    </w:p>
    <w:p w:rsidR="008B3271" w:rsidRPr="00B85989" w:rsidRDefault="008B3271" w:rsidP="00055403">
      <w:pPr>
        <w:pStyle w:val="Prrafodelista1"/>
        <w:widowControl/>
        <w:overflowPunct/>
        <w:autoSpaceDE/>
        <w:autoSpaceDN/>
        <w:adjustRightInd/>
        <w:spacing w:before="120"/>
        <w:ind w:left="1560" w:hanging="426"/>
        <w:contextualSpacing/>
        <w:jc w:val="both"/>
        <w:textAlignment w:val="auto"/>
        <w:rPr>
          <w:rFonts w:ascii="Calibri" w:hAnsi="Calibri"/>
        </w:rPr>
      </w:pPr>
      <w:r w:rsidRPr="00B85989">
        <w:rPr>
          <w:rFonts w:ascii="Calibri" w:hAnsi="Calibri"/>
        </w:rPr>
        <w:t>c3)</w:t>
      </w:r>
      <w:r w:rsidRPr="00B85989">
        <w:rPr>
          <w:rFonts w:ascii="Calibri" w:hAnsi="Calibri"/>
        </w:rPr>
        <w:tab/>
        <w:t xml:space="preserve">El diseño, aprobación y seguimiento de instrucciones, directrices y procedimientos en materias relacionadas con presupuestación, planes de inversiones, planes estratégicos, estructuras de financiación y de recursos propios, políticas de socios, control interno, calidad, homogeneización, régimen de administración, organización interna, gestión de inmuebles y resto de patrimonio, políticas de personal, imagen corporativa, tecnologías de la información, responsabilidad social corporativa y cualesquiera otras funciones de las sociedades participadas, todo ello sin perjuicio de las normas y directrices que, en el marco de la normativa reguladora de la Hacienda Pública de Navarra, pueda dictar el Departamento de Hacienda </w:t>
      </w:r>
      <w:r w:rsidR="00495372" w:rsidRPr="00B85989">
        <w:rPr>
          <w:rFonts w:ascii="Calibri" w:hAnsi="Calibri"/>
        </w:rPr>
        <w:t xml:space="preserve">y Política Financiera </w:t>
      </w:r>
      <w:r w:rsidRPr="00B85989">
        <w:rPr>
          <w:rFonts w:ascii="Calibri" w:hAnsi="Calibri"/>
        </w:rPr>
        <w:t>del Gobierno de Navarra en materia de presupuestación, financiación, control e información económico – contable.</w:t>
      </w: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rPr>
      </w:pPr>
      <w:r w:rsidRPr="00B85989">
        <w:rPr>
          <w:rFonts w:ascii="Calibri" w:hAnsi="Calibri"/>
        </w:rPr>
        <w:br w:type="page"/>
      </w: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rPr>
      </w:pPr>
      <w:r w:rsidRPr="00B85989">
        <w:rPr>
          <w:rFonts w:ascii="Calibri" w:hAnsi="Calibri"/>
        </w:rPr>
        <w:t>c4)</w:t>
      </w:r>
      <w:r w:rsidRPr="00B85989">
        <w:rPr>
          <w:rFonts w:ascii="Calibri" w:hAnsi="Calibri"/>
        </w:rPr>
        <w:tab/>
        <w:t>El diseño o realización de todo tipo de operaciones financieras activas y pasivas, cualquiera que sea la forma en que se instrumenten, incluso la emisión de bonos, pagarés y otros títulos análogos, así como otros instrumentos de gestión de tesorería y deuda respecto de si misma y de las sociedades participadas. Igualmente podrá garantizar operaciones financieras concertadas por las citadas sociedades.</w:t>
      </w: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sz w:val="14"/>
        </w:rPr>
      </w:pP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rPr>
      </w:pPr>
      <w:r w:rsidRPr="00B85989">
        <w:rPr>
          <w:rFonts w:ascii="Calibri" w:hAnsi="Calibri"/>
        </w:rPr>
        <w:t>c5)</w:t>
      </w:r>
      <w:r w:rsidRPr="00B85989">
        <w:rPr>
          <w:rFonts w:ascii="Calibri" w:hAnsi="Calibri"/>
        </w:rPr>
        <w:tab/>
        <w:t>El asesoramiento y asistencia técnica.</w:t>
      </w: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sz w:val="14"/>
        </w:rPr>
      </w:pP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rPr>
      </w:pPr>
      <w:r w:rsidRPr="00B85989">
        <w:rPr>
          <w:rFonts w:ascii="Calibri" w:hAnsi="Calibri"/>
        </w:rPr>
        <w:t>c6)</w:t>
      </w:r>
      <w:r w:rsidRPr="00B85989">
        <w:rPr>
          <w:rFonts w:ascii="Calibri" w:hAnsi="Calibri"/>
        </w:rPr>
        <w:tab/>
        <w:t>Elaboración de estudios, informes, evaluaciones, memorias y análisis de todo tipo relativos a la gestión, estructura, dimensionamiento y situación económica y financiera.</w:t>
      </w: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sz w:val="14"/>
        </w:rPr>
      </w:pP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rPr>
      </w:pPr>
      <w:r w:rsidRPr="00B85989">
        <w:rPr>
          <w:rFonts w:ascii="Calibri" w:hAnsi="Calibri"/>
        </w:rPr>
        <w:t>c7)</w:t>
      </w:r>
      <w:r w:rsidRPr="00B85989">
        <w:rPr>
          <w:rFonts w:ascii="Calibri" w:hAnsi="Calibri"/>
        </w:rPr>
        <w:tab/>
        <w:t>Coordinación y armonización de las políticas de comunicación de las empresas en las que participe.</w:t>
      </w:r>
    </w:p>
    <w:p w:rsidR="008B3271" w:rsidRPr="00B85989" w:rsidRDefault="008B3271" w:rsidP="00055403">
      <w:pPr>
        <w:pStyle w:val="Prrafodelista1"/>
        <w:widowControl/>
        <w:tabs>
          <w:tab w:val="left" w:pos="1701"/>
        </w:tabs>
        <w:overflowPunct/>
        <w:autoSpaceDE/>
        <w:autoSpaceDN/>
        <w:adjustRightInd/>
        <w:spacing w:before="120"/>
        <w:ind w:left="1559" w:hanging="425"/>
        <w:contextualSpacing/>
        <w:jc w:val="both"/>
        <w:textAlignment w:val="auto"/>
        <w:rPr>
          <w:rFonts w:ascii="Calibri" w:hAnsi="Calibri"/>
          <w:sz w:val="14"/>
        </w:rPr>
      </w:pPr>
    </w:p>
    <w:p w:rsidR="008B3271" w:rsidRPr="00B85989" w:rsidRDefault="008B3271" w:rsidP="00815F64">
      <w:pPr>
        <w:pStyle w:val="not"/>
        <w:spacing w:before="120"/>
        <w:ind w:left="540" w:firstLine="0"/>
        <w:rPr>
          <w:rFonts w:ascii="Calibri" w:hAnsi="Calibri"/>
          <w:lang w:val="es-ES"/>
        </w:rPr>
      </w:pPr>
      <w:r w:rsidRPr="00B85989">
        <w:rPr>
          <w:rFonts w:ascii="Calibri" w:hAnsi="Calibri"/>
          <w:lang w:val="es-ES"/>
        </w:rPr>
        <w:t>La Ley Foral 8/2009, de 18 de junio, de creación de CPEN dispone en el Título I la creación de la Sociedad que, dependiendo directamente del Gobierno de Navarra, tiene como objeto principal canalizar y ejecutar la ordenación y coordinación de las sociedades en las que participa de acuerdo con las funciones que se le atribuyen, junto con las normas que contienen su régimen jurídico regulando sucesivamente sus órganos de gestión, sus recursos económicos, su régimen contable, presupuestario, fiscal y de contratación de personal así como sus deberes de información. El Título II establece las subsiguientes operaciones de reordenación del patrimonio público empresarial de la Administración de la Comunidad Foral de Navarra incorporado a aquélla.</w:t>
      </w:r>
    </w:p>
    <w:p w:rsidR="008B3271" w:rsidRPr="00B85989" w:rsidRDefault="008B3271" w:rsidP="00815F64">
      <w:pPr>
        <w:pStyle w:val="not"/>
        <w:spacing w:before="120"/>
        <w:ind w:left="540" w:firstLine="0"/>
        <w:rPr>
          <w:rFonts w:ascii="Calibri" w:hAnsi="Calibri"/>
          <w:lang w:val="es-ES"/>
        </w:rPr>
      </w:pPr>
      <w:r w:rsidRPr="00B85989">
        <w:rPr>
          <w:rFonts w:ascii="Calibri" w:hAnsi="Calibri"/>
          <w:lang w:val="es-ES"/>
        </w:rPr>
        <w:t>El Gobierno de Navarra acordó el 18 de enero de 2010 una ampliación de capital no dineraria en la Sociedad, recogida en escritura pública de 5 de febrero de 2010, mediante la incorporación a la misma de todas las acciones y participaciones sociales, cuya titularidad correspondía de forma directa a la Administración de la Comunidad Foral de Navarra, con efectos políticos y económicos desde el 1 de enero de 2010.</w:t>
      </w:r>
    </w:p>
    <w:p w:rsidR="008B3271" w:rsidRPr="00B85989" w:rsidRDefault="008B3271" w:rsidP="00815F64">
      <w:pPr>
        <w:pStyle w:val="not"/>
        <w:spacing w:before="120"/>
        <w:ind w:left="540" w:firstLine="0"/>
        <w:rPr>
          <w:rFonts w:ascii="Calibri" w:hAnsi="Calibri"/>
          <w:lang w:val="es-ES"/>
        </w:rPr>
      </w:pPr>
      <w:r w:rsidRPr="00B85989">
        <w:rPr>
          <w:rFonts w:ascii="Calibri" w:hAnsi="Calibri"/>
          <w:lang w:val="es-ES"/>
        </w:rPr>
        <w:t>En cumplimiento de las premisas de la Ley Foral 8/2009 mencionada, tras el estudio previo realizado, el 16 de diciembre de 2010 el Consejo de Administración de la Sociedad aprobó por unanimidad elevar al Gobierno de Navarra una propuesta de ordenación y reestructuración de las sociedades a ella incorporadas. Como resultado de lo anterior, el 20 de diciembre de 2010 el Gobierno de Navarra aprobó en Sesión de Gobierno el Plan de Ordenación y Reestructuración del Sector Público Empresarial Foral, y posteriormente, el 19 de abril de 2011, cada una de las respectivas operaciones de reestructuración con las modificaciones y nuevas redacciones de los estatutos sociales.</w:t>
      </w:r>
    </w:p>
    <w:p w:rsidR="008B3271" w:rsidRPr="00B85989" w:rsidRDefault="008B3271" w:rsidP="00815F64">
      <w:pPr>
        <w:pStyle w:val="not"/>
        <w:spacing w:before="120"/>
        <w:ind w:left="540" w:firstLine="0"/>
        <w:rPr>
          <w:rFonts w:ascii="Calibri" w:hAnsi="Calibri"/>
          <w:lang w:val="es-ES"/>
        </w:rPr>
      </w:pPr>
      <w:r w:rsidRPr="00AC2767">
        <w:rPr>
          <w:rFonts w:ascii="Calibri" w:hAnsi="Calibri"/>
          <w:highlight w:val="yellow"/>
        </w:rPr>
        <w:br w:type="page"/>
      </w:r>
    </w:p>
    <w:p w:rsidR="008B3271" w:rsidRPr="00B85989" w:rsidRDefault="008B3271" w:rsidP="00815F64">
      <w:pPr>
        <w:pStyle w:val="not"/>
        <w:spacing w:before="120"/>
        <w:ind w:left="540" w:firstLine="0"/>
        <w:rPr>
          <w:rFonts w:ascii="Calibri" w:hAnsi="Calibri"/>
          <w:lang w:val="es-ES"/>
        </w:rPr>
      </w:pPr>
      <w:r w:rsidRPr="00B85989">
        <w:rPr>
          <w:rFonts w:ascii="Calibri" w:hAnsi="Calibri"/>
          <w:lang w:val="es-ES"/>
        </w:rPr>
        <w:t>El proceso de materialización del Plan de Ordenación y Reestructuración supuso la realización de las medidas necesarias para las fusiones de las sociedades, que se tradujo en una reducción significativa de las sociedades públicas existentes a finales de 2010, con participación directa e indirecta de la Sociedad superior al 50%, y se llevó a cabo en los primeros nueve meses del ejercicio 2011, con efectos contables a 1 de enero de 2011.</w:t>
      </w:r>
    </w:p>
    <w:p w:rsidR="008B3271" w:rsidRPr="00B85989" w:rsidRDefault="008B3271" w:rsidP="00815F64">
      <w:pPr>
        <w:pStyle w:val="not"/>
        <w:spacing w:before="120"/>
        <w:ind w:left="540" w:firstLine="0"/>
        <w:rPr>
          <w:rFonts w:ascii="Calibri" w:hAnsi="Calibri"/>
          <w:lang w:val="es-ES"/>
        </w:rPr>
      </w:pPr>
      <w:r w:rsidRPr="00B85989">
        <w:rPr>
          <w:rFonts w:ascii="Calibri" w:hAnsi="Calibri"/>
          <w:lang w:val="es-ES"/>
        </w:rPr>
        <w:t xml:space="preserve">Una vez superado ese primer Plan de Ordenación y Reestructuración, el Consejo de Administración de CPEN celebrado el 13 de mayo de 2013 aprobó el Plan de Acción 2013-2015 en el que se </w:t>
      </w:r>
      <w:r w:rsidR="0078323D" w:rsidRPr="00B85989">
        <w:rPr>
          <w:rFonts w:ascii="Calibri" w:hAnsi="Calibri"/>
          <w:lang w:val="es-ES"/>
        </w:rPr>
        <w:t xml:space="preserve">definieron </w:t>
      </w:r>
      <w:r w:rsidRPr="00B85989">
        <w:rPr>
          <w:rFonts w:ascii="Calibri" w:hAnsi="Calibri"/>
          <w:lang w:val="es-ES"/>
        </w:rPr>
        <w:t>varias líneas de actuación para dicho periodo, entre las que se contempl</w:t>
      </w:r>
      <w:r w:rsidR="0078323D" w:rsidRPr="00B85989">
        <w:rPr>
          <w:rFonts w:ascii="Calibri" w:hAnsi="Calibri"/>
          <w:lang w:val="es-ES"/>
        </w:rPr>
        <w:t>ó</w:t>
      </w:r>
      <w:r w:rsidRPr="00B85989">
        <w:rPr>
          <w:rFonts w:ascii="Calibri" w:hAnsi="Calibri"/>
          <w:lang w:val="es-ES"/>
        </w:rPr>
        <w:t xml:space="preserve"> una segunda ordenación y reestructuración de las sociedades directamente dependientes de CPEN. En este contexto, durante los ejercicios 2013 y 2014 se formalizaron dos nuevas operaciones de fusión de sociedades, que supusieron una reducción adicional de las sociedades públicas existentes con participación directa e indirecta de la Sociedad Dominante superior al 50%.</w:t>
      </w:r>
    </w:p>
    <w:p w:rsidR="00091245" w:rsidRPr="00B85989" w:rsidRDefault="00091245" w:rsidP="00815F64">
      <w:pPr>
        <w:pStyle w:val="not"/>
        <w:spacing w:before="120"/>
        <w:ind w:left="540" w:firstLine="0"/>
        <w:rPr>
          <w:rFonts w:ascii="Calibri" w:hAnsi="Calibri"/>
          <w:lang w:val="es-ES"/>
        </w:rPr>
      </w:pPr>
      <w:r w:rsidRPr="00B85989">
        <w:rPr>
          <w:rFonts w:ascii="Calibri" w:hAnsi="Calibri"/>
          <w:lang w:val="es-ES"/>
        </w:rPr>
        <w:t>En el ejercicio 2016, con objeto de dar cumplimiento a la Directiva 2014/24/</w:t>
      </w:r>
      <w:r w:rsidR="003700BB" w:rsidRPr="00B85989">
        <w:rPr>
          <w:rFonts w:ascii="Calibri" w:hAnsi="Calibri"/>
          <w:lang w:val="es-ES"/>
        </w:rPr>
        <w:t>U</w:t>
      </w:r>
      <w:r w:rsidRPr="00B85989">
        <w:rPr>
          <w:rFonts w:ascii="Calibri" w:hAnsi="Calibri"/>
          <w:lang w:val="es-ES"/>
        </w:rPr>
        <w:t>E</w:t>
      </w:r>
      <w:r w:rsidR="003700BB" w:rsidRPr="00B85989">
        <w:rPr>
          <w:rFonts w:ascii="Calibri" w:hAnsi="Calibri"/>
          <w:lang w:val="es-ES"/>
        </w:rPr>
        <w:t>, de contratación pública</w:t>
      </w:r>
      <w:r w:rsidRPr="00B85989">
        <w:rPr>
          <w:rFonts w:ascii="Calibri" w:hAnsi="Calibri"/>
          <w:lang w:val="es-ES"/>
        </w:rPr>
        <w:t xml:space="preserve">, referente a empresas instrumentales, que establece nuevos requisitos para recibir encargos de un poder adjudicador (como es el caso del Gobierno de Navarra), se constituyó una nueva sociedad, Tracasa Instrumental, S.L., dependiente directamente de CPEN, para </w:t>
      </w:r>
      <w:r w:rsidR="002E0CBE" w:rsidRPr="00B85989">
        <w:rPr>
          <w:rFonts w:ascii="Calibri" w:hAnsi="Calibri"/>
          <w:lang w:val="es-ES"/>
        </w:rPr>
        <w:t>llevar</w:t>
      </w:r>
      <w:r w:rsidRPr="00B85989">
        <w:rPr>
          <w:rFonts w:ascii="Calibri" w:hAnsi="Calibri"/>
          <w:lang w:val="es-ES"/>
        </w:rPr>
        <w:t xml:space="preserve"> a cabo los encargos que el Gobierno de Navarra considere convenientes para un mejor servicio a la sociedad y a la ciudadanía, y que hasta entonces se integraban en la actividad de la sociedad dependiente Trabajos Catastrales, S.A.U. </w:t>
      </w:r>
    </w:p>
    <w:p w:rsidR="00091245" w:rsidRPr="00B85989" w:rsidRDefault="00091245" w:rsidP="00815F64">
      <w:pPr>
        <w:pStyle w:val="not"/>
        <w:spacing w:before="120"/>
        <w:ind w:left="540" w:firstLine="0"/>
        <w:rPr>
          <w:rFonts w:ascii="Calibri" w:hAnsi="Calibri"/>
          <w:lang w:val="es-ES"/>
        </w:rPr>
      </w:pPr>
      <w:r w:rsidRPr="00B85989">
        <w:rPr>
          <w:rFonts w:ascii="Calibri" w:hAnsi="Calibri"/>
          <w:lang w:val="es-ES"/>
        </w:rPr>
        <w:t>Adicionalmente, con fecha 23 de noviembre de 2016, CPEN acudió a la ampliación de capital de la citada Tracasa Instrumental, S.L.</w:t>
      </w:r>
      <w:r w:rsidR="000945B0" w:rsidRPr="00B85989">
        <w:rPr>
          <w:rFonts w:ascii="Calibri" w:hAnsi="Calibri"/>
          <w:lang w:val="es-ES"/>
        </w:rPr>
        <w:t>,</w:t>
      </w:r>
      <w:r w:rsidRPr="00B85989">
        <w:rPr>
          <w:rFonts w:ascii="Calibri" w:hAnsi="Calibri"/>
          <w:lang w:val="es-ES"/>
        </w:rPr>
        <w:t xml:space="preserve"> </w:t>
      </w:r>
      <w:r w:rsidR="000945B0" w:rsidRPr="00B85989">
        <w:rPr>
          <w:rFonts w:ascii="Calibri" w:hAnsi="Calibri"/>
          <w:lang w:val="es-ES"/>
        </w:rPr>
        <w:t>adquiriendo</w:t>
      </w:r>
      <w:r w:rsidRPr="00B85989">
        <w:rPr>
          <w:rFonts w:ascii="Calibri" w:hAnsi="Calibri"/>
          <w:lang w:val="es-ES"/>
        </w:rPr>
        <w:t xml:space="preserve"> nuevas participaciones</w:t>
      </w:r>
      <w:r w:rsidR="000945B0" w:rsidRPr="00B85989">
        <w:rPr>
          <w:rFonts w:ascii="Calibri" w:hAnsi="Calibri"/>
          <w:lang w:val="es-ES"/>
        </w:rPr>
        <w:t xml:space="preserve"> sociales</w:t>
      </w:r>
      <w:r w:rsidRPr="00B85989">
        <w:rPr>
          <w:rFonts w:ascii="Calibri" w:hAnsi="Calibri"/>
          <w:lang w:val="es-ES"/>
        </w:rPr>
        <w:t xml:space="preserve">, desembolsadas mediante la aportación de las acciones de que era titular en la sociedad dependiente Trabajos Catastrales, S.A.U., por lo que esta última sociedad </w:t>
      </w:r>
      <w:r w:rsidR="0028725F" w:rsidRPr="00B85989">
        <w:rPr>
          <w:rFonts w:ascii="Calibri" w:hAnsi="Calibri"/>
          <w:lang w:val="es-ES"/>
        </w:rPr>
        <w:t>dejó</w:t>
      </w:r>
      <w:r w:rsidRPr="00B85989">
        <w:rPr>
          <w:rFonts w:ascii="Calibri" w:hAnsi="Calibri"/>
          <w:lang w:val="es-ES"/>
        </w:rPr>
        <w:t xml:space="preserve"> de ser participada directa de CPEN. </w:t>
      </w:r>
    </w:p>
    <w:p w:rsidR="008B3271" w:rsidRPr="00B85989" w:rsidRDefault="008B3271" w:rsidP="00815F64">
      <w:pPr>
        <w:pStyle w:val="not"/>
        <w:spacing w:before="120"/>
        <w:ind w:left="540" w:firstLine="0"/>
        <w:rPr>
          <w:rFonts w:ascii="Calibri" w:hAnsi="Calibri"/>
          <w:lang w:val="es-ES"/>
        </w:rPr>
      </w:pPr>
      <w:r w:rsidRPr="00B85989">
        <w:rPr>
          <w:rFonts w:ascii="Calibri" w:hAnsi="Calibri"/>
          <w:lang w:val="es-ES"/>
        </w:rPr>
        <w:t xml:space="preserve">A 31 de diciembre de </w:t>
      </w:r>
      <w:r w:rsidR="0028725F" w:rsidRPr="00B85989">
        <w:rPr>
          <w:rFonts w:ascii="Calibri" w:hAnsi="Calibri"/>
          <w:lang w:val="es-ES"/>
        </w:rPr>
        <w:t>201</w:t>
      </w:r>
      <w:r w:rsidR="00B85989" w:rsidRPr="00B85989">
        <w:rPr>
          <w:rFonts w:ascii="Calibri" w:hAnsi="Calibri"/>
          <w:lang w:val="es-ES"/>
        </w:rPr>
        <w:t>8</w:t>
      </w:r>
      <w:r w:rsidR="0028725F" w:rsidRPr="00B85989">
        <w:rPr>
          <w:rFonts w:ascii="Calibri" w:hAnsi="Calibri"/>
          <w:lang w:val="es-ES"/>
        </w:rPr>
        <w:t xml:space="preserve"> y </w:t>
      </w:r>
      <w:r w:rsidRPr="00B85989">
        <w:rPr>
          <w:rFonts w:ascii="Calibri" w:hAnsi="Calibri"/>
          <w:lang w:val="es-ES"/>
        </w:rPr>
        <w:t>201</w:t>
      </w:r>
      <w:r w:rsidR="00B85989" w:rsidRPr="00B85989">
        <w:rPr>
          <w:rFonts w:ascii="Calibri" w:hAnsi="Calibri"/>
          <w:lang w:val="es-ES"/>
        </w:rPr>
        <w:t>7</w:t>
      </w:r>
      <w:r w:rsidRPr="00B85989">
        <w:rPr>
          <w:rFonts w:ascii="Calibri" w:hAnsi="Calibri"/>
          <w:lang w:val="es-ES"/>
        </w:rPr>
        <w:t>, el mapa de sociedades con participación directa de CPEN superior al 50% era el siguiente:</w:t>
      </w:r>
    </w:p>
    <w:p w:rsidR="008B3271" w:rsidRPr="00B85989" w:rsidRDefault="008B3271" w:rsidP="00055403">
      <w:pPr>
        <w:pStyle w:val="Prrafodelista1"/>
        <w:widowControl/>
        <w:tabs>
          <w:tab w:val="left" w:pos="851"/>
        </w:tabs>
        <w:overflowPunct/>
        <w:autoSpaceDE/>
        <w:autoSpaceDN/>
        <w:adjustRightInd/>
        <w:spacing w:before="120"/>
        <w:ind w:left="550"/>
        <w:contextualSpacing/>
        <w:jc w:val="both"/>
        <w:textAlignment w:val="auto"/>
        <w:rPr>
          <w:rFonts w:ascii="Calibri" w:hAnsi="Calibri"/>
          <w:lang w:val="es-ES_tradnl"/>
        </w:rPr>
      </w:pPr>
    </w:p>
    <w:p w:rsidR="008B3271" w:rsidRPr="00B85989" w:rsidRDefault="008B3271" w:rsidP="00EE65B8">
      <w:pPr>
        <w:pStyle w:val="Prrafodelista1"/>
        <w:widowControl/>
        <w:numPr>
          <w:ilvl w:val="0"/>
          <w:numId w:val="15"/>
        </w:numPr>
        <w:tabs>
          <w:tab w:val="clear" w:pos="915"/>
          <w:tab w:val="num" w:pos="-765"/>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Una primera sociedad pública, denominada Navarra de Suelo y vivienda, S.A.U., dedicada a los ámbitos de “Suelo y Vivienda” y “Transporte y Logística”.</w:t>
      </w:r>
    </w:p>
    <w:p w:rsidR="008B3271" w:rsidRPr="00B85989" w:rsidRDefault="008B3271" w:rsidP="00055403">
      <w:pPr>
        <w:pStyle w:val="Prrafodelista1"/>
        <w:widowControl/>
        <w:tabs>
          <w:tab w:val="left" w:pos="-550"/>
        </w:tabs>
        <w:overflowPunct/>
        <w:autoSpaceDE/>
        <w:autoSpaceDN/>
        <w:adjustRightInd/>
        <w:spacing w:before="120"/>
        <w:ind w:left="0"/>
        <w:contextualSpacing/>
        <w:jc w:val="both"/>
        <w:textAlignment w:val="auto"/>
        <w:rPr>
          <w:rFonts w:ascii="Calibri" w:hAnsi="Calibri"/>
          <w:lang w:val="es-ES_tradnl"/>
        </w:rPr>
      </w:pPr>
    </w:p>
    <w:p w:rsidR="008B3271" w:rsidRPr="00B85989" w:rsidRDefault="008B3271"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En el ámbito de la “Agroalimentación”, existen dos sociedades públicas: una para infraestructuras con Ciudad Agroalimentaria de Tudela, S.L.U. y otra para servicios, denominada Instituto Navarro de Tecnologías e Infraestru</w:t>
      </w:r>
      <w:r w:rsidR="000945B0" w:rsidRPr="00B85989">
        <w:rPr>
          <w:rFonts w:ascii="Calibri" w:hAnsi="Calibri"/>
          <w:lang w:val="es-ES_tradnl"/>
        </w:rPr>
        <w:t>cturas Agroalimentarias, S.A.U</w:t>
      </w:r>
      <w:r w:rsidRPr="00B85989">
        <w:rPr>
          <w:rFonts w:ascii="Calibri" w:hAnsi="Calibri"/>
          <w:lang w:val="es-ES_tradnl"/>
        </w:rPr>
        <w:t>.</w:t>
      </w:r>
    </w:p>
    <w:p w:rsidR="008B3271" w:rsidRPr="00B85989" w:rsidRDefault="000945B0" w:rsidP="00055403">
      <w:pPr>
        <w:pStyle w:val="Prrafodelista1"/>
        <w:widowControl/>
        <w:tabs>
          <w:tab w:val="left" w:pos="-550"/>
        </w:tabs>
        <w:overflowPunct/>
        <w:autoSpaceDE/>
        <w:autoSpaceDN/>
        <w:adjustRightInd/>
        <w:spacing w:before="120"/>
        <w:ind w:left="0"/>
        <w:contextualSpacing/>
        <w:jc w:val="both"/>
        <w:textAlignment w:val="auto"/>
        <w:rPr>
          <w:rFonts w:ascii="Calibri" w:hAnsi="Calibri"/>
          <w:lang w:val="es-ES_tradnl"/>
        </w:rPr>
      </w:pPr>
      <w:r w:rsidRPr="00B85989">
        <w:rPr>
          <w:rFonts w:ascii="Calibri" w:hAnsi="Calibri"/>
          <w:lang w:val="es-ES_tradnl"/>
        </w:rPr>
        <w:br w:type="page"/>
      </w:r>
    </w:p>
    <w:p w:rsidR="008B3271" w:rsidRPr="00B85989" w:rsidRDefault="008B3271"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Una cuarta para el ámbito del “Medioambiente”, denominada Gestió</w:t>
      </w:r>
      <w:r w:rsidR="000945B0" w:rsidRPr="00B85989">
        <w:rPr>
          <w:rFonts w:ascii="Calibri" w:hAnsi="Calibri"/>
          <w:lang w:val="es-ES_tradnl"/>
        </w:rPr>
        <w:t>n Ambiental de Navarra, S.A.U.</w:t>
      </w:r>
    </w:p>
    <w:p w:rsidR="008B3271" w:rsidRPr="00B85989" w:rsidRDefault="008B3271" w:rsidP="00055403">
      <w:pPr>
        <w:pStyle w:val="Prrafodelista1"/>
        <w:widowControl/>
        <w:tabs>
          <w:tab w:val="left" w:pos="-550"/>
        </w:tabs>
        <w:overflowPunct/>
        <w:autoSpaceDE/>
        <w:autoSpaceDN/>
        <w:adjustRightInd/>
        <w:spacing w:before="120"/>
        <w:ind w:left="0"/>
        <w:contextualSpacing/>
        <w:jc w:val="both"/>
        <w:textAlignment w:val="auto"/>
        <w:rPr>
          <w:rFonts w:ascii="Calibri" w:hAnsi="Calibri"/>
          <w:lang w:val="es-ES_tradnl"/>
        </w:rPr>
      </w:pPr>
    </w:p>
    <w:p w:rsidR="008B3271" w:rsidRPr="00B85989" w:rsidRDefault="008B3271"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La quinta sociedad pública, Navarra de Infraestructuras Locales, S.A.U., gestiona las “Infraestructuras Locales”.</w:t>
      </w:r>
    </w:p>
    <w:p w:rsidR="008B3271" w:rsidRPr="00B85989" w:rsidRDefault="008B3271" w:rsidP="00D06557">
      <w:pPr>
        <w:pStyle w:val="Prrafodelista1"/>
        <w:widowControl/>
        <w:tabs>
          <w:tab w:val="left" w:pos="-550"/>
        </w:tabs>
        <w:overflowPunct/>
        <w:autoSpaceDE/>
        <w:autoSpaceDN/>
        <w:adjustRightInd/>
        <w:spacing w:before="120"/>
        <w:ind w:left="1210"/>
        <w:contextualSpacing/>
        <w:jc w:val="both"/>
        <w:textAlignment w:val="auto"/>
        <w:rPr>
          <w:rFonts w:ascii="Calibri" w:hAnsi="Calibri"/>
          <w:lang w:val="es-ES_tradnl"/>
        </w:rPr>
      </w:pPr>
    </w:p>
    <w:p w:rsidR="008B3271" w:rsidRPr="00B85989" w:rsidRDefault="008B3271"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 xml:space="preserve">La sexta sociedad pública, Navarra de Infraestructuras de Cultura, Deporte y Ocio, S.L.U., dedicada a la gestión de las Infraestructuras Temáticas, de Ocio y Deporte y a los Espacios Culturales. </w:t>
      </w:r>
    </w:p>
    <w:p w:rsidR="008B3271" w:rsidRPr="00B85989" w:rsidRDefault="008B3271" w:rsidP="000C5B84">
      <w:pPr>
        <w:pStyle w:val="Prrafodelista1"/>
        <w:widowControl/>
        <w:tabs>
          <w:tab w:val="left" w:pos="-550"/>
        </w:tabs>
        <w:overflowPunct/>
        <w:autoSpaceDE/>
        <w:autoSpaceDN/>
        <w:adjustRightInd/>
        <w:spacing w:before="120"/>
        <w:ind w:left="0"/>
        <w:contextualSpacing/>
        <w:jc w:val="both"/>
        <w:textAlignment w:val="auto"/>
        <w:rPr>
          <w:rFonts w:ascii="Calibri" w:hAnsi="Calibri"/>
          <w:lang w:val="es-ES_tradnl"/>
        </w:rPr>
      </w:pPr>
    </w:p>
    <w:p w:rsidR="008B3271" w:rsidRPr="00B85989" w:rsidRDefault="008B3271"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La séptima sociedad pública, Centro Navarro de Autoaprendizaje de Idiomas, S.A.U., se dedica al ámbito de “Educación y Talento”.</w:t>
      </w:r>
    </w:p>
    <w:p w:rsidR="008B3271" w:rsidRPr="00B85989" w:rsidRDefault="008B3271" w:rsidP="00055403">
      <w:pPr>
        <w:pStyle w:val="Prrafodelista1"/>
        <w:widowControl/>
        <w:tabs>
          <w:tab w:val="left" w:pos="-550"/>
        </w:tabs>
        <w:overflowPunct/>
        <w:autoSpaceDE/>
        <w:autoSpaceDN/>
        <w:adjustRightInd/>
        <w:spacing w:before="120"/>
        <w:ind w:left="0"/>
        <w:contextualSpacing/>
        <w:jc w:val="both"/>
        <w:textAlignment w:val="auto"/>
        <w:rPr>
          <w:rFonts w:ascii="Calibri" w:hAnsi="Calibri"/>
          <w:lang w:val="es-ES_tradnl"/>
        </w:rPr>
      </w:pPr>
    </w:p>
    <w:p w:rsidR="008B3271" w:rsidRPr="00B85989" w:rsidRDefault="008B3271"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La octava sociedad pública, denominada Navarra de Servicios y Tecnologías, S.A.U., configura un ente instrumental del Gobierno de Navarra para la prestación de “Servicios y Tecnología para la Ad</w:t>
      </w:r>
      <w:r w:rsidR="000945B0" w:rsidRPr="00B85989">
        <w:rPr>
          <w:rFonts w:ascii="Calibri" w:hAnsi="Calibri"/>
          <w:lang w:val="es-ES_tradnl"/>
        </w:rPr>
        <w:t>ministración Pública”.</w:t>
      </w:r>
    </w:p>
    <w:p w:rsidR="008B3271" w:rsidRPr="00B85989" w:rsidRDefault="008B3271" w:rsidP="00055403">
      <w:pPr>
        <w:pStyle w:val="Prrafodelista1"/>
        <w:widowControl/>
        <w:tabs>
          <w:tab w:val="left" w:pos="-550"/>
        </w:tabs>
        <w:overflowPunct/>
        <w:autoSpaceDE/>
        <w:autoSpaceDN/>
        <w:adjustRightInd/>
        <w:spacing w:before="120"/>
        <w:ind w:left="0"/>
        <w:contextualSpacing/>
        <w:jc w:val="both"/>
        <w:textAlignment w:val="auto"/>
        <w:rPr>
          <w:rFonts w:ascii="Calibri" w:hAnsi="Calibri"/>
          <w:lang w:val="es-ES_tradnl"/>
        </w:rPr>
      </w:pPr>
    </w:p>
    <w:p w:rsidR="008B3271" w:rsidRPr="00B85989" w:rsidRDefault="008B3271"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 xml:space="preserve">Hay una sociedad pública para el ámbito de “Innovación y Emprendedores”, denominada Centro Europeo de Empresas </w:t>
      </w:r>
      <w:r w:rsidR="000945B0" w:rsidRPr="00B85989">
        <w:rPr>
          <w:rFonts w:ascii="Calibri" w:hAnsi="Calibri"/>
          <w:lang w:val="es-ES_tradnl"/>
        </w:rPr>
        <w:t>e Innovación de Navarra, S.L.U</w:t>
      </w:r>
      <w:r w:rsidRPr="00B85989">
        <w:rPr>
          <w:rFonts w:ascii="Calibri" w:hAnsi="Calibri"/>
          <w:lang w:val="es-ES_tradnl"/>
        </w:rPr>
        <w:t>.</w:t>
      </w:r>
    </w:p>
    <w:p w:rsidR="008B3271" w:rsidRPr="00B85989" w:rsidRDefault="008B3271" w:rsidP="00055403">
      <w:pPr>
        <w:pStyle w:val="Prrafodelista1"/>
        <w:widowControl/>
        <w:tabs>
          <w:tab w:val="left" w:pos="-550"/>
        </w:tabs>
        <w:overflowPunct/>
        <w:autoSpaceDE/>
        <w:autoSpaceDN/>
        <w:adjustRightInd/>
        <w:spacing w:before="120"/>
        <w:ind w:left="0"/>
        <w:contextualSpacing/>
        <w:jc w:val="both"/>
        <w:textAlignment w:val="auto"/>
        <w:rPr>
          <w:rFonts w:ascii="Calibri" w:hAnsi="Calibri"/>
          <w:lang w:val="es-ES_tradnl"/>
        </w:rPr>
      </w:pPr>
    </w:p>
    <w:p w:rsidR="00091245" w:rsidRPr="00B85989" w:rsidRDefault="00091245"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lang w:val="es-ES_tradnl"/>
        </w:rPr>
      </w:pPr>
      <w:r w:rsidRPr="00B85989">
        <w:rPr>
          <w:rFonts w:ascii="Calibri" w:hAnsi="Calibri"/>
          <w:lang w:val="es-ES_tradnl"/>
        </w:rPr>
        <w:t>La sociedad pública número diez, denominada Tracasa Instrumental, S.L.</w:t>
      </w:r>
      <w:r w:rsidR="00290A0E" w:rsidRPr="00B85989">
        <w:rPr>
          <w:rFonts w:ascii="Calibri" w:hAnsi="Calibri"/>
          <w:lang w:val="es-ES_tradnl"/>
        </w:rPr>
        <w:t>U.</w:t>
      </w:r>
      <w:r w:rsidRPr="00B85989">
        <w:rPr>
          <w:rFonts w:ascii="Calibri" w:hAnsi="Calibri"/>
          <w:lang w:val="es-ES_tradnl"/>
        </w:rPr>
        <w:t xml:space="preserve">, ente instrumental del Gobierno de Navarra para la prestación de servicios de ingeniería de software y sistemas de Información, sistemas de información territorial y de gestión de deudas. </w:t>
      </w:r>
    </w:p>
    <w:p w:rsidR="008B3271" w:rsidRPr="00B85989" w:rsidRDefault="008B3271" w:rsidP="00055403">
      <w:pPr>
        <w:pStyle w:val="Prrafodelista1"/>
        <w:widowControl/>
        <w:tabs>
          <w:tab w:val="left" w:pos="-550"/>
        </w:tabs>
        <w:overflowPunct/>
        <w:autoSpaceDE/>
        <w:autoSpaceDN/>
        <w:adjustRightInd/>
        <w:spacing w:before="120"/>
        <w:ind w:left="0"/>
        <w:contextualSpacing/>
        <w:jc w:val="both"/>
        <w:textAlignment w:val="auto"/>
        <w:rPr>
          <w:rFonts w:ascii="Calibri" w:hAnsi="Calibri"/>
          <w:lang w:val="es-ES_tradnl"/>
        </w:rPr>
      </w:pPr>
    </w:p>
    <w:p w:rsidR="008B3271" w:rsidRPr="00B85989" w:rsidRDefault="008B3271" w:rsidP="00EE65B8">
      <w:pPr>
        <w:pStyle w:val="Prrafodelista1"/>
        <w:widowControl/>
        <w:numPr>
          <w:ilvl w:val="0"/>
          <w:numId w:val="15"/>
        </w:numPr>
        <w:tabs>
          <w:tab w:val="clear" w:pos="915"/>
          <w:tab w:val="left" w:pos="-550"/>
          <w:tab w:val="num" w:pos="1210"/>
        </w:tabs>
        <w:overflowPunct/>
        <w:autoSpaceDE/>
        <w:autoSpaceDN/>
        <w:adjustRightInd/>
        <w:spacing w:before="120"/>
        <w:ind w:left="1210"/>
        <w:contextualSpacing/>
        <w:jc w:val="both"/>
        <w:textAlignment w:val="auto"/>
        <w:rPr>
          <w:rFonts w:ascii="Calibri" w:hAnsi="Calibri"/>
        </w:rPr>
      </w:pPr>
      <w:r w:rsidRPr="00B85989">
        <w:rPr>
          <w:rFonts w:ascii="Calibri" w:hAnsi="Calibri"/>
          <w:lang w:val="es-ES_tradnl"/>
        </w:rPr>
        <w:t>La sociedad pública número once, denominada Sociedad de Desarrollo de Navarra, S.L.</w:t>
      </w:r>
      <w:r w:rsidR="00290A0E" w:rsidRPr="00B85989">
        <w:rPr>
          <w:rFonts w:ascii="Calibri" w:hAnsi="Calibri"/>
          <w:lang w:val="es-ES_tradnl"/>
        </w:rPr>
        <w:t>U.</w:t>
      </w:r>
      <w:r w:rsidRPr="00B85989">
        <w:rPr>
          <w:rFonts w:ascii="Calibri" w:hAnsi="Calibri"/>
          <w:lang w:val="es-ES_tradnl"/>
        </w:rPr>
        <w:t xml:space="preserve">, lidera el ámbito de la “Promoción Económica y </w:t>
      </w:r>
      <w:r w:rsidR="000945B0" w:rsidRPr="00B85989">
        <w:rPr>
          <w:rFonts w:ascii="Calibri" w:hAnsi="Calibri"/>
          <w:lang w:val="es-ES_tradnl"/>
        </w:rPr>
        <w:t>la Financiación”.</w:t>
      </w:r>
    </w:p>
    <w:p w:rsidR="003700BB" w:rsidRDefault="003700BB" w:rsidP="003700BB">
      <w:pPr>
        <w:pStyle w:val="not"/>
        <w:spacing w:before="120"/>
        <w:ind w:left="540" w:firstLine="0"/>
        <w:rPr>
          <w:rFonts w:ascii="Calibri" w:hAnsi="Calibri"/>
          <w:highlight w:val="yellow"/>
          <w:lang w:val="es-ES"/>
        </w:rPr>
      </w:pPr>
      <w:r w:rsidRPr="009E490F">
        <w:rPr>
          <w:rFonts w:ascii="Calibri" w:hAnsi="Calibri"/>
          <w:lang w:val="es-ES"/>
        </w:rPr>
        <w:t xml:space="preserve">Con fecha 24 de enero de 2017 el Consejo de Administración de la Sociedad </w:t>
      </w:r>
      <w:r w:rsidR="004B76DE" w:rsidRPr="009E490F">
        <w:rPr>
          <w:rFonts w:ascii="Calibri" w:hAnsi="Calibri"/>
          <w:lang w:val="es-ES"/>
        </w:rPr>
        <w:t>aprobó</w:t>
      </w:r>
      <w:r w:rsidRPr="009E490F">
        <w:rPr>
          <w:rFonts w:ascii="Calibri" w:hAnsi="Calibri"/>
          <w:lang w:val="es-ES"/>
        </w:rPr>
        <w:t xml:space="preserve"> el Plan Estratégico 2016-2019 en donde se definen varias líneas de actuación </w:t>
      </w:r>
      <w:r w:rsidRPr="007E3EC9">
        <w:rPr>
          <w:rFonts w:ascii="Calibri" w:hAnsi="Calibri"/>
          <w:lang w:val="es-ES"/>
        </w:rPr>
        <w:t>entre las que no se enc</w:t>
      </w:r>
      <w:r w:rsidR="009E490F" w:rsidRPr="007E3EC9">
        <w:rPr>
          <w:rFonts w:ascii="Calibri" w:hAnsi="Calibri"/>
          <w:lang w:val="es-ES"/>
        </w:rPr>
        <w:t>o</w:t>
      </w:r>
      <w:r w:rsidRPr="007E3EC9">
        <w:rPr>
          <w:rFonts w:ascii="Calibri" w:hAnsi="Calibri"/>
          <w:lang w:val="es-ES"/>
        </w:rPr>
        <w:t>ntra</w:t>
      </w:r>
      <w:r w:rsidR="009E490F" w:rsidRPr="007E3EC9">
        <w:rPr>
          <w:rFonts w:ascii="Calibri" w:hAnsi="Calibri"/>
          <w:lang w:val="es-ES"/>
        </w:rPr>
        <w:t>ba</w:t>
      </w:r>
      <w:r w:rsidRPr="007E3EC9">
        <w:rPr>
          <w:rFonts w:ascii="Calibri" w:hAnsi="Calibri"/>
          <w:lang w:val="es-ES"/>
        </w:rPr>
        <w:t xml:space="preserve"> prevista ninguna reordenación societaria adicional</w:t>
      </w:r>
      <w:r w:rsidR="009E490F" w:rsidRPr="007E3EC9">
        <w:rPr>
          <w:rFonts w:ascii="Calibri" w:hAnsi="Calibri"/>
          <w:lang w:val="es-ES"/>
        </w:rPr>
        <w:t xml:space="preserve">, si bien en diciembre de 2018 se aprobó la </w:t>
      </w:r>
      <w:r w:rsidR="009E490F" w:rsidRPr="00574861">
        <w:rPr>
          <w:rFonts w:ascii="Calibri" w:hAnsi="Calibri"/>
          <w:lang w:val="es-ES"/>
        </w:rPr>
        <w:t xml:space="preserve">disolución de </w:t>
      </w:r>
      <w:r w:rsidR="00E12416" w:rsidRPr="00574861">
        <w:rPr>
          <w:rFonts w:ascii="Calibri" w:hAnsi="Calibri"/>
          <w:lang w:val="es-ES"/>
        </w:rPr>
        <w:t xml:space="preserve">la sociedad </w:t>
      </w:r>
      <w:r w:rsidR="00E12416" w:rsidRPr="00423F13">
        <w:rPr>
          <w:rFonts w:ascii="Calibri" w:hAnsi="Calibri"/>
          <w:lang w:val="es-ES"/>
        </w:rPr>
        <w:t xml:space="preserve">dependiente </w:t>
      </w:r>
      <w:r w:rsidR="009E490F" w:rsidRPr="00423F13">
        <w:rPr>
          <w:rFonts w:ascii="Calibri" w:hAnsi="Calibri"/>
          <w:lang w:val="es-ES"/>
        </w:rPr>
        <w:t>Natural Climate Systems, S.A.</w:t>
      </w:r>
      <w:r w:rsidR="00E12416" w:rsidRPr="00423F13">
        <w:rPr>
          <w:rFonts w:ascii="Calibri" w:hAnsi="Calibri"/>
          <w:lang w:val="es-ES"/>
        </w:rPr>
        <w:t xml:space="preserve"> (Miyabi), </w:t>
      </w:r>
      <w:r w:rsidR="007E3EC9" w:rsidRPr="00423F13">
        <w:rPr>
          <w:rFonts w:ascii="Calibri" w:hAnsi="Calibri"/>
          <w:lang w:val="es-ES"/>
        </w:rPr>
        <w:t xml:space="preserve">cuya liquidación se ha formalizado en </w:t>
      </w:r>
      <w:r w:rsidR="007268CE">
        <w:rPr>
          <w:rFonts w:ascii="Calibri" w:hAnsi="Calibri"/>
          <w:lang w:val="es-ES"/>
        </w:rPr>
        <w:t xml:space="preserve">febrero de </w:t>
      </w:r>
      <w:r w:rsidR="007E3EC9" w:rsidRPr="00423F13">
        <w:rPr>
          <w:rFonts w:ascii="Calibri" w:hAnsi="Calibri"/>
          <w:lang w:val="es-ES"/>
        </w:rPr>
        <w:t>2019</w:t>
      </w:r>
      <w:r w:rsidR="00B9692F" w:rsidRPr="00423F13">
        <w:rPr>
          <w:rFonts w:ascii="Calibri" w:hAnsi="Calibri"/>
          <w:lang w:val="es-ES"/>
        </w:rPr>
        <w:t>, sin</w:t>
      </w:r>
      <w:r w:rsidR="00B9692F" w:rsidRPr="00B9692F">
        <w:rPr>
          <w:rFonts w:ascii="Calibri" w:hAnsi="Calibri"/>
          <w:lang w:val="es-ES"/>
        </w:rPr>
        <w:t xml:space="preserve"> impacto en el patrimonio consolidado del Grupo.</w:t>
      </w:r>
    </w:p>
    <w:p w:rsidR="008B3271" w:rsidRPr="00B85989" w:rsidRDefault="008B3271" w:rsidP="00055403">
      <w:pPr>
        <w:pStyle w:val="Body1Blank"/>
        <w:spacing w:before="360" w:after="120"/>
        <w:ind w:left="567" w:hanging="567"/>
        <w:rPr>
          <w:rFonts w:ascii="Calibri" w:hAnsi="Calibri" w:cs="Tahoma"/>
          <w:lang w:val="es-ES"/>
        </w:rPr>
      </w:pPr>
      <w:r w:rsidRPr="00B85989">
        <w:rPr>
          <w:rFonts w:ascii="Calibri" w:hAnsi="Calibri" w:cs="Tahoma"/>
          <w:lang w:val="es-ES"/>
        </w:rPr>
        <w:t>(2)</w:t>
      </w:r>
      <w:r w:rsidRPr="00B85989">
        <w:rPr>
          <w:rFonts w:ascii="Calibri" w:hAnsi="Calibri" w:cs="Tahoma"/>
          <w:lang w:val="es-ES"/>
        </w:rPr>
        <w:tab/>
      </w:r>
      <w:r w:rsidRPr="00B85989">
        <w:rPr>
          <w:rFonts w:ascii="Calibri" w:hAnsi="Calibri" w:cs="Tahoma"/>
          <w:u w:val="single"/>
          <w:lang w:val="es-ES"/>
        </w:rPr>
        <w:t>El Grupo</w:t>
      </w:r>
    </w:p>
    <w:p w:rsidR="008B3271" w:rsidRPr="00B85989" w:rsidRDefault="008B3271" w:rsidP="00055403">
      <w:pPr>
        <w:pStyle w:val="not"/>
        <w:spacing w:before="120"/>
        <w:ind w:left="567" w:firstLine="1"/>
        <w:rPr>
          <w:rFonts w:ascii="Calibri" w:hAnsi="Calibri"/>
          <w:szCs w:val="22"/>
          <w:lang w:val="es-ES"/>
        </w:rPr>
      </w:pPr>
      <w:r w:rsidRPr="00B85989">
        <w:rPr>
          <w:rFonts w:ascii="Calibri" w:hAnsi="Calibri"/>
          <w:szCs w:val="22"/>
          <w:lang w:val="es-ES"/>
        </w:rPr>
        <w:t>Desde enero de 2010 la Sociedad es cabecera de un grupo de empresas (en adelante el Grupo). El detalle de las sociedades dependientes y asociadas que formaban parte del Grupo al 31 de diciembre de 201</w:t>
      </w:r>
      <w:r w:rsidR="00B85989" w:rsidRPr="00B85989">
        <w:rPr>
          <w:rFonts w:ascii="Calibri" w:hAnsi="Calibri"/>
          <w:szCs w:val="22"/>
          <w:lang w:val="es-ES"/>
        </w:rPr>
        <w:t>8</w:t>
      </w:r>
      <w:r w:rsidRPr="00B85989">
        <w:rPr>
          <w:rFonts w:ascii="Calibri" w:hAnsi="Calibri"/>
          <w:szCs w:val="22"/>
          <w:lang w:val="es-ES"/>
        </w:rPr>
        <w:t xml:space="preserve"> y 201</w:t>
      </w:r>
      <w:r w:rsidR="00B85989" w:rsidRPr="00B85989">
        <w:rPr>
          <w:rFonts w:ascii="Calibri" w:hAnsi="Calibri"/>
          <w:szCs w:val="22"/>
          <w:lang w:val="es-ES"/>
        </w:rPr>
        <w:t>7</w:t>
      </w:r>
      <w:r w:rsidRPr="00B85989">
        <w:rPr>
          <w:rFonts w:ascii="Calibri" w:hAnsi="Calibri"/>
          <w:szCs w:val="22"/>
          <w:lang w:val="es-ES"/>
        </w:rPr>
        <w:t>, con su denominación, domicilio social y actividad ejercida, así como determinada información adicional, se presenta en los Anexos I y II, los cuales forman parte integrante de esta nota.</w:t>
      </w:r>
    </w:p>
    <w:p w:rsidR="00815F64" w:rsidRPr="00B85989" w:rsidRDefault="00815F64" w:rsidP="00055403">
      <w:pPr>
        <w:pStyle w:val="not"/>
        <w:spacing w:before="120"/>
        <w:ind w:left="567" w:firstLine="1"/>
        <w:rPr>
          <w:rFonts w:ascii="Calibri" w:hAnsi="Calibri"/>
          <w:szCs w:val="22"/>
          <w:lang w:val="es-ES"/>
        </w:rPr>
      </w:pPr>
      <w:r w:rsidRPr="00B85989">
        <w:rPr>
          <w:rFonts w:ascii="Calibri" w:hAnsi="Calibri"/>
          <w:szCs w:val="22"/>
          <w:lang w:val="es-ES"/>
        </w:rPr>
        <w:br w:type="page"/>
      </w:r>
    </w:p>
    <w:p w:rsidR="008B3271" w:rsidRPr="00A3512D" w:rsidRDefault="008B3271" w:rsidP="00055403">
      <w:pPr>
        <w:pStyle w:val="not"/>
        <w:spacing w:before="120"/>
        <w:ind w:left="540" w:firstLine="0"/>
        <w:rPr>
          <w:rFonts w:ascii="Calibri" w:hAnsi="Calibri"/>
          <w:lang w:val="es-ES"/>
        </w:rPr>
      </w:pPr>
      <w:r w:rsidRPr="00B85989">
        <w:rPr>
          <w:rFonts w:ascii="Calibri" w:hAnsi="Calibri"/>
          <w:lang w:val="es-ES"/>
        </w:rPr>
        <w:t>A 31 de diciembre de 201</w:t>
      </w:r>
      <w:r w:rsidR="00B85989" w:rsidRPr="00B85989">
        <w:rPr>
          <w:rFonts w:ascii="Calibri" w:hAnsi="Calibri"/>
          <w:lang w:val="es-ES"/>
        </w:rPr>
        <w:t>8</w:t>
      </w:r>
      <w:r w:rsidRPr="00B85989">
        <w:rPr>
          <w:rFonts w:ascii="Calibri" w:hAnsi="Calibri"/>
          <w:lang w:val="es-ES"/>
        </w:rPr>
        <w:t xml:space="preserve">, el Grupo participa en diferentes Uniones Temporales de Empresas (en adelante, UTEs) a través de sus sociedades dependientes (ver nota 6), cuyo detalle se presenta a </w:t>
      </w:r>
      <w:r w:rsidRPr="00A3512D">
        <w:rPr>
          <w:rFonts w:ascii="Calibri" w:hAnsi="Calibri"/>
          <w:lang w:val="es-ES"/>
        </w:rPr>
        <w:t>continuación:</w:t>
      </w:r>
    </w:p>
    <w:p w:rsidR="009D7993" w:rsidRPr="00A3512D" w:rsidRDefault="009D7993" w:rsidP="009D7993">
      <w:pPr>
        <w:pStyle w:val="not"/>
        <w:numPr>
          <w:ilvl w:val="0"/>
          <w:numId w:val="8"/>
        </w:numPr>
        <w:spacing w:before="120"/>
        <w:rPr>
          <w:rFonts w:ascii="Calibri" w:hAnsi="Calibri"/>
          <w:szCs w:val="22"/>
          <w:lang w:val="es-ES"/>
        </w:rPr>
      </w:pPr>
      <w:r w:rsidRPr="00A3512D">
        <w:rPr>
          <w:rFonts w:ascii="Calibri" w:hAnsi="Calibri"/>
          <w:lang w:val="es-ES"/>
        </w:rPr>
        <w:t xml:space="preserve">Participación de un 40% en </w:t>
      </w:r>
      <w:r w:rsidRPr="00A3512D">
        <w:rPr>
          <w:rFonts w:ascii="Calibri" w:hAnsi="Calibri"/>
          <w:szCs w:val="22"/>
          <w:lang w:val="es-ES"/>
        </w:rPr>
        <w:t>UTE Inypsa, Informes y Proyectos, S.A. – Trabajos Catastrales, S.A. (Alcobendas), cuyo objeto social consiste en la prestación de servicios de control de calidad de los servicios de limpieza viaria, recogida de residuos y mantenimiento de zonas verdes.</w:t>
      </w:r>
    </w:p>
    <w:p w:rsidR="008B3271" w:rsidRPr="00EC4288" w:rsidRDefault="008B3271" w:rsidP="00CB41E8">
      <w:pPr>
        <w:pStyle w:val="not"/>
        <w:numPr>
          <w:ilvl w:val="0"/>
          <w:numId w:val="8"/>
        </w:numPr>
        <w:spacing w:before="120"/>
        <w:rPr>
          <w:rFonts w:ascii="Calibri" w:hAnsi="Calibri"/>
          <w:lang w:val="es-ES"/>
        </w:rPr>
      </w:pPr>
      <w:r w:rsidRPr="00EC4288">
        <w:rPr>
          <w:rFonts w:ascii="Calibri" w:hAnsi="Calibri"/>
          <w:lang w:val="es-ES"/>
        </w:rPr>
        <w:t>Participación de un 50% en UTE Tecniques de Gestió e Informació, S.L. – Trabajos Catastrales, S.A., cuyo objeto social consiste en la realización de servicios para la implantación de la aplicación de gestión de ingresos y recaudación en el Ayuntamiento de Santa Cruz de Tenerife.</w:t>
      </w:r>
    </w:p>
    <w:p w:rsidR="008B3271" w:rsidRPr="00DE0A80" w:rsidRDefault="008B3271" w:rsidP="00F20C35">
      <w:pPr>
        <w:pStyle w:val="not"/>
        <w:numPr>
          <w:ilvl w:val="0"/>
          <w:numId w:val="8"/>
        </w:numPr>
        <w:spacing w:before="120"/>
        <w:rPr>
          <w:rFonts w:ascii="Calibri" w:hAnsi="Calibri"/>
          <w:szCs w:val="22"/>
          <w:lang w:val="es-ES"/>
        </w:rPr>
      </w:pPr>
      <w:r w:rsidRPr="00DE0A80">
        <w:rPr>
          <w:rFonts w:ascii="Calibri" w:hAnsi="Calibri"/>
          <w:lang w:val="es-ES"/>
        </w:rPr>
        <w:t xml:space="preserve">Participación de un 50 % en </w:t>
      </w:r>
      <w:r w:rsidRPr="00DE0A80">
        <w:rPr>
          <w:rFonts w:ascii="Calibri" w:hAnsi="Calibri"/>
          <w:szCs w:val="22"/>
          <w:lang w:val="es-ES"/>
        </w:rPr>
        <w:t>UTE TCA Cartografía y Geomática, S.A. – Gestiona, Servicios Integrales a Entidades de Derecho Público, S.A. – Trabajos Catastrales, S.A. (Almería), cuyo objeto social consiste en la prestación de servicios de gestión catastral y tributaria a los Ayuntamientos de la provincia de Almería.</w:t>
      </w:r>
    </w:p>
    <w:p w:rsidR="009D7993" w:rsidRPr="00DE0A80" w:rsidRDefault="009D7993" w:rsidP="009D7993">
      <w:pPr>
        <w:pStyle w:val="not"/>
        <w:numPr>
          <w:ilvl w:val="0"/>
          <w:numId w:val="8"/>
        </w:numPr>
        <w:spacing w:before="120"/>
        <w:rPr>
          <w:rFonts w:ascii="Calibri" w:hAnsi="Calibri"/>
          <w:szCs w:val="22"/>
          <w:lang w:val="es-ES"/>
        </w:rPr>
      </w:pPr>
      <w:r w:rsidRPr="00DE0A80">
        <w:rPr>
          <w:rFonts w:ascii="Calibri" w:hAnsi="Calibri"/>
          <w:lang w:val="es-ES"/>
        </w:rPr>
        <w:t xml:space="preserve">Participación de un 50 % en </w:t>
      </w:r>
      <w:r w:rsidRPr="00DE0A80">
        <w:rPr>
          <w:rFonts w:ascii="Calibri" w:hAnsi="Calibri"/>
          <w:szCs w:val="22"/>
          <w:lang w:val="es-ES"/>
        </w:rPr>
        <w:t>UTE TCA Cartografía y Geomática, S.A. – Gestiona, Servicios Integrales a Entidades de Derecho Público, S.A. – Trabajos Catastrales, S.A. (Andalucía, Baleares y Canarias), cuyo objeto social consiste en la colaboración para la elaboración de un proceso analítico automático de detección de fraude eléctrico en edificaciones sin contador en el término municipal, excepto los núcleos urbanos, de 27 municipios de las Comunidades Autónomas de Andalucía, Baleares y Canarias.</w:t>
      </w:r>
    </w:p>
    <w:p w:rsidR="008B3271" w:rsidRPr="00EC4288" w:rsidRDefault="008B3271" w:rsidP="00F74A68">
      <w:pPr>
        <w:pStyle w:val="not"/>
        <w:numPr>
          <w:ilvl w:val="0"/>
          <w:numId w:val="8"/>
        </w:numPr>
        <w:spacing w:before="120"/>
        <w:rPr>
          <w:rFonts w:ascii="Calibri" w:hAnsi="Calibri"/>
          <w:szCs w:val="22"/>
          <w:lang w:val="es-ES"/>
        </w:rPr>
      </w:pPr>
      <w:r w:rsidRPr="00EC4288">
        <w:rPr>
          <w:rFonts w:ascii="Calibri" w:hAnsi="Calibri"/>
          <w:lang w:val="es-ES"/>
        </w:rPr>
        <w:t xml:space="preserve">Participación de un 33 % en </w:t>
      </w:r>
      <w:r w:rsidRPr="00EC4288">
        <w:rPr>
          <w:rFonts w:ascii="Calibri" w:hAnsi="Calibri"/>
          <w:szCs w:val="22"/>
          <w:lang w:val="es-ES"/>
        </w:rPr>
        <w:t>UTE Azimut, S.A. – Cadic, S.A. – Trabajos Catastrales, S.A. (Nicaragua), cuyos objetos sociales consisten en la toma de imágenes de satélite y elaboración de espaciomapas, y toma de fotografías aéreas y elaboración de ortofotomapas.</w:t>
      </w:r>
    </w:p>
    <w:p w:rsidR="008B3271" w:rsidRPr="00FA0E6A" w:rsidRDefault="008B3271" w:rsidP="00FF5891">
      <w:pPr>
        <w:pStyle w:val="not"/>
        <w:numPr>
          <w:ilvl w:val="0"/>
          <w:numId w:val="8"/>
        </w:numPr>
        <w:spacing w:before="120"/>
        <w:rPr>
          <w:rFonts w:ascii="Calibri" w:hAnsi="Calibri"/>
          <w:lang w:val="es-ES"/>
        </w:rPr>
      </w:pPr>
      <w:r w:rsidRPr="00FA0E6A">
        <w:rPr>
          <w:rFonts w:ascii="Calibri" w:hAnsi="Calibri"/>
          <w:lang w:val="es-ES"/>
        </w:rPr>
        <w:t>Participación de un 50 % en UTE TCA Cartografía y Geomática, S.A. – Trabajos Catastrales, S.A. (Álava) cuyo objeto social consiste en la actualización permanente del Catastro de Bienes Inmuebles en el Territorio Histórico de Álava.</w:t>
      </w:r>
    </w:p>
    <w:p w:rsidR="00FC58EE" w:rsidRPr="00FA0E6A" w:rsidRDefault="00FC58EE" w:rsidP="001B369E">
      <w:pPr>
        <w:pStyle w:val="not"/>
        <w:numPr>
          <w:ilvl w:val="0"/>
          <w:numId w:val="8"/>
        </w:numPr>
        <w:spacing w:before="120"/>
        <w:rPr>
          <w:rFonts w:ascii="Calibri" w:hAnsi="Calibri"/>
          <w:szCs w:val="22"/>
          <w:lang w:val="es-ES"/>
        </w:rPr>
      </w:pPr>
      <w:r w:rsidRPr="00FA0E6A">
        <w:rPr>
          <w:rFonts w:ascii="Calibri" w:hAnsi="Calibri"/>
          <w:lang w:val="es-ES"/>
        </w:rPr>
        <w:t>Participación de un 50 % en UTE TCA Cartografía y Geomática, S.A. – Trabajos Catastrales, S.A. (Álava) cuyo objeto social consiste en trabajos de mantenimiento de la base de datos geográfica a escala 1:5000 del Territorio Histórico de Álava.</w:t>
      </w:r>
    </w:p>
    <w:p w:rsidR="00FC58EE" w:rsidRPr="00FA0E6A" w:rsidRDefault="00FC58EE" w:rsidP="00FC58EE">
      <w:pPr>
        <w:pStyle w:val="not"/>
        <w:numPr>
          <w:ilvl w:val="0"/>
          <w:numId w:val="8"/>
        </w:numPr>
        <w:spacing w:before="120"/>
        <w:rPr>
          <w:rFonts w:ascii="Calibri" w:hAnsi="Calibri"/>
          <w:szCs w:val="22"/>
          <w:lang w:val="es-ES"/>
        </w:rPr>
      </w:pPr>
      <w:r w:rsidRPr="00FA0E6A">
        <w:rPr>
          <w:rFonts w:ascii="Calibri" w:hAnsi="Calibri"/>
          <w:lang w:val="es-ES"/>
        </w:rPr>
        <w:t>Participación de un 50 % en UTE TCA Cartografía y Geomática, S.A. – Trabajos Catastrales, S.A. (Castellón) cuyo objeto social consiste en trabajos de mantenimiento catastral de los municipios incluidos en el convenio suscrito entre la Diputación de Castellón y la Dirección General de Catastro.</w:t>
      </w:r>
    </w:p>
    <w:p w:rsidR="00DE0A80" w:rsidRPr="00FA0E6A" w:rsidRDefault="00DE0A80" w:rsidP="00DE0A80">
      <w:pPr>
        <w:pStyle w:val="not"/>
        <w:spacing w:before="120"/>
        <w:ind w:left="1260" w:firstLine="0"/>
        <w:rPr>
          <w:rFonts w:ascii="Calibri" w:hAnsi="Calibri"/>
          <w:szCs w:val="22"/>
          <w:lang w:val="es-ES"/>
        </w:rPr>
      </w:pPr>
      <w:r>
        <w:rPr>
          <w:rFonts w:ascii="Calibri" w:hAnsi="Calibri"/>
          <w:highlight w:val="yellow"/>
          <w:lang w:val="es-ES"/>
        </w:rPr>
        <w:br w:type="page"/>
      </w:r>
    </w:p>
    <w:p w:rsidR="00FC58EE" w:rsidRPr="00FA0E6A" w:rsidRDefault="00AB1212" w:rsidP="001B369E">
      <w:pPr>
        <w:pStyle w:val="not"/>
        <w:numPr>
          <w:ilvl w:val="0"/>
          <w:numId w:val="8"/>
        </w:numPr>
        <w:spacing w:before="120"/>
        <w:rPr>
          <w:rFonts w:ascii="Calibri" w:hAnsi="Calibri"/>
          <w:szCs w:val="22"/>
          <w:lang w:val="es-ES"/>
        </w:rPr>
      </w:pPr>
      <w:r w:rsidRPr="00FA0E6A">
        <w:rPr>
          <w:rFonts w:ascii="Calibri" w:hAnsi="Calibri"/>
          <w:lang w:val="es-ES"/>
        </w:rPr>
        <w:t>Participación de un 50 % en UTE TCA Cartografía y Geomática, S.A. – Trabajos Catastrales, S.A. (Aljarafe) cuyo objeto social consiste en suministro, implantación, despliegue y migración de datos del GIS corporativo para Aljarafesa.</w:t>
      </w:r>
    </w:p>
    <w:p w:rsidR="00AB1212" w:rsidRPr="00FA0E6A" w:rsidRDefault="00AB1212" w:rsidP="00AB1212">
      <w:pPr>
        <w:pStyle w:val="not"/>
        <w:numPr>
          <w:ilvl w:val="0"/>
          <w:numId w:val="8"/>
        </w:numPr>
        <w:spacing w:before="120"/>
        <w:rPr>
          <w:rFonts w:ascii="Calibri" w:hAnsi="Calibri"/>
          <w:szCs w:val="22"/>
          <w:lang w:val="es-ES"/>
        </w:rPr>
      </w:pPr>
      <w:r w:rsidRPr="00FA0E6A">
        <w:rPr>
          <w:rFonts w:ascii="Calibri" w:hAnsi="Calibri"/>
          <w:lang w:val="es-ES"/>
        </w:rPr>
        <w:t>Participación de un 50 % en UTE TCA Cartografía y Geomática, S.A. – Trabajos Catastrales, S.A. (Aragón) cuyo objeto social consiste en la realización de la cartografía 1:1000 de núcleos urbanos de Aragón (2017-2018).</w:t>
      </w:r>
    </w:p>
    <w:p w:rsidR="00FA0E6A" w:rsidRPr="00FA0E6A" w:rsidRDefault="00FA0E6A" w:rsidP="00FA0E6A">
      <w:pPr>
        <w:pStyle w:val="not"/>
        <w:numPr>
          <w:ilvl w:val="0"/>
          <w:numId w:val="8"/>
        </w:numPr>
        <w:spacing w:before="120"/>
        <w:rPr>
          <w:rFonts w:ascii="Calibri" w:hAnsi="Calibri"/>
          <w:szCs w:val="22"/>
          <w:lang w:val="es-ES"/>
        </w:rPr>
      </w:pPr>
      <w:r w:rsidRPr="00FA0E6A">
        <w:rPr>
          <w:rFonts w:ascii="Calibri" w:hAnsi="Calibri"/>
          <w:lang w:val="es-ES"/>
        </w:rPr>
        <w:t>Participación de un 50 % en UTE TCA Cartografía y Geomática, S.A. – Trabajos Catastrales, S.A. (</w:t>
      </w:r>
      <w:r>
        <w:rPr>
          <w:rFonts w:ascii="Calibri" w:hAnsi="Calibri"/>
          <w:lang w:val="es-ES"/>
        </w:rPr>
        <w:t>Alava</w:t>
      </w:r>
      <w:r w:rsidRPr="00FA0E6A">
        <w:rPr>
          <w:rFonts w:ascii="Calibri" w:hAnsi="Calibri"/>
          <w:lang w:val="es-ES"/>
        </w:rPr>
        <w:t xml:space="preserve">) cuyo objeto social consiste en </w:t>
      </w:r>
      <w:r>
        <w:rPr>
          <w:rFonts w:ascii="Calibri" w:hAnsi="Calibri"/>
          <w:lang w:val="es-ES"/>
        </w:rPr>
        <w:t>el mantenimiento de la base de datos geográfica a escala 1:5000 del Territorio Histórico de Alava</w:t>
      </w:r>
      <w:r w:rsidRPr="00FA0E6A">
        <w:rPr>
          <w:rFonts w:ascii="Calibri" w:hAnsi="Calibri"/>
          <w:lang w:val="es-ES"/>
        </w:rPr>
        <w:t>.</w:t>
      </w:r>
    </w:p>
    <w:p w:rsidR="00FA0E6A" w:rsidRPr="00FA0E6A" w:rsidRDefault="00FA0E6A" w:rsidP="00FA0E6A">
      <w:pPr>
        <w:pStyle w:val="not"/>
        <w:numPr>
          <w:ilvl w:val="0"/>
          <w:numId w:val="8"/>
        </w:numPr>
        <w:spacing w:before="120"/>
        <w:rPr>
          <w:rFonts w:ascii="Calibri" w:hAnsi="Calibri"/>
          <w:szCs w:val="22"/>
          <w:lang w:val="es-ES"/>
        </w:rPr>
      </w:pPr>
      <w:r w:rsidRPr="00FA0E6A">
        <w:rPr>
          <w:rFonts w:ascii="Calibri" w:hAnsi="Calibri"/>
          <w:lang w:val="es-ES"/>
        </w:rPr>
        <w:t>Participación de un 50 % en UTE TCA Cartografía y Geomática, S.A. – Trabajos Catastrales, S.A. (</w:t>
      </w:r>
      <w:r>
        <w:rPr>
          <w:rFonts w:ascii="Calibri" w:hAnsi="Calibri"/>
          <w:lang w:val="es-ES"/>
        </w:rPr>
        <w:t>Andalucía, Canarias, Extremadura y Murcia</w:t>
      </w:r>
      <w:r w:rsidRPr="00FA0E6A">
        <w:rPr>
          <w:rFonts w:ascii="Calibri" w:hAnsi="Calibri"/>
          <w:lang w:val="es-ES"/>
        </w:rPr>
        <w:t xml:space="preserve">) cuyo objeto social consiste en </w:t>
      </w:r>
      <w:r>
        <w:rPr>
          <w:rFonts w:ascii="Calibri" w:hAnsi="Calibri"/>
          <w:lang w:val="es-ES"/>
        </w:rPr>
        <w:t>trabajos relativos a la coordinación y normalización de la base de datos catastral alfanumérica y elaboración de fichas representativas de los inmuebles del ámbito de las gerencias regionales del catastro de Andalucía, Canarias, Extremadura y Murcia</w:t>
      </w:r>
      <w:r w:rsidRPr="00FA0E6A">
        <w:rPr>
          <w:rFonts w:ascii="Calibri" w:hAnsi="Calibri"/>
          <w:lang w:val="es-ES"/>
        </w:rPr>
        <w:t>.</w:t>
      </w:r>
    </w:p>
    <w:p w:rsidR="00522CE3" w:rsidRDefault="008B3271" w:rsidP="00AB1212">
      <w:pPr>
        <w:pStyle w:val="not"/>
        <w:numPr>
          <w:ilvl w:val="0"/>
          <w:numId w:val="8"/>
        </w:numPr>
        <w:spacing w:before="120"/>
        <w:rPr>
          <w:rFonts w:ascii="Calibri" w:hAnsi="Calibri"/>
          <w:szCs w:val="22"/>
          <w:lang w:val="es-ES"/>
        </w:rPr>
      </w:pPr>
      <w:r w:rsidRPr="005E62E0">
        <w:rPr>
          <w:rFonts w:ascii="Calibri" w:hAnsi="Calibri"/>
          <w:lang w:val="es-ES"/>
        </w:rPr>
        <w:t xml:space="preserve">Participación de un 50 % en </w:t>
      </w:r>
      <w:r w:rsidRPr="005E62E0">
        <w:rPr>
          <w:rFonts w:ascii="Calibri" w:hAnsi="Calibri"/>
          <w:szCs w:val="22"/>
          <w:lang w:val="es-ES"/>
        </w:rPr>
        <w:t>UTE NIPSA – Trabajos Catastrales, S.A., cuyo objeto social consiste en el levantamiento de cartografía temáti</w:t>
      </w:r>
      <w:r w:rsidR="00AB1212" w:rsidRPr="005E62E0">
        <w:rPr>
          <w:rFonts w:ascii="Calibri" w:hAnsi="Calibri"/>
          <w:szCs w:val="22"/>
          <w:lang w:val="es-ES"/>
        </w:rPr>
        <w:t>ca a escala 1:25.000 en Ecuador.</w:t>
      </w:r>
    </w:p>
    <w:p w:rsidR="00FA0E6A" w:rsidRDefault="00FA0E6A" w:rsidP="00FA0E6A">
      <w:pPr>
        <w:pStyle w:val="not"/>
        <w:numPr>
          <w:ilvl w:val="0"/>
          <w:numId w:val="8"/>
        </w:numPr>
        <w:spacing w:before="120"/>
        <w:rPr>
          <w:rFonts w:ascii="Calibri" w:hAnsi="Calibri"/>
          <w:szCs w:val="22"/>
          <w:lang w:val="es-ES"/>
        </w:rPr>
      </w:pPr>
      <w:r w:rsidRPr="005E62E0">
        <w:rPr>
          <w:rFonts w:ascii="Calibri" w:hAnsi="Calibri"/>
          <w:lang w:val="es-ES"/>
        </w:rPr>
        <w:t xml:space="preserve">Participación de un 50 % en </w:t>
      </w:r>
      <w:r w:rsidRPr="005E62E0">
        <w:rPr>
          <w:rFonts w:ascii="Calibri" w:hAnsi="Calibri"/>
          <w:szCs w:val="22"/>
          <w:lang w:val="es-ES"/>
        </w:rPr>
        <w:t xml:space="preserve">UTE </w:t>
      </w:r>
      <w:r>
        <w:rPr>
          <w:rFonts w:ascii="Calibri" w:hAnsi="Calibri"/>
          <w:szCs w:val="22"/>
          <w:lang w:val="es-ES"/>
        </w:rPr>
        <w:t>PREFHORVISA</w:t>
      </w:r>
      <w:r w:rsidRPr="005E62E0">
        <w:rPr>
          <w:rFonts w:ascii="Calibri" w:hAnsi="Calibri"/>
          <w:szCs w:val="22"/>
          <w:lang w:val="es-ES"/>
        </w:rPr>
        <w:t xml:space="preserve"> – Trabajos Catastrales, S.A., cuyo objeto social </w:t>
      </w:r>
      <w:r w:rsidR="00DB61C2">
        <w:rPr>
          <w:rFonts w:ascii="Calibri" w:hAnsi="Calibri"/>
          <w:szCs w:val="22"/>
          <w:lang w:val="es-ES"/>
        </w:rPr>
        <w:t>se desarrolla en el ámbito de la compra pública de innovación en su modalidad de compra pública precomercial del Proyecto Innolivar de acuerdo a lo establecido en el Convenio entre el Ministerio de Economía, Industria y Competitividad y la Universidad de Córdoba cofinanciado con FEDER</w:t>
      </w:r>
      <w:r w:rsidRPr="005E62E0">
        <w:rPr>
          <w:rFonts w:ascii="Calibri" w:hAnsi="Calibri"/>
          <w:szCs w:val="22"/>
          <w:lang w:val="es-ES"/>
        </w:rPr>
        <w:t>.</w:t>
      </w:r>
    </w:p>
    <w:p w:rsidR="00DB61C2" w:rsidRDefault="00DB61C2" w:rsidP="00DB61C2">
      <w:pPr>
        <w:pStyle w:val="not"/>
        <w:numPr>
          <w:ilvl w:val="0"/>
          <w:numId w:val="8"/>
        </w:numPr>
        <w:spacing w:before="120"/>
        <w:rPr>
          <w:rFonts w:ascii="Calibri" w:hAnsi="Calibri"/>
          <w:szCs w:val="22"/>
          <w:lang w:val="es-ES"/>
        </w:rPr>
      </w:pPr>
      <w:r w:rsidRPr="005E62E0">
        <w:rPr>
          <w:rFonts w:ascii="Calibri" w:hAnsi="Calibri"/>
          <w:lang w:val="es-ES"/>
        </w:rPr>
        <w:t xml:space="preserve">Participación de un 50 % en </w:t>
      </w:r>
      <w:r w:rsidRPr="005E62E0">
        <w:rPr>
          <w:rFonts w:ascii="Calibri" w:hAnsi="Calibri"/>
          <w:szCs w:val="22"/>
          <w:lang w:val="es-ES"/>
        </w:rPr>
        <w:t xml:space="preserve">UTE </w:t>
      </w:r>
      <w:r>
        <w:rPr>
          <w:rFonts w:ascii="Calibri" w:hAnsi="Calibri"/>
          <w:szCs w:val="22"/>
          <w:lang w:val="es-ES"/>
        </w:rPr>
        <w:t>ESTUDIOS GIS</w:t>
      </w:r>
      <w:r w:rsidRPr="005E62E0">
        <w:rPr>
          <w:rFonts w:ascii="Calibri" w:hAnsi="Calibri"/>
          <w:szCs w:val="22"/>
          <w:lang w:val="es-ES"/>
        </w:rPr>
        <w:t xml:space="preserve"> – Trabajos Catastrales, S.A.</w:t>
      </w:r>
      <w:r>
        <w:rPr>
          <w:rFonts w:ascii="Calibri" w:hAnsi="Calibri"/>
          <w:szCs w:val="22"/>
          <w:lang w:val="es-ES"/>
        </w:rPr>
        <w:t xml:space="preserve"> (Asturias)</w:t>
      </w:r>
      <w:r w:rsidRPr="005E62E0">
        <w:rPr>
          <w:rFonts w:ascii="Calibri" w:hAnsi="Calibri"/>
          <w:szCs w:val="22"/>
          <w:lang w:val="es-ES"/>
        </w:rPr>
        <w:t xml:space="preserve">, cuyo objeto social consiste en </w:t>
      </w:r>
      <w:r>
        <w:rPr>
          <w:rFonts w:ascii="Calibri" w:hAnsi="Calibri"/>
          <w:szCs w:val="22"/>
          <w:lang w:val="es-ES"/>
        </w:rPr>
        <w:t>el servicio de adecuación y mejora de la plataforma GIS del Consorcio de Aguas</w:t>
      </w:r>
      <w:r w:rsidRPr="005E62E0">
        <w:rPr>
          <w:rFonts w:ascii="Calibri" w:hAnsi="Calibri"/>
          <w:szCs w:val="22"/>
          <w:lang w:val="es-ES"/>
        </w:rPr>
        <w:t>.</w:t>
      </w:r>
    </w:p>
    <w:p w:rsidR="008B3271" w:rsidRPr="00B85989" w:rsidRDefault="008B3271" w:rsidP="00DB61C2">
      <w:pPr>
        <w:pStyle w:val="Body1Blank"/>
        <w:spacing w:before="360" w:after="120"/>
        <w:ind w:left="567" w:hanging="567"/>
        <w:rPr>
          <w:rFonts w:ascii="Calibri" w:hAnsi="Calibri" w:cs="Tahoma"/>
          <w:u w:val="single"/>
          <w:lang w:val="es-ES"/>
        </w:rPr>
      </w:pPr>
      <w:r w:rsidRPr="00B85989">
        <w:rPr>
          <w:rFonts w:ascii="Calibri" w:hAnsi="Calibri" w:cs="Tahoma"/>
          <w:lang w:val="es-ES"/>
        </w:rPr>
        <w:t>(3)</w:t>
      </w:r>
      <w:r w:rsidRPr="00B85989">
        <w:rPr>
          <w:rFonts w:ascii="Calibri" w:hAnsi="Calibri" w:cs="Tahoma"/>
          <w:lang w:val="es-ES"/>
        </w:rPr>
        <w:tab/>
      </w:r>
      <w:r w:rsidRPr="00B85989">
        <w:rPr>
          <w:rFonts w:ascii="Calibri" w:hAnsi="Calibri" w:cs="Tahoma"/>
          <w:u w:val="single"/>
          <w:lang w:val="es-ES"/>
        </w:rPr>
        <w:t>Bases de presentación</w:t>
      </w:r>
    </w:p>
    <w:p w:rsidR="008B3271" w:rsidRPr="00B85989" w:rsidRDefault="008B3271" w:rsidP="00055403">
      <w:pPr>
        <w:pStyle w:val="Ttulo2"/>
        <w:spacing w:before="120"/>
        <w:ind w:left="992" w:hanging="425"/>
        <w:rPr>
          <w:rFonts w:ascii="Calibri" w:hAnsi="Calibri" w:cs="Tahoma"/>
          <w:u w:val="single"/>
          <w:lang w:val="es-ES"/>
        </w:rPr>
      </w:pPr>
      <w:r w:rsidRPr="00B85989">
        <w:rPr>
          <w:rFonts w:ascii="Calibri" w:hAnsi="Calibri" w:cs="Tahoma"/>
          <w:lang w:val="es-ES"/>
        </w:rPr>
        <w:t>(a)</w:t>
      </w:r>
      <w:r w:rsidRPr="00B85989">
        <w:rPr>
          <w:rFonts w:ascii="Calibri" w:hAnsi="Calibri" w:cs="Tahoma"/>
          <w:lang w:val="es-ES"/>
        </w:rPr>
        <w:tab/>
      </w:r>
      <w:r w:rsidRPr="00B85989">
        <w:rPr>
          <w:rFonts w:ascii="Calibri" w:hAnsi="Calibri" w:cs="Tahoma"/>
          <w:u w:val="single"/>
          <w:lang w:val="es-ES"/>
        </w:rPr>
        <w:t>Imagen fiel</w:t>
      </w:r>
    </w:p>
    <w:p w:rsidR="008B3271" w:rsidRPr="00B85989" w:rsidRDefault="008B3271" w:rsidP="000B5C8B">
      <w:pPr>
        <w:pStyle w:val="Body1Blank"/>
        <w:spacing w:before="120"/>
        <w:ind w:left="993" w:firstLine="0"/>
        <w:rPr>
          <w:rFonts w:ascii="Calibri" w:hAnsi="Calibri" w:cs="Tahoma"/>
          <w:lang w:val="es-ES"/>
        </w:rPr>
      </w:pPr>
      <w:r w:rsidRPr="00B85989">
        <w:rPr>
          <w:rFonts w:ascii="Calibri" w:hAnsi="Calibri" w:cs="Tahoma"/>
          <w:lang w:val="es-ES"/>
        </w:rPr>
        <w:t>Tal y como se menciona en la nota 1, las aportaciones de las sociedades integrantes del Grupo realizadas por el Gobierno de Navarra se realizaron el 18 de enero de 2010 como contraprestación de una ampliación de capital no dineraria en la Sociedad, recogida en escritura pública de 5 de febrero de 2010, mediante la incorporación a la misma de todas las acciones y participaciones sociales, cuya titularidad correspondía de forma directa a la Administración de la Comunidad Foral de Navarra con efectos políticos y económicos desde el 1 de enero de 2010. Por esta razón, el ejercicio 2010 fue el primero en el cual la Sociedad preparó cuentas anuales consolidadas. En consecuencia, de acuerdo con la normativa que regula la consolidación de cuentas anuales, el citado ejercicio se consideró a todos los efectos de primera consolidación.</w:t>
      </w:r>
    </w:p>
    <w:p w:rsidR="004016D6" w:rsidRPr="00B85989" w:rsidRDefault="004016D6" w:rsidP="00055403">
      <w:pPr>
        <w:pStyle w:val="Body1Blank"/>
        <w:spacing w:before="120"/>
        <w:ind w:left="993" w:firstLine="0"/>
        <w:rPr>
          <w:rFonts w:ascii="Calibri" w:hAnsi="Calibri" w:cs="Tahoma"/>
          <w:lang w:val="es-ES"/>
        </w:rPr>
      </w:pPr>
      <w:r w:rsidRPr="00B85989">
        <w:rPr>
          <w:rFonts w:ascii="Calibri" w:hAnsi="Calibri" w:cs="Tahoma"/>
          <w:lang w:val="es-ES"/>
        </w:rPr>
        <w:br w:type="page"/>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En este sentido, dado que se entiende que ya existía control sobre las diferentes sociedades participadas en la fecha de aportación, 18 de enero de 2010, el Grupo consideró como fecha de inicio del primer ejercicio de consolidación el 1 de enero de 2010.</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 xml:space="preserve">Las cuentas anuales consolidadas se han preparado a partir de los registros contables de Corporación Pública Empresarial de Navarra, S.L.U. y de las sociedades consolidadas, de acuerdo con la legislación mercantil vigente, con las normas establecidas en el Real Decreto 1514/2007, de 16 de noviembre, </w:t>
      </w:r>
      <w:r w:rsidR="00144ABA" w:rsidRPr="00B85989">
        <w:rPr>
          <w:rFonts w:ascii="Calibri" w:hAnsi="Calibri" w:cs="Tahoma"/>
          <w:lang w:val="es-ES"/>
        </w:rPr>
        <w:t>por el que se aprueba el Plan General de Contabilidad (</w:t>
      </w:r>
      <w:r w:rsidR="0034131C" w:rsidRPr="00B85989">
        <w:rPr>
          <w:rFonts w:ascii="Calibri" w:hAnsi="Calibri" w:cs="Tahoma"/>
          <w:lang w:val="es-ES"/>
        </w:rPr>
        <w:t xml:space="preserve">modificado por el Real Decreto 1159/2010 y </w:t>
      </w:r>
      <w:r w:rsidR="00144ABA" w:rsidRPr="00B85989">
        <w:rPr>
          <w:rFonts w:ascii="Calibri" w:hAnsi="Calibri" w:cs="Tahoma"/>
          <w:lang w:val="es-ES"/>
        </w:rPr>
        <w:t xml:space="preserve">por </w:t>
      </w:r>
      <w:r w:rsidR="0034131C" w:rsidRPr="00B85989">
        <w:rPr>
          <w:rFonts w:ascii="Calibri" w:hAnsi="Calibri" w:cs="Tahoma"/>
          <w:lang w:val="es-ES"/>
        </w:rPr>
        <w:t>el Real Decreto 602/2016</w:t>
      </w:r>
      <w:r w:rsidR="00144ABA" w:rsidRPr="00B85989">
        <w:rPr>
          <w:rFonts w:ascii="Calibri" w:hAnsi="Calibri" w:cs="Tahoma"/>
          <w:lang w:val="es-ES"/>
        </w:rPr>
        <w:t>)</w:t>
      </w:r>
      <w:r w:rsidR="00B74595" w:rsidRPr="00B85989">
        <w:rPr>
          <w:rFonts w:ascii="Calibri" w:hAnsi="Calibri" w:cs="Tahoma"/>
          <w:lang w:val="es-ES"/>
        </w:rPr>
        <w:t>,</w:t>
      </w:r>
      <w:r w:rsidRPr="00B85989">
        <w:rPr>
          <w:rFonts w:ascii="Calibri" w:hAnsi="Calibri" w:cs="Tahoma"/>
          <w:lang w:val="es-ES"/>
        </w:rPr>
        <w:t xml:space="preserve"> y por el Real Decreto 1159/2010, de 17 de septiembre</w:t>
      </w:r>
      <w:r w:rsidRPr="00B85989">
        <w:rPr>
          <w:rFonts w:ascii="Calibri" w:hAnsi="Calibri" w:cs="Tahoma"/>
          <w:color w:val="auto"/>
          <w:lang w:val="es-ES"/>
        </w:rPr>
        <w:t>,</w:t>
      </w:r>
      <w:r w:rsidR="00B74595" w:rsidRPr="00B85989">
        <w:rPr>
          <w:rFonts w:ascii="Calibri" w:hAnsi="Calibri" w:cs="Tahoma"/>
          <w:color w:val="auto"/>
          <w:lang w:val="es-ES"/>
        </w:rPr>
        <w:t xml:space="preserve"> y sus modificaciones posteriores,</w:t>
      </w:r>
      <w:r w:rsidRPr="00B85989">
        <w:rPr>
          <w:rFonts w:ascii="Calibri" w:hAnsi="Calibri" w:cs="Tahoma"/>
          <w:color w:val="auto"/>
          <w:lang w:val="es-ES"/>
        </w:rPr>
        <w:t xml:space="preserve"> por el que se aprueban las </w:t>
      </w:r>
      <w:r w:rsidRPr="00B85989">
        <w:rPr>
          <w:rFonts w:ascii="Calibri" w:hAnsi="Calibri" w:cs="Tahoma"/>
          <w:lang w:val="es-ES"/>
        </w:rPr>
        <w:t>normas para la formulación de las cuentas anuales consolidadas, con el objeto de mostrar la imagen fiel del patrimonio consolidado y de la situación financiera consolidada al 31 de diciembre de 201</w:t>
      </w:r>
      <w:r w:rsidR="001F15DA">
        <w:rPr>
          <w:rFonts w:ascii="Calibri" w:hAnsi="Calibri" w:cs="Tahoma"/>
          <w:lang w:val="es-ES"/>
        </w:rPr>
        <w:t>8</w:t>
      </w:r>
      <w:r w:rsidRPr="00B85989">
        <w:rPr>
          <w:rFonts w:ascii="Calibri" w:hAnsi="Calibri" w:cs="Tahoma"/>
          <w:lang w:val="es-ES"/>
        </w:rPr>
        <w:t xml:space="preserve"> y de los resultados consolidados de sus operaciones, de los cambios en el patrimonio neto consolidado y de los flujos de efectivo consolidados correspondientes al ejercicio anual terminado en dicha fecha.</w:t>
      </w:r>
      <w:r w:rsidR="001D3F18" w:rsidRPr="00B85989">
        <w:rPr>
          <w:rFonts w:ascii="Calibri" w:hAnsi="Calibri" w:cs="Tahoma"/>
          <w:lang w:val="es-ES"/>
        </w:rPr>
        <w:t xml:space="preserve"> </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Las cuentas anuales consolidadas se presentan en euros, que es la moneda funcional y de presentación del Grupo. No existen transacciones, saldos y flujos en moneda extranjera significativos en el ejercicio.</w:t>
      </w:r>
    </w:p>
    <w:p w:rsidR="008B3271" w:rsidRPr="00B85989" w:rsidRDefault="008B3271" w:rsidP="00055403">
      <w:pPr>
        <w:pStyle w:val="not"/>
        <w:spacing w:before="120"/>
        <w:ind w:left="993" w:firstLine="0"/>
        <w:rPr>
          <w:rFonts w:ascii="Calibri" w:hAnsi="Calibri"/>
          <w:lang w:val="es-ES"/>
        </w:rPr>
      </w:pPr>
      <w:r w:rsidRPr="00B85989">
        <w:rPr>
          <w:rFonts w:ascii="Calibri" w:hAnsi="Calibri"/>
          <w:lang w:val="es-ES"/>
        </w:rPr>
        <w:t>Las presentes cuentas anuales consolidadas del ejercicio 201</w:t>
      </w:r>
      <w:r w:rsidR="00B85989" w:rsidRPr="00B85989">
        <w:rPr>
          <w:rFonts w:ascii="Calibri" w:hAnsi="Calibri"/>
          <w:lang w:val="es-ES"/>
        </w:rPr>
        <w:t>8</w:t>
      </w:r>
      <w:r w:rsidRPr="00B85989">
        <w:rPr>
          <w:rFonts w:ascii="Calibri" w:hAnsi="Calibri"/>
          <w:lang w:val="es-ES"/>
        </w:rPr>
        <w:t xml:space="preserve"> han sido formuladas por los Administradores de </w:t>
      </w:r>
      <w:r w:rsidRPr="009323EA">
        <w:rPr>
          <w:rFonts w:ascii="Calibri" w:hAnsi="Calibri"/>
          <w:lang w:val="es-ES"/>
        </w:rPr>
        <w:t xml:space="preserve">la Sociedad, en reunión de su Consejo de Administración celebrada el </w:t>
      </w:r>
      <w:r w:rsidR="00B1226D" w:rsidRPr="009323EA">
        <w:rPr>
          <w:rFonts w:ascii="Calibri" w:hAnsi="Calibri"/>
          <w:lang w:val="es-ES"/>
        </w:rPr>
        <w:t>2</w:t>
      </w:r>
      <w:r w:rsidR="00115305" w:rsidRPr="009323EA">
        <w:rPr>
          <w:rFonts w:ascii="Calibri" w:hAnsi="Calibri"/>
          <w:lang w:val="es-ES"/>
        </w:rPr>
        <w:t>7</w:t>
      </w:r>
      <w:r w:rsidRPr="009323EA">
        <w:rPr>
          <w:rFonts w:ascii="Calibri" w:hAnsi="Calibri"/>
          <w:lang w:val="es-ES"/>
        </w:rPr>
        <w:t xml:space="preserve"> de </w:t>
      </w:r>
      <w:r w:rsidRPr="00B85989">
        <w:rPr>
          <w:rFonts w:ascii="Calibri" w:hAnsi="Calibri"/>
          <w:lang w:val="es-ES"/>
        </w:rPr>
        <w:t>marzo de 201</w:t>
      </w:r>
      <w:r w:rsidR="00B85989" w:rsidRPr="00B85989">
        <w:rPr>
          <w:rFonts w:ascii="Calibri" w:hAnsi="Calibri"/>
          <w:lang w:val="es-ES"/>
        </w:rPr>
        <w:t>9</w:t>
      </w:r>
      <w:r w:rsidRPr="00B85989">
        <w:rPr>
          <w:rFonts w:ascii="Calibri" w:hAnsi="Calibri"/>
          <w:lang w:val="es-ES"/>
        </w:rPr>
        <w:t>. Los Administradores de la Sociedad estiman que las cuentas anuales consolidadas formuladas del ejercicio 201</w:t>
      </w:r>
      <w:r w:rsidR="00B85989" w:rsidRPr="00B85989">
        <w:rPr>
          <w:rFonts w:ascii="Calibri" w:hAnsi="Calibri"/>
          <w:lang w:val="es-ES"/>
        </w:rPr>
        <w:t xml:space="preserve">8 </w:t>
      </w:r>
      <w:r w:rsidRPr="00B85989">
        <w:rPr>
          <w:rFonts w:ascii="Calibri" w:hAnsi="Calibri"/>
          <w:lang w:val="es-ES"/>
        </w:rPr>
        <w:t>serán aprobadas por el Socio Único sin variaciones significativas.</w:t>
      </w:r>
    </w:p>
    <w:p w:rsidR="008B3271" w:rsidRPr="00B85989" w:rsidRDefault="008B3271" w:rsidP="00055403">
      <w:pPr>
        <w:pStyle w:val="Body1Blank"/>
        <w:spacing w:before="120"/>
        <w:ind w:hanging="396"/>
        <w:rPr>
          <w:rFonts w:ascii="Calibri" w:hAnsi="Calibri" w:cs="Tahoma"/>
          <w:u w:val="single"/>
          <w:lang w:val="es-ES"/>
        </w:rPr>
      </w:pPr>
      <w:r w:rsidRPr="00B85989">
        <w:rPr>
          <w:rFonts w:ascii="Calibri" w:hAnsi="Calibri" w:cs="Tahoma"/>
          <w:lang w:val="es-ES"/>
        </w:rPr>
        <w:t>(b)</w:t>
      </w:r>
      <w:r w:rsidRPr="00B85989">
        <w:rPr>
          <w:rFonts w:ascii="Calibri" w:hAnsi="Calibri" w:cs="Tahoma"/>
          <w:lang w:val="es-ES"/>
        </w:rPr>
        <w:tab/>
      </w:r>
      <w:r w:rsidRPr="00B85989">
        <w:rPr>
          <w:rFonts w:ascii="Calibri" w:hAnsi="Calibri" w:cs="Tahoma"/>
          <w:u w:val="single"/>
          <w:lang w:val="es-ES"/>
        </w:rPr>
        <w:t>Comparación de la información</w:t>
      </w:r>
    </w:p>
    <w:p w:rsidR="008B3271" w:rsidRPr="00B85989" w:rsidRDefault="008B3271" w:rsidP="00055403">
      <w:pPr>
        <w:pStyle w:val="not"/>
        <w:spacing w:before="120"/>
        <w:ind w:left="993" w:firstLine="0"/>
        <w:rPr>
          <w:rFonts w:ascii="Calibri" w:hAnsi="Calibri"/>
          <w:lang w:val="es-ES"/>
        </w:rPr>
      </w:pPr>
      <w:r w:rsidRPr="00B85989">
        <w:rPr>
          <w:rFonts w:ascii="Calibri" w:hAnsi="Calibri"/>
          <w:lang w:val="es-ES"/>
        </w:rPr>
        <w:t>Las presentes cuentas anuales consolidadas del ejercicio 201</w:t>
      </w:r>
      <w:r w:rsidR="00B85989" w:rsidRPr="00B85989">
        <w:rPr>
          <w:rFonts w:ascii="Calibri" w:hAnsi="Calibri"/>
          <w:lang w:val="es-ES"/>
        </w:rPr>
        <w:t>8</w:t>
      </w:r>
      <w:r w:rsidRPr="00B85989">
        <w:rPr>
          <w:rFonts w:ascii="Calibri" w:hAnsi="Calibri"/>
          <w:lang w:val="es-ES"/>
        </w:rPr>
        <w:t xml:space="preserve"> muestran de forma comparativa las cifras del ejercicio 201</w:t>
      </w:r>
      <w:r w:rsidR="00B85989" w:rsidRPr="00B85989">
        <w:rPr>
          <w:rFonts w:ascii="Calibri" w:hAnsi="Calibri"/>
          <w:lang w:val="es-ES"/>
        </w:rPr>
        <w:t>7</w:t>
      </w:r>
      <w:r w:rsidRPr="00B85989">
        <w:rPr>
          <w:rFonts w:ascii="Calibri" w:hAnsi="Calibri"/>
          <w:lang w:val="es-ES"/>
        </w:rPr>
        <w:t xml:space="preserve">. </w:t>
      </w:r>
    </w:p>
    <w:p w:rsidR="008B3271" w:rsidRPr="00B85989" w:rsidRDefault="008B3271" w:rsidP="00091245">
      <w:pPr>
        <w:pStyle w:val="Body1Blank"/>
        <w:spacing w:before="240"/>
        <w:ind w:left="992" w:hanging="425"/>
        <w:rPr>
          <w:rFonts w:ascii="Calibri" w:hAnsi="Calibri" w:cs="Tahoma"/>
          <w:u w:val="single"/>
          <w:lang w:val="es-ES"/>
        </w:rPr>
      </w:pPr>
      <w:bookmarkStart w:id="1" w:name="_Toc202780749"/>
      <w:bookmarkStart w:id="2" w:name="_Toc202780925"/>
      <w:bookmarkStart w:id="3" w:name="_Toc202784172"/>
      <w:bookmarkStart w:id="4" w:name="_Toc202784374"/>
      <w:bookmarkStart w:id="5" w:name="_Toc202784599"/>
      <w:bookmarkStart w:id="6" w:name="_Toc223328685"/>
      <w:r w:rsidRPr="00B85989">
        <w:rPr>
          <w:rFonts w:ascii="Calibri" w:hAnsi="Calibri" w:cs="Tahoma"/>
          <w:lang w:val="es-ES"/>
        </w:rPr>
        <w:t>(c)</w:t>
      </w:r>
      <w:r w:rsidRPr="00B85989">
        <w:rPr>
          <w:rFonts w:ascii="Calibri" w:hAnsi="Calibri" w:cs="Tahoma"/>
          <w:lang w:val="es-ES"/>
        </w:rPr>
        <w:tab/>
      </w:r>
      <w:r w:rsidRPr="00B85989">
        <w:rPr>
          <w:rFonts w:ascii="Calibri" w:hAnsi="Calibri" w:cs="Tahoma"/>
          <w:u w:val="single"/>
          <w:lang w:val="es-ES"/>
        </w:rPr>
        <w:t>Aspectos críticos de la valoración y estimación de las incertidumbres y juicios relevantes en la aplicación de políticas contables</w:t>
      </w:r>
      <w:bookmarkEnd w:id="1"/>
      <w:bookmarkEnd w:id="2"/>
      <w:bookmarkEnd w:id="3"/>
      <w:bookmarkEnd w:id="4"/>
      <w:bookmarkEnd w:id="5"/>
      <w:bookmarkEnd w:id="6"/>
    </w:p>
    <w:p w:rsidR="008B3271" w:rsidRPr="00B85989" w:rsidRDefault="008B3271" w:rsidP="00055403">
      <w:pPr>
        <w:pStyle w:val="not"/>
        <w:spacing w:before="120"/>
        <w:ind w:left="993" w:firstLine="0"/>
        <w:rPr>
          <w:rFonts w:ascii="Calibri" w:hAnsi="Calibri"/>
          <w:lang w:val="es-ES"/>
        </w:rPr>
      </w:pPr>
      <w:r w:rsidRPr="00B85989">
        <w:rPr>
          <w:rFonts w:ascii="Calibri" w:hAnsi="Calibri"/>
          <w:lang w:val="es-ES"/>
        </w:rPr>
        <w:t>La preparación de las cuentas anuales consolidadas requiere que la Dirección realice juicios, estimaciones y asuma hipótesis en la aplicación de las políticas contables que afecten a los importes de activos, pasivos, ingresos y gastos registrados. Los resultados reales pueden diferir de las estimaciones realizadas.</w:t>
      </w:r>
    </w:p>
    <w:p w:rsidR="008B3271" w:rsidRPr="00B85989" w:rsidRDefault="008B3271" w:rsidP="00055403">
      <w:pPr>
        <w:pStyle w:val="not"/>
        <w:spacing w:before="120"/>
        <w:ind w:left="993" w:firstLine="0"/>
        <w:rPr>
          <w:rFonts w:ascii="Calibri" w:hAnsi="Calibri"/>
          <w:lang w:val="es-ES"/>
        </w:rPr>
      </w:pPr>
      <w:r w:rsidRPr="00B85989">
        <w:rPr>
          <w:rFonts w:ascii="Calibri" w:hAnsi="Calibri"/>
          <w:lang w:val="es-ES"/>
        </w:rPr>
        <w:t>Las estimaciones realizadas y las hipótesis asumidas se revisan regularmente. Las modificaciones de las estimaciones contables se re</w:t>
      </w:r>
      <w:r w:rsidR="00CC4D58" w:rsidRPr="00B85989">
        <w:rPr>
          <w:rFonts w:ascii="Calibri" w:hAnsi="Calibri"/>
          <w:lang w:val="es-ES"/>
        </w:rPr>
        <w:t>conocen en el ejercicio en que e</w:t>
      </w:r>
      <w:r w:rsidRPr="00B85989">
        <w:rPr>
          <w:rFonts w:ascii="Calibri" w:hAnsi="Calibri"/>
          <w:lang w:val="es-ES"/>
        </w:rPr>
        <w:t>stas se producen y en los ejercicios futuros afectados (registro prospectivo).</w:t>
      </w:r>
    </w:p>
    <w:p w:rsidR="004016D6" w:rsidRPr="00B85989" w:rsidRDefault="004016D6" w:rsidP="00055403">
      <w:pPr>
        <w:pStyle w:val="not"/>
        <w:spacing w:before="120"/>
        <w:ind w:left="993" w:firstLine="0"/>
        <w:rPr>
          <w:rFonts w:ascii="Calibri" w:hAnsi="Calibri"/>
          <w:lang w:val="es-ES"/>
        </w:rPr>
      </w:pPr>
      <w:r w:rsidRPr="00B85989">
        <w:rPr>
          <w:rFonts w:ascii="Calibri" w:hAnsi="Calibri"/>
          <w:lang w:val="es-ES"/>
        </w:rPr>
        <w:br w:type="page"/>
      </w:r>
    </w:p>
    <w:p w:rsidR="008B3271" w:rsidRPr="00B85989" w:rsidRDefault="008B3271" w:rsidP="00055403">
      <w:pPr>
        <w:pStyle w:val="not"/>
        <w:spacing w:before="120"/>
        <w:ind w:left="993" w:firstLine="0"/>
        <w:rPr>
          <w:rFonts w:ascii="Calibri" w:hAnsi="Calibri"/>
          <w:lang w:val="es-ES"/>
        </w:rPr>
      </w:pPr>
      <w:r w:rsidRPr="00B85989">
        <w:rPr>
          <w:rFonts w:ascii="Calibri" w:hAnsi="Calibri"/>
          <w:lang w:val="es-ES"/>
        </w:rPr>
        <w:t>Los aspectos que han implicado un mayor grado de juicio, complejidad o en los que las hipótesis y estimaciones son significativas para la preparación de las cuentas anuales consolidadas se refieren a:</w:t>
      </w:r>
    </w:p>
    <w:p w:rsidR="008B3271" w:rsidRPr="00B85989" w:rsidRDefault="008B3271" w:rsidP="00EE65B8">
      <w:pPr>
        <w:pStyle w:val="not"/>
        <w:numPr>
          <w:ilvl w:val="0"/>
          <w:numId w:val="18"/>
        </w:numPr>
        <w:tabs>
          <w:tab w:val="clear" w:pos="1713"/>
          <w:tab w:val="num" w:pos="720"/>
        </w:tabs>
        <w:spacing w:before="120"/>
        <w:ind w:left="1350"/>
        <w:rPr>
          <w:rFonts w:ascii="Calibri" w:hAnsi="Calibri"/>
          <w:lang w:val="es-ES"/>
        </w:rPr>
      </w:pPr>
      <w:r w:rsidRPr="00B85989">
        <w:rPr>
          <w:rFonts w:ascii="Calibri" w:hAnsi="Calibri"/>
          <w:lang w:val="es-ES"/>
        </w:rPr>
        <w:t>Estimación de los porcentajes de amortización de los elementos de inmovilizado.</w:t>
      </w:r>
    </w:p>
    <w:p w:rsidR="008B3271" w:rsidRPr="00B85989" w:rsidRDefault="008B3271" w:rsidP="00EE65B8">
      <w:pPr>
        <w:pStyle w:val="not"/>
        <w:numPr>
          <w:ilvl w:val="0"/>
          <w:numId w:val="18"/>
        </w:numPr>
        <w:tabs>
          <w:tab w:val="clear" w:pos="1713"/>
          <w:tab w:val="num" w:pos="720"/>
        </w:tabs>
        <w:spacing w:before="120"/>
        <w:ind w:left="1440" w:hanging="450"/>
        <w:rPr>
          <w:rFonts w:ascii="Calibri" w:hAnsi="Calibri"/>
          <w:lang w:val="es-ES"/>
        </w:rPr>
      </w:pPr>
      <w:r w:rsidRPr="00B85989">
        <w:rPr>
          <w:rFonts w:ascii="Calibri" w:hAnsi="Calibri"/>
          <w:lang w:val="es-ES"/>
        </w:rPr>
        <w:t>Análisis de deterioros.</w:t>
      </w:r>
    </w:p>
    <w:p w:rsidR="008B3271" w:rsidRPr="00B85989" w:rsidRDefault="008B3271" w:rsidP="00EE65B8">
      <w:pPr>
        <w:pStyle w:val="not"/>
        <w:numPr>
          <w:ilvl w:val="0"/>
          <w:numId w:val="18"/>
        </w:numPr>
        <w:tabs>
          <w:tab w:val="clear" w:pos="1713"/>
          <w:tab w:val="num" w:pos="720"/>
        </w:tabs>
        <w:spacing w:before="120"/>
        <w:ind w:left="1440" w:hanging="450"/>
        <w:rPr>
          <w:rFonts w:ascii="Calibri" w:hAnsi="Calibri"/>
          <w:lang w:val="es-ES"/>
        </w:rPr>
      </w:pPr>
      <w:r w:rsidRPr="00B85989">
        <w:rPr>
          <w:rFonts w:ascii="Calibri" w:hAnsi="Calibri"/>
          <w:lang w:val="es-ES"/>
        </w:rPr>
        <w:t>Clasificación y valoración de los instrumentos de patrimonio.</w:t>
      </w:r>
    </w:p>
    <w:p w:rsidR="008B3271" w:rsidRPr="00B85989" w:rsidRDefault="008B3271" w:rsidP="00EE65B8">
      <w:pPr>
        <w:pStyle w:val="not"/>
        <w:numPr>
          <w:ilvl w:val="0"/>
          <w:numId w:val="18"/>
        </w:numPr>
        <w:tabs>
          <w:tab w:val="clear" w:pos="1713"/>
          <w:tab w:val="num" w:pos="720"/>
        </w:tabs>
        <w:spacing w:before="120"/>
        <w:ind w:left="1440" w:hanging="450"/>
        <w:rPr>
          <w:rFonts w:ascii="Calibri" w:hAnsi="Calibri"/>
          <w:lang w:val="es-ES"/>
        </w:rPr>
      </w:pPr>
      <w:r w:rsidRPr="00B85989">
        <w:rPr>
          <w:rFonts w:ascii="Calibri" w:hAnsi="Calibri"/>
          <w:lang w:val="es-ES"/>
        </w:rPr>
        <w:t>Cuantificación de ciertas provisiones.</w:t>
      </w:r>
    </w:p>
    <w:p w:rsidR="001D3F18" w:rsidRPr="00B85989" w:rsidRDefault="001D3F18" w:rsidP="001D3F18">
      <w:pPr>
        <w:pStyle w:val="not"/>
        <w:spacing w:before="120"/>
        <w:ind w:left="1440" w:firstLine="0"/>
        <w:rPr>
          <w:rFonts w:ascii="Calibri" w:hAnsi="Calibri"/>
          <w:lang w:val="es-ES"/>
        </w:rPr>
      </w:pPr>
    </w:p>
    <w:p w:rsidR="008B3271" w:rsidRPr="00B85989" w:rsidRDefault="008B3271" w:rsidP="001D3F18">
      <w:pPr>
        <w:pStyle w:val="Ttulo1"/>
        <w:tabs>
          <w:tab w:val="left" w:pos="4081"/>
        </w:tabs>
        <w:spacing w:before="0"/>
        <w:ind w:left="567" w:hanging="567"/>
        <w:rPr>
          <w:rFonts w:ascii="Calibri" w:hAnsi="Calibri" w:cs="Tahoma"/>
          <w:lang w:val="es-ES"/>
        </w:rPr>
      </w:pPr>
      <w:r w:rsidRPr="00B85989">
        <w:rPr>
          <w:rFonts w:ascii="Calibri" w:hAnsi="Calibri" w:cs="Tahoma"/>
          <w:lang w:val="es-ES"/>
        </w:rPr>
        <w:t>(4)</w:t>
      </w:r>
      <w:r w:rsidRPr="00B85989">
        <w:rPr>
          <w:rFonts w:ascii="Calibri" w:hAnsi="Calibri" w:cs="Tahoma"/>
          <w:lang w:val="es-ES"/>
        </w:rPr>
        <w:tab/>
      </w:r>
      <w:r w:rsidRPr="00B85989">
        <w:rPr>
          <w:rFonts w:ascii="Calibri" w:hAnsi="Calibri" w:cs="Tahoma"/>
          <w:u w:val="single"/>
          <w:lang w:val="es-ES"/>
        </w:rPr>
        <w:t>Normas de registro y valoración</w:t>
      </w:r>
    </w:p>
    <w:p w:rsidR="008B3271" w:rsidRPr="00B85989" w:rsidRDefault="008B3271" w:rsidP="00090BCD">
      <w:pPr>
        <w:pStyle w:val="Ttulo2"/>
        <w:numPr>
          <w:ilvl w:val="0"/>
          <w:numId w:val="3"/>
        </w:numPr>
        <w:spacing w:before="240"/>
        <w:ind w:left="987" w:hanging="448"/>
        <w:rPr>
          <w:rFonts w:ascii="Calibri" w:hAnsi="Calibri" w:cs="Tahoma"/>
          <w:u w:val="single"/>
          <w:lang w:val="es-ES"/>
        </w:rPr>
      </w:pPr>
      <w:r w:rsidRPr="00B85989">
        <w:rPr>
          <w:rFonts w:ascii="Calibri" w:hAnsi="Calibri" w:cs="Tahoma"/>
          <w:u w:val="single"/>
          <w:lang w:val="es-ES"/>
        </w:rPr>
        <w:t>Sociedades dependientes</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El Grupo de sociedades, a los únicos efectos de la consolidación de cuentas, está formado por la Sociedad Dominante y todas las sociedades dependientes.</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 xml:space="preserve">Se consideran sociedades dependientes o dominadas, incluyendo, en su caso, las entidades de propósito especial, aquellas sobre las que el Grupo, directa o indirectamente, ostenta o puede ostentar el control. Se entiende por control el poder de dirigir las políticas financieras y de explotación de una entidad, con la finalidad de obtener beneficios económicos de sus actividades. </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En particular, se presume que existe control cuando una sociedad se encuentra en relación con otra sociedad en alguna de las siguientes situaciones:</w:t>
      </w:r>
    </w:p>
    <w:p w:rsidR="008B3271" w:rsidRPr="00B85989" w:rsidRDefault="008B3271" w:rsidP="00EE65B8">
      <w:pPr>
        <w:pStyle w:val="Body1Blank"/>
        <w:numPr>
          <w:ilvl w:val="0"/>
          <w:numId w:val="19"/>
        </w:numPr>
        <w:tabs>
          <w:tab w:val="clear" w:pos="1713"/>
          <w:tab w:val="num" w:pos="-90"/>
        </w:tabs>
        <w:spacing w:before="120"/>
        <w:ind w:left="1350"/>
        <w:rPr>
          <w:rFonts w:ascii="Calibri" w:hAnsi="Calibri" w:cs="Tahoma"/>
          <w:lang w:val="es-ES"/>
        </w:rPr>
      </w:pPr>
      <w:r w:rsidRPr="00B85989">
        <w:rPr>
          <w:rFonts w:ascii="Calibri" w:hAnsi="Calibri" w:cs="Tahoma"/>
          <w:lang w:val="es-ES"/>
        </w:rPr>
        <w:t>Posee la mayoría de los derechos de voto.</w:t>
      </w:r>
    </w:p>
    <w:p w:rsidR="008B3271" w:rsidRPr="00B85989" w:rsidRDefault="008B3271" w:rsidP="00EE65B8">
      <w:pPr>
        <w:pStyle w:val="Body1Blank"/>
        <w:numPr>
          <w:ilvl w:val="0"/>
          <w:numId w:val="19"/>
        </w:numPr>
        <w:tabs>
          <w:tab w:val="clear" w:pos="1713"/>
          <w:tab w:val="num" w:pos="-90"/>
        </w:tabs>
        <w:spacing w:before="120"/>
        <w:ind w:left="1350"/>
        <w:rPr>
          <w:rFonts w:ascii="Calibri" w:hAnsi="Calibri" w:cs="Tahoma"/>
          <w:lang w:val="es-ES"/>
        </w:rPr>
      </w:pPr>
      <w:r w:rsidRPr="00B85989">
        <w:rPr>
          <w:rFonts w:ascii="Calibri" w:hAnsi="Calibri" w:cs="Tahoma"/>
          <w:lang w:val="es-ES"/>
        </w:rPr>
        <w:t>Tiene la facultad de nombrar o destituir a la mayoría de los miembros del órgano de administración.</w:t>
      </w:r>
    </w:p>
    <w:p w:rsidR="008B3271" w:rsidRPr="00B85989" w:rsidRDefault="008B3271" w:rsidP="00EE65B8">
      <w:pPr>
        <w:pStyle w:val="Body1Blank"/>
        <w:numPr>
          <w:ilvl w:val="0"/>
          <w:numId w:val="19"/>
        </w:numPr>
        <w:tabs>
          <w:tab w:val="clear" w:pos="1713"/>
          <w:tab w:val="num" w:pos="-90"/>
        </w:tabs>
        <w:spacing w:before="120"/>
        <w:ind w:left="1350"/>
        <w:rPr>
          <w:rFonts w:ascii="Calibri" w:hAnsi="Calibri" w:cs="Tahoma"/>
          <w:lang w:val="es-ES"/>
        </w:rPr>
      </w:pPr>
      <w:r w:rsidRPr="00B85989">
        <w:rPr>
          <w:rFonts w:ascii="Calibri" w:hAnsi="Calibri" w:cs="Tahoma"/>
          <w:lang w:val="es-ES"/>
        </w:rPr>
        <w:t>Puede disponer, en virtud de acuerdos celebrados con terceros, de la mayoría de los derechos de voto.</w:t>
      </w:r>
    </w:p>
    <w:p w:rsidR="008B3271" w:rsidRPr="00B85989" w:rsidRDefault="008B3271" w:rsidP="00EE65B8">
      <w:pPr>
        <w:pStyle w:val="Body1Blank"/>
        <w:numPr>
          <w:ilvl w:val="0"/>
          <w:numId w:val="19"/>
        </w:numPr>
        <w:tabs>
          <w:tab w:val="clear" w:pos="1713"/>
          <w:tab w:val="num" w:pos="-90"/>
        </w:tabs>
        <w:spacing w:before="120"/>
        <w:ind w:left="1350"/>
        <w:rPr>
          <w:rFonts w:ascii="Calibri" w:hAnsi="Calibri" w:cs="Tahoma"/>
          <w:lang w:val="es-ES"/>
        </w:rPr>
      </w:pPr>
      <w:r w:rsidRPr="00B85989">
        <w:rPr>
          <w:rFonts w:ascii="Calibri" w:hAnsi="Calibri" w:cs="Tahoma"/>
          <w:lang w:val="es-ES"/>
        </w:rPr>
        <w:t>Ha designado con sus votos a la mayoría de los miembros del órgano de administración, que desempeñen su cargo en el momento en que deban formularse las cuentas anuales consolidadas y durante los dos ejercicios inmediatamente anteriores.</w:t>
      </w:r>
    </w:p>
    <w:p w:rsidR="004016D6" w:rsidRPr="00B85989" w:rsidRDefault="004016D6" w:rsidP="004016D6">
      <w:pPr>
        <w:pStyle w:val="Body1Blank"/>
        <w:spacing w:before="120"/>
        <w:ind w:left="1350" w:firstLine="0"/>
        <w:rPr>
          <w:rFonts w:ascii="Calibri" w:hAnsi="Calibri" w:cs="Tahoma"/>
          <w:lang w:val="es-ES"/>
        </w:rPr>
      </w:pPr>
      <w:r w:rsidRPr="00AC2767">
        <w:rPr>
          <w:rFonts w:ascii="Calibri" w:hAnsi="Calibri" w:cs="Tahoma"/>
          <w:highlight w:val="yellow"/>
          <w:lang w:val="es-ES"/>
        </w:rPr>
        <w:br w:type="page"/>
      </w:r>
    </w:p>
    <w:p w:rsidR="008B3271" w:rsidRPr="00B85989" w:rsidRDefault="008B3271" w:rsidP="00875F8C">
      <w:pPr>
        <w:pStyle w:val="Body1Blank"/>
        <w:spacing w:before="120"/>
        <w:ind w:left="990" w:firstLine="0"/>
        <w:rPr>
          <w:rFonts w:ascii="Calibri" w:hAnsi="Calibri" w:cs="Tahoma"/>
          <w:lang w:val="es-ES"/>
        </w:rPr>
      </w:pPr>
      <w:r w:rsidRPr="00B85989">
        <w:rPr>
          <w:rFonts w:ascii="Calibri" w:hAnsi="Calibri" w:cs="Tahoma"/>
          <w:lang w:val="es-ES"/>
        </w:rPr>
        <w:t>Al evaluar si los derechos de voto potenciales contribuyen al control, se examinan todos los derechos y circunstancias que afectan a esos derechos potenciales, sin tener en cuenta ni la intención de la dirección de ejercerlos o convertirlos ni la capacidad financiera para llevarlo a cabo. Además de las circunstancias descritas, pueden darse circunstancias de las cuales se deriva control, aun cuando se posee la mitad o menos de los derechos de voto, incluso cuando apenas se posee o no se posee participación alguna en el capital de otras sociedades o empresas. Al valorar si dichas entidades forman parte del Grupo se toma en consideración entre otros elementos, la participación del Grupo en los riesgos y resultados de la entidad, así como su capacidad para participar en las decisiones de explotación y financieras de la misma. Si una vez analizadas las citadas circunstancias existen dudas sobre la existencia de control sobre alguna entidad, ésta es incluida en las cuentas anuales consolidadas.</w:t>
      </w:r>
    </w:p>
    <w:p w:rsidR="008B3271" w:rsidRPr="00710D6D" w:rsidRDefault="008B3271" w:rsidP="00055403">
      <w:pPr>
        <w:pStyle w:val="Body1Blank"/>
        <w:spacing w:before="120"/>
        <w:ind w:left="993" w:firstLine="0"/>
        <w:rPr>
          <w:rFonts w:ascii="Calibri" w:hAnsi="Calibri" w:cs="Tahoma"/>
          <w:lang w:val="es-ES"/>
        </w:rPr>
      </w:pPr>
      <w:r w:rsidRPr="00710D6D">
        <w:rPr>
          <w:rFonts w:ascii="Calibri" w:hAnsi="Calibri" w:cs="Tahoma"/>
          <w:lang w:val="es-ES"/>
        </w:rPr>
        <w:t>En este sentido, específicamente ha sido considerada como sociedad dependiente Parque de la Naturaleza, S.A. A pesar de que la participación efecti</w:t>
      </w:r>
      <w:r w:rsidR="004E417F" w:rsidRPr="00710D6D">
        <w:rPr>
          <w:rFonts w:ascii="Calibri" w:hAnsi="Calibri" w:cs="Tahoma"/>
          <w:lang w:val="es-ES"/>
        </w:rPr>
        <w:t>va del Grupo en la Sociedad asciende</w:t>
      </w:r>
      <w:r w:rsidRPr="00710D6D">
        <w:rPr>
          <w:rFonts w:ascii="Calibri" w:hAnsi="Calibri" w:cs="Tahoma"/>
          <w:lang w:val="es-ES"/>
        </w:rPr>
        <w:t xml:space="preserve"> a un 45% al cierre de</w:t>
      </w:r>
      <w:r w:rsidR="004E417F" w:rsidRPr="00710D6D">
        <w:rPr>
          <w:rFonts w:ascii="Calibri" w:hAnsi="Calibri" w:cs="Tahoma"/>
          <w:lang w:val="es-ES"/>
        </w:rPr>
        <w:t xml:space="preserve"> </w:t>
      </w:r>
      <w:r w:rsidRPr="00710D6D">
        <w:rPr>
          <w:rFonts w:ascii="Calibri" w:hAnsi="Calibri" w:cs="Tahoma"/>
          <w:lang w:val="es-ES"/>
        </w:rPr>
        <w:t>l</w:t>
      </w:r>
      <w:r w:rsidR="004E417F" w:rsidRPr="00710D6D">
        <w:rPr>
          <w:rFonts w:ascii="Calibri" w:hAnsi="Calibri" w:cs="Tahoma"/>
          <w:lang w:val="es-ES"/>
        </w:rPr>
        <w:t>os</w:t>
      </w:r>
      <w:r w:rsidRPr="00710D6D">
        <w:rPr>
          <w:rFonts w:ascii="Calibri" w:hAnsi="Calibri" w:cs="Tahoma"/>
          <w:lang w:val="es-ES"/>
        </w:rPr>
        <w:t xml:space="preserve"> ejercicio</w:t>
      </w:r>
      <w:r w:rsidR="004E417F" w:rsidRPr="00710D6D">
        <w:rPr>
          <w:rFonts w:ascii="Calibri" w:hAnsi="Calibri" w:cs="Tahoma"/>
          <w:lang w:val="es-ES"/>
        </w:rPr>
        <w:t>s 201</w:t>
      </w:r>
      <w:r w:rsidR="00710D6D" w:rsidRPr="00710D6D">
        <w:rPr>
          <w:rFonts w:ascii="Calibri" w:hAnsi="Calibri" w:cs="Tahoma"/>
          <w:lang w:val="es-ES"/>
        </w:rPr>
        <w:t>8</w:t>
      </w:r>
      <w:r w:rsidR="004E417F" w:rsidRPr="00710D6D">
        <w:rPr>
          <w:rFonts w:ascii="Calibri" w:hAnsi="Calibri" w:cs="Tahoma"/>
          <w:lang w:val="es-ES"/>
        </w:rPr>
        <w:t xml:space="preserve"> y 201</w:t>
      </w:r>
      <w:r w:rsidR="00710D6D" w:rsidRPr="00710D6D">
        <w:rPr>
          <w:rFonts w:ascii="Calibri" w:hAnsi="Calibri" w:cs="Tahoma"/>
          <w:lang w:val="es-ES"/>
        </w:rPr>
        <w:t>7</w:t>
      </w:r>
      <w:r w:rsidRPr="00710D6D">
        <w:rPr>
          <w:rFonts w:ascii="Calibri" w:hAnsi="Calibri" w:cs="Tahoma"/>
          <w:lang w:val="es-ES"/>
        </w:rPr>
        <w:t xml:space="preserve">, se ha presumido que existe control sobre la misma en función de la participación del Grupo en los riesgos y resultados de la entidad. </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La adquisición por parte de la Sociedad dominante del control de una sociedad dependiente constituye una combinación de negocios.</w:t>
      </w:r>
    </w:p>
    <w:p w:rsidR="008B3271" w:rsidRPr="00B85989" w:rsidRDefault="008B3271" w:rsidP="00C0147E">
      <w:pPr>
        <w:pStyle w:val="Body1Blank"/>
        <w:spacing w:before="120"/>
        <w:ind w:left="992" w:firstLine="0"/>
        <w:rPr>
          <w:rFonts w:ascii="Calibri" w:hAnsi="Calibri" w:cs="Tahoma"/>
          <w:lang w:val="es-ES"/>
        </w:rPr>
      </w:pPr>
      <w:r w:rsidRPr="00B85989">
        <w:rPr>
          <w:rFonts w:ascii="Calibri" w:hAnsi="Calibri" w:cs="Tahoma"/>
          <w:lang w:val="es-ES"/>
        </w:rPr>
        <w:t>Para contabilizar la combinación de negocios se utiliza el método de adquisición. El coste de adquisición se determina en la fecha de adquisición, que es aquella en la que el Grupo obtiene efectivamente el control, por la suma de los valores razonables de los activos entregados, los pasivos incurridos o asumidos, los instrumentos de patrimonio neto emitidos y cualquier contraprestación contingente que dependa de hechos futuros o del cumplimiento de ciertas condiciones a cambio del</w:t>
      </w:r>
      <w:r w:rsidR="00A75399" w:rsidRPr="00B85989">
        <w:rPr>
          <w:rFonts w:ascii="Calibri" w:hAnsi="Calibri" w:cs="Tahoma"/>
          <w:lang w:val="es-ES"/>
        </w:rPr>
        <w:t xml:space="preserve"> control del negocio adquirido.</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 xml:space="preserve">En el caso concreto de las acciones y participaciones sociales aportadas a la Sociedad tras el acuerdo del Gobierno de Navarra de 18 de enero de 2010 (ver nota 1), se valoraron por el valor neto contable que tenían en el anterior titular, cumpliendo con lo indicado en la Ley Foral 14/2007, de 4 de abril, del Patrimonio de Navarra en su artículo 104.4, que coincide o bien con el coste, o bien con el coste menos los deterioros necesarios hasta el 31 de diciembre de 2009. </w:t>
      </w:r>
    </w:p>
    <w:p w:rsidR="004016D6" w:rsidRPr="00B85989" w:rsidRDefault="004016D6" w:rsidP="00055403">
      <w:pPr>
        <w:pStyle w:val="Body1Blank"/>
        <w:spacing w:before="120"/>
        <w:ind w:left="993" w:firstLine="0"/>
        <w:rPr>
          <w:rFonts w:ascii="Calibri" w:hAnsi="Calibri" w:cs="Tahoma"/>
          <w:lang w:val="es-ES"/>
        </w:rPr>
      </w:pPr>
      <w:r w:rsidRPr="00B85989">
        <w:rPr>
          <w:rFonts w:ascii="Calibri" w:hAnsi="Calibri" w:cs="Tahoma"/>
          <w:lang w:val="es-ES"/>
        </w:rPr>
        <w:br w:type="page"/>
      </w:r>
    </w:p>
    <w:p w:rsidR="008B3271" w:rsidRPr="00B85989" w:rsidRDefault="008B3271" w:rsidP="00055403">
      <w:pPr>
        <w:pStyle w:val="Body1Blank"/>
        <w:spacing w:before="120"/>
        <w:ind w:left="993" w:firstLine="0"/>
        <w:rPr>
          <w:rFonts w:ascii="Calibri" w:hAnsi="Calibri" w:cs="Tahoma"/>
          <w:lang w:val="es-ES_tradnl"/>
        </w:rPr>
      </w:pPr>
      <w:r w:rsidRPr="00B85989">
        <w:rPr>
          <w:rFonts w:ascii="Calibri" w:hAnsi="Calibri"/>
          <w:lang w:val="es-ES"/>
        </w:rPr>
        <w:t>En el caso concreto de las acciones y participaciones sociales procedentes de otras empresas del grupo, tras los acuerdos del Gobierno de Navarra de 20 de diciembre de 2010 y 19 de abril de 2011 (ver nota 1), se valoraron (i) en el caso de las recibidas como consecuencia de devolución de aportaciones con reducciones de capital y reservas, de compraventas con contraprestación en especie y de los canjes derivados de los procesos de fusión, por el valor neto contable de las contraprestaciones entregadas y (ii) en el caso de las recibidas como consecuencia de reparto de dividendos en especie y de compraventas con contraprestación en efectivo, por el valor neto contable que tenían en el anterior titular, cumpliendo con lo indicado en la Ley Foral 14/2007, de 4 de abril, del Patrimonio de Navarra en su artículo 104.4, que coincide o bien con el coste, o bien con el coste menos los deterioros necesarios hasta el 31 de diciembre de 2010. No</w:t>
      </w:r>
      <w:r w:rsidRPr="00B85989">
        <w:rPr>
          <w:rFonts w:ascii="Calibri" w:hAnsi="Calibri" w:cs="Tahoma"/>
          <w:lang w:val="es-ES_tradnl"/>
        </w:rPr>
        <w:t xml:space="preserve"> se alteraron los importes de las valoraciones de elementos patrimoniales.</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Los activos, pasivos, gastos e ingresos, flujos de efectivo y demás partidas de las cuentas anuales de las sociedades dependientes se incorporan en las cuentas anuales consolidadas mediante la aplicación del método de integración global:</w:t>
      </w:r>
    </w:p>
    <w:p w:rsidR="008B3271" w:rsidRPr="00B85989" w:rsidRDefault="008B3271" w:rsidP="00EE65B8">
      <w:pPr>
        <w:pStyle w:val="Body1Blank"/>
        <w:numPr>
          <w:ilvl w:val="0"/>
          <w:numId w:val="20"/>
        </w:numPr>
        <w:tabs>
          <w:tab w:val="clear" w:pos="1713"/>
          <w:tab w:val="num" w:pos="720"/>
        </w:tabs>
        <w:spacing w:before="120"/>
        <w:ind w:left="1350"/>
        <w:rPr>
          <w:rFonts w:ascii="Calibri" w:hAnsi="Calibri" w:cs="Tahoma"/>
          <w:lang w:val="es-ES"/>
        </w:rPr>
      </w:pPr>
      <w:r w:rsidRPr="00B85989">
        <w:rPr>
          <w:rFonts w:ascii="Calibri" w:hAnsi="Calibri" w:cs="Tahoma"/>
          <w:lang w:val="es-ES"/>
        </w:rPr>
        <w:t>Los valores contables de las participaciones en el capital de las dependientes se compensan, en la fecha de adquisición, con la parte proporcional que dichos valores representan en relación con el valor razonable de los activos adquiridos y pasivos asumidos.</w:t>
      </w:r>
    </w:p>
    <w:p w:rsidR="008B3271" w:rsidRPr="00B85989" w:rsidRDefault="008B3271" w:rsidP="00EE65B8">
      <w:pPr>
        <w:pStyle w:val="Body1Blank"/>
        <w:numPr>
          <w:ilvl w:val="0"/>
          <w:numId w:val="20"/>
        </w:numPr>
        <w:tabs>
          <w:tab w:val="clear" w:pos="1713"/>
          <w:tab w:val="num" w:pos="720"/>
        </w:tabs>
        <w:spacing w:before="120"/>
        <w:ind w:left="1350"/>
        <w:rPr>
          <w:rFonts w:ascii="Calibri" w:hAnsi="Calibri" w:cs="Tahoma"/>
          <w:lang w:val="es-ES"/>
        </w:rPr>
      </w:pPr>
      <w:r w:rsidRPr="00B85989">
        <w:rPr>
          <w:rFonts w:ascii="Calibri" w:hAnsi="Calibri" w:cs="Tahoma"/>
          <w:lang w:val="es-ES"/>
        </w:rPr>
        <w:t>La diferencia entre el valor contable de la participación en la sociedad dependiente y el valor atribuible a dicha participación del valor razonable de los activos adquiridos y pasivos asumidos se reconoce, en caso de ser positiva, como fondo de comercio de consolidación. En el supuesto excepcional de que sea negativa, como ingreso del ejercicio en la cuenta de pérdidas y ganancias consolidada.</w:t>
      </w:r>
    </w:p>
    <w:p w:rsidR="008B3271" w:rsidRPr="00B85989" w:rsidRDefault="008B3271" w:rsidP="00EE65B8">
      <w:pPr>
        <w:pStyle w:val="Body1Blank"/>
        <w:numPr>
          <w:ilvl w:val="0"/>
          <w:numId w:val="20"/>
        </w:numPr>
        <w:tabs>
          <w:tab w:val="clear" w:pos="1713"/>
          <w:tab w:val="num" w:pos="720"/>
        </w:tabs>
        <w:spacing w:before="120"/>
        <w:ind w:left="1350"/>
        <w:rPr>
          <w:rFonts w:ascii="Calibri" w:hAnsi="Calibri" w:cs="Tahoma"/>
          <w:color w:val="auto"/>
          <w:lang w:val="es-ES"/>
        </w:rPr>
      </w:pPr>
      <w:r w:rsidRPr="00B85989">
        <w:rPr>
          <w:rFonts w:ascii="Calibri" w:hAnsi="Calibri" w:cs="Tahoma"/>
          <w:lang w:val="es-ES"/>
        </w:rPr>
        <w:t xml:space="preserve">En el caso de las participaciones aportadas en el ejercicio 2010 en el marco de la reestructuración del sector público de la Comunidad Foral, al que se ha hecho referencia en la nota 1, la diferencia anterior no se considera un fondo de comercio o una diferencia negativa de consolidación, dado que el Grupo ha surgido por una reestructuración y, por lo tanto, dichas participaciones no han sido compradas a terceros sino que fueron constituidas por el socio. Es por ello, que en los casos en que se han producido diferencias, se han considerado como reservas en sociedades </w:t>
      </w:r>
      <w:r w:rsidRPr="00B85989">
        <w:rPr>
          <w:rFonts w:ascii="Calibri" w:hAnsi="Calibri" w:cs="Tahoma"/>
          <w:color w:val="auto"/>
          <w:lang w:val="es-ES"/>
        </w:rPr>
        <w:t>consolidadas por integración global.</w:t>
      </w:r>
    </w:p>
    <w:p w:rsidR="00B74595" w:rsidRPr="00B85989" w:rsidRDefault="00B74595" w:rsidP="00EE65B8">
      <w:pPr>
        <w:pStyle w:val="Body1Blank"/>
        <w:numPr>
          <w:ilvl w:val="0"/>
          <w:numId w:val="20"/>
        </w:numPr>
        <w:tabs>
          <w:tab w:val="clear" w:pos="1713"/>
          <w:tab w:val="num" w:pos="720"/>
        </w:tabs>
        <w:spacing w:before="120"/>
        <w:ind w:left="1350"/>
        <w:rPr>
          <w:rFonts w:ascii="Calibri" w:hAnsi="Calibri" w:cs="Tahoma"/>
          <w:color w:val="auto"/>
          <w:lang w:val="es-ES"/>
        </w:rPr>
      </w:pPr>
      <w:r w:rsidRPr="00B85989">
        <w:rPr>
          <w:rFonts w:ascii="Calibri" w:hAnsi="Calibri" w:cs="Tahoma"/>
          <w:color w:val="auto"/>
          <w:lang w:val="es-ES"/>
        </w:rPr>
        <w:t>Con posterioridad al reconocimiento inicial, el fondo de comercio se valorará por su precio de adquisición menos la amortización acumulada y, en su caso, el importe acumulado de las correcciones valorativas por deterioro reconocidas.</w:t>
      </w:r>
    </w:p>
    <w:p w:rsidR="004016D6" w:rsidRPr="00B85989" w:rsidRDefault="004016D6" w:rsidP="004016D6">
      <w:pPr>
        <w:pStyle w:val="Body1Blank"/>
        <w:spacing w:before="120"/>
        <w:ind w:left="1350" w:firstLine="0"/>
        <w:rPr>
          <w:rFonts w:ascii="Calibri" w:hAnsi="Calibri" w:cs="Tahoma"/>
          <w:color w:val="auto"/>
          <w:lang w:val="es-ES"/>
        </w:rPr>
      </w:pPr>
      <w:r w:rsidRPr="00B85989">
        <w:rPr>
          <w:rFonts w:ascii="Calibri" w:hAnsi="Calibri" w:cs="Tahoma"/>
          <w:color w:val="auto"/>
          <w:lang w:val="es-ES"/>
        </w:rPr>
        <w:br w:type="page"/>
      </w:r>
    </w:p>
    <w:p w:rsidR="00A73F27" w:rsidRPr="00B85989" w:rsidRDefault="00A73F27" w:rsidP="00EE65B8">
      <w:pPr>
        <w:pStyle w:val="Body1Blank"/>
        <w:numPr>
          <w:ilvl w:val="0"/>
          <w:numId w:val="20"/>
        </w:numPr>
        <w:tabs>
          <w:tab w:val="clear" w:pos="1713"/>
          <w:tab w:val="num" w:pos="720"/>
        </w:tabs>
        <w:spacing w:before="120"/>
        <w:ind w:left="1350"/>
        <w:rPr>
          <w:rFonts w:ascii="Calibri" w:hAnsi="Calibri" w:cs="Tahoma"/>
          <w:lang w:val="es-ES"/>
        </w:rPr>
      </w:pPr>
      <w:r w:rsidRPr="00B85989">
        <w:rPr>
          <w:rFonts w:ascii="Calibri" w:hAnsi="Calibri" w:cs="Tahoma"/>
          <w:lang w:val="es-ES"/>
        </w:rPr>
        <w:t xml:space="preserve">El fondo de comercio se amortiza durante su vida útil, estimada en 10 años (salvo prueba en contrario), siendo su recuperación lineal. Dicha vida útil se determina de forma separada para cada unidad generadora de efectivo a la que se le asigne fondo de comercio. </w:t>
      </w:r>
    </w:p>
    <w:p w:rsidR="00A73F27" w:rsidRPr="00B85989" w:rsidRDefault="00A73F27" w:rsidP="00EE65B8">
      <w:pPr>
        <w:pStyle w:val="Body1Blank"/>
        <w:numPr>
          <w:ilvl w:val="0"/>
          <w:numId w:val="20"/>
        </w:numPr>
        <w:tabs>
          <w:tab w:val="clear" w:pos="1713"/>
          <w:tab w:val="num" w:pos="720"/>
        </w:tabs>
        <w:spacing w:before="120"/>
        <w:ind w:left="1350"/>
        <w:rPr>
          <w:rFonts w:ascii="Calibri" w:hAnsi="Calibri" w:cs="Tahoma"/>
          <w:lang w:val="es-ES"/>
        </w:rPr>
      </w:pPr>
      <w:r w:rsidRPr="00B85989">
        <w:rPr>
          <w:rFonts w:ascii="Calibri" w:hAnsi="Calibri" w:cs="Tahoma"/>
          <w:lang w:val="es-ES"/>
        </w:rPr>
        <w:t>Las unidades generadoras de efectivo a las que se asigne el fondo de comercio, se someten, al menos anualmente, al análisis si existen indicios de deterioro, y, en caso de que los haya, a la comprobación del deterioro del valor, procediéndose, en su caso, al registro de la corrección valorativa por deterioro.</w:t>
      </w:r>
    </w:p>
    <w:p w:rsidR="008B3271" w:rsidRPr="00B85989" w:rsidRDefault="008B3271" w:rsidP="00EE65B8">
      <w:pPr>
        <w:pStyle w:val="Body1Blank"/>
        <w:numPr>
          <w:ilvl w:val="0"/>
          <w:numId w:val="20"/>
        </w:numPr>
        <w:tabs>
          <w:tab w:val="clear" w:pos="1713"/>
          <w:tab w:val="num" w:pos="720"/>
        </w:tabs>
        <w:spacing w:before="120"/>
        <w:ind w:left="1350"/>
        <w:rPr>
          <w:rFonts w:ascii="Calibri" w:hAnsi="Calibri" w:cs="Tahoma"/>
          <w:lang w:val="es-ES"/>
        </w:rPr>
      </w:pPr>
      <w:r w:rsidRPr="00B85989">
        <w:rPr>
          <w:rFonts w:ascii="Calibri" w:hAnsi="Calibri" w:cs="Tahoma"/>
          <w:lang w:val="es-ES"/>
        </w:rPr>
        <w:t>Los elementos del activo y del pasivo de las sociedades del Grupo se incorporan al balance consolidado, con las mismas valoraciones con que figuran en los respectivos balances de dichas sociedades, excepto los activos adquiridos y pasivos asumidos, con posterioridad a la aportación inicial, que se incorporan al balance consolidado sobre la base de su valor razonable a la fecha de adquisición, una vez consideradas las amortizaciones y deterioros producidos desde dicha fecha.</w:t>
      </w:r>
    </w:p>
    <w:p w:rsidR="008B3271" w:rsidRPr="00B85989" w:rsidRDefault="008B3271" w:rsidP="00EE65B8">
      <w:pPr>
        <w:pStyle w:val="Body1Blank"/>
        <w:numPr>
          <w:ilvl w:val="0"/>
          <w:numId w:val="20"/>
        </w:numPr>
        <w:tabs>
          <w:tab w:val="clear" w:pos="1713"/>
          <w:tab w:val="num" w:pos="720"/>
        </w:tabs>
        <w:spacing w:before="120"/>
        <w:ind w:left="1350"/>
        <w:rPr>
          <w:rFonts w:ascii="Calibri" w:hAnsi="Calibri" w:cs="Tahoma"/>
          <w:lang w:val="es-ES"/>
        </w:rPr>
      </w:pPr>
      <w:r w:rsidRPr="00B85989">
        <w:rPr>
          <w:rFonts w:ascii="Calibri" w:hAnsi="Calibri" w:cs="Tahoma"/>
          <w:lang w:val="es-ES"/>
        </w:rPr>
        <w:t>Los ingresos y gastos de las sociedades dependientes se incorporan a las cuentas anuales consolidadas.</w:t>
      </w:r>
    </w:p>
    <w:p w:rsidR="008B3271" w:rsidRPr="00B85989" w:rsidRDefault="008B3271" w:rsidP="00EE65B8">
      <w:pPr>
        <w:pStyle w:val="Body1Blank"/>
        <w:numPr>
          <w:ilvl w:val="0"/>
          <w:numId w:val="20"/>
        </w:numPr>
        <w:tabs>
          <w:tab w:val="clear" w:pos="1713"/>
          <w:tab w:val="num" w:pos="720"/>
        </w:tabs>
        <w:spacing w:before="120"/>
        <w:ind w:left="1350"/>
        <w:rPr>
          <w:rFonts w:ascii="Calibri" w:hAnsi="Calibri" w:cs="Tahoma"/>
          <w:lang w:val="es-ES"/>
        </w:rPr>
      </w:pPr>
      <w:r w:rsidRPr="00B85989">
        <w:rPr>
          <w:rFonts w:ascii="Calibri" w:hAnsi="Calibri" w:cs="Tahoma"/>
          <w:lang w:val="es-ES"/>
        </w:rPr>
        <w:t>Se eliminan los débitos y créditos entre sociedades comprendidas en la consolidación, los ingresos y los gastos relativos a las transacciones entre dichas sociedades y los resultados generados a consecuencia de tales transacciones que no se hayan realizado frente a terceros.</w:t>
      </w:r>
    </w:p>
    <w:p w:rsidR="008B3271" w:rsidRPr="00B85989" w:rsidRDefault="008B3271" w:rsidP="00EE65B8">
      <w:pPr>
        <w:pStyle w:val="Body1Blank"/>
        <w:numPr>
          <w:ilvl w:val="0"/>
          <w:numId w:val="20"/>
        </w:numPr>
        <w:tabs>
          <w:tab w:val="clear" w:pos="1713"/>
          <w:tab w:val="num" w:pos="720"/>
        </w:tabs>
        <w:spacing w:before="120"/>
        <w:ind w:left="1350"/>
        <w:rPr>
          <w:rFonts w:ascii="Calibri" w:hAnsi="Calibri" w:cs="Tahoma"/>
          <w:lang w:val="es-ES"/>
        </w:rPr>
      </w:pPr>
      <w:r w:rsidRPr="00B85989">
        <w:rPr>
          <w:rFonts w:ascii="Calibri" w:hAnsi="Calibri" w:cs="Tahoma"/>
          <w:lang w:val="es-ES"/>
        </w:rPr>
        <w:t>En el caso de “Ajustes por cambios de valor” y “Subvenciones, donaciones y legados recibidos” que forman parte del patrimonio neto de las participadas no se realiza disminución alguna de las mismas contra la cuenta representativa de la inversión, figurando en el balance consolidado en sus respectivos epígrafes del patrimonio neto de acuerdo con su naturaleza.</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Las sociedades dependientes se incluyen en las cuentas anuales consolidadas desde la fecha en la que el Grupo obtiene efectivamente el control de las mismas y se excluyen de la consolidación desde la fecha en la que se ha perdido el control.</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Las políticas contables de las sociedades dependientes se han adaptado, en la medida de lo posible, a las políticas contables del Grupo, para transacciones y otros eventos que, siendo similares, se hayan producido en circunstancias parecidas.</w:t>
      </w:r>
    </w:p>
    <w:p w:rsidR="008B3271" w:rsidRPr="00B85989" w:rsidRDefault="008B3271" w:rsidP="0067440D">
      <w:pPr>
        <w:pStyle w:val="Body1Blank"/>
        <w:spacing w:before="120"/>
        <w:ind w:left="993" w:firstLine="0"/>
        <w:rPr>
          <w:rFonts w:ascii="Calibri" w:hAnsi="Calibri" w:cs="Tahoma"/>
          <w:lang w:val="es-ES"/>
        </w:rPr>
      </w:pPr>
      <w:r w:rsidRPr="00B85989">
        <w:rPr>
          <w:rFonts w:ascii="Calibri" w:hAnsi="Calibri" w:cs="Tahoma"/>
          <w:lang w:val="es-ES"/>
        </w:rPr>
        <w:t>Las cuentas anuales o estados financieros de las sociedades dependientes, en su caso, han sido objeto de homogeneización temporal, habiéndose realizado los ajustes pertinentes para reflejar los efectos de las transacciones y eventos significativos ocurridos entre la fecha de cierre de las sociedades dependientes y la fecha de cierre del Grupo.</w:t>
      </w:r>
    </w:p>
    <w:p w:rsidR="004016D6" w:rsidRPr="00B85989" w:rsidRDefault="004016D6" w:rsidP="0067440D">
      <w:pPr>
        <w:pStyle w:val="Body1Blank"/>
        <w:spacing w:before="120"/>
        <w:ind w:left="993" w:firstLine="0"/>
        <w:rPr>
          <w:rFonts w:ascii="Calibri" w:hAnsi="Calibri" w:cs="Tahoma"/>
          <w:lang w:val="es-ES"/>
        </w:rPr>
      </w:pPr>
      <w:r w:rsidRPr="00B85989">
        <w:rPr>
          <w:rFonts w:ascii="Calibri" w:hAnsi="Calibri" w:cs="Tahoma"/>
          <w:lang w:val="es-ES"/>
        </w:rPr>
        <w:br w:type="page"/>
      </w:r>
    </w:p>
    <w:p w:rsidR="00D94D0A"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Una vez que se ha obtenido el control, las operaciones posteriores que dan lugar a la modificación de la participación de la sociedad dominante en la sociedad dependiente, sin que, en caso de reducción, supongan una pérdida de control, se consideran en las cuentas consolidadas como una operación con títulos de patrimonio propio. En consecuencia, en la eliminación inversión-patrimonio neto y en el cálculo de los socios externos no se modifica el importe del fondo de comercio de consolidación o diferencia negativa reconocida, ni el de otros activos o pasivos del balance consolidado. El ajuste necesario para dar cumplimiento a lo anterior motiva una variación en las reservas de la sociedad que reduce o aumenta su participación.</w:t>
      </w:r>
      <w:r w:rsidR="00D94D0A" w:rsidRPr="00B85989">
        <w:rPr>
          <w:rFonts w:ascii="Calibri" w:hAnsi="Calibri" w:cs="Tahoma"/>
          <w:lang w:val="es-ES"/>
        </w:rPr>
        <w:t xml:space="preserve"> </w:t>
      </w:r>
    </w:p>
    <w:p w:rsidR="008B3271" w:rsidRPr="00B85989" w:rsidRDefault="008B3271" w:rsidP="00090BCD">
      <w:pPr>
        <w:pStyle w:val="Ttulo2"/>
        <w:numPr>
          <w:ilvl w:val="0"/>
          <w:numId w:val="3"/>
        </w:numPr>
        <w:spacing w:before="240"/>
        <w:ind w:left="992" w:hanging="425"/>
        <w:rPr>
          <w:rFonts w:ascii="Calibri" w:hAnsi="Calibri" w:cs="Tahoma"/>
          <w:u w:val="single"/>
          <w:lang w:val="es-ES"/>
        </w:rPr>
      </w:pPr>
      <w:r w:rsidRPr="00B85989">
        <w:rPr>
          <w:rFonts w:ascii="Calibri" w:hAnsi="Calibri" w:cs="Tahoma"/>
          <w:u w:val="single"/>
          <w:lang w:val="es-ES"/>
        </w:rPr>
        <w:t>Socios externos</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Los socios externos en las sociedades dependientes se registran en la fecha de adquisición por el porcentaje de participación de los terceros ajenos al Grupo en el valor razonable de los activos netos identificables. Los socios externos se presentan en el patrimonio neto consolidado del balance consolidado de forma separada del patrimonio atribuido a la Sociedad. La participación de los socios externos en los beneficios o las pérdidas del ejercicio se presenta igualmente de forma separada en la cuenta de pérdidas y ganancias consolidada.</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Si las sociedades integrantes del Grupo formalizan acuerdos en la fecha de adquisición con los socios externos sobre los instrumentos de patrimonio de una sociedad dependiente, como pudieran ser compromisos de compra futura, obligándose a entregar efectivo y otros activos si dichos acuerdos llegan a ejecutarse, la partida de socios externos se valora por el valor actual del importe acordado y se presenta en el balance consolidado como un pasivo financiero.</w:t>
      </w:r>
    </w:p>
    <w:p w:rsidR="008B3271" w:rsidRPr="00B85989" w:rsidRDefault="008B3271" w:rsidP="00055403">
      <w:pPr>
        <w:pStyle w:val="Body1Blank"/>
        <w:spacing w:before="120"/>
        <w:ind w:left="990" w:firstLine="0"/>
        <w:rPr>
          <w:rFonts w:ascii="Calibri" w:hAnsi="Calibri" w:cs="Tahoma"/>
          <w:lang w:val="es-ES"/>
        </w:rPr>
      </w:pPr>
      <w:r w:rsidRPr="00B85989">
        <w:rPr>
          <w:rFonts w:ascii="Calibri" w:hAnsi="Calibri" w:cs="Tahoma"/>
          <w:lang w:val="es-ES"/>
        </w:rPr>
        <w:t>Cuando existe un exceso entre las pérdidas atribuibles a los socios externos de una sociedad dependiente y el resto del patrimonio neto de la mencionada sociedad, que proporcionalmente les corresponda, dicho exceso es atribuido a los socios externos aunque esto implique un saldo deudor en dicha partida, excepto en el caso de que los terceros ajenos al Grupo puedan limitar su responsabilidad a las cantidades aportadas como capital, no existan pactos o acuerdos sobre aportaciones adicionales y, además, el Grupo tenga otorgados préstamos y/o avales, que puedan derivar en pasivos, de difícil recuperación a la sociedad dependiente. Los beneficios obtenidos por el Grupo en fechas posteriores, se asignan a la Sociedad hasta recuperar el importe de la participación de los socios externos en las pérdidas absorbidas en periodos contables anteriores.</w:t>
      </w:r>
    </w:p>
    <w:p w:rsidR="004016D6" w:rsidRPr="00AC2767" w:rsidRDefault="004016D6" w:rsidP="00055403">
      <w:pPr>
        <w:pStyle w:val="Body1Blank"/>
        <w:spacing w:before="120"/>
        <w:ind w:left="990" w:firstLine="0"/>
        <w:rPr>
          <w:rFonts w:ascii="Calibri" w:hAnsi="Calibri" w:cs="Tahoma"/>
          <w:highlight w:val="yellow"/>
          <w:lang w:val="es-ES"/>
        </w:rPr>
      </w:pPr>
      <w:r w:rsidRPr="00B85989">
        <w:rPr>
          <w:rFonts w:ascii="Calibri" w:hAnsi="Calibri" w:cs="Tahoma"/>
          <w:lang w:val="es-ES"/>
        </w:rPr>
        <w:br w:type="page"/>
      </w:r>
    </w:p>
    <w:p w:rsidR="008B3271" w:rsidRPr="00B85989" w:rsidRDefault="008B3271" w:rsidP="00090BCD">
      <w:pPr>
        <w:pStyle w:val="Ttulo2"/>
        <w:numPr>
          <w:ilvl w:val="0"/>
          <w:numId w:val="3"/>
        </w:numPr>
        <w:spacing w:before="240"/>
        <w:ind w:left="992" w:hanging="425"/>
        <w:rPr>
          <w:rFonts w:ascii="Calibri" w:hAnsi="Calibri" w:cs="Tahoma"/>
          <w:u w:val="single"/>
          <w:lang w:val="es-ES"/>
        </w:rPr>
      </w:pPr>
      <w:r w:rsidRPr="00B85989">
        <w:rPr>
          <w:rFonts w:ascii="Calibri" w:hAnsi="Calibri" w:cs="Tahoma"/>
          <w:u w:val="single"/>
          <w:lang w:val="es-ES"/>
        </w:rPr>
        <w:t>Sociedades asociadas</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Se consideran sociedades asociadas, a los únicos efectos de la consolidación de cuentas, aquellas sobre las que la Sociedad, directa o indirectamente a través de dependientes, ejerce influencia significativa. La influencia significativa es el poder de intervenir en las decisiones de política financiera y de explotación de una empresa, sin que suponga la existencia de control o de control conjunto sobre la misma. Se presume, salvo prueba en contrario, que existe influencia significativa cuando una o varias sociedades del Grupo poseen, al menos, el 20% de los derechos de voto de una sociedad que no pertenezca al Grupo.</w:t>
      </w:r>
    </w:p>
    <w:p w:rsidR="008B3271" w:rsidRPr="00B85989" w:rsidRDefault="008B3271" w:rsidP="00055403">
      <w:pPr>
        <w:pStyle w:val="Body1Blank"/>
        <w:spacing w:before="120"/>
        <w:ind w:left="993" w:firstLine="0"/>
        <w:rPr>
          <w:rFonts w:ascii="Calibri" w:hAnsi="Calibri" w:cs="Tahoma"/>
          <w:lang w:val="es-ES"/>
        </w:rPr>
      </w:pPr>
      <w:r w:rsidRPr="00B85989">
        <w:rPr>
          <w:rFonts w:ascii="Calibri" w:hAnsi="Calibri" w:cs="Tahoma"/>
          <w:lang w:val="es-ES"/>
        </w:rPr>
        <w:t>Las inversiones en asociadas se consolidan mediante el método de puesta en equivalencia:</w:t>
      </w:r>
    </w:p>
    <w:p w:rsidR="008B3271" w:rsidRPr="00B85989" w:rsidRDefault="008B3271" w:rsidP="00EE65B8">
      <w:pPr>
        <w:pStyle w:val="Body1Blank"/>
        <w:numPr>
          <w:ilvl w:val="0"/>
          <w:numId w:val="21"/>
        </w:numPr>
        <w:tabs>
          <w:tab w:val="clear" w:pos="720"/>
          <w:tab w:val="num" w:pos="90"/>
        </w:tabs>
        <w:spacing w:before="120"/>
        <w:ind w:left="1350"/>
        <w:rPr>
          <w:rFonts w:ascii="Calibri" w:hAnsi="Calibri" w:cs="Tahoma"/>
          <w:lang w:val="es-ES"/>
        </w:rPr>
      </w:pPr>
      <w:r w:rsidRPr="00B85989">
        <w:rPr>
          <w:rFonts w:ascii="Calibri" w:hAnsi="Calibri" w:cs="Tahoma"/>
          <w:lang w:val="es-ES"/>
        </w:rPr>
        <w:t>Se valoran por el importe correspondiente al porcentaje que representa dicha participación, en el momento de la inversión, sobre el valor razonable de los activos adquiridos y pasivos asumidos. Si la diferencia que resulta entre el coste de la participación y este valor fuera positiva, se considera un fondo de comercio y se incluye como mayor valor del importe en libros de la inversión. En caso de ser negativa la diferencia se lleva directamente a la cuenta de pérdidas y ganancias, como diferencia negativa de consolidación.</w:t>
      </w:r>
      <w:r w:rsidR="00D94D0A" w:rsidRPr="00B85989">
        <w:rPr>
          <w:rFonts w:ascii="Calibri" w:hAnsi="Calibri" w:cs="Tahoma"/>
          <w:lang w:val="es-ES"/>
        </w:rPr>
        <w:t xml:space="preserve"> </w:t>
      </w:r>
    </w:p>
    <w:p w:rsidR="000A5AFF" w:rsidRPr="00B85989" w:rsidRDefault="000A5AFF" w:rsidP="00EE65B8">
      <w:pPr>
        <w:pStyle w:val="Body1Blank"/>
        <w:numPr>
          <w:ilvl w:val="0"/>
          <w:numId w:val="21"/>
        </w:numPr>
        <w:tabs>
          <w:tab w:val="clear" w:pos="720"/>
          <w:tab w:val="num" w:pos="90"/>
        </w:tabs>
        <w:spacing w:before="120"/>
        <w:ind w:left="1350"/>
        <w:rPr>
          <w:rFonts w:ascii="Calibri" w:hAnsi="Calibri" w:cs="Tahoma"/>
          <w:color w:val="auto"/>
          <w:lang w:val="es-ES"/>
        </w:rPr>
      </w:pPr>
      <w:r w:rsidRPr="00B85989">
        <w:rPr>
          <w:rFonts w:ascii="Calibri" w:hAnsi="Calibri" w:cs="Tahoma"/>
          <w:lang w:val="es-ES"/>
        </w:rPr>
        <w:t xml:space="preserve">Las variaciones experimentadas en el ejercicio en el patrimonio neto de la sociedad incluida en las cuentas anuales consolidadas por el método de puesta en equivalencia, una vez eliminada la proporción procedente de los resultados generados en transacciones entre dicha sociedad y la que posee la participación, o cualquiera de las sociedades del Grupo, que no está realizada frente a terceros, aumentan o disminuyen, según los casos, el valor contable de dicha participación en la proporción que correspondan, una vez considerados los deterioros producidos </w:t>
      </w:r>
      <w:r w:rsidRPr="00B85989">
        <w:rPr>
          <w:rFonts w:ascii="Calibri" w:hAnsi="Calibri" w:cs="Tahoma"/>
          <w:color w:val="auto"/>
          <w:lang w:val="es-ES"/>
        </w:rPr>
        <w:t xml:space="preserve">desde que el método se aplique por primera vez. El mayor valor, en su caso, atribuido a la participación como consecuencia de los ajustes efectuados para valorar los activos adquiridos y los pasivos asumidos a valor razonable, y el importe del fondo de comercio implícito, </w:t>
      </w:r>
      <w:r w:rsidR="00A73F27" w:rsidRPr="00B85989">
        <w:rPr>
          <w:rFonts w:ascii="Calibri" w:hAnsi="Calibri" w:cs="Tahoma"/>
          <w:color w:val="auto"/>
          <w:lang w:val="es-ES"/>
        </w:rPr>
        <w:t>se reduce</w:t>
      </w:r>
      <w:r w:rsidRPr="00B85989">
        <w:rPr>
          <w:rFonts w:ascii="Calibri" w:hAnsi="Calibri" w:cs="Tahoma"/>
          <w:color w:val="auto"/>
          <w:lang w:val="es-ES"/>
        </w:rPr>
        <w:t xml:space="preserve"> en ejercicios posteriores, con cargo a los resultados consolidados o a otra partida de patrimonio neto que corresponda, a medida que se depreci</w:t>
      </w:r>
      <w:r w:rsidR="00A73F27" w:rsidRPr="00B85989">
        <w:rPr>
          <w:rFonts w:ascii="Calibri" w:hAnsi="Calibri" w:cs="Tahoma"/>
          <w:color w:val="auto"/>
          <w:lang w:val="es-ES"/>
        </w:rPr>
        <w:t>a</w:t>
      </w:r>
      <w:r w:rsidRPr="00B85989">
        <w:rPr>
          <w:rFonts w:ascii="Calibri" w:hAnsi="Calibri" w:cs="Tahoma"/>
          <w:color w:val="auto"/>
          <w:lang w:val="es-ES"/>
        </w:rPr>
        <w:t>n, caus</w:t>
      </w:r>
      <w:r w:rsidR="00A73F27" w:rsidRPr="00B85989">
        <w:rPr>
          <w:rFonts w:ascii="Calibri" w:hAnsi="Calibri" w:cs="Tahoma"/>
          <w:color w:val="auto"/>
          <w:lang w:val="es-ES"/>
        </w:rPr>
        <w:t>a</w:t>
      </w:r>
      <w:r w:rsidRPr="00B85989">
        <w:rPr>
          <w:rFonts w:ascii="Calibri" w:hAnsi="Calibri" w:cs="Tahoma"/>
          <w:color w:val="auto"/>
          <w:lang w:val="es-ES"/>
        </w:rPr>
        <w:t>n baja o se enajen</w:t>
      </w:r>
      <w:r w:rsidR="00A73F27" w:rsidRPr="00B85989">
        <w:rPr>
          <w:rFonts w:ascii="Calibri" w:hAnsi="Calibri" w:cs="Tahoma"/>
          <w:color w:val="auto"/>
          <w:lang w:val="es-ES"/>
        </w:rPr>
        <w:t>a</w:t>
      </w:r>
      <w:r w:rsidRPr="00B85989">
        <w:rPr>
          <w:rFonts w:ascii="Calibri" w:hAnsi="Calibri" w:cs="Tahoma"/>
          <w:color w:val="auto"/>
          <w:lang w:val="es-ES"/>
        </w:rPr>
        <w:t>n a terceros los correspondientes elementos patrimoniales. Del mismo modo, procede el cargo a resultados consolidados cuando se produ</w:t>
      </w:r>
      <w:r w:rsidR="00A73F27" w:rsidRPr="00B85989">
        <w:rPr>
          <w:rFonts w:ascii="Calibri" w:hAnsi="Calibri" w:cs="Tahoma"/>
          <w:color w:val="auto"/>
          <w:lang w:val="es-ES"/>
        </w:rPr>
        <w:t>cen</w:t>
      </w:r>
      <w:r w:rsidRPr="00B85989">
        <w:rPr>
          <w:rFonts w:ascii="Calibri" w:hAnsi="Calibri" w:cs="Tahoma"/>
          <w:color w:val="auto"/>
          <w:lang w:val="es-ES"/>
        </w:rPr>
        <w:t xml:space="preserve"> pérdidas por deterioro del valor previamente reconocido de elementos patrimoniales de la sociedad participada, con el límite de la plusvalía asignada a los mismos en la fecha de primera puesta en equivalencia. </w:t>
      </w:r>
    </w:p>
    <w:p w:rsidR="004016D6" w:rsidRPr="00B85989" w:rsidRDefault="004016D6" w:rsidP="004016D6">
      <w:pPr>
        <w:pStyle w:val="Body1Blank"/>
        <w:spacing w:before="120"/>
        <w:ind w:left="1350" w:firstLine="0"/>
        <w:rPr>
          <w:rFonts w:ascii="Calibri" w:hAnsi="Calibri" w:cs="Tahoma"/>
          <w:color w:val="auto"/>
          <w:lang w:val="es-ES"/>
        </w:rPr>
      </w:pPr>
      <w:r w:rsidRPr="00B85989">
        <w:rPr>
          <w:rFonts w:ascii="Calibri" w:hAnsi="Calibri" w:cs="Tahoma"/>
          <w:color w:val="auto"/>
          <w:lang w:val="es-ES"/>
        </w:rPr>
        <w:br w:type="page"/>
      </w:r>
    </w:p>
    <w:p w:rsidR="008B3271" w:rsidRPr="00B85989" w:rsidRDefault="008B3271" w:rsidP="00EE65B8">
      <w:pPr>
        <w:pStyle w:val="Body1Blank"/>
        <w:numPr>
          <w:ilvl w:val="0"/>
          <w:numId w:val="21"/>
        </w:numPr>
        <w:tabs>
          <w:tab w:val="clear" w:pos="720"/>
          <w:tab w:val="num" w:pos="90"/>
        </w:tabs>
        <w:spacing w:before="120"/>
        <w:ind w:left="1350"/>
        <w:rPr>
          <w:rFonts w:ascii="Calibri" w:hAnsi="Calibri" w:cs="Tahoma"/>
          <w:lang w:val="es-ES"/>
        </w:rPr>
      </w:pPr>
      <w:r w:rsidRPr="00B85989">
        <w:rPr>
          <w:rFonts w:ascii="Calibri" w:hAnsi="Calibri" w:cs="Tahoma"/>
          <w:lang w:val="es-ES"/>
        </w:rPr>
        <w:t>No obstante, en relación a las empresas asociadas aportadas en el ejercicio 2010 tras el acuerdo del Gobierno de Navarra de 18 de enero de 2010 (ver nota 1), cabe hacer idénticas consideraciones, en cuanto a las valoraciones, que las realizadas anteriormente para las participaciones en sociedades dependientes. Por ello, en estos casos, la diferencia anterior no se consideró un fondo de comercio o una diferencia negativa de consolidación, sino que se consideraron como reservas en sociedades consolidadas por puesta en equivalencia.</w:t>
      </w:r>
    </w:p>
    <w:p w:rsidR="008B3271" w:rsidRPr="00710D6D" w:rsidRDefault="008B3271" w:rsidP="00EE65B8">
      <w:pPr>
        <w:pStyle w:val="Body1Blank"/>
        <w:numPr>
          <w:ilvl w:val="0"/>
          <w:numId w:val="21"/>
        </w:numPr>
        <w:tabs>
          <w:tab w:val="clear" w:pos="720"/>
          <w:tab w:val="num" w:pos="90"/>
        </w:tabs>
        <w:spacing w:before="120"/>
        <w:ind w:left="1350"/>
        <w:rPr>
          <w:rFonts w:ascii="Calibri" w:hAnsi="Calibri" w:cs="Tahoma"/>
          <w:lang w:val="es-ES"/>
        </w:rPr>
      </w:pPr>
      <w:r w:rsidRPr="00B85989">
        <w:rPr>
          <w:rFonts w:ascii="Calibri" w:hAnsi="Calibri" w:cs="Tahoma"/>
          <w:lang w:val="es-ES"/>
        </w:rPr>
        <w:t xml:space="preserve">En el caso de “ajustes por cambios de valor”, “subvenciones, donaciones y legados recibidos” y “fondo de provisiones técnicas aportaciones de terceros” de las sociedades asociadas, no se realiza disminución alguna de las mismas contra la cuenta representativa de la inversión, figurando en el balance consolidado en sus respectivos epígrafes del patrimonio neto de acuerdo con su naturaleza, en función del </w:t>
      </w:r>
      <w:r w:rsidRPr="00710D6D">
        <w:rPr>
          <w:rFonts w:ascii="Calibri" w:hAnsi="Calibri" w:cs="Tahoma"/>
          <w:lang w:val="es-ES"/>
        </w:rPr>
        <w:t xml:space="preserve">porcentaje de participación que el Grupo posee.   </w:t>
      </w:r>
    </w:p>
    <w:p w:rsidR="001D3F18" w:rsidRPr="00B85989" w:rsidRDefault="008B3271" w:rsidP="0067440D">
      <w:pPr>
        <w:pStyle w:val="Body1Blank"/>
        <w:spacing w:before="120"/>
        <w:ind w:left="990" w:firstLine="0"/>
        <w:rPr>
          <w:rFonts w:ascii="Calibri" w:hAnsi="Calibri" w:cs="Tahoma"/>
          <w:lang w:val="es-ES"/>
        </w:rPr>
      </w:pPr>
      <w:r w:rsidRPr="00710D6D">
        <w:rPr>
          <w:rFonts w:ascii="Calibri" w:hAnsi="Calibri" w:cs="Tahoma"/>
          <w:lang w:val="es-ES"/>
        </w:rPr>
        <w:t>Algunas sociedades se excluyeron en los ejercicios 201</w:t>
      </w:r>
      <w:r w:rsidR="00B85989" w:rsidRPr="00710D6D">
        <w:rPr>
          <w:rFonts w:ascii="Calibri" w:hAnsi="Calibri" w:cs="Tahoma"/>
          <w:lang w:val="es-ES"/>
        </w:rPr>
        <w:t>8</w:t>
      </w:r>
      <w:r w:rsidRPr="00710D6D">
        <w:rPr>
          <w:rFonts w:ascii="Calibri" w:hAnsi="Calibri" w:cs="Tahoma"/>
          <w:lang w:val="es-ES"/>
        </w:rPr>
        <w:t xml:space="preserve"> y 201</w:t>
      </w:r>
      <w:r w:rsidR="00B85989" w:rsidRPr="00710D6D">
        <w:rPr>
          <w:rFonts w:ascii="Calibri" w:hAnsi="Calibri" w:cs="Tahoma"/>
          <w:lang w:val="es-ES"/>
        </w:rPr>
        <w:t>7</w:t>
      </w:r>
      <w:r w:rsidRPr="00710D6D">
        <w:rPr>
          <w:rFonts w:ascii="Calibri" w:hAnsi="Calibri" w:cs="Tahoma"/>
          <w:lang w:val="es-ES"/>
        </w:rPr>
        <w:t xml:space="preserve"> del proceso de consolidación por puesta en equivalencia por estar inactivas, no disponer de información u otras razones. El efecto no resulta</w:t>
      </w:r>
      <w:r w:rsidRPr="00B85989">
        <w:rPr>
          <w:rFonts w:ascii="Calibri" w:hAnsi="Calibri" w:cs="Tahoma"/>
          <w:lang w:val="es-ES"/>
        </w:rPr>
        <w:t xml:space="preserve"> significativo sobre las</w:t>
      </w:r>
      <w:r w:rsidR="00A75399" w:rsidRPr="00B85989">
        <w:rPr>
          <w:rFonts w:ascii="Calibri" w:hAnsi="Calibri" w:cs="Tahoma"/>
          <w:lang w:val="es-ES"/>
        </w:rPr>
        <w:t xml:space="preserve"> cuentas anuales consolidadas.</w:t>
      </w:r>
    </w:p>
    <w:p w:rsidR="008B3271" w:rsidRPr="00B85989" w:rsidRDefault="008B3271" w:rsidP="0067440D">
      <w:pPr>
        <w:pStyle w:val="Body1Blank"/>
        <w:spacing w:before="120"/>
        <w:ind w:left="990" w:firstLine="0"/>
        <w:rPr>
          <w:rFonts w:ascii="Calibri" w:hAnsi="Calibri" w:cs="Tahoma"/>
          <w:lang w:val="es-ES"/>
        </w:rPr>
      </w:pPr>
    </w:p>
    <w:p w:rsidR="008B3271" w:rsidRPr="00B85989" w:rsidRDefault="008B3271" w:rsidP="001D3F18">
      <w:pPr>
        <w:pStyle w:val="Ttulo2"/>
        <w:numPr>
          <w:ilvl w:val="0"/>
          <w:numId w:val="3"/>
        </w:numPr>
        <w:spacing w:before="0"/>
        <w:ind w:left="992" w:hanging="425"/>
        <w:rPr>
          <w:rFonts w:ascii="Calibri" w:hAnsi="Calibri" w:cs="Tahoma"/>
          <w:u w:val="single"/>
          <w:lang w:val="es-ES"/>
        </w:rPr>
      </w:pPr>
      <w:r w:rsidRPr="00B85989">
        <w:rPr>
          <w:rFonts w:ascii="Calibri" w:hAnsi="Calibri" w:cs="Tahoma"/>
          <w:u w:val="single"/>
          <w:lang w:val="es-ES"/>
        </w:rPr>
        <w:t>Negocios conjuntos</w:t>
      </w:r>
    </w:p>
    <w:p w:rsidR="008B3271" w:rsidRPr="00C922F9" w:rsidRDefault="008B3271" w:rsidP="00055403">
      <w:pPr>
        <w:pStyle w:val="Body1Blank"/>
        <w:spacing w:before="120"/>
        <w:ind w:left="993" w:firstLine="0"/>
        <w:rPr>
          <w:rFonts w:ascii="Calibri" w:hAnsi="Calibri" w:cs="Tahoma"/>
          <w:lang w:val="es-ES"/>
        </w:rPr>
      </w:pPr>
      <w:r w:rsidRPr="00C922F9">
        <w:rPr>
          <w:rFonts w:ascii="Calibri" w:hAnsi="Calibri" w:cs="Tahoma"/>
          <w:lang w:val="es-ES"/>
        </w:rPr>
        <w:t>Se consideran negocios conjuntos aquellos en los que existe un acuerdo estatutario o contractual para compartir el control sobre una actividad económica, de forma que las decisiones estratégicas, tanto financieras como de explotación, relativas a la actividad requieren el consentimiento unánime del Grupo y del resto de partícipes.</w:t>
      </w:r>
    </w:p>
    <w:p w:rsidR="008B3271" w:rsidRPr="00C922F9" w:rsidRDefault="008B3271" w:rsidP="00055403">
      <w:pPr>
        <w:pStyle w:val="Body1Blank"/>
        <w:spacing w:before="120"/>
        <w:ind w:left="993" w:firstLine="0"/>
        <w:rPr>
          <w:rFonts w:ascii="Calibri" w:hAnsi="Calibri" w:cs="Tahoma"/>
          <w:lang w:val="es-ES"/>
        </w:rPr>
      </w:pPr>
      <w:r w:rsidRPr="00C922F9">
        <w:rPr>
          <w:rFonts w:ascii="Calibri" w:hAnsi="Calibri" w:cs="Tahoma"/>
          <w:lang w:val="es-ES"/>
        </w:rPr>
        <w:t>Los negocios conjuntos del Grupo adoptan la forma de participaciones en sociedades multigrupo y explotaciones y activos controlados conjuntamente, básicamente Uniones Temporales de Empresas.</w:t>
      </w:r>
    </w:p>
    <w:p w:rsidR="008B3271" w:rsidRPr="00710D6D" w:rsidRDefault="008B3271" w:rsidP="00055403">
      <w:pPr>
        <w:pStyle w:val="Body1Blank"/>
        <w:spacing w:before="120"/>
        <w:ind w:firstLine="0"/>
        <w:rPr>
          <w:rFonts w:ascii="Calibri" w:hAnsi="Calibri" w:cs="Tahoma"/>
          <w:lang w:val="es-ES"/>
        </w:rPr>
      </w:pPr>
      <w:r w:rsidRPr="00C922F9">
        <w:rPr>
          <w:rFonts w:ascii="Calibri" w:hAnsi="Calibri" w:cs="Tahoma"/>
          <w:lang w:val="es-ES"/>
        </w:rPr>
        <w:t xml:space="preserve">Las inversiones en sociedades multigrupo se incorporan en las cuentas anuales consolidadas por el método de integración proporcional, que consiste en la incorporación a las cuentas anuales consolidadas de la porción de activos, pasivos, gastos e ingresos, flujos de efectivo y demás partidas de la sociedad multigrupo correspondiente al porcentaje que de su patrimonio neto poseen las sociedades del Grupo. Para efectuar la integración proporcional se tienen en cuenta, con las necesarias </w:t>
      </w:r>
      <w:r w:rsidRPr="00710D6D">
        <w:rPr>
          <w:rFonts w:ascii="Calibri" w:hAnsi="Calibri" w:cs="Tahoma"/>
          <w:lang w:val="es-ES"/>
        </w:rPr>
        <w:t xml:space="preserve">adaptaciones, las reglas establecidas anteriormente en lo relativo al método de integración global. </w:t>
      </w:r>
    </w:p>
    <w:p w:rsidR="008B3271" w:rsidRPr="00C922F9" w:rsidRDefault="008B3271" w:rsidP="00055403">
      <w:pPr>
        <w:pStyle w:val="Body1Blank"/>
        <w:spacing w:before="120"/>
        <w:ind w:left="993" w:firstLine="0"/>
        <w:rPr>
          <w:rFonts w:ascii="Calibri" w:hAnsi="Calibri" w:cs="Tahoma"/>
          <w:lang w:val="es-ES"/>
        </w:rPr>
      </w:pPr>
      <w:r w:rsidRPr="00710D6D">
        <w:rPr>
          <w:rFonts w:ascii="Calibri" w:hAnsi="Calibri" w:cs="Tahoma"/>
          <w:lang w:val="es-ES"/>
        </w:rPr>
        <w:t>Algunas sociedades multigrupo cuya participación es del 50% han sido consolidadas por puesta en equivalencia. El efecto no resulta significativo sobre las cuentas anuales consolidadas.</w:t>
      </w:r>
      <w:r w:rsidRPr="00C922F9">
        <w:rPr>
          <w:rFonts w:ascii="Calibri" w:hAnsi="Calibri" w:cs="Tahoma"/>
          <w:lang w:val="es-ES"/>
        </w:rPr>
        <w:t xml:space="preserve"> </w:t>
      </w:r>
    </w:p>
    <w:p w:rsidR="00330B18" w:rsidRPr="00C922F9" w:rsidRDefault="00330B18" w:rsidP="00055403">
      <w:pPr>
        <w:pStyle w:val="Body1Blank"/>
        <w:spacing w:before="120"/>
        <w:ind w:left="993" w:firstLine="0"/>
        <w:rPr>
          <w:rFonts w:ascii="Calibri" w:hAnsi="Calibri" w:cs="Tahoma"/>
          <w:lang w:val="es-ES"/>
        </w:rPr>
      </w:pPr>
      <w:r w:rsidRPr="00AC2767">
        <w:rPr>
          <w:rFonts w:ascii="Calibri" w:hAnsi="Calibri" w:cs="Tahoma"/>
          <w:highlight w:val="yellow"/>
          <w:lang w:val="es-ES"/>
        </w:rPr>
        <w:br w:type="page"/>
      </w:r>
    </w:p>
    <w:p w:rsidR="008B3271" w:rsidRPr="00C922F9" w:rsidRDefault="008B3271" w:rsidP="00090BCD">
      <w:pPr>
        <w:pStyle w:val="Ttulo2"/>
        <w:numPr>
          <w:ilvl w:val="0"/>
          <w:numId w:val="3"/>
        </w:numPr>
        <w:spacing w:before="240"/>
        <w:ind w:left="992" w:hanging="425"/>
        <w:rPr>
          <w:rFonts w:ascii="Calibri" w:hAnsi="Calibri" w:cs="Tahoma"/>
          <w:u w:val="single"/>
          <w:lang w:val="es-ES"/>
        </w:rPr>
      </w:pPr>
      <w:r w:rsidRPr="00C922F9">
        <w:rPr>
          <w:rFonts w:ascii="Calibri" w:hAnsi="Calibri" w:cs="Tahoma"/>
          <w:u w:val="single"/>
          <w:lang w:val="es-ES"/>
        </w:rPr>
        <w:t>Capitalización de gastos financieros</w:t>
      </w:r>
    </w:p>
    <w:p w:rsidR="008B3271" w:rsidRPr="00C922F9" w:rsidRDefault="008B3271" w:rsidP="00055403">
      <w:pPr>
        <w:pStyle w:val="Body1Blank"/>
        <w:spacing w:before="120"/>
        <w:ind w:left="993" w:firstLine="0"/>
        <w:rPr>
          <w:rFonts w:ascii="Calibri" w:hAnsi="Calibri" w:cs="Tahoma"/>
          <w:lang w:val="es-ES"/>
        </w:rPr>
      </w:pPr>
      <w:r w:rsidRPr="00C922F9">
        <w:rPr>
          <w:rFonts w:ascii="Calibri" w:hAnsi="Calibri" w:cs="Tahoma"/>
          <w:lang w:val="es-ES"/>
        </w:rPr>
        <w:t xml:space="preserve">El Grupo incluye, cuando procede, en el coste del inmovilizado intangible, inmovilizado material, inversiones inmobiliarias y existencias que necesitan un periodo de tiempo superior a un año para estar en condiciones de uso, explotación o venta, los gastos financieros relacionados con la financiación específica o genérica, directamente atribuibles a la adquisición, construcción o producción. </w:t>
      </w:r>
    </w:p>
    <w:p w:rsidR="007834FE" w:rsidRPr="00C922F9" w:rsidRDefault="008B3271" w:rsidP="00055403">
      <w:pPr>
        <w:pStyle w:val="Body1Blank"/>
        <w:spacing w:before="120"/>
        <w:ind w:left="993" w:firstLine="0"/>
        <w:rPr>
          <w:rFonts w:ascii="Calibri" w:hAnsi="Calibri" w:cs="Tahoma"/>
          <w:lang w:val="es-ES"/>
        </w:rPr>
      </w:pPr>
      <w:r w:rsidRPr="00C922F9">
        <w:rPr>
          <w:rFonts w:ascii="Calibri" w:hAnsi="Calibri" w:cs="Tahoma"/>
          <w:lang w:val="es-ES"/>
        </w:rPr>
        <w:t>En la medida en que la financiación se haya obtenido específicamente, el importe de los intereses a capitalizar se determina en función de los gastos financieros devengados por la misma. El importe de los intereses a capitalizar correspondiente a la financiación genérica de carácter no comercial, se determina aplicando un tipo de interés medio ponderado a la inversión en curso, descontando la parte financiada específicamente, con el límite de los gastos financieros devengados en la cuenta de pérdidas y ganancias consolidada.</w:t>
      </w:r>
      <w:r w:rsidR="005D419C" w:rsidRPr="00C922F9">
        <w:rPr>
          <w:rFonts w:ascii="Calibri" w:hAnsi="Calibri" w:cs="Tahoma"/>
          <w:lang w:val="es-ES"/>
        </w:rPr>
        <w:t xml:space="preserve">   </w:t>
      </w:r>
    </w:p>
    <w:p w:rsidR="005D419C" w:rsidRPr="00C922F9" w:rsidRDefault="005D419C" w:rsidP="005D419C">
      <w:pPr>
        <w:pStyle w:val="Ttulo2"/>
        <w:numPr>
          <w:ilvl w:val="0"/>
          <w:numId w:val="3"/>
        </w:numPr>
        <w:spacing w:before="240"/>
        <w:ind w:left="992" w:hanging="425"/>
        <w:rPr>
          <w:rFonts w:ascii="Calibri" w:hAnsi="Calibri" w:cs="Tahoma"/>
          <w:u w:val="single"/>
          <w:lang w:val="es-ES"/>
        </w:rPr>
      </w:pPr>
      <w:r w:rsidRPr="00C922F9">
        <w:rPr>
          <w:rFonts w:ascii="Calibri" w:hAnsi="Calibri" w:cs="Tahoma"/>
          <w:u w:val="single"/>
          <w:lang w:val="es-ES"/>
        </w:rPr>
        <w:t>Inmovilizado intangible</w:t>
      </w:r>
    </w:p>
    <w:p w:rsidR="005D419C" w:rsidRPr="00C922F9" w:rsidRDefault="005D419C" w:rsidP="005D419C">
      <w:pPr>
        <w:pStyle w:val="Ttulo3"/>
        <w:numPr>
          <w:ilvl w:val="0"/>
          <w:numId w:val="5"/>
        </w:numPr>
        <w:spacing w:before="120"/>
        <w:ind w:left="1418" w:hanging="567"/>
        <w:rPr>
          <w:rFonts w:ascii="Calibri" w:hAnsi="Calibri" w:cs="Tahoma"/>
          <w:b w:val="0"/>
          <w:i/>
          <w:sz w:val="22"/>
          <w:szCs w:val="22"/>
          <w:lang w:val="es-ES"/>
        </w:rPr>
      </w:pPr>
      <w:r w:rsidRPr="00C922F9">
        <w:rPr>
          <w:rFonts w:ascii="Calibri" w:hAnsi="Calibri" w:cs="Tahoma"/>
          <w:b w:val="0"/>
          <w:sz w:val="22"/>
          <w:szCs w:val="22"/>
          <w:u w:val="single"/>
          <w:lang w:val="es-ES"/>
        </w:rPr>
        <w:t>Acuerdos de concesión de infraestructuras públicas</w:t>
      </w:r>
    </w:p>
    <w:p w:rsidR="005D419C" w:rsidRPr="00C922F9" w:rsidRDefault="005D419C" w:rsidP="005D419C">
      <w:pPr>
        <w:pStyle w:val="Ttulo3"/>
        <w:spacing w:before="120"/>
        <w:ind w:left="1350" w:firstLine="0"/>
        <w:rPr>
          <w:rFonts w:ascii="Calibri" w:hAnsi="Calibri" w:cs="Tahoma"/>
          <w:b w:val="0"/>
          <w:i/>
          <w:iCs/>
          <w:sz w:val="22"/>
          <w:szCs w:val="22"/>
          <w:u w:val="single"/>
          <w:lang w:val="es-ES"/>
        </w:rPr>
      </w:pPr>
      <w:r w:rsidRPr="00C922F9">
        <w:rPr>
          <w:rFonts w:ascii="Calibri" w:hAnsi="Calibri" w:cs="Tahoma"/>
          <w:b w:val="0"/>
          <w:sz w:val="22"/>
          <w:szCs w:val="22"/>
          <w:u w:val="single"/>
          <w:lang w:val="es-ES"/>
        </w:rPr>
        <w:t>Activo regulado</w:t>
      </w:r>
    </w:p>
    <w:p w:rsidR="005D419C" w:rsidRPr="00C922F9" w:rsidRDefault="005D419C" w:rsidP="005D419C">
      <w:pPr>
        <w:pStyle w:val="Ttulo3"/>
        <w:spacing w:before="120"/>
        <w:ind w:left="1350" w:firstLine="0"/>
        <w:rPr>
          <w:rFonts w:ascii="Calibri" w:hAnsi="Calibri"/>
          <w:b w:val="0"/>
          <w:sz w:val="22"/>
          <w:szCs w:val="22"/>
          <w:lang w:val="es-ES"/>
        </w:rPr>
      </w:pPr>
      <w:r w:rsidRPr="00C922F9">
        <w:rPr>
          <w:rFonts w:ascii="Calibri" w:hAnsi="Calibri" w:cs="Tahoma"/>
          <w:b w:val="0"/>
          <w:sz w:val="22"/>
          <w:szCs w:val="22"/>
          <w:lang w:val="es-ES"/>
        </w:rPr>
        <w:t xml:space="preserve">Esta partida tiene su origen en una sociedad consolidada por integración proporcional, Autopistas de Navarra, S.A., (ver nota 7) de acuerdo con lo dispuesto por la </w:t>
      </w:r>
      <w:r w:rsidRPr="00C922F9">
        <w:rPr>
          <w:rFonts w:ascii="Calibri" w:hAnsi="Calibri"/>
          <w:b w:val="0"/>
          <w:sz w:val="22"/>
          <w:szCs w:val="22"/>
          <w:lang w:val="es-ES"/>
        </w:rPr>
        <w:t xml:space="preserve">Orden EHA/3362/2010, de 23 de diciembre, por las que se aprueban las normas de adaptación del Plan General de Contabilidad a las empresas concesionarias de infraestructuras públicas. </w:t>
      </w:r>
    </w:p>
    <w:p w:rsidR="00AF32D7" w:rsidRPr="00C922F9" w:rsidRDefault="00AF32D7" w:rsidP="00AF32D7">
      <w:pPr>
        <w:pStyle w:val="Ttulo3"/>
        <w:spacing w:before="120"/>
        <w:ind w:left="1350" w:firstLine="0"/>
        <w:rPr>
          <w:rFonts w:ascii="Calibri" w:hAnsi="Calibri" w:cs="Tahoma"/>
          <w:b w:val="0"/>
          <w:sz w:val="22"/>
          <w:szCs w:val="22"/>
          <w:lang w:val="es-ES"/>
        </w:rPr>
      </w:pPr>
      <w:r w:rsidRPr="00C922F9">
        <w:rPr>
          <w:rFonts w:ascii="Calibri" w:hAnsi="Calibri" w:cs="Tahoma"/>
          <w:b w:val="0"/>
          <w:sz w:val="22"/>
          <w:szCs w:val="22"/>
          <w:lang w:val="es-ES"/>
        </w:rPr>
        <w:t>De acuerdo con los términos del acuerdo concesional que explota la citada sociedad multigrupo, la propiedad de los activos concesionales, en la práctica una autopista de peaje, corresponde a la Administración concedente, teniendo la concesionaria el derecho a la explotación de la infraestructura, en virtud del cual recibe el precio pagado por los usuarios. Los servicios que se prestan en el marco del acuerdo concesional consisten en la mejora, explotación y el mantenimiento de la infraestructura durante el periodo del acuerdo, a cambio del derecho a percibir una retribución. En función de los términos del acuerdo concesional, resulta de aplicación el modelo del inmovilizado intangible, dado que la contraprestación recibida consiste en el derecho a cobrar las correspondientes tarifas en función del grado de utilización del servicio público, es decir, es la concesionaria quien asume el riesgo de demanda.</w:t>
      </w:r>
    </w:p>
    <w:p w:rsidR="00AF32D7" w:rsidRPr="00C922F9" w:rsidRDefault="00AF32D7" w:rsidP="00055403">
      <w:pPr>
        <w:pStyle w:val="Body1Blank"/>
        <w:spacing w:before="120"/>
        <w:ind w:left="993" w:firstLine="0"/>
        <w:rPr>
          <w:rFonts w:ascii="Calibri" w:hAnsi="Calibri" w:cs="Tahoma"/>
          <w:lang w:val="es-ES"/>
        </w:rPr>
      </w:pPr>
    </w:p>
    <w:p w:rsidR="00AF32D7" w:rsidRPr="00AC2767" w:rsidRDefault="00AF32D7" w:rsidP="00055403">
      <w:pPr>
        <w:pStyle w:val="Body1Blank"/>
        <w:spacing w:before="120"/>
        <w:ind w:left="993" w:firstLine="0"/>
        <w:rPr>
          <w:rFonts w:ascii="Calibri" w:hAnsi="Calibri" w:cs="Tahoma"/>
          <w:highlight w:val="yellow"/>
          <w:lang w:val="es-ES"/>
        </w:rPr>
      </w:pPr>
    </w:p>
    <w:p w:rsidR="005D419C" w:rsidRPr="00C922F9" w:rsidRDefault="005D419C" w:rsidP="00055403">
      <w:pPr>
        <w:pStyle w:val="Body1Blank"/>
        <w:spacing w:before="120"/>
        <w:ind w:left="993" w:firstLine="0"/>
        <w:rPr>
          <w:rFonts w:ascii="Calibri" w:hAnsi="Calibri" w:cs="Tahoma"/>
          <w:lang w:val="es-ES"/>
        </w:rPr>
      </w:pPr>
      <w:r w:rsidRPr="00AC2767">
        <w:rPr>
          <w:rFonts w:ascii="Calibri" w:hAnsi="Calibri" w:cs="Tahoma"/>
          <w:highlight w:val="yellow"/>
          <w:lang w:val="es-ES"/>
        </w:rPr>
        <w:br w:type="page"/>
      </w:r>
    </w:p>
    <w:p w:rsidR="008B3271" w:rsidRPr="00C922F9" w:rsidRDefault="008B3271" w:rsidP="00161E0F">
      <w:pPr>
        <w:pStyle w:val="Ttulo3"/>
        <w:spacing w:before="120"/>
        <w:ind w:left="1350" w:firstLine="0"/>
        <w:rPr>
          <w:rFonts w:ascii="Calibri" w:hAnsi="Calibri"/>
          <w:b w:val="0"/>
          <w:i/>
          <w:sz w:val="22"/>
          <w:szCs w:val="22"/>
          <w:lang w:val="es-ES"/>
        </w:rPr>
      </w:pPr>
      <w:r w:rsidRPr="00C922F9">
        <w:rPr>
          <w:rFonts w:ascii="Calibri" w:hAnsi="Calibri"/>
          <w:b w:val="0"/>
          <w:sz w:val="22"/>
          <w:szCs w:val="22"/>
          <w:lang w:val="es-ES"/>
        </w:rPr>
        <w:t xml:space="preserve">La inversión neta en autopista está clasificada como inmovilizado intangible en la partida “Acuerdo de concesión, activo regulado”. Hasta que cada tramo de autopista estuvo disponible para su utilización, todos los gastos de planificación, construcción, expropiación y otros gastos de construcción, incluyendo la parte de los gastos de administración, gastos financieros y la amortización de inmovilizado material que le fueron aplicables, fueron considerados como coste de inversión en autopista. </w:t>
      </w:r>
    </w:p>
    <w:p w:rsidR="008B3271" w:rsidRPr="00C922F9" w:rsidRDefault="005D71EF" w:rsidP="00742D2A">
      <w:pPr>
        <w:pStyle w:val="not"/>
        <w:spacing w:before="120"/>
        <w:ind w:left="1350" w:firstLine="0"/>
        <w:rPr>
          <w:rFonts w:ascii="Calibri" w:hAnsi="Calibri"/>
          <w:color w:val="000000"/>
          <w:szCs w:val="22"/>
          <w:lang w:val="es-ES"/>
        </w:rPr>
      </w:pPr>
      <w:r w:rsidRPr="00C922F9">
        <w:rPr>
          <w:rFonts w:ascii="Calibri" w:hAnsi="Calibri"/>
          <w:color w:val="000000"/>
          <w:szCs w:val="22"/>
          <w:lang w:val="es-ES"/>
        </w:rPr>
        <w:t>Dicho activo intangible</w:t>
      </w:r>
      <w:r w:rsidR="008B3271" w:rsidRPr="00C922F9">
        <w:rPr>
          <w:rFonts w:ascii="Calibri" w:hAnsi="Calibri"/>
          <w:color w:val="000000"/>
          <w:szCs w:val="22"/>
          <w:lang w:val="es-ES"/>
        </w:rPr>
        <w:t xml:space="preserve"> se amortiza, una vez la infraestructura se encuentra en condiciones de explotación, de manera sistemática y racional a lo largo de la vida de la concesión</w:t>
      </w:r>
      <w:r w:rsidR="00D24678" w:rsidRPr="00C922F9">
        <w:rPr>
          <w:rFonts w:ascii="Calibri" w:hAnsi="Calibri"/>
          <w:color w:val="000000"/>
          <w:szCs w:val="22"/>
          <w:lang w:val="es-ES"/>
        </w:rPr>
        <w:t xml:space="preserve">, siguiendo un </w:t>
      </w:r>
      <w:r w:rsidR="008B3271" w:rsidRPr="00C922F9">
        <w:rPr>
          <w:rFonts w:ascii="Calibri" w:hAnsi="Calibri"/>
          <w:color w:val="000000"/>
          <w:szCs w:val="22"/>
          <w:lang w:val="es-ES"/>
        </w:rPr>
        <w:t>método de amortización lineal.</w:t>
      </w:r>
    </w:p>
    <w:p w:rsidR="008B3271" w:rsidRPr="00C922F9" w:rsidRDefault="008B3271" w:rsidP="00742D2A">
      <w:pPr>
        <w:pStyle w:val="not"/>
        <w:spacing w:before="120"/>
        <w:ind w:left="1350" w:firstLine="0"/>
        <w:rPr>
          <w:rFonts w:ascii="Calibri" w:hAnsi="Calibri"/>
          <w:color w:val="000000"/>
          <w:lang w:val="es-ES"/>
        </w:rPr>
      </w:pPr>
      <w:r w:rsidRPr="00C922F9">
        <w:rPr>
          <w:rFonts w:ascii="Calibri" w:hAnsi="Calibri"/>
          <w:color w:val="000000"/>
          <w:lang w:val="es-ES"/>
        </w:rPr>
        <w:t>La disminución en la demanda es un indicio del eventual deterioro del activo, debiendo contabilizarse, en su caso, la correspondiente corrección valorativa.</w:t>
      </w:r>
    </w:p>
    <w:p w:rsidR="008B3271" w:rsidRPr="00C922F9" w:rsidRDefault="008B3271" w:rsidP="000D5A2D">
      <w:pPr>
        <w:pStyle w:val="not"/>
        <w:spacing w:before="120"/>
        <w:ind w:left="1350" w:firstLine="0"/>
        <w:rPr>
          <w:rFonts w:ascii="Calibri" w:hAnsi="Calibri"/>
          <w:color w:val="000000"/>
          <w:lang w:val="es-ES"/>
        </w:rPr>
      </w:pPr>
      <w:r w:rsidRPr="00C922F9">
        <w:rPr>
          <w:rFonts w:ascii="Calibri" w:hAnsi="Calibri"/>
          <w:color w:val="000000"/>
          <w:lang w:val="es-ES"/>
        </w:rPr>
        <w:t>Las obligaciones contractuales asumidas, al objeto de que los elementos de la infraestructura se mantengan aptos para una adecuada prestación del servicio durante el periodo de explotación, implican el reconocimiento de una provisión sistemática con el criterio que se detalla en la nota 4(p). Asimismo, las obras de mantenimiento se reconocen como gasto a medida en que se incurren.</w:t>
      </w:r>
    </w:p>
    <w:p w:rsidR="008B3271" w:rsidRPr="00C922F9" w:rsidRDefault="008B3271" w:rsidP="000D5A2D">
      <w:pPr>
        <w:pStyle w:val="not"/>
        <w:spacing w:before="120"/>
        <w:ind w:left="1350" w:firstLine="0"/>
        <w:rPr>
          <w:rFonts w:ascii="Calibri" w:hAnsi="Calibri"/>
          <w:color w:val="000000"/>
          <w:lang w:val="es-ES"/>
        </w:rPr>
      </w:pPr>
      <w:r w:rsidRPr="00C922F9">
        <w:rPr>
          <w:rFonts w:ascii="Calibri" w:hAnsi="Calibri"/>
          <w:color w:val="000000"/>
          <w:lang w:val="es-ES"/>
        </w:rPr>
        <w:t>Las actuaciones de mejora o ampliación de capacidad, se deben considerar como una nueva concesión. No obstante, si a la vista de las condiciones del acuerdo la Sociedad considera que estas actuaciones no se ven compensadas por la posibilidad de obtener mayores ingresos desde la fecha en que se lleven a cabo, se reconoce una provisión por desmantelamiento o retiro por la mejor estimación del valor actual del desembolso necesario para cancelar la obligación asociada a las citadas actuaciones, cuya contrapartida es un mayor precio de adquisición del inmovilizado intangible. Cuando se realizan las actuaciones, se cancela la provisión y se reconoce el correspondiente ingreso siempre que el Grupo preste el servicio de construcción. La parte proporcional de la mejora o ampliación de capacidad que se prevea recuperar mediante la generación de mayores ingresos futuros sigue el tratamiento general descrito con anterioridad.</w:t>
      </w:r>
    </w:p>
    <w:p w:rsidR="00AF32D7" w:rsidRPr="00AC2767" w:rsidRDefault="00AF32D7" w:rsidP="000D5A2D">
      <w:pPr>
        <w:pStyle w:val="not"/>
        <w:spacing w:before="120"/>
        <w:ind w:left="1350" w:firstLine="0"/>
        <w:rPr>
          <w:rFonts w:ascii="Calibri" w:hAnsi="Calibri"/>
          <w:color w:val="000000"/>
          <w:highlight w:val="yellow"/>
          <w:u w:val="single"/>
          <w:lang w:val="es-ES"/>
        </w:rPr>
      </w:pPr>
      <w:r w:rsidRPr="00AC2767">
        <w:rPr>
          <w:rFonts w:ascii="Calibri" w:hAnsi="Calibri"/>
          <w:color w:val="000000"/>
          <w:highlight w:val="yellow"/>
          <w:u w:val="single"/>
          <w:lang w:val="es-ES"/>
        </w:rPr>
        <w:br w:type="page"/>
      </w:r>
    </w:p>
    <w:p w:rsidR="008B3271" w:rsidRPr="00C922F9" w:rsidRDefault="008B3271" w:rsidP="000D5A2D">
      <w:pPr>
        <w:pStyle w:val="not"/>
        <w:spacing w:before="120"/>
        <w:ind w:left="1350" w:firstLine="0"/>
        <w:rPr>
          <w:rFonts w:ascii="Calibri" w:hAnsi="Calibri"/>
          <w:color w:val="000000"/>
          <w:u w:val="single"/>
          <w:lang w:val="es-ES"/>
        </w:rPr>
      </w:pPr>
      <w:r w:rsidRPr="00C922F9">
        <w:rPr>
          <w:rFonts w:ascii="Calibri" w:hAnsi="Calibri"/>
          <w:color w:val="000000"/>
          <w:u w:val="single"/>
          <w:lang w:val="es-ES"/>
        </w:rPr>
        <w:t>Activación financiera</w:t>
      </w:r>
    </w:p>
    <w:p w:rsidR="008B3271" w:rsidRPr="00C922F9" w:rsidRDefault="008B3271" w:rsidP="000D5A2D">
      <w:pPr>
        <w:pStyle w:val="not"/>
        <w:spacing w:before="120"/>
        <w:ind w:left="1350" w:firstLine="0"/>
        <w:rPr>
          <w:rFonts w:ascii="Calibri" w:hAnsi="Calibri"/>
          <w:color w:val="000000"/>
          <w:lang w:val="es-ES"/>
        </w:rPr>
      </w:pPr>
      <w:r w:rsidRPr="00C922F9">
        <w:rPr>
          <w:rFonts w:ascii="Calibri" w:hAnsi="Calibri"/>
          <w:color w:val="000000"/>
          <w:lang w:val="es-ES"/>
        </w:rPr>
        <w:t>Una vez reconocidos en la cuenta de pérdidas y ganancias, los gastos en que se incurre para financiar la infraestructura deben calificarse, a efectos contables, como un activo regulado siempre y cuando exista evidencia razonable de que la tarifa permitirá la recuperación de los citados costes. Así pues, a partir del momento en que la infraestructura está en condiciones de explotación, los gastos financieros correspondientes a financiación ajena, específica o genérica, directamente atribuible a la construcción, se activan, siempre que estos desembolsos cumplan los requisitos incluidos en el Marco Conceptual de la Contabilidad para el reconocimiento de un activo, esto es, que sean identificables por separado y medibles con fiabilidad, así como que exista evidencia razonable y sea probable que los ingresos futuros permitirán recuperar el importe activado.</w:t>
      </w:r>
    </w:p>
    <w:p w:rsidR="008B3271" w:rsidRPr="00C922F9" w:rsidRDefault="008B3271" w:rsidP="000D5A2D">
      <w:pPr>
        <w:pStyle w:val="not"/>
        <w:spacing w:before="120"/>
        <w:ind w:left="1350" w:firstLine="0"/>
        <w:rPr>
          <w:rFonts w:ascii="Calibri" w:hAnsi="Calibri"/>
          <w:color w:val="000000"/>
          <w:lang w:val="es-ES"/>
        </w:rPr>
      </w:pPr>
      <w:r w:rsidRPr="00C922F9">
        <w:rPr>
          <w:rFonts w:ascii="Calibri" w:hAnsi="Calibri"/>
          <w:color w:val="000000"/>
          <w:lang w:val="es-ES"/>
        </w:rPr>
        <w:t>A estos efectos, se entiende que existe evidencia razonable sobre la recuperación de los citados gastos en las tarifas de ejercicios futuros siempre que, además de estar contemplado en el Plan Económico Financiero, exista posibilidad de obtener ingresos futuros en una cantidad al menos igual a los gastos financieros activados a través de la inclusión de estos gastos como costes permitidos a efectos de la determinación de la tarifa, así como que se dispone de evidencia acerca de que los ingresos futuros permitirán la recuperación de los costes en que se ha incurrido previamente.</w:t>
      </w:r>
    </w:p>
    <w:p w:rsidR="00AF32D7" w:rsidRPr="00C922F9" w:rsidRDefault="008B3271" w:rsidP="000D5A2D">
      <w:pPr>
        <w:pStyle w:val="not"/>
        <w:spacing w:before="120"/>
        <w:ind w:left="1350" w:firstLine="0"/>
        <w:rPr>
          <w:rFonts w:ascii="Calibri" w:hAnsi="Calibri"/>
          <w:color w:val="000000"/>
          <w:lang w:val="es-ES"/>
        </w:rPr>
      </w:pPr>
      <w:r w:rsidRPr="00C922F9">
        <w:rPr>
          <w:rFonts w:ascii="Calibri" w:hAnsi="Calibri"/>
          <w:color w:val="000000"/>
          <w:lang w:val="es-ES"/>
        </w:rPr>
        <w:t xml:space="preserve">Para la determinación del importe de gastos financieros a incluir en el activo, dentro de la partida de “Acuerdos de concesión, activación financiera”, se tendrán en cuenta las magnitudes del Plan Económico Financiero del acuerdo de concesión o documento similar tomado como referente para fijar el importe del precio o tarifa del servicio. Así, en relación con los ingresos previstos se determinará la proporción que representan para cada ejercicio los ingresos por explotación del mismo con respecto al total. Dicha proporción se aplicará al total de gastos financieros previstos durante el periodo concesional, para determinar el importe de los mismos a imputar a cada ejercicio económico, como gasto financiero del ejercicio. Si el importe de los ingresos producidos en un ejercicio fuera mayor que el previsto, la proporción a que se ha hecho referencia vendrá determinada para ese ejercicio por la relación entre el ingreso real y el total ingresos previstos, lo que generalmente producirá un ajuste en la imputación correspondiente al último ejercicio. Para cada ejercicio, la diferencia positiva entre el importe de gasto financiero previsto y el que se deriva del número anterior, se refleja en una partida del activo cuyo importe se imputará a la cuenta de pérdidas y ganancias como gasto financiero del ejercicio a partir del ejercicio en que la citada diferencia sea negativa y por el importe que resulte. Si el importe de los gastos financieros producidos en un ejercicio difiere del previsto, la diferencia se trata como mayor o menor importe del gasto financiero a imputar a la cuenta de pérdidas y ganancias. </w:t>
      </w:r>
      <w:r w:rsidR="00AF32D7" w:rsidRPr="00C922F9">
        <w:rPr>
          <w:rFonts w:ascii="Calibri" w:hAnsi="Calibri"/>
          <w:color w:val="000000"/>
          <w:lang w:val="es-ES"/>
        </w:rPr>
        <w:t xml:space="preserve">  </w:t>
      </w:r>
    </w:p>
    <w:p w:rsidR="008B3271" w:rsidRPr="00C922F9" w:rsidRDefault="00AF32D7" w:rsidP="000D5A2D">
      <w:pPr>
        <w:pStyle w:val="not"/>
        <w:spacing w:before="120"/>
        <w:ind w:left="1350" w:firstLine="0"/>
        <w:rPr>
          <w:rFonts w:ascii="Calibri" w:hAnsi="Calibri"/>
          <w:color w:val="000000"/>
          <w:lang w:val="es-ES"/>
        </w:rPr>
      </w:pPr>
      <w:r w:rsidRPr="00C922F9">
        <w:rPr>
          <w:rFonts w:ascii="Calibri" w:hAnsi="Calibri"/>
          <w:color w:val="000000"/>
          <w:lang w:val="es-ES"/>
        </w:rPr>
        <w:br w:type="page"/>
      </w:r>
    </w:p>
    <w:p w:rsidR="008B3271" w:rsidRPr="00C922F9" w:rsidRDefault="008B3271" w:rsidP="00055403">
      <w:pPr>
        <w:pStyle w:val="Ttulo3"/>
        <w:numPr>
          <w:ilvl w:val="0"/>
          <w:numId w:val="5"/>
        </w:numPr>
        <w:spacing w:before="120"/>
        <w:ind w:left="1418" w:hanging="567"/>
        <w:rPr>
          <w:rFonts w:ascii="Calibri" w:hAnsi="Calibri" w:cs="Tahoma"/>
          <w:b w:val="0"/>
          <w:i/>
          <w:sz w:val="22"/>
          <w:szCs w:val="22"/>
          <w:lang w:val="es-ES"/>
        </w:rPr>
      </w:pPr>
      <w:r w:rsidRPr="00C922F9">
        <w:rPr>
          <w:rFonts w:ascii="Calibri" w:hAnsi="Calibri" w:cs="Tahoma"/>
          <w:b w:val="0"/>
          <w:sz w:val="22"/>
          <w:szCs w:val="22"/>
          <w:u w:val="single"/>
          <w:lang w:val="es-ES"/>
        </w:rPr>
        <w:t>Otro inmovilizado intangible</w:t>
      </w:r>
    </w:p>
    <w:p w:rsidR="008B3271" w:rsidRPr="00C922F9" w:rsidRDefault="008B3271" w:rsidP="00742D2A">
      <w:pPr>
        <w:pStyle w:val="Body1Blank"/>
        <w:spacing w:before="120"/>
        <w:ind w:left="1350" w:firstLine="0"/>
        <w:rPr>
          <w:rFonts w:ascii="Calibri" w:hAnsi="Calibri" w:cs="Tahoma"/>
          <w:lang w:val="es-ES"/>
        </w:rPr>
      </w:pPr>
      <w:r w:rsidRPr="00C922F9">
        <w:rPr>
          <w:rFonts w:ascii="Calibri" w:hAnsi="Calibri" w:cs="Tahoma"/>
          <w:lang w:val="es-ES"/>
        </w:rPr>
        <w:t xml:space="preserve">Los activos incluidos en otro inmovilizado intangible incluyen gastos de desarrollo, concesiones, patentes, licencias, marcas y similares y aplicaciones informáticas, principalmente. Figuran contabilizados a su precio de adquisición. La capitalización del coste de producción se realiza a través del epígrafe “Trabajos realizados por el grupo para su activo” de la cuenta de pérdidas y ganancias consolidada. Se presentan en el balance consolidado por su valor de coste minorado en el importe de las amortizaciones y correcciones valorativas por deterioro acumuladas. </w:t>
      </w:r>
    </w:p>
    <w:p w:rsidR="008B3271" w:rsidRPr="00C922F9" w:rsidRDefault="008B3271" w:rsidP="00742D2A">
      <w:pPr>
        <w:pStyle w:val="Body1Blank"/>
        <w:spacing w:before="120"/>
        <w:ind w:left="1350" w:firstLine="0"/>
        <w:rPr>
          <w:rFonts w:ascii="Calibri" w:hAnsi="Calibri" w:cs="Tahoma"/>
          <w:lang w:val="es-ES"/>
        </w:rPr>
      </w:pPr>
      <w:r w:rsidRPr="00C922F9">
        <w:rPr>
          <w:rFonts w:ascii="Calibri" w:hAnsi="Calibri" w:cs="Tahoma"/>
          <w:lang w:val="es-ES"/>
        </w:rPr>
        <w:t>El Grupo procede a capitalizar los gastos de desarrollo incurridos en proyectos específicos e individualizados para cada actividad que cumplen las siguientes condiciones:</w:t>
      </w:r>
    </w:p>
    <w:p w:rsidR="008B3271" w:rsidRPr="00C922F9" w:rsidRDefault="008B3271" w:rsidP="00EE65B8">
      <w:pPr>
        <w:pStyle w:val="Ttulo3"/>
        <w:numPr>
          <w:ilvl w:val="0"/>
          <w:numId w:val="12"/>
        </w:numPr>
        <w:spacing w:before="120"/>
        <w:ind w:left="1620" w:hanging="270"/>
        <w:rPr>
          <w:rFonts w:ascii="Calibri" w:hAnsi="Calibri" w:cs="Tahoma"/>
          <w:b w:val="0"/>
          <w:i/>
          <w:iCs/>
          <w:sz w:val="22"/>
          <w:szCs w:val="22"/>
          <w:lang w:val="es-ES"/>
        </w:rPr>
      </w:pPr>
      <w:r w:rsidRPr="00C922F9">
        <w:rPr>
          <w:rFonts w:ascii="Calibri" w:hAnsi="Calibri" w:cs="Tahoma"/>
          <w:b w:val="0"/>
          <w:sz w:val="22"/>
          <w:szCs w:val="22"/>
          <w:lang w:val="es-ES"/>
        </w:rPr>
        <w:t>Existe una clara asignación, imputación y distribución temporal de los costes de cada proyecto.</w:t>
      </w:r>
    </w:p>
    <w:p w:rsidR="008B3271" w:rsidRPr="00C922F9" w:rsidRDefault="008B3271" w:rsidP="00EE65B8">
      <w:pPr>
        <w:pStyle w:val="Ttulo3"/>
        <w:numPr>
          <w:ilvl w:val="0"/>
          <w:numId w:val="12"/>
        </w:numPr>
        <w:spacing w:before="120"/>
        <w:ind w:left="1620" w:hanging="270"/>
        <w:rPr>
          <w:rFonts w:ascii="Calibri" w:hAnsi="Calibri" w:cs="Tahoma"/>
          <w:b w:val="0"/>
          <w:i/>
          <w:iCs/>
          <w:sz w:val="22"/>
          <w:szCs w:val="22"/>
          <w:lang w:val="es-ES"/>
        </w:rPr>
      </w:pPr>
      <w:r w:rsidRPr="00C922F9">
        <w:rPr>
          <w:rFonts w:ascii="Calibri" w:hAnsi="Calibri" w:cs="Tahoma"/>
          <w:b w:val="0"/>
          <w:sz w:val="22"/>
          <w:szCs w:val="22"/>
          <w:lang w:val="es-ES"/>
        </w:rPr>
        <w:t>Existe en todo momento motivos fundados de éxito técnico y de la rentabilidad económico-comercial del proyecto.</w:t>
      </w:r>
    </w:p>
    <w:p w:rsidR="008B3271" w:rsidRPr="00C922F9" w:rsidRDefault="008B3271" w:rsidP="00055403">
      <w:pPr>
        <w:pStyle w:val="Ttulo3"/>
        <w:spacing w:before="120"/>
        <w:ind w:left="1418" w:firstLine="0"/>
        <w:rPr>
          <w:rFonts w:ascii="Calibri" w:hAnsi="Calibri" w:cs="Tahoma"/>
          <w:b w:val="0"/>
          <w:i/>
          <w:iCs/>
          <w:sz w:val="22"/>
          <w:szCs w:val="22"/>
          <w:lang w:val="es-ES"/>
        </w:rPr>
      </w:pPr>
      <w:r w:rsidRPr="00C922F9">
        <w:rPr>
          <w:rFonts w:ascii="Calibri" w:hAnsi="Calibri" w:cs="Tahoma"/>
          <w:b w:val="0"/>
          <w:sz w:val="22"/>
          <w:szCs w:val="22"/>
          <w:lang w:val="es-ES"/>
        </w:rPr>
        <w:t>El Grupo explota diversos activos, como terrenos y otros, mediante contratos de concesión de servicios o cesiones de uso, otorgados por diferentes entes públicos. Las concesiones administrativas incluyen los costes incurridos para la obtención de las mismas.</w:t>
      </w:r>
    </w:p>
    <w:p w:rsidR="008B3271" w:rsidRPr="00C922F9" w:rsidRDefault="008B3271" w:rsidP="00C518AA">
      <w:pPr>
        <w:pStyle w:val="Body1Blank"/>
        <w:spacing w:before="120"/>
        <w:ind w:left="1440" w:firstLine="0"/>
        <w:rPr>
          <w:rFonts w:ascii="Calibri" w:hAnsi="Calibri" w:cs="Tahoma"/>
          <w:lang w:val="es-ES"/>
        </w:rPr>
      </w:pPr>
      <w:r w:rsidRPr="00C922F9">
        <w:rPr>
          <w:rFonts w:ascii="Calibri" w:hAnsi="Calibri" w:cs="Tahoma"/>
          <w:lang w:val="es-ES"/>
        </w:rPr>
        <w:t>Los costes de mantenimiento de las aplicaciones informáticas se llevan a gastos en el momento en que se incurren.</w:t>
      </w:r>
    </w:p>
    <w:p w:rsidR="008B3271" w:rsidRPr="00C922F9" w:rsidRDefault="008B3271" w:rsidP="00055403">
      <w:pPr>
        <w:pStyle w:val="Body1Blank"/>
        <w:spacing w:before="120"/>
        <w:ind w:left="1418" w:firstLine="0"/>
        <w:rPr>
          <w:rFonts w:ascii="Calibri" w:hAnsi="Calibri" w:cs="Tahoma"/>
          <w:lang w:val="es-ES"/>
        </w:rPr>
      </w:pPr>
      <w:r w:rsidRPr="00C922F9">
        <w:rPr>
          <w:rFonts w:ascii="Calibri" w:hAnsi="Calibri" w:cs="Tahoma"/>
          <w:lang w:val="es-ES"/>
        </w:rPr>
        <w:t>Los costes posteriores incurridos en el inmovilizado intangible se registran como gasto, salvo que aumenten los beneficios económicos futuros esperados de los activos.</w:t>
      </w:r>
    </w:p>
    <w:p w:rsidR="008B3271" w:rsidRPr="00C922F9" w:rsidRDefault="008B3271" w:rsidP="00055403">
      <w:pPr>
        <w:pStyle w:val="Body30"/>
        <w:spacing w:before="120"/>
        <w:ind w:left="1418" w:firstLine="0"/>
        <w:rPr>
          <w:rFonts w:ascii="Calibri" w:hAnsi="Calibri" w:cs="Tahoma"/>
          <w:lang w:val="es-ES"/>
        </w:rPr>
      </w:pPr>
      <w:r w:rsidRPr="00C922F9">
        <w:rPr>
          <w:rFonts w:ascii="Calibri" w:hAnsi="Calibri" w:cs="Tahoma"/>
          <w:lang w:val="es-ES"/>
        </w:rPr>
        <w:t>La amortización de los inmovilizados intangibles se realiza distribuyendo el importe amortizable de forma sistemática a lo largo de su vida útil mediante la aplicación de los siguientes criterios:</w:t>
      </w:r>
    </w:p>
    <w:p w:rsidR="007834FE" w:rsidRPr="00AC2767" w:rsidRDefault="007834FE" w:rsidP="00C518AA">
      <w:pPr>
        <w:pStyle w:val="Body30"/>
        <w:spacing w:before="0"/>
        <w:ind w:left="1418" w:firstLine="0"/>
        <w:rPr>
          <w:rFonts w:ascii="Calibri" w:hAnsi="Calibri" w:cs="Tahoma"/>
          <w:highlight w:val="yellow"/>
          <w:lang w:val="es-ES"/>
        </w:rPr>
      </w:pPr>
    </w:p>
    <w:tbl>
      <w:tblPr>
        <w:tblW w:w="0" w:type="auto"/>
        <w:jc w:val="right"/>
        <w:tblLayout w:type="fixed"/>
        <w:tblCellMar>
          <w:left w:w="0" w:type="dxa"/>
          <w:right w:w="0" w:type="dxa"/>
        </w:tblCellMar>
        <w:tblLook w:val="0000" w:firstRow="0" w:lastRow="0" w:firstColumn="0" w:lastColumn="0" w:noHBand="0" w:noVBand="0"/>
      </w:tblPr>
      <w:tblGrid>
        <w:gridCol w:w="4034"/>
        <w:gridCol w:w="2160"/>
      </w:tblGrid>
      <w:tr w:rsidR="008B3271" w:rsidRPr="00710D6D" w:rsidTr="00C518AA">
        <w:trPr>
          <w:jc w:val="right"/>
        </w:trPr>
        <w:tc>
          <w:tcPr>
            <w:tcW w:w="4034" w:type="dxa"/>
            <w:tcBorders>
              <w:top w:val="nil"/>
              <w:left w:val="nil"/>
              <w:bottom w:val="nil"/>
              <w:right w:val="nil"/>
            </w:tcBorders>
            <w:vAlign w:val="bottom"/>
          </w:tcPr>
          <w:p w:rsidR="008B3271" w:rsidRPr="00710D6D" w:rsidRDefault="008B3271" w:rsidP="00C518AA">
            <w:pPr>
              <w:pStyle w:val="Tabletitle"/>
              <w:rPr>
                <w:rFonts w:ascii="Calibri" w:hAnsi="Calibri" w:cs="Tahoma"/>
                <w:sz w:val="20"/>
                <w:szCs w:val="20"/>
                <w:lang w:val="es-ES"/>
              </w:rPr>
            </w:pPr>
          </w:p>
        </w:tc>
        <w:tc>
          <w:tcPr>
            <w:tcW w:w="2160" w:type="dxa"/>
            <w:tcBorders>
              <w:top w:val="nil"/>
              <w:left w:val="nil"/>
              <w:bottom w:val="nil"/>
              <w:right w:val="nil"/>
            </w:tcBorders>
            <w:vAlign w:val="bottom"/>
          </w:tcPr>
          <w:p w:rsidR="008B3271" w:rsidRPr="00710D6D" w:rsidRDefault="008B3271" w:rsidP="00C518AA">
            <w:pPr>
              <w:pStyle w:val="Tabletitle"/>
              <w:rPr>
                <w:rFonts w:ascii="Calibri" w:hAnsi="Calibri" w:cs="Tahoma"/>
                <w:sz w:val="20"/>
                <w:szCs w:val="20"/>
                <w:lang w:val="es-ES"/>
              </w:rPr>
            </w:pPr>
            <w:r w:rsidRPr="00710D6D">
              <w:rPr>
                <w:rFonts w:ascii="Calibri" w:hAnsi="Calibri" w:cs="Tahoma"/>
                <w:sz w:val="20"/>
                <w:szCs w:val="20"/>
                <w:lang w:val="es-ES"/>
              </w:rPr>
              <w:t>Años de vida</w:t>
            </w:r>
          </w:p>
        </w:tc>
      </w:tr>
      <w:tr w:rsidR="008B3271" w:rsidRPr="00710D6D" w:rsidTr="00C518AA">
        <w:trPr>
          <w:jc w:val="right"/>
        </w:trPr>
        <w:tc>
          <w:tcPr>
            <w:tcW w:w="4034" w:type="dxa"/>
            <w:tcBorders>
              <w:top w:val="nil"/>
              <w:left w:val="nil"/>
              <w:bottom w:val="nil"/>
              <w:right w:val="nil"/>
            </w:tcBorders>
            <w:vAlign w:val="bottom"/>
          </w:tcPr>
          <w:p w:rsidR="008B3271" w:rsidRPr="00710D6D" w:rsidRDefault="008B3271" w:rsidP="00C518AA">
            <w:pPr>
              <w:pStyle w:val="Tabletitle"/>
              <w:rPr>
                <w:rFonts w:ascii="Calibri" w:hAnsi="Calibri" w:cs="Tahoma"/>
                <w:sz w:val="20"/>
                <w:szCs w:val="20"/>
                <w:lang w:val="es-ES"/>
              </w:rPr>
            </w:pPr>
          </w:p>
        </w:tc>
        <w:tc>
          <w:tcPr>
            <w:tcW w:w="2160" w:type="dxa"/>
            <w:tcBorders>
              <w:top w:val="nil"/>
              <w:left w:val="nil"/>
              <w:bottom w:val="nil"/>
              <w:right w:val="nil"/>
            </w:tcBorders>
          </w:tcPr>
          <w:p w:rsidR="008B3271" w:rsidRPr="00710D6D" w:rsidRDefault="008B3271" w:rsidP="00C518AA">
            <w:pPr>
              <w:pStyle w:val="tab"/>
              <w:pBdr>
                <w:bottom w:val="single" w:sz="6" w:space="0" w:color="auto"/>
              </w:pBdr>
              <w:ind w:left="0" w:right="58"/>
              <w:jc w:val="center"/>
              <w:rPr>
                <w:rFonts w:ascii="Calibri" w:hAnsi="Calibri" w:cs="Tahoma"/>
                <w:sz w:val="20"/>
                <w:lang w:val="es-ES"/>
              </w:rPr>
            </w:pPr>
            <w:r w:rsidRPr="00710D6D">
              <w:rPr>
                <w:rFonts w:ascii="Calibri" w:hAnsi="Calibri" w:cs="Tahoma"/>
                <w:sz w:val="20"/>
                <w:lang w:val="es-ES"/>
              </w:rPr>
              <w:t>útil estimada</w:t>
            </w:r>
          </w:p>
        </w:tc>
      </w:tr>
      <w:tr w:rsidR="008B3271" w:rsidRPr="00AC2767" w:rsidTr="00C518AA">
        <w:trPr>
          <w:jc w:val="right"/>
        </w:trPr>
        <w:tc>
          <w:tcPr>
            <w:tcW w:w="4034" w:type="dxa"/>
            <w:tcBorders>
              <w:top w:val="nil"/>
              <w:left w:val="nil"/>
              <w:bottom w:val="nil"/>
              <w:right w:val="nil"/>
            </w:tcBorders>
            <w:vAlign w:val="bottom"/>
          </w:tcPr>
          <w:p w:rsidR="008B3271" w:rsidRPr="009323EA" w:rsidRDefault="008B3271" w:rsidP="00C518AA">
            <w:pPr>
              <w:pStyle w:val="Tabletext1"/>
              <w:rPr>
                <w:rFonts w:ascii="Calibri" w:hAnsi="Calibri" w:cs="Tahoma"/>
                <w:sz w:val="20"/>
                <w:szCs w:val="20"/>
                <w:lang w:val="es-ES"/>
              </w:rPr>
            </w:pPr>
            <w:r w:rsidRPr="009323EA">
              <w:rPr>
                <w:rFonts w:ascii="Calibri" w:hAnsi="Calibri" w:cs="Tahoma"/>
                <w:sz w:val="20"/>
                <w:szCs w:val="20"/>
                <w:lang w:val="es-ES"/>
              </w:rPr>
              <w:t>Desarrollo</w:t>
            </w:r>
          </w:p>
        </w:tc>
        <w:tc>
          <w:tcPr>
            <w:tcW w:w="2160" w:type="dxa"/>
            <w:tcBorders>
              <w:top w:val="nil"/>
              <w:left w:val="nil"/>
              <w:bottom w:val="nil"/>
              <w:right w:val="nil"/>
            </w:tcBorders>
            <w:vAlign w:val="bottom"/>
          </w:tcPr>
          <w:p w:rsidR="008B3271" w:rsidRPr="00DD50A8" w:rsidRDefault="008B3271" w:rsidP="00C518AA">
            <w:pPr>
              <w:pStyle w:val="Figures"/>
              <w:tabs>
                <w:tab w:val="center" w:pos="675"/>
                <w:tab w:val="left" w:pos="1295"/>
              </w:tabs>
              <w:jc w:val="center"/>
              <w:rPr>
                <w:rFonts w:ascii="Calibri" w:hAnsi="Calibri" w:cs="Tahoma"/>
                <w:sz w:val="20"/>
                <w:szCs w:val="20"/>
                <w:lang w:val="es-ES"/>
              </w:rPr>
            </w:pPr>
            <w:r w:rsidRPr="00DD50A8">
              <w:rPr>
                <w:rFonts w:ascii="Calibri" w:hAnsi="Calibri" w:cs="Tahoma"/>
                <w:sz w:val="20"/>
                <w:szCs w:val="20"/>
                <w:lang w:val="es-ES"/>
              </w:rPr>
              <w:t>5</w:t>
            </w:r>
          </w:p>
        </w:tc>
      </w:tr>
      <w:tr w:rsidR="008B3271" w:rsidRPr="00AC2767" w:rsidTr="00C518AA">
        <w:trPr>
          <w:jc w:val="right"/>
        </w:trPr>
        <w:tc>
          <w:tcPr>
            <w:tcW w:w="4034" w:type="dxa"/>
            <w:tcBorders>
              <w:top w:val="nil"/>
              <w:left w:val="nil"/>
              <w:bottom w:val="nil"/>
              <w:right w:val="nil"/>
            </w:tcBorders>
            <w:vAlign w:val="bottom"/>
          </w:tcPr>
          <w:p w:rsidR="008B3271" w:rsidRPr="009323EA" w:rsidRDefault="008B3271" w:rsidP="00C518AA">
            <w:pPr>
              <w:pStyle w:val="Tabletext1"/>
              <w:rPr>
                <w:rFonts w:ascii="Calibri" w:hAnsi="Calibri" w:cs="Tahoma"/>
                <w:sz w:val="20"/>
                <w:szCs w:val="20"/>
                <w:lang w:val="es-ES"/>
              </w:rPr>
            </w:pPr>
            <w:r w:rsidRPr="009323EA">
              <w:rPr>
                <w:rFonts w:ascii="Calibri" w:hAnsi="Calibri" w:cs="Tahoma"/>
                <w:sz w:val="20"/>
                <w:szCs w:val="20"/>
                <w:lang w:val="es-ES"/>
              </w:rPr>
              <w:t>Concesiones</w:t>
            </w:r>
          </w:p>
        </w:tc>
        <w:tc>
          <w:tcPr>
            <w:tcW w:w="2160" w:type="dxa"/>
            <w:tcBorders>
              <w:top w:val="nil"/>
              <w:left w:val="nil"/>
              <w:bottom w:val="nil"/>
              <w:right w:val="nil"/>
            </w:tcBorders>
            <w:vAlign w:val="bottom"/>
          </w:tcPr>
          <w:p w:rsidR="008B3271" w:rsidRPr="00DD50A8" w:rsidRDefault="008B3271" w:rsidP="00C518AA">
            <w:pPr>
              <w:pStyle w:val="Figures"/>
              <w:tabs>
                <w:tab w:val="center" w:pos="675"/>
                <w:tab w:val="left" w:pos="1295"/>
              </w:tabs>
              <w:jc w:val="center"/>
              <w:rPr>
                <w:rFonts w:ascii="Calibri" w:hAnsi="Calibri" w:cs="Tahoma"/>
                <w:sz w:val="20"/>
                <w:szCs w:val="20"/>
                <w:lang w:val="es-ES"/>
              </w:rPr>
            </w:pPr>
            <w:r w:rsidRPr="00DD50A8">
              <w:rPr>
                <w:rFonts w:ascii="Calibri" w:hAnsi="Calibri" w:cs="Tahoma"/>
                <w:sz w:val="20"/>
                <w:szCs w:val="20"/>
                <w:lang w:val="es-ES"/>
              </w:rPr>
              <w:t>15 a 97</w:t>
            </w:r>
          </w:p>
        </w:tc>
      </w:tr>
      <w:tr w:rsidR="008B3271" w:rsidRPr="00AC2767" w:rsidTr="00C518AA">
        <w:trPr>
          <w:jc w:val="right"/>
        </w:trPr>
        <w:tc>
          <w:tcPr>
            <w:tcW w:w="4034" w:type="dxa"/>
            <w:tcBorders>
              <w:top w:val="nil"/>
              <w:left w:val="nil"/>
              <w:bottom w:val="nil"/>
              <w:right w:val="nil"/>
            </w:tcBorders>
            <w:vAlign w:val="bottom"/>
          </w:tcPr>
          <w:p w:rsidR="008B3271" w:rsidRPr="009323EA" w:rsidRDefault="008B3271" w:rsidP="00C518AA">
            <w:pPr>
              <w:pStyle w:val="Tabletext1"/>
              <w:rPr>
                <w:rFonts w:ascii="Calibri" w:hAnsi="Calibri" w:cs="Tahoma"/>
                <w:sz w:val="20"/>
                <w:szCs w:val="20"/>
                <w:lang w:val="es-ES"/>
              </w:rPr>
            </w:pPr>
            <w:r w:rsidRPr="009323EA">
              <w:rPr>
                <w:rFonts w:ascii="Calibri" w:hAnsi="Calibri" w:cs="Tahoma"/>
                <w:sz w:val="20"/>
                <w:szCs w:val="20"/>
                <w:lang w:val="es-ES"/>
              </w:rPr>
              <w:t>Patentes, licencias, marcas y similares</w:t>
            </w:r>
          </w:p>
        </w:tc>
        <w:tc>
          <w:tcPr>
            <w:tcW w:w="2160" w:type="dxa"/>
            <w:tcBorders>
              <w:top w:val="nil"/>
              <w:left w:val="nil"/>
              <w:bottom w:val="nil"/>
              <w:right w:val="nil"/>
            </w:tcBorders>
            <w:vAlign w:val="bottom"/>
          </w:tcPr>
          <w:p w:rsidR="008B3271" w:rsidRPr="00DD50A8" w:rsidRDefault="008B3271" w:rsidP="00C518AA">
            <w:pPr>
              <w:pStyle w:val="Figures"/>
              <w:tabs>
                <w:tab w:val="center" w:pos="675"/>
                <w:tab w:val="left" w:pos="1295"/>
              </w:tabs>
              <w:jc w:val="center"/>
              <w:rPr>
                <w:rFonts w:ascii="Calibri" w:hAnsi="Calibri" w:cs="Tahoma"/>
                <w:sz w:val="20"/>
                <w:szCs w:val="20"/>
                <w:lang w:val="es-ES"/>
              </w:rPr>
            </w:pPr>
            <w:r w:rsidRPr="00DD50A8">
              <w:rPr>
                <w:rFonts w:ascii="Calibri" w:hAnsi="Calibri" w:cs="Tahoma"/>
                <w:sz w:val="20"/>
                <w:szCs w:val="20"/>
                <w:lang w:val="es-ES"/>
              </w:rPr>
              <w:t>5</w:t>
            </w:r>
          </w:p>
        </w:tc>
      </w:tr>
      <w:tr w:rsidR="008B3271" w:rsidRPr="00AC2767" w:rsidTr="00C518AA">
        <w:trPr>
          <w:jc w:val="right"/>
        </w:trPr>
        <w:tc>
          <w:tcPr>
            <w:tcW w:w="4034" w:type="dxa"/>
            <w:tcBorders>
              <w:top w:val="nil"/>
              <w:left w:val="nil"/>
              <w:bottom w:val="nil"/>
              <w:right w:val="nil"/>
            </w:tcBorders>
            <w:vAlign w:val="bottom"/>
          </w:tcPr>
          <w:p w:rsidR="008B3271" w:rsidRPr="009323EA" w:rsidRDefault="008B3271" w:rsidP="00C518AA">
            <w:pPr>
              <w:pStyle w:val="Tabletext1"/>
              <w:rPr>
                <w:rFonts w:ascii="Calibri" w:hAnsi="Calibri" w:cs="Tahoma"/>
                <w:sz w:val="20"/>
                <w:szCs w:val="20"/>
                <w:lang w:val="es-ES"/>
              </w:rPr>
            </w:pPr>
            <w:r w:rsidRPr="009323EA">
              <w:rPr>
                <w:rFonts w:ascii="Calibri" w:hAnsi="Calibri" w:cs="Tahoma"/>
                <w:sz w:val="20"/>
                <w:szCs w:val="20"/>
                <w:lang w:val="es-ES"/>
              </w:rPr>
              <w:t>Aplicaciones informáticas</w:t>
            </w:r>
          </w:p>
        </w:tc>
        <w:tc>
          <w:tcPr>
            <w:tcW w:w="2160" w:type="dxa"/>
            <w:tcBorders>
              <w:top w:val="nil"/>
              <w:left w:val="nil"/>
              <w:bottom w:val="nil"/>
              <w:right w:val="nil"/>
            </w:tcBorders>
            <w:vAlign w:val="bottom"/>
          </w:tcPr>
          <w:p w:rsidR="008B3271" w:rsidRPr="00DD50A8" w:rsidRDefault="008B3271" w:rsidP="00C518AA">
            <w:pPr>
              <w:pStyle w:val="Figures"/>
              <w:tabs>
                <w:tab w:val="center" w:pos="675"/>
                <w:tab w:val="left" w:pos="1295"/>
              </w:tabs>
              <w:jc w:val="center"/>
              <w:rPr>
                <w:rFonts w:ascii="Calibri" w:hAnsi="Calibri" w:cs="Tahoma"/>
                <w:sz w:val="20"/>
                <w:szCs w:val="20"/>
                <w:lang w:val="es-ES"/>
              </w:rPr>
            </w:pPr>
            <w:r w:rsidRPr="00DD50A8">
              <w:rPr>
                <w:rFonts w:ascii="Calibri" w:hAnsi="Calibri" w:cs="Tahoma"/>
                <w:sz w:val="20"/>
                <w:szCs w:val="20"/>
                <w:lang w:val="es-ES"/>
              </w:rPr>
              <w:t>4</w:t>
            </w:r>
          </w:p>
        </w:tc>
      </w:tr>
      <w:tr w:rsidR="008B3271" w:rsidRPr="00AC2767" w:rsidTr="00C518AA">
        <w:trPr>
          <w:jc w:val="right"/>
        </w:trPr>
        <w:tc>
          <w:tcPr>
            <w:tcW w:w="4034" w:type="dxa"/>
            <w:tcBorders>
              <w:top w:val="nil"/>
              <w:left w:val="nil"/>
              <w:bottom w:val="nil"/>
              <w:right w:val="nil"/>
            </w:tcBorders>
            <w:vAlign w:val="bottom"/>
          </w:tcPr>
          <w:p w:rsidR="008B3271" w:rsidRPr="009323EA" w:rsidRDefault="008B3271" w:rsidP="00C518AA">
            <w:pPr>
              <w:pStyle w:val="Tabletext1"/>
              <w:rPr>
                <w:rFonts w:ascii="Calibri" w:hAnsi="Calibri" w:cs="Tahoma"/>
                <w:sz w:val="20"/>
                <w:szCs w:val="20"/>
                <w:lang w:val="es-ES"/>
              </w:rPr>
            </w:pPr>
            <w:r w:rsidRPr="009323EA">
              <w:rPr>
                <w:rFonts w:ascii="Calibri" w:hAnsi="Calibri" w:cs="Tahoma"/>
                <w:sz w:val="20"/>
                <w:szCs w:val="20"/>
                <w:lang w:val="es-ES"/>
              </w:rPr>
              <w:t>Otro inmovilizado intangible</w:t>
            </w:r>
          </w:p>
        </w:tc>
        <w:tc>
          <w:tcPr>
            <w:tcW w:w="2160" w:type="dxa"/>
            <w:tcBorders>
              <w:top w:val="nil"/>
              <w:left w:val="nil"/>
              <w:bottom w:val="nil"/>
              <w:right w:val="nil"/>
            </w:tcBorders>
            <w:vAlign w:val="bottom"/>
          </w:tcPr>
          <w:p w:rsidR="008B3271" w:rsidRPr="00DD50A8" w:rsidRDefault="008B3271" w:rsidP="00C518AA">
            <w:pPr>
              <w:pStyle w:val="Figures"/>
              <w:tabs>
                <w:tab w:val="center" w:pos="675"/>
                <w:tab w:val="left" w:pos="1295"/>
              </w:tabs>
              <w:jc w:val="center"/>
              <w:rPr>
                <w:rFonts w:ascii="Calibri" w:hAnsi="Calibri" w:cs="Tahoma"/>
                <w:sz w:val="20"/>
                <w:szCs w:val="20"/>
                <w:lang w:val="es-ES"/>
              </w:rPr>
            </w:pPr>
            <w:r w:rsidRPr="00DD50A8">
              <w:rPr>
                <w:rFonts w:ascii="Calibri" w:hAnsi="Calibri" w:cs="Tahoma"/>
                <w:sz w:val="20"/>
                <w:szCs w:val="20"/>
                <w:lang w:val="es-ES"/>
              </w:rPr>
              <w:t>10 a 30</w:t>
            </w:r>
          </w:p>
        </w:tc>
      </w:tr>
    </w:tbl>
    <w:p w:rsidR="00AF32D7" w:rsidRPr="00AC2767" w:rsidRDefault="00AF32D7" w:rsidP="00055403">
      <w:pPr>
        <w:pStyle w:val="Body1Blank"/>
        <w:spacing w:before="120"/>
        <w:ind w:left="1418" w:firstLine="0"/>
        <w:rPr>
          <w:rFonts w:ascii="Calibri" w:hAnsi="Calibri" w:cs="Tahoma"/>
          <w:highlight w:val="yellow"/>
          <w:lang w:val="es-ES"/>
        </w:rPr>
      </w:pPr>
    </w:p>
    <w:p w:rsidR="00AF32D7" w:rsidRPr="00C922F9" w:rsidRDefault="00AF32D7" w:rsidP="00055403">
      <w:pPr>
        <w:pStyle w:val="Body1Blank"/>
        <w:spacing w:before="120"/>
        <w:ind w:left="1418" w:firstLine="0"/>
        <w:rPr>
          <w:rFonts w:ascii="Calibri" w:hAnsi="Calibri" w:cs="Tahoma"/>
          <w:lang w:val="es-ES"/>
        </w:rPr>
      </w:pPr>
      <w:r w:rsidRPr="00AC2767">
        <w:rPr>
          <w:rFonts w:ascii="Calibri" w:hAnsi="Calibri" w:cs="Tahoma"/>
          <w:highlight w:val="yellow"/>
          <w:lang w:val="es-ES"/>
        </w:rPr>
        <w:br w:type="page"/>
      </w:r>
    </w:p>
    <w:p w:rsidR="008B3271" w:rsidRPr="00C922F9" w:rsidRDefault="008B3271" w:rsidP="00055403">
      <w:pPr>
        <w:pStyle w:val="Body1Blank"/>
        <w:spacing w:before="120"/>
        <w:ind w:left="1418" w:firstLine="0"/>
        <w:rPr>
          <w:rFonts w:ascii="Calibri" w:hAnsi="Calibri" w:cs="Tahoma"/>
          <w:lang w:val="es-ES"/>
        </w:rPr>
      </w:pPr>
      <w:r w:rsidRPr="00C922F9">
        <w:rPr>
          <w:rFonts w:ascii="Calibri" w:hAnsi="Calibri" w:cs="Tahoma"/>
          <w:lang w:val="es-ES"/>
        </w:rPr>
        <w:t>A estos efectos se entiende por importe amortizable el coste de adquisición menos, en caso de ser aplicable, su valor residual.</w:t>
      </w:r>
    </w:p>
    <w:p w:rsidR="008B3271" w:rsidRPr="00C922F9" w:rsidRDefault="008B3271" w:rsidP="00055403">
      <w:pPr>
        <w:pStyle w:val="Ttulo3"/>
        <w:spacing w:before="120"/>
        <w:ind w:left="1418" w:firstLine="0"/>
        <w:rPr>
          <w:rFonts w:ascii="Calibri" w:hAnsi="Calibri" w:cs="Tahoma"/>
          <w:b w:val="0"/>
          <w:i/>
          <w:sz w:val="22"/>
          <w:szCs w:val="22"/>
          <w:lang w:val="es-ES"/>
        </w:rPr>
      </w:pPr>
      <w:r w:rsidRPr="00C922F9">
        <w:rPr>
          <w:rFonts w:ascii="Calibri" w:hAnsi="Calibri" w:cs="Tahoma"/>
          <w:b w:val="0"/>
          <w:sz w:val="22"/>
          <w:szCs w:val="22"/>
          <w:lang w:val="es-ES"/>
        </w:rPr>
        <w:t>El Grupo revisa el valor residual, la vida útil y el método de amortización de los inmovilizados intangibles al cierre de cada ejercicio. Las modificaciones en los criterios inicialmente establecidos se reconocen como un cambio de estimación, y si procede, son ajustados de forma prospectiva.</w:t>
      </w:r>
    </w:p>
    <w:p w:rsidR="008B3271" w:rsidRPr="00C922F9" w:rsidRDefault="008B3271" w:rsidP="00055403">
      <w:pPr>
        <w:pStyle w:val="Body1Blank"/>
        <w:spacing w:before="120"/>
        <w:ind w:left="1418" w:firstLine="0"/>
        <w:rPr>
          <w:rFonts w:ascii="Calibri" w:hAnsi="Calibri" w:cs="Tahoma"/>
          <w:lang w:val="es-ES"/>
        </w:rPr>
      </w:pPr>
      <w:r w:rsidRPr="00C922F9">
        <w:rPr>
          <w:rFonts w:ascii="Calibri" w:hAnsi="Calibri" w:cs="Tahoma"/>
          <w:lang w:val="es-ES"/>
        </w:rPr>
        <w:t>El Grupo evalúa y determina las correcciones valorativas por deterioro y las reversiones de las pérdidas por deterioro del valor del inmovilizado intangible de acuerdo con los criterios que se mencionan en el apartado (i) de esta nota.</w:t>
      </w:r>
    </w:p>
    <w:p w:rsidR="008B3271" w:rsidRPr="00E26E4D" w:rsidRDefault="008B3271" w:rsidP="00090BCD">
      <w:pPr>
        <w:pStyle w:val="Ttulo2"/>
        <w:numPr>
          <w:ilvl w:val="0"/>
          <w:numId w:val="3"/>
        </w:numPr>
        <w:spacing w:before="240"/>
        <w:ind w:left="992" w:hanging="425"/>
        <w:rPr>
          <w:rFonts w:ascii="Calibri" w:hAnsi="Calibri" w:cs="Tahoma"/>
          <w:u w:val="single"/>
          <w:lang w:val="es-ES"/>
        </w:rPr>
      </w:pPr>
      <w:r w:rsidRPr="00C922F9">
        <w:rPr>
          <w:rFonts w:ascii="Calibri" w:hAnsi="Calibri" w:cs="Tahoma"/>
          <w:u w:val="single"/>
          <w:lang w:val="es-ES"/>
        </w:rPr>
        <w:t xml:space="preserve">Inmovilizado </w:t>
      </w:r>
      <w:r w:rsidRPr="00E26E4D">
        <w:rPr>
          <w:rFonts w:ascii="Calibri" w:hAnsi="Calibri" w:cs="Tahoma"/>
          <w:u w:val="single"/>
          <w:lang w:val="es-ES"/>
        </w:rPr>
        <w:t>material</w:t>
      </w:r>
    </w:p>
    <w:p w:rsidR="008B3271" w:rsidRPr="00E26E4D" w:rsidRDefault="008B3271" w:rsidP="00055403">
      <w:pPr>
        <w:pStyle w:val="Ttulo3"/>
        <w:spacing w:before="120"/>
        <w:rPr>
          <w:rFonts w:ascii="Calibri" w:hAnsi="Calibri" w:cs="Tahoma"/>
          <w:b w:val="0"/>
          <w:sz w:val="22"/>
          <w:szCs w:val="22"/>
          <w:lang w:val="es-ES"/>
        </w:rPr>
      </w:pPr>
      <w:r w:rsidRPr="00E26E4D">
        <w:rPr>
          <w:rFonts w:ascii="Calibri" w:hAnsi="Calibri" w:cs="Tahoma"/>
          <w:b w:val="0"/>
          <w:sz w:val="22"/>
          <w:szCs w:val="22"/>
          <w:lang w:val="es-ES"/>
        </w:rPr>
        <w:t>(i)</w:t>
      </w:r>
      <w:r w:rsidRPr="00E26E4D">
        <w:rPr>
          <w:rFonts w:ascii="Calibri" w:hAnsi="Calibri" w:cs="Tahoma"/>
          <w:b w:val="0"/>
          <w:sz w:val="22"/>
          <w:szCs w:val="22"/>
          <w:lang w:val="es-ES"/>
        </w:rPr>
        <w:tab/>
      </w:r>
      <w:r w:rsidRPr="00E26E4D">
        <w:rPr>
          <w:rFonts w:ascii="Calibri" w:hAnsi="Calibri" w:cs="Tahoma"/>
          <w:b w:val="0"/>
          <w:sz w:val="22"/>
          <w:szCs w:val="22"/>
          <w:u w:val="single"/>
          <w:lang w:val="es-ES"/>
        </w:rPr>
        <w:t>Reconocimiento inicial</w:t>
      </w:r>
    </w:p>
    <w:p w:rsidR="008B3271" w:rsidRPr="00E26E4D" w:rsidRDefault="008B3271" w:rsidP="00055403">
      <w:pPr>
        <w:pStyle w:val="Body1Blank"/>
        <w:spacing w:before="120"/>
        <w:ind w:left="1418" w:firstLine="0"/>
        <w:rPr>
          <w:rFonts w:ascii="Calibri" w:hAnsi="Calibri" w:cs="Tahoma"/>
          <w:lang w:val="es-ES"/>
        </w:rPr>
      </w:pPr>
      <w:r w:rsidRPr="00E26E4D">
        <w:rPr>
          <w:rFonts w:ascii="Calibri" w:hAnsi="Calibri" w:cs="Tahoma"/>
          <w:lang w:val="es-ES"/>
        </w:rPr>
        <w:t xml:space="preserve">Los activos incluidos en el inmovilizado material figuran contabilizados a su precio de adquisición. </w:t>
      </w:r>
      <w:r w:rsidRPr="00E26E4D">
        <w:rPr>
          <w:rFonts w:ascii="Calibri" w:hAnsi="Calibri"/>
          <w:snapToGrid w:val="0"/>
          <w:lang w:val="es-ES" w:eastAsia="es-ES"/>
        </w:rPr>
        <w:t xml:space="preserve">La capitalización del coste de producción se realiza a través del epígrafe “Trabajos realizados por el grupo para su activo” de la cuenta de pérdidas y ganancias consolidada. </w:t>
      </w:r>
      <w:r w:rsidRPr="00E26E4D">
        <w:rPr>
          <w:rFonts w:ascii="Calibri" w:hAnsi="Calibri" w:cs="Tahoma"/>
          <w:lang w:val="es-ES"/>
        </w:rPr>
        <w:t>El inmovilizado material se presenta en el balance consolidado por su valor de coste minorado en el importe de las amortizaciones y correcciones valorativas por deterioro acumuladas.</w:t>
      </w:r>
    </w:p>
    <w:p w:rsidR="008B3271" w:rsidRPr="00E26E4D" w:rsidRDefault="008B3271" w:rsidP="00055403">
      <w:pPr>
        <w:pStyle w:val="Ttulo3"/>
        <w:spacing w:before="120"/>
        <w:rPr>
          <w:rFonts w:ascii="Calibri" w:hAnsi="Calibri" w:cs="Tahoma"/>
          <w:b w:val="0"/>
          <w:sz w:val="22"/>
          <w:szCs w:val="22"/>
          <w:lang w:val="es-ES"/>
        </w:rPr>
      </w:pPr>
      <w:r w:rsidRPr="00E26E4D">
        <w:rPr>
          <w:rFonts w:ascii="Calibri" w:hAnsi="Calibri" w:cs="Tahoma"/>
          <w:b w:val="0"/>
          <w:sz w:val="22"/>
          <w:szCs w:val="22"/>
          <w:lang w:val="es-ES"/>
        </w:rPr>
        <w:t>(ii)</w:t>
      </w:r>
      <w:r w:rsidRPr="00E26E4D">
        <w:rPr>
          <w:rFonts w:ascii="Calibri" w:hAnsi="Calibri" w:cs="Tahoma"/>
          <w:b w:val="0"/>
          <w:sz w:val="22"/>
          <w:szCs w:val="22"/>
          <w:lang w:val="es-ES"/>
        </w:rPr>
        <w:tab/>
      </w:r>
      <w:r w:rsidRPr="00E26E4D">
        <w:rPr>
          <w:rFonts w:ascii="Calibri" w:hAnsi="Calibri" w:cs="Tahoma"/>
          <w:b w:val="0"/>
          <w:sz w:val="22"/>
          <w:szCs w:val="22"/>
          <w:u w:val="single"/>
          <w:lang w:val="es-ES"/>
        </w:rPr>
        <w:t>Amortizaciones</w:t>
      </w:r>
    </w:p>
    <w:p w:rsidR="008B3271" w:rsidRPr="00E26E4D" w:rsidRDefault="008B3271" w:rsidP="00055403">
      <w:pPr>
        <w:pStyle w:val="Body1Blank"/>
        <w:spacing w:before="120"/>
        <w:ind w:left="1418" w:firstLine="0"/>
        <w:rPr>
          <w:rFonts w:ascii="Calibri" w:hAnsi="Calibri" w:cs="Tahoma"/>
          <w:lang w:val="es-ES"/>
        </w:rPr>
      </w:pPr>
      <w:r w:rsidRPr="00E26E4D">
        <w:rPr>
          <w:rFonts w:ascii="Calibri" w:hAnsi="Calibri" w:cs="Tahoma"/>
          <w:lang w:val="es-ES"/>
        </w:rPr>
        <w:t>La amortización de los elementos de inmovilizado material se realiza distribuyendo su importe amortizable de forma sistemática a lo largo de su vida útil. El Grupo determina el gasto de amortización de forma independiente para cada componente que tenga un coste significativo en relación al coste total del elemento y una vida útil distinta del resto del elemento.</w:t>
      </w:r>
    </w:p>
    <w:tbl>
      <w:tblPr>
        <w:tblpPr w:leftFromText="141" w:rightFromText="141" w:vertAnchor="text" w:horzAnchor="page" w:tblpX="3916" w:tblpY="1447"/>
        <w:tblW w:w="6129" w:type="dxa"/>
        <w:tblLayout w:type="fixed"/>
        <w:tblCellMar>
          <w:left w:w="0" w:type="dxa"/>
          <w:right w:w="0" w:type="dxa"/>
        </w:tblCellMar>
        <w:tblLook w:val="0000" w:firstRow="0" w:lastRow="0" w:firstColumn="0" w:lastColumn="0" w:noHBand="0" w:noVBand="0"/>
      </w:tblPr>
      <w:tblGrid>
        <w:gridCol w:w="4712"/>
        <w:gridCol w:w="1417"/>
      </w:tblGrid>
      <w:tr w:rsidR="008B3271" w:rsidRPr="00AC2767" w:rsidTr="000B62D9">
        <w:trPr>
          <w:trHeight w:val="80"/>
        </w:trPr>
        <w:tc>
          <w:tcPr>
            <w:tcW w:w="4712" w:type="dxa"/>
            <w:tcBorders>
              <w:top w:val="nil"/>
              <w:left w:val="nil"/>
              <w:right w:val="nil"/>
            </w:tcBorders>
            <w:vAlign w:val="bottom"/>
          </w:tcPr>
          <w:p w:rsidR="008B3271" w:rsidRPr="00AC2767" w:rsidRDefault="008B3271" w:rsidP="009E28B7">
            <w:pPr>
              <w:pStyle w:val="Tabletitle"/>
              <w:rPr>
                <w:rFonts w:ascii="Calibri" w:hAnsi="Calibri" w:cs="Tahoma"/>
                <w:sz w:val="20"/>
                <w:szCs w:val="20"/>
                <w:highlight w:val="yellow"/>
                <w:lang w:val="es-ES"/>
              </w:rPr>
            </w:pPr>
          </w:p>
        </w:tc>
        <w:tc>
          <w:tcPr>
            <w:tcW w:w="1417" w:type="dxa"/>
            <w:tcBorders>
              <w:top w:val="nil"/>
              <w:left w:val="nil"/>
              <w:right w:val="nil"/>
            </w:tcBorders>
            <w:vAlign w:val="bottom"/>
          </w:tcPr>
          <w:p w:rsidR="008B3271" w:rsidRPr="00710D6D" w:rsidRDefault="008B3271" w:rsidP="009E28B7">
            <w:pPr>
              <w:pStyle w:val="Tabletitle"/>
              <w:tabs>
                <w:tab w:val="center" w:pos="1209"/>
                <w:tab w:val="left" w:pos="2361"/>
              </w:tabs>
              <w:rPr>
                <w:rFonts w:ascii="Calibri" w:hAnsi="Calibri" w:cs="Tahoma"/>
                <w:sz w:val="20"/>
                <w:szCs w:val="20"/>
                <w:lang w:val="es-ES"/>
              </w:rPr>
            </w:pPr>
            <w:r w:rsidRPr="00710D6D">
              <w:rPr>
                <w:rFonts w:ascii="Calibri" w:hAnsi="Calibri" w:cs="Tahoma"/>
                <w:sz w:val="20"/>
                <w:szCs w:val="20"/>
                <w:lang w:val="es-ES"/>
              </w:rPr>
              <w:t>Años de vida</w:t>
            </w:r>
          </w:p>
          <w:p w:rsidR="008B3271" w:rsidRPr="00AC2767" w:rsidRDefault="008B3271" w:rsidP="009E28B7">
            <w:pPr>
              <w:pStyle w:val="tab"/>
              <w:pBdr>
                <w:bottom w:val="single" w:sz="6" w:space="0" w:color="auto"/>
              </w:pBdr>
              <w:ind w:left="81" w:right="58"/>
              <w:jc w:val="center"/>
              <w:rPr>
                <w:rFonts w:ascii="Calibri" w:hAnsi="Calibri" w:cs="Tahoma"/>
                <w:sz w:val="20"/>
                <w:highlight w:val="yellow"/>
                <w:lang w:val="es-ES"/>
              </w:rPr>
            </w:pPr>
            <w:r w:rsidRPr="00710D6D">
              <w:rPr>
                <w:rFonts w:ascii="Calibri" w:hAnsi="Calibri" w:cs="Tahoma"/>
                <w:sz w:val="20"/>
                <w:lang w:val="es-ES"/>
              </w:rPr>
              <w:t>útil estimada</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Construcciones</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30 a 50</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 xml:space="preserve">Otras instalaciones técnicas </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10 a 20</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Instalaciones técnicas CAT</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10 a 50</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Maquinaria</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7 a 15</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Utillaje</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6 a 10</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Otras instalaciones</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8 a 15</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Mobiliario</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10</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Equipos para el proceso de la información</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4</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Elementos de transporte</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5</w:t>
            </w:r>
          </w:p>
        </w:tc>
      </w:tr>
      <w:tr w:rsidR="008B3271" w:rsidRPr="00AC2767" w:rsidTr="000B62D9">
        <w:tc>
          <w:tcPr>
            <w:tcW w:w="4712" w:type="dxa"/>
            <w:tcBorders>
              <w:top w:val="nil"/>
              <w:left w:val="nil"/>
              <w:bottom w:val="nil"/>
              <w:right w:val="nil"/>
            </w:tcBorders>
            <w:vAlign w:val="bottom"/>
          </w:tcPr>
          <w:p w:rsidR="008B3271" w:rsidRPr="00DD50A8" w:rsidRDefault="008B3271" w:rsidP="009E28B7">
            <w:pPr>
              <w:pStyle w:val="Tabletext1"/>
              <w:ind w:right="57"/>
              <w:rPr>
                <w:rFonts w:ascii="Calibri" w:hAnsi="Calibri" w:cs="Tahoma"/>
                <w:sz w:val="20"/>
                <w:szCs w:val="20"/>
                <w:lang w:val="es-ES"/>
              </w:rPr>
            </w:pPr>
            <w:r w:rsidRPr="00DD50A8">
              <w:rPr>
                <w:rFonts w:ascii="Calibri" w:hAnsi="Calibri" w:cs="Tahoma"/>
                <w:sz w:val="20"/>
                <w:szCs w:val="20"/>
                <w:lang w:val="es-ES"/>
              </w:rPr>
              <w:t>Otro inmovilizado material</w:t>
            </w:r>
          </w:p>
        </w:tc>
        <w:tc>
          <w:tcPr>
            <w:tcW w:w="1417" w:type="dxa"/>
            <w:tcBorders>
              <w:top w:val="nil"/>
              <w:left w:val="nil"/>
              <w:bottom w:val="nil"/>
              <w:right w:val="nil"/>
            </w:tcBorders>
            <w:vAlign w:val="bottom"/>
          </w:tcPr>
          <w:p w:rsidR="008B3271" w:rsidRPr="00DD50A8" w:rsidRDefault="008B3271" w:rsidP="009E28B7">
            <w:pPr>
              <w:pStyle w:val="Figures"/>
              <w:tabs>
                <w:tab w:val="right" w:pos="1274"/>
                <w:tab w:val="left" w:pos="1300"/>
              </w:tabs>
              <w:ind w:right="57"/>
              <w:jc w:val="center"/>
              <w:rPr>
                <w:rFonts w:ascii="Calibri" w:hAnsi="Calibri" w:cs="Tahoma"/>
                <w:sz w:val="20"/>
                <w:szCs w:val="20"/>
                <w:lang w:val="es-ES"/>
              </w:rPr>
            </w:pPr>
            <w:r w:rsidRPr="00DD50A8">
              <w:rPr>
                <w:rFonts w:ascii="Calibri" w:hAnsi="Calibri" w:cs="Tahoma"/>
                <w:sz w:val="20"/>
                <w:szCs w:val="20"/>
                <w:lang w:val="es-ES"/>
              </w:rPr>
              <w:t>6 a 15</w:t>
            </w:r>
          </w:p>
        </w:tc>
      </w:tr>
    </w:tbl>
    <w:p w:rsidR="008B3271" w:rsidRPr="00E26E4D" w:rsidRDefault="008B3271" w:rsidP="00055403">
      <w:pPr>
        <w:pStyle w:val="Body1Blank"/>
        <w:spacing w:before="120"/>
        <w:ind w:left="1418" w:firstLine="0"/>
        <w:rPr>
          <w:rFonts w:ascii="Calibri" w:hAnsi="Calibri" w:cs="Tahoma"/>
          <w:lang w:val="es-ES"/>
        </w:rPr>
      </w:pPr>
      <w:r w:rsidRPr="00E26E4D">
        <w:rPr>
          <w:rFonts w:ascii="Calibri" w:hAnsi="Calibri" w:cs="Tahoma"/>
          <w:lang w:val="es-ES"/>
        </w:rPr>
        <w:t xml:space="preserve">La amortización de los elementos del inmovilizado material se efectúa siguiendo un método lineal a partir de la puesta en funcionamiento de los bienes, en base a los años de vida útil estimada para cada elemento o grupo de elementos según el siguiente detalle:  </w:t>
      </w:r>
    </w:p>
    <w:p w:rsidR="008B3271" w:rsidRPr="00AC2767" w:rsidRDefault="008B3271" w:rsidP="00055403">
      <w:pPr>
        <w:pStyle w:val="Body1Blank"/>
        <w:spacing w:before="120"/>
        <w:ind w:left="1418" w:firstLine="0"/>
        <w:rPr>
          <w:rFonts w:ascii="Calibri" w:hAnsi="Calibri" w:cs="Tahoma"/>
          <w:highlight w:val="yellow"/>
          <w:lang w:val="es-ES"/>
        </w:rPr>
      </w:pPr>
    </w:p>
    <w:p w:rsidR="007834FE" w:rsidRPr="00AC2767" w:rsidRDefault="007834FE" w:rsidP="00055403">
      <w:pPr>
        <w:pStyle w:val="Body1Blank"/>
        <w:spacing w:before="120"/>
        <w:ind w:left="1418" w:firstLine="0"/>
        <w:rPr>
          <w:rFonts w:ascii="Calibri" w:hAnsi="Calibri" w:cs="Tahoma"/>
          <w:highlight w:val="yellow"/>
          <w:lang w:val="es-ES"/>
        </w:rPr>
      </w:pPr>
    </w:p>
    <w:p w:rsidR="007834FE" w:rsidRPr="00AC2767" w:rsidRDefault="007834FE" w:rsidP="00055403">
      <w:pPr>
        <w:pStyle w:val="Body1Blank"/>
        <w:spacing w:before="120"/>
        <w:ind w:left="1418" w:firstLine="0"/>
        <w:rPr>
          <w:rFonts w:ascii="Calibri" w:hAnsi="Calibri" w:cs="Tahoma"/>
          <w:highlight w:val="yellow"/>
          <w:lang w:val="es-ES"/>
        </w:rPr>
      </w:pPr>
    </w:p>
    <w:p w:rsidR="007834FE" w:rsidRPr="00AC2767" w:rsidRDefault="007834FE" w:rsidP="00055403">
      <w:pPr>
        <w:pStyle w:val="Body1Blank"/>
        <w:spacing w:before="120"/>
        <w:ind w:left="1418" w:firstLine="0"/>
        <w:rPr>
          <w:rFonts w:ascii="Calibri" w:hAnsi="Calibri" w:cs="Tahoma"/>
          <w:highlight w:val="yellow"/>
          <w:lang w:val="es-ES"/>
        </w:rPr>
      </w:pPr>
    </w:p>
    <w:p w:rsidR="007834FE" w:rsidRPr="00AC2767" w:rsidRDefault="007834FE" w:rsidP="00055403">
      <w:pPr>
        <w:pStyle w:val="Body1Blank"/>
        <w:spacing w:before="120"/>
        <w:ind w:left="1418" w:firstLine="0"/>
        <w:rPr>
          <w:rFonts w:ascii="Calibri" w:hAnsi="Calibri" w:cs="Tahoma"/>
          <w:highlight w:val="yellow"/>
          <w:lang w:val="es-ES"/>
        </w:rPr>
      </w:pPr>
    </w:p>
    <w:p w:rsidR="007834FE" w:rsidRPr="00AC2767" w:rsidRDefault="007834FE" w:rsidP="00055403">
      <w:pPr>
        <w:pStyle w:val="Body1Blank"/>
        <w:spacing w:before="120"/>
        <w:ind w:left="1418" w:firstLine="0"/>
        <w:rPr>
          <w:rFonts w:ascii="Calibri" w:hAnsi="Calibri" w:cs="Tahoma"/>
          <w:highlight w:val="yellow"/>
          <w:lang w:val="es-ES"/>
        </w:rPr>
      </w:pPr>
    </w:p>
    <w:p w:rsidR="007834FE" w:rsidRPr="00AC2767" w:rsidRDefault="007834FE" w:rsidP="00055403">
      <w:pPr>
        <w:pStyle w:val="Body1Blank"/>
        <w:spacing w:before="120"/>
        <w:ind w:left="1418" w:firstLine="0"/>
        <w:rPr>
          <w:rFonts w:ascii="Calibri" w:hAnsi="Calibri" w:cs="Tahoma"/>
          <w:highlight w:val="yellow"/>
          <w:lang w:val="es-ES"/>
        </w:rPr>
      </w:pPr>
    </w:p>
    <w:p w:rsidR="007834FE" w:rsidRPr="00E26E4D" w:rsidRDefault="00AF32D7" w:rsidP="00055403">
      <w:pPr>
        <w:pStyle w:val="Body1Blank"/>
        <w:spacing w:before="120"/>
        <w:ind w:left="1418" w:firstLine="0"/>
        <w:rPr>
          <w:rFonts w:ascii="Calibri" w:hAnsi="Calibri" w:cs="Tahoma"/>
          <w:lang w:val="es-ES"/>
        </w:rPr>
      </w:pPr>
      <w:r w:rsidRPr="00AC2767">
        <w:rPr>
          <w:rFonts w:ascii="Calibri" w:hAnsi="Calibri" w:cs="Tahoma"/>
          <w:highlight w:val="yellow"/>
          <w:lang w:val="es-ES"/>
        </w:rPr>
        <w:br w:type="page"/>
      </w:r>
    </w:p>
    <w:p w:rsidR="008B3271" w:rsidRPr="00E26E4D" w:rsidRDefault="008B3271" w:rsidP="00055403">
      <w:pPr>
        <w:pStyle w:val="Body1Blank"/>
        <w:spacing w:before="120"/>
        <w:ind w:left="1418" w:firstLine="0"/>
        <w:rPr>
          <w:rFonts w:ascii="Calibri" w:hAnsi="Calibri" w:cs="Tahoma"/>
          <w:lang w:val="es-ES"/>
        </w:rPr>
      </w:pPr>
      <w:r w:rsidRPr="00E26E4D">
        <w:rPr>
          <w:rFonts w:ascii="Calibri" w:hAnsi="Calibri" w:cs="Tahoma"/>
          <w:lang w:val="es-ES"/>
        </w:rPr>
        <w:t>En el caso de activos cuya vida útil es superior al plazo de cesión, el Grupo amortiza los citados activos en el plazo de cesión.</w:t>
      </w:r>
    </w:p>
    <w:p w:rsidR="008B3271" w:rsidRPr="00E26E4D" w:rsidRDefault="008B3271" w:rsidP="00055403">
      <w:pPr>
        <w:pStyle w:val="Body1Blank"/>
        <w:spacing w:before="120"/>
        <w:ind w:left="1418" w:firstLine="0"/>
        <w:rPr>
          <w:rFonts w:ascii="Calibri" w:hAnsi="Calibri" w:cs="Tahoma"/>
          <w:lang w:val="es-ES"/>
        </w:rPr>
      </w:pPr>
      <w:r w:rsidRPr="00E26E4D">
        <w:rPr>
          <w:rFonts w:ascii="Calibri" w:hAnsi="Calibri" w:cs="Tahoma"/>
          <w:lang w:val="es-ES"/>
        </w:rPr>
        <w:t>El Grupo revisa el valor residual, la vida útil y el método de amortización del inmovilizado material al cierre de cada ejercicio. Las modificaciones en los criterios inicialmente establecidos se reconocen como un cambio de estimación, y si procede, son ajustados de forma prospectiva.</w:t>
      </w:r>
    </w:p>
    <w:p w:rsidR="008B3271" w:rsidRPr="00E26E4D" w:rsidRDefault="008B3271" w:rsidP="00055403">
      <w:pPr>
        <w:pStyle w:val="Ttulo3"/>
        <w:spacing w:before="120"/>
        <w:rPr>
          <w:rFonts w:ascii="Calibri" w:hAnsi="Calibri" w:cs="Tahoma"/>
          <w:b w:val="0"/>
          <w:sz w:val="22"/>
          <w:szCs w:val="22"/>
          <w:lang w:val="es-ES"/>
        </w:rPr>
      </w:pPr>
      <w:r w:rsidRPr="00E26E4D">
        <w:rPr>
          <w:rFonts w:ascii="Calibri" w:hAnsi="Calibri" w:cs="Tahoma"/>
          <w:b w:val="0"/>
          <w:sz w:val="22"/>
          <w:szCs w:val="22"/>
          <w:lang w:val="es-ES"/>
        </w:rPr>
        <w:t>(iii)</w:t>
      </w:r>
      <w:r w:rsidRPr="00E26E4D">
        <w:rPr>
          <w:rFonts w:ascii="Calibri" w:hAnsi="Calibri" w:cs="Tahoma"/>
          <w:b w:val="0"/>
          <w:sz w:val="22"/>
          <w:szCs w:val="22"/>
          <w:lang w:val="es-ES"/>
        </w:rPr>
        <w:tab/>
      </w:r>
      <w:r w:rsidRPr="00E26E4D">
        <w:rPr>
          <w:rFonts w:ascii="Calibri" w:hAnsi="Calibri" w:cs="Tahoma"/>
          <w:b w:val="0"/>
          <w:sz w:val="22"/>
          <w:szCs w:val="22"/>
          <w:u w:val="single"/>
          <w:lang w:val="es-ES"/>
        </w:rPr>
        <w:t>Costes posteriores</w:t>
      </w:r>
    </w:p>
    <w:p w:rsidR="008B3271" w:rsidRPr="00E26E4D" w:rsidRDefault="008B3271" w:rsidP="00055403">
      <w:pPr>
        <w:pStyle w:val="Body1Blank"/>
        <w:spacing w:before="120"/>
        <w:ind w:left="1418" w:firstLine="0"/>
        <w:rPr>
          <w:rFonts w:ascii="Calibri" w:hAnsi="Calibri" w:cs="Tahoma"/>
          <w:lang w:val="es-ES"/>
        </w:rPr>
      </w:pPr>
      <w:r w:rsidRPr="00E26E4D">
        <w:rPr>
          <w:rFonts w:ascii="Calibri" w:hAnsi="Calibri" w:cs="Tahoma"/>
          <w:lang w:val="es-ES"/>
        </w:rPr>
        <w:t>Con posterioridad al reconocimiento inicial del activo sólo se capitalizan aquellos costes incurridos en la medida en que supongan un aumento de su capacidad, productividad o alargamiento de la vida útil, debiéndose dar de baja el valor contable de los elementos sustituidos. En este sentido, los costes derivados del mantenimiento diario del inmovilizado material se registran en resultados a medida que se incurren.</w:t>
      </w:r>
    </w:p>
    <w:p w:rsidR="008B3271" w:rsidRPr="00E26E4D" w:rsidRDefault="008B3271" w:rsidP="00055403">
      <w:pPr>
        <w:pStyle w:val="Ttulo3"/>
        <w:spacing w:before="120"/>
        <w:rPr>
          <w:rFonts w:ascii="Calibri" w:hAnsi="Calibri" w:cs="Tahoma"/>
          <w:b w:val="0"/>
          <w:sz w:val="22"/>
          <w:szCs w:val="22"/>
          <w:lang w:val="es-ES"/>
        </w:rPr>
      </w:pPr>
      <w:r w:rsidRPr="00E26E4D">
        <w:rPr>
          <w:rFonts w:ascii="Calibri" w:hAnsi="Calibri" w:cs="Tahoma"/>
          <w:b w:val="0"/>
          <w:sz w:val="22"/>
          <w:szCs w:val="22"/>
          <w:lang w:val="es-ES"/>
        </w:rPr>
        <w:t>(iv)</w:t>
      </w:r>
      <w:r w:rsidRPr="00E26E4D">
        <w:rPr>
          <w:rFonts w:ascii="Calibri" w:hAnsi="Calibri" w:cs="Tahoma"/>
          <w:b w:val="0"/>
          <w:sz w:val="22"/>
          <w:szCs w:val="22"/>
          <w:lang w:val="es-ES"/>
        </w:rPr>
        <w:tab/>
      </w:r>
      <w:r w:rsidRPr="00E26E4D">
        <w:rPr>
          <w:rFonts w:ascii="Calibri" w:hAnsi="Calibri" w:cs="Tahoma"/>
          <w:b w:val="0"/>
          <w:sz w:val="22"/>
          <w:szCs w:val="22"/>
          <w:u w:val="single"/>
          <w:lang w:val="es-ES"/>
        </w:rPr>
        <w:t>Deterioro del valor de los activos</w:t>
      </w:r>
    </w:p>
    <w:p w:rsidR="008B3271" w:rsidRPr="00E26E4D" w:rsidRDefault="008B3271" w:rsidP="00055403">
      <w:pPr>
        <w:pStyle w:val="Body1Blank"/>
        <w:spacing w:before="120"/>
        <w:ind w:left="1418" w:firstLine="0"/>
        <w:rPr>
          <w:rFonts w:ascii="Calibri" w:hAnsi="Calibri" w:cs="Tahoma"/>
          <w:lang w:val="es-ES"/>
        </w:rPr>
      </w:pPr>
      <w:r w:rsidRPr="00E26E4D">
        <w:rPr>
          <w:rFonts w:ascii="Calibri" w:hAnsi="Calibri" w:cs="Tahoma"/>
          <w:lang w:val="es-ES"/>
        </w:rPr>
        <w:t>El Grupo evalúa y determina las correcciones valorativas por deterioro y las reversiones de las pérdidas por deterioro de valor del inmovilizado material de acuerdo con los criterios que se mencionan en el apartado (i) de esta nota.</w:t>
      </w:r>
    </w:p>
    <w:p w:rsidR="008B3271" w:rsidRPr="00E26E4D" w:rsidRDefault="008B3271" w:rsidP="00090BCD">
      <w:pPr>
        <w:pStyle w:val="Ttulo2"/>
        <w:numPr>
          <w:ilvl w:val="0"/>
          <w:numId w:val="3"/>
        </w:numPr>
        <w:spacing w:before="240"/>
        <w:ind w:left="992" w:hanging="425"/>
        <w:rPr>
          <w:rFonts w:ascii="Calibri" w:hAnsi="Calibri" w:cs="Tahoma"/>
          <w:u w:val="single"/>
          <w:lang w:val="es-ES"/>
        </w:rPr>
      </w:pPr>
      <w:r w:rsidRPr="00E26E4D">
        <w:rPr>
          <w:rFonts w:ascii="Calibri" w:hAnsi="Calibri" w:cs="Tahoma"/>
          <w:u w:val="single"/>
          <w:lang w:val="es-ES"/>
        </w:rPr>
        <w:t>Inversiones inmobiliarias</w:t>
      </w:r>
    </w:p>
    <w:p w:rsidR="008B3271" w:rsidRPr="00E26E4D" w:rsidRDefault="008B3271" w:rsidP="00055403">
      <w:pPr>
        <w:pStyle w:val="Body2"/>
        <w:spacing w:before="120"/>
        <w:ind w:left="993" w:firstLine="0"/>
        <w:rPr>
          <w:rFonts w:ascii="Calibri" w:hAnsi="Calibri" w:cs="Tahoma"/>
          <w:color w:val="auto"/>
          <w:lang w:val="es-ES" w:eastAsia="en-US"/>
        </w:rPr>
      </w:pPr>
      <w:r w:rsidRPr="00E26E4D">
        <w:rPr>
          <w:rFonts w:ascii="Calibri" w:hAnsi="Calibri" w:cs="Tahoma"/>
          <w:color w:val="auto"/>
          <w:lang w:val="es-ES" w:eastAsia="en-US"/>
        </w:rPr>
        <w:t>El Grupo clasifica en este epígrafe los inmuebles destinados total o parcialmente para obtener rentas, plusvalías o ambas, en lugar de para su uso en la producción o suministro de bienes o servicios, o bien para fines administrativos del Grupo o su venta en el curso ordinario de las operaciones.</w:t>
      </w:r>
    </w:p>
    <w:p w:rsidR="008B3271" w:rsidRPr="00E26E4D" w:rsidRDefault="008B3271" w:rsidP="00055403">
      <w:pPr>
        <w:pStyle w:val="Body2"/>
        <w:spacing w:before="120"/>
        <w:ind w:left="993" w:firstLine="0"/>
        <w:rPr>
          <w:rFonts w:ascii="Calibri" w:hAnsi="Calibri" w:cs="Tahoma"/>
          <w:color w:val="auto"/>
          <w:szCs w:val="20"/>
          <w:lang w:val="es-ES" w:eastAsia="en-US"/>
        </w:rPr>
      </w:pPr>
      <w:r w:rsidRPr="00E26E4D">
        <w:rPr>
          <w:rFonts w:ascii="Calibri" w:hAnsi="Calibri" w:cs="Tahoma"/>
          <w:color w:val="auto"/>
          <w:szCs w:val="20"/>
          <w:lang w:val="es-ES" w:eastAsia="en-US"/>
        </w:rPr>
        <w:t>El Grupo reconoce y valora las inversiones inmobiliarias siguiendo los criterios establecidos para el inmovilizado material.</w:t>
      </w:r>
    </w:p>
    <w:p w:rsidR="008B3271" w:rsidRPr="00DD50A8" w:rsidRDefault="008B3271" w:rsidP="00055403">
      <w:pPr>
        <w:pStyle w:val="Ttulo2"/>
        <w:spacing w:before="120"/>
        <w:ind w:left="993" w:firstLine="0"/>
        <w:rPr>
          <w:rFonts w:ascii="Calibri" w:hAnsi="Calibri" w:cs="Tahoma"/>
          <w:u w:val="single"/>
          <w:lang w:val="es-ES"/>
        </w:rPr>
      </w:pPr>
      <w:r w:rsidRPr="00145606">
        <w:rPr>
          <w:rFonts w:ascii="Calibri" w:hAnsi="Calibri" w:cs="Tahoma"/>
          <w:lang w:val="es-ES"/>
        </w:rPr>
        <w:t xml:space="preserve">La amortización de las inversiones </w:t>
      </w:r>
      <w:r w:rsidRPr="00DD50A8">
        <w:rPr>
          <w:rFonts w:ascii="Calibri" w:hAnsi="Calibri" w:cs="Tahoma"/>
          <w:lang w:val="es-ES"/>
        </w:rPr>
        <w:t xml:space="preserve">inmobiliarias se efectúa, siguiendo un método lineal, en base a una vida útil estimada de 25 años. </w:t>
      </w:r>
    </w:p>
    <w:p w:rsidR="008B3271" w:rsidRPr="00E26E4D" w:rsidRDefault="008B3271" w:rsidP="00090BCD">
      <w:pPr>
        <w:pStyle w:val="Ttulo2"/>
        <w:numPr>
          <w:ilvl w:val="0"/>
          <w:numId w:val="3"/>
        </w:numPr>
        <w:spacing w:before="240"/>
        <w:ind w:left="992" w:hanging="425"/>
        <w:rPr>
          <w:rFonts w:ascii="Calibri" w:hAnsi="Calibri" w:cs="Tahoma"/>
          <w:u w:val="single"/>
          <w:lang w:val="es-ES"/>
        </w:rPr>
      </w:pPr>
      <w:r w:rsidRPr="00E26E4D">
        <w:rPr>
          <w:rFonts w:ascii="Calibri" w:hAnsi="Calibri" w:cs="Tahoma"/>
          <w:u w:val="single"/>
          <w:lang w:val="es-ES"/>
        </w:rPr>
        <w:t>Deterioro de valor de activos no financieros</w:t>
      </w:r>
    </w:p>
    <w:p w:rsidR="008B3271" w:rsidRPr="00E26E4D" w:rsidRDefault="008B3271" w:rsidP="00055403">
      <w:pPr>
        <w:pStyle w:val="a0"/>
        <w:spacing w:before="120"/>
        <w:ind w:left="993" w:firstLine="0"/>
        <w:rPr>
          <w:rFonts w:ascii="Calibri" w:hAnsi="Calibri"/>
          <w:szCs w:val="22"/>
          <w:lang w:val="es-ES"/>
        </w:rPr>
      </w:pPr>
      <w:r w:rsidRPr="00E26E4D">
        <w:rPr>
          <w:rFonts w:ascii="Calibri" w:hAnsi="Calibri"/>
          <w:szCs w:val="22"/>
          <w:lang w:val="es-ES"/>
        </w:rPr>
        <w:t>El Grupo sigue el criterio de evaluar la existencia de indicios que pudieran poner de manifiesto el potencial deterioro de valor de los activos no financieros sujetos a amortización o depreciación, al objeto de comprobar si el valor contable de los mencionados activos excede de su valor recuperable, entendido como el mayor entre el valor razonable, menos costes de venta y su valor en uso. Las pérdidas de deterioro se reconocen en la cuenta de pérdidas y ganancias consolidada.</w:t>
      </w:r>
    </w:p>
    <w:p w:rsidR="00AF32D7" w:rsidRPr="00E26E4D" w:rsidRDefault="00AF32D7" w:rsidP="00055403">
      <w:pPr>
        <w:pStyle w:val="a0"/>
        <w:spacing w:before="120"/>
        <w:ind w:left="993" w:firstLine="0"/>
        <w:rPr>
          <w:rFonts w:ascii="Calibri" w:hAnsi="Calibri"/>
          <w:lang w:val="es-ES"/>
        </w:rPr>
      </w:pPr>
      <w:r w:rsidRPr="00E26E4D">
        <w:rPr>
          <w:rFonts w:ascii="Calibri" w:hAnsi="Calibri"/>
          <w:lang w:val="es-ES"/>
        </w:rPr>
        <w:br w:type="page"/>
      </w:r>
    </w:p>
    <w:p w:rsidR="008B3271" w:rsidRPr="00E26E4D" w:rsidRDefault="0052592D" w:rsidP="00055403">
      <w:pPr>
        <w:pStyle w:val="a0"/>
        <w:spacing w:before="120"/>
        <w:ind w:left="993" w:firstLine="0"/>
        <w:rPr>
          <w:rFonts w:ascii="Calibri" w:hAnsi="Calibri"/>
          <w:lang w:val="es-ES"/>
        </w:rPr>
      </w:pPr>
      <w:r w:rsidRPr="00E26E4D">
        <w:rPr>
          <w:rFonts w:ascii="Calibri" w:hAnsi="Calibri"/>
          <w:lang w:val="es-ES"/>
        </w:rPr>
        <w:t>Del mismo modo, e</w:t>
      </w:r>
      <w:r w:rsidR="008B3271" w:rsidRPr="00E26E4D">
        <w:rPr>
          <w:rFonts w:ascii="Calibri" w:hAnsi="Calibri"/>
          <w:lang w:val="es-ES"/>
        </w:rPr>
        <w:t xml:space="preserve">l Grupo comprueba, al menos con una periodicidad anual, el potencial deterioro </w:t>
      </w:r>
      <w:r w:rsidR="000A5AFF" w:rsidRPr="00E26E4D">
        <w:rPr>
          <w:rFonts w:ascii="Calibri" w:hAnsi="Calibri"/>
          <w:lang w:val="es-ES"/>
        </w:rPr>
        <w:t>del valor que pudiera afectar a</w:t>
      </w:r>
      <w:r w:rsidR="008B3271" w:rsidRPr="00E26E4D">
        <w:rPr>
          <w:rFonts w:ascii="Calibri" w:hAnsi="Calibri"/>
          <w:lang w:val="es-ES"/>
        </w:rPr>
        <w:t>l fondo de comercio adquirido en una combinación de negocios.</w:t>
      </w:r>
    </w:p>
    <w:p w:rsidR="008B3271" w:rsidRPr="00E26E4D" w:rsidRDefault="008B3271" w:rsidP="00055403">
      <w:pPr>
        <w:pStyle w:val="a0"/>
        <w:spacing w:before="120"/>
        <w:ind w:left="993" w:firstLine="0"/>
        <w:rPr>
          <w:rFonts w:ascii="Calibri" w:hAnsi="Calibri"/>
          <w:snapToGrid w:val="0"/>
          <w:lang w:val="es-ES" w:eastAsia="es-ES"/>
        </w:rPr>
      </w:pPr>
      <w:r w:rsidRPr="00E26E4D">
        <w:rPr>
          <w:rFonts w:ascii="Calibri" w:hAnsi="Calibri"/>
          <w:snapToGrid w:val="0"/>
          <w:lang w:val="es-ES" w:eastAsia="es-ES"/>
        </w:rPr>
        <w:t>Si el Grupo tiene dudas razonables sobre el éxito técnico o la rentabilidad económico-comercial de los proyectos de desarrollo en curso, los importes registrados en el balance consolidado se reconocen directamente en pérdidas procedentes del inmovilizado intangible de la cuenta de pérdidas y ganancias consolidada, no siendo reversibles.</w:t>
      </w:r>
    </w:p>
    <w:p w:rsidR="008B3271" w:rsidRPr="00E26E4D" w:rsidRDefault="008B3271" w:rsidP="00055403">
      <w:pPr>
        <w:pStyle w:val="not"/>
        <w:spacing w:before="120"/>
        <w:ind w:left="993" w:firstLine="0"/>
        <w:rPr>
          <w:rFonts w:ascii="Calibri" w:hAnsi="Calibri"/>
          <w:lang w:val="es-ES"/>
        </w:rPr>
      </w:pPr>
      <w:r w:rsidRPr="00E26E4D">
        <w:rPr>
          <w:rFonts w:ascii="Calibri" w:hAnsi="Calibri"/>
          <w:lang w:val="es-ES"/>
        </w:rPr>
        <w:t>El Grupo evalúa en cada fecha de cierre, si existe algún indicio de que la pérdida por deterioro de valor reconocida en ejercicios anteriores ya no existe o pudiera haber disminuido. Las correcciones valorativas por deterioro sólo se revierten cuando las circunstancias que las motivaron dejan de existir.</w:t>
      </w:r>
    </w:p>
    <w:p w:rsidR="008B3271" w:rsidRPr="00E26E4D" w:rsidRDefault="008B3271" w:rsidP="00055403">
      <w:pPr>
        <w:pStyle w:val="not"/>
        <w:spacing w:before="120"/>
        <w:ind w:left="993" w:firstLine="0"/>
        <w:rPr>
          <w:rFonts w:ascii="Calibri" w:hAnsi="Calibri"/>
          <w:lang w:val="es-ES"/>
        </w:rPr>
      </w:pPr>
      <w:r w:rsidRPr="00E26E4D">
        <w:rPr>
          <w:rFonts w:ascii="Calibri" w:hAnsi="Calibri"/>
          <w:lang w:val="es-ES"/>
        </w:rPr>
        <w:t>La reversión de la pérdida por deterioro de valor se registra con abono a la cuenta de pérdidas y ganancias consolidada. No obstante, la reversión de la pérdida no puede aumentar el valor contable del activo por encima del valor contable que hubiera tenido, neto de amortizaciones, si no se hubiera registrado el deterioro.</w:t>
      </w:r>
    </w:p>
    <w:p w:rsidR="008B3271" w:rsidRPr="00E26E4D" w:rsidRDefault="008B3271" w:rsidP="00055403">
      <w:pPr>
        <w:pStyle w:val="a0"/>
        <w:spacing w:before="120"/>
        <w:ind w:left="993" w:firstLine="0"/>
        <w:rPr>
          <w:rFonts w:ascii="Calibri" w:hAnsi="Calibri"/>
          <w:lang w:val="es-ES"/>
        </w:rPr>
      </w:pPr>
      <w:r w:rsidRPr="00E26E4D">
        <w:rPr>
          <w:rFonts w:ascii="Calibri" w:hAnsi="Calibri"/>
          <w:lang w:val="es-ES"/>
        </w:rPr>
        <w:t>Una vez reconocida la corrección valorativa por deterioro o su reversión, se ajustan las amortizaciones de los ejercicios siguientes considerando el nuevo valor contable.</w:t>
      </w:r>
    </w:p>
    <w:p w:rsidR="008B3271" w:rsidRPr="00E26E4D" w:rsidRDefault="008B3271" w:rsidP="00055403">
      <w:pPr>
        <w:pStyle w:val="a0"/>
        <w:spacing w:before="120"/>
        <w:ind w:left="993" w:firstLine="0"/>
        <w:rPr>
          <w:rFonts w:ascii="Calibri" w:hAnsi="Calibri"/>
          <w:szCs w:val="22"/>
          <w:u w:val="single"/>
          <w:lang w:val="es-ES"/>
        </w:rPr>
      </w:pPr>
      <w:r w:rsidRPr="00E26E4D">
        <w:rPr>
          <w:rFonts w:ascii="Calibri" w:hAnsi="Calibri"/>
          <w:szCs w:val="22"/>
          <w:u w:val="single"/>
          <w:lang w:val="es-ES"/>
        </w:rPr>
        <w:t>Especificidades relativas a los activos no generadores de flujos de efectivo</w:t>
      </w:r>
    </w:p>
    <w:p w:rsidR="008B3271" w:rsidRPr="00E26E4D" w:rsidRDefault="008B3271" w:rsidP="00055403">
      <w:pPr>
        <w:pStyle w:val="not"/>
        <w:keepLines w:val="0"/>
        <w:spacing w:before="120"/>
        <w:ind w:left="993" w:firstLine="0"/>
        <w:rPr>
          <w:rFonts w:ascii="Calibri" w:hAnsi="Calibri"/>
          <w:szCs w:val="22"/>
          <w:lang w:val="es-ES"/>
        </w:rPr>
      </w:pPr>
      <w:r w:rsidRPr="00E26E4D">
        <w:rPr>
          <w:rFonts w:ascii="Calibri" w:hAnsi="Calibri"/>
          <w:szCs w:val="22"/>
          <w:lang w:val="es-ES" w:eastAsia="es-ES"/>
        </w:rPr>
        <w:t xml:space="preserve">La Orden EHA/733/2010, de 25 de marzo, </w:t>
      </w:r>
      <w:r w:rsidRPr="00E26E4D">
        <w:rPr>
          <w:rFonts w:ascii="Calibri" w:hAnsi="Calibri"/>
          <w:szCs w:val="22"/>
          <w:lang w:val="es-ES"/>
        </w:rPr>
        <w:t>por la que se aprueban aspectos contables de empresas públicas que operan en determinadas circunstancias, contiene normas que constituyen la regulación del deterioro del inmovilizado material en las empresas públicas que operan condicionadas por circunstancias que les impiden generar flujos de efectivo.</w:t>
      </w:r>
    </w:p>
    <w:p w:rsidR="008B3271" w:rsidRPr="00E26E4D" w:rsidRDefault="008B3271" w:rsidP="00055403">
      <w:pPr>
        <w:pStyle w:val="not"/>
        <w:keepLines w:val="0"/>
        <w:spacing w:before="120"/>
        <w:ind w:left="993" w:firstLine="0"/>
        <w:rPr>
          <w:rFonts w:ascii="Calibri" w:hAnsi="Calibri"/>
          <w:szCs w:val="22"/>
          <w:lang w:val="es-ES"/>
        </w:rPr>
      </w:pPr>
      <w:r w:rsidRPr="00E26E4D">
        <w:rPr>
          <w:rFonts w:ascii="Calibri" w:hAnsi="Calibri"/>
          <w:szCs w:val="22"/>
          <w:lang w:val="es-ES"/>
        </w:rPr>
        <w:t>La Orden realiza una distinción entre los activos generadores de efectivo, que son aquellos que se poseen con el fin de obtener un beneficio o generar un rendimiento comercial a través de la entrega de bienes o la prestación de servicios, y los activos no generadores de flujos de efectivo, que son aquellos que se poseen con una finalidad distinta a la de generar un rendimiento comercial, como pueden ser los flujos económico sociales que generan dichos activos y que beneficien a la colectividad, esto es, su beneficio social o potencial de servicio.</w:t>
      </w:r>
    </w:p>
    <w:p w:rsidR="008B3271" w:rsidRPr="00E26E4D" w:rsidRDefault="008B3271" w:rsidP="00055403">
      <w:pPr>
        <w:pStyle w:val="not"/>
        <w:keepLines w:val="0"/>
        <w:spacing w:before="120"/>
        <w:ind w:left="993" w:firstLine="0"/>
        <w:rPr>
          <w:rFonts w:ascii="Calibri" w:hAnsi="Calibri"/>
          <w:szCs w:val="22"/>
          <w:lang w:val="es-ES"/>
        </w:rPr>
      </w:pPr>
      <w:r w:rsidRPr="00E26E4D">
        <w:rPr>
          <w:rFonts w:ascii="Calibri" w:hAnsi="Calibri"/>
          <w:szCs w:val="22"/>
          <w:lang w:val="es-ES"/>
        </w:rPr>
        <w:t xml:space="preserve">En algunos casos puede no estar claro si la finalidad principal de poseer un activo es generar o no un rendimiento comercial. En estos casos existe una presunción de que, salvo clara evidencia de lo contrario, tales activos pertenecen a la categoría de activos no generadores de flujos de efectivo. </w:t>
      </w:r>
    </w:p>
    <w:p w:rsidR="00841642" w:rsidRPr="00E26E4D" w:rsidRDefault="00841642" w:rsidP="00055403">
      <w:pPr>
        <w:pStyle w:val="not"/>
        <w:keepLines w:val="0"/>
        <w:spacing w:before="120"/>
        <w:ind w:left="993" w:firstLine="0"/>
        <w:rPr>
          <w:rFonts w:ascii="Calibri" w:hAnsi="Calibri"/>
          <w:szCs w:val="22"/>
          <w:lang w:val="es-ES"/>
        </w:rPr>
      </w:pPr>
      <w:r w:rsidRPr="00E26E4D">
        <w:rPr>
          <w:rFonts w:ascii="Calibri" w:hAnsi="Calibri"/>
          <w:szCs w:val="22"/>
          <w:lang w:val="es-ES"/>
        </w:rPr>
        <w:br w:type="page"/>
      </w:r>
    </w:p>
    <w:p w:rsidR="008B3271" w:rsidRPr="00E26E4D" w:rsidRDefault="008B3271" w:rsidP="00055403">
      <w:pPr>
        <w:pStyle w:val="not"/>
        <w:keepLines w:val="0"/>
        <w:spacing w:before="120"/>
        <w:ind w:left="993" w:firstLine="0"/>
        <w:rPr>
          <w:rFonts w:ascii="Calibri" w:hAnsi="Calibri"/>
          <w:szCs w:val="22"/>
          <w:lang w:val="es-ES"/>
        </w:rPr>
      </w:pPr>
      <w:r w:rsidRPr="00E26E4D">
        <w:rPr>
          <w:rFonts w:ascii="Calibri" w:hAnsi="Calibri"/>
          <w:szCs w:val="22"/>
          <w:lang w:val="es-ES"/>
        </w:rPr>
        <w:t>El deterioro de valor de un activo no generador de flujos de efectivo se define como la pérdida de potencial de servicio de un activo, distinta a la depreciación sistemática y regular que constituye la amortización.</w:t>
      </w:r>
    </w:p>
    <w:p w:rsidR="008B3271" w:rsidRPr="00E26E4D" w:rsidRDefault="008B3271" w:rsidP="00055403">
      <w:pPr>
        <w:pStyle w:val="not"/>
        <w:keepLines w:val="0"/>
        <w:spacing w:before="120"/>
        <w:ind w:left="993" w:firstLine="0"/>
        <w:rPr>
          <w:rFonts w:ascii="Calibri" w:hAnsi="Calibri"/>
          <w:szCs w:val="22"/>
          <w:lang w:val="es-ES"/>
        </w:rPr>
      </w:pPr>
      <w:r w:rsidRPr="00E26E4D">
        <w:rPr>
          <w:rFonts w:ascii="Calibri" w:hAnsi="Calibri"/>
          <w:szCs w:val="22"/>
          <w:lang w:val="es-ES"/>
        </w:rPr>
        <w:t>Se contabiliza una pérdida por deterioro en un activo no generador de flujos de efectivo si su valor contable supera a su importe recuperable, que es el mayor entre su valor razonable menos los costes de venta y su valor en uso.</w:t>
      </w:r>
    </w:p>
    <w:p w:rsidR="008B3271" w:rsidRPr="00E26E4D" w:rsidRDefault="008B3271" w:rsidP="00055403">
      <w:pPr>
        <w:pStyle w:val="not"/>
        <w:keepLines w:val="0"/>
        <w:spacing w:before="120"/>
        <w:ind w:left="993" w:firstLine="0"/>
        <w:rPr>
          <w:rFonts w:ascii="Calibri" w:hAnsi="Calibri"/>
          <w:szCs w:val="22"/>
          <w:lang w:val="es-ES"/>
        </w:rPr>
      </w:pPr>
      <w:r w:rsidRPr="00E26E4D">
        <w:rPr>
          <w:rFonts w:ascii="Calibri" w:hAnsi="Calibri"/>
          <w:szCs w:val="22"/>
          <w:lang w:val="es-ES"/>
        </w:rPr>
        <w:t>El valor en uso de un activo no generador de flujos de efectivo es el valor actual del activo considerando su potencial de servicio en el momento del análisis. Este importe se determina por referencia al coste de reposición depreciado del activo.</w:t>
      </w:r>
    </w:p>
    <w:p w:rsidR="008B3271" w:rsidRPr="00E26E4D" w:rsidRDefault="008B3271" w:rsidP="00055403">
      <w:pPr>
        <w:pStyle w:val="not"/>
        <w:keepLines w:val="0"/>
        <w:spacing w:before="120"/>
        <w:ind w:left="993" w:firstLine="0"/>
        <w:rPr>
          <w:rFonts w:ascii="Calibri" w:hAnsi="Calibri"/>
          <w:szCs w:val="22"/>
          <w:lang w:val="es-ES"/>
        </w:rPr>
      </w:pPr>
      <w:r w:rsidRPr="00E26E4D">
        <w:rPr>
          <w:rFonts w:ascii="Calibri" w:hAnsi="Calibri"/>
          <w:szCs w:val="22"/>
          <w:lang w:val="es-ES"/>
        </w:rPr>
        <w:t>El coste de reposición depreciado de un activo es el coste de reposición de dicho activo menos la amortización acumulada calculada sobre la base de tal coste, de forma que refleje el funcionamiento, uso y disfrute ya efectuado del activo, sin perjuicio de considerar también la obsolescencia técnica que pudiera afectarle.</w:t>
      </w:r>
    </w:p>
    <w:p w:rsidR="008B3271" w:rsidRPr="00E26E4D" w:rsidRDefault="008B3271" w:rsidP="00055403">
      <w:pPr>
        <w:pStyle w:val="not"/>
        <w:keepLines w:val="0"/>
        <w:spacing w:before="120"/>
        <w:ind w:left="993" w:firstLine="0"/>
        <w:rPr>
          <w:rFonts w:ascii="Calibri" w:hAnsi="Calibri"/>
          <w:szCs w:val="22"/>
          <w:lang w:val="es-ES"/>
        </w:rPr>
      </w:pPr>
      <w:r w:rsidRPr="00E26E4D">
        <w:rPr>
          <w:rFonts w:ascii="Calibri" w:hAnsi="Calibri"/>
          <w:szCs w:val="22"/>
          <w:lang w:val="es-ES"/>
        </w:rPr>
        <w:t>Los eventos o circunstancias que pueden indicar la existencia de deterioro de valor de un activo han de ser relevantes y han de tener efectos a largo plazo.</w:t>
      </w:r>
    </w:p>
    <w:p w:rsidR="008B3271" w:rsidRPr="0020083E" w:rsidRDefault="008B3271" w:rsidP="00055403">
      <w:pPr>
        <w:pStyle w:val="not"/>
        <w:keepLines w:val="0"/>
        <w:spacing w:before="120"/>
        <w:ind w:left="993" w:firstLine="0"/>
        <w:rPr>
          <w:rFonts w:ascii="Calibri" w:hAnsi="Calibri"/>
          <w:szCs w:val="22"/>
          <w:lang w:val="es-ES"/>
        </w:rPr>
      </w:pPr>
      <w:r w:rsidRPr="0020083E">
        <w:rPr>
          <w:rFonts w:ascii="Calibri" w:hAnsi="Calibri"/>
          <w:szCs w:val="22"/>
          <w:lang w:val="es-ES"/>
        </w:rPr>
        <w:t xml:space="preserve">Parte de los activos materiales propiedad del Grupo, tales como los activos materiales de las sociedades dependientes Navarra de Infraestructuras de Cultura, Deporte y Ocio, S.L.U., Ciudad Agroalimentaria de Tudela, S.L.U. y Parque de la Naturaleza de Navarra, S.A., así como los de la sociedad asociada </w:t>
      </w:r>
      <w:r w:rsidR="00851002" w:rsidRPr="0020083E">
        <w:rPr>
          <w:rFonts w:ascii="Calibri" w:hAnsi="Calibri"/>
          <w:szCs w:val="22"/>
          <w:lang w:val="es-ES"/>
        </w:rPr>
        <w:t xml:space="preserve">Sociedad Mercantil Estatal del </w:t>
      </w:r>
      <w:r w:rsidRPr="0020083E">
        <w:rPr>
          <w:rFonts w:ascii="Calibri" w:hAnsi="Calibri"/>
          <w:szCs w:val="22"/>
          <w:lang w:val="es-ES"/>
        </w:rPr>
        <w:t>Canal de Navarra, S.A. que consolida por el método de puesta en equivalencia, pertenecen a la categoría de activos no generadores de flujos de efectivo.</w:t>
      </w:r>
    </w:p>
    <w:p w:rsidR="008B3271" w:rsidRPr="00E26E4D" w:rsidRDefault="008B3271" w:rsidP="00090BCD">
      <w:pPr>
        <w:pStyle w:val="Ttulo2"/>
        <w:numPr>
          <w:ilvl w:val="0"/>
          <w:numId w:val="3"/>
        </w:numPr>
        <w:spacing w:before="240"/>
        <w:ind w:left="992" w:hanging="425"/>
        <w:rPr>
          <w:rFonts w:ascii="Calibri" w:hAnsi="Calibri" w:cs="Tahoma"/>
          <w:u w:val="single"/>
          <w:lang w:val="es-ES"/>
        </w:rPr>
      </w:pPr>
      <w:bookmarkStart w:id="7" w:name="_Toc202780763"/>
      <w:bookmarkStart w:id="8" w:name="_Toc202780939"/>
      <w:bookmarkStart w:id="9" w:name="_Toc202784186"/>
      <w:bookmarkStart w:id="10" w:name="_Toc202784388"/>
      <w:bookmarkStart w:id="11" w:name="_Toc202784613"/>
      <w:bookmarkStart w:id="12" w:name="_Toc212011511"/>
      <w:r w:rsidRPr="00E26E4D">
        <w:rPr>
          <w:rFonts w:ascii="Calibri" w:hAnsi="Calibri" w:cs="Tahoma"/>
          <w:u w:val="single"/>
          <w:lang w:val="es-ES"/>
        </w:rPr>
        <w:t>Arrendamientos</w:t>
      </w:r>
      <w:bookmarkEnd w:id="7"/>
      <w:bookmarkEnd w:id="8"/>
      <w:bookmarkEnd w:id="9"/>
      <w:bookmarkEnd w:id="10"/>
      <w:bookmarkEnd w:id="11"/>
      <w:bookmarkEnd w:id="12"/>
    </w:p>
    <w:p w:rsidR="008B3271" w:rsidRPr="00E26E4D" w:rsidRDefault="008B3271" w:rsidP="00055403">
      <w:pPr>
        <w:numPr>
          <w:ilvl w:val="0"/>
          <w:numId w:val="6"/>
        </w:numPr>
        <w:spacing w:before="120"/>
        <w:ind w:left="1418" w:hanging="567"/>
        <w:rPr>
          <w:rFonts w:ascii="Calibri" w:hAnsi="Calibri" w:cs="Tahoma"/>
          <w:sz w:val="22"/>
          <w:szCs w:val="22"/>
          <w:u w:val="single"/>
          <w:lang w:val="es-ES"/>
        </w:rPr>
      </w:pPr>
      <w:r w:rsidRPr="00E26E4D">
        <w:rPr>
          <w:rFonts w:ascii="Calibri" w:hAnsi="Calibri" w:cs="Tahoma"/>
          <w:sz w:val="22"/>
          <w:szCs w:val="22"/>
          <w:u w:val="single"/>
          <w:lang w:val="es-ES"/>
        </w:rPr>
        <w:t>Contabilidad del arrendador</w:t>
      </w:r>
    </w:p>
    <w:p w:rsidR="008B3271" w:rsidRPr="00E26E4D" w:rsidRDefault="008B3271" w:rsidP="00055403">
      <w:pPr>
        <w:pStyle w:val="a0"/>
        <w:spacing w:before="120"/>
        <w:ind w:left="1418" w:firstLine="0"/>
        <w:rPr>
          <w:rFonts w:ascii="Calibri" w:hAnsi="Calibri"/>
          <w:lang w:val="es-ES"/>
        </w:rPr>
      </w:pPr>
      <w:r w:rsidRPr="00E26E4D">
        <w:rPr>
          <w:rFonts w:ascii="Calibri" w:hAnsi="Calibri"/>
          <w:lang w:val="es-ES"/>
        </w:rPr>
        <w:t xml:space="preserve">Los contratos de arrendamiento en los que, al inicio de los mismos, el Grupo transfiere a terceros de forma sustancial los riesgos y beneficios inherentes a la propiedad de los activos, se clasifican como arrendamientos financieros. En caso contrario se clasifican como arrendamientos operativos. </w:t>
      </w:r>
    </w:p>
    <w:p w:rsidR="008B3271" w:rsidRPr="00E26E4D" w:rsidRDefault="008B3271" w:rsidP="00055403">
      <w:pPr>
        <w:pStyle w:val="a0"/>
        <w:spacing w:before="120"/>
        <w:ind w:left="1418" w:firstLine="0"/>
        <w:rPr>
          <w:rFonts w:ascii="Calibri" w:hAnsi="Calibri"/>
          <w:lang w:val="es-ES"/>
        </w:rPr>
      </w:pPr>
      <w:r w:rsidRPr="00E26E4D">
        <w:rPr>
          <w:rFonts w:ascii="Calibri" w:hAnsi="Calibri"/>
          <w:lang w:val="es-ES"/>
        </w:rPr>
        <w:t>Cuando los activos son arrendados bajo arrendamiento operativo, el activo se incluye en el balance de acuerdo con su naturaleza. Los ingresos derivados del arrendamiento se reconocen de forma lineal durante el plazo del arrendamiento.</w:t>
      </w:r>
    </w:p>
    <w:p w:rsidR="00841642" w:rsidRPr="00E26E4D" w:rsidRDefault="00841642" w:rsidP="00055403">
      <w:pPr>
        <w:pStyle w:val="a0"/>
        <w:spacing w:before="120"/>
        <w:ind w:left="1418" w:firstLine="0"/>
        <w:rPr>
          <w:rFonts w:ascii="Calibri" w:hAnsi="Calibri"/>
          <w:lang w:val="es-ES"/>
        </w:rPr>
      </w:pPr>
      <w:r w:rsidRPr="00E26E4D">
        <w:rPr>
          <w:rFonts w:ascii="Calibri" w:hAnsi="Calibri"/>
          <w:lang w:val="es-ES"/>
        </w:rPr>
        <w:br w:type="page"/>
      </w:r>
    </w:p>
    <w:p w:rsidR="008B3271" w:rsidRPr="00E26E4D" w:rsidRDefault="008B3271" w:rsidP="00055403">
      <w:pPr>
        <w:pStyle w:val="Configuration"/>
        <w:numPr>
          <w:ilvl w:val="0"/>
          <w:numId w:val="6"/>
        </w:numPr>
        <w:spacing w:before="120"/>
        <w:ind w:left="1418" w:hanging="567"/>
        <w:rPr>
          <w:rFonts w:ascii="Calibri" w:hAnsi="Calibri"/>
          <w:lang w:val="es-ES"/>
        </w:rPr>
      </w:pPr>
      <w:r w:rsidRPr="00E26E4D">
        <w:rPr>
          <w:rFonts w:ascii="Calibri" w:hAnsi="Calibri" w:cs="Tahoma"/>
          <w:sz w:val="22"/>
          <w:szCs w:val="22"/>
          <w:u w:val="single"/>
          <w:lang w:val="es-ES"/>
        </w:rPr>
        <w:t>Contabilidad del arrendatario</w:t>
      </w:r>
    </w:p>
    <w:p w:rsidR="008B3271" w:rsidRPr="00E26E4D" w:rsidRDefault="008B3271" w:rsidP="00055403">
      <w:pPr>
        <w:pStyle w:val="Body1Blank"/>
        <w:spacing w:before="120"/>
        <w:ind w:left="1418" w:firstLine="0"/>
        <w:rPr>
          <w:rFonts w:ascii="Calibri" w:hAnsi="Calibri" w:cs="Tahoma"/>
          <w:lang w:val="es-ES"/>
        </w:rPr>
      </w:pPr>
      <w:r w:rsidRPr="00E26E4D">
        <w:rPr>
          <w:rFonts w:ascii="Calibri" w:hAnsi="Calibri" w:cs="Tahoma"/>
          <w:lang w:val="es-ES"/>
        </w:rPr>
        <w:t>Los arrendamientos en los que el contrato transfiere al Grupo sustancialmente todos los riesgos y beneficios inherentes a la propiedad de los activos se clasifican como arrendamientos financieros y en caso contrario, se clasifican como arrendamientos operativos.</w:t>
      </w:r>
    </w:p>
    <w:p w:rsidR="008B3271" w:rsidRPr="00E26E4D" w:rsidRDefault="008B3271" w:rsidP="00055403">
      <w:pPr>
        <w:pStyle w:val="a0"/>
        <w:spacing w:before="120"/>
        <w:ind w:left="1440" w:firstLine="0"/>
        <w:rPr>
          <w:rFonts w:ascii="Calibri" w:hAnsi="Calibri" w:cs="Tahoma"/>
          <w:szCs w:val="22"/>
          <w:lang w:val="es-ES"/>
        </w:rPr>
      </w:pPr>
      <w:r w:rsidRPr="00E26E4D">
        <w:rPr>
          <w:rFonts w:ascii="Calibri" w:hAnsi="Calibri" w:cs="Tahoma"/>
          <w:szCs w:val="22"/>
          <w:lang w:val="es-ES"/>
        </w:rPr>
        <w:t xml:space="preserve">En los arrendamientos financieros de inmovilizado intangible o material, el Grupo reconoce un activo y un pasivo por el menor del valor razonable del bien arrendado o el valor actual de los pagos mínimos del arrendamiento. Los costes directos iniciales se incluyen como mayor valor del activo. Los pagos mínimos se dividen entre la carga financiera y la reducción de la deuda pendiente de pago. Los gastos financieros se imputan a la cuenta de pérdidas y ganancias, mediante la aplicación del método del tipo de interés efectivo. </w:t>
      </w:r>
    </w:p>
    <w:p w:rsidR="008B3271" w:rsidRPr="00E26E4D" w:rsidRDefault="008B3271" w:rsidP="00055403">
      <w:pPr>
        <w:pStyle w:val="a0"/>
        <w:spacing w:before="120"/>
        <w:ind w:left="1440" w:firstLine="0"/>
        <w:rPr>
          <w:rFonts w:ascii="Calibri" w:hAnsi="Calibri" w:cs="Tahoma"/>
          <w:szCs w:val="22"/>
          <w:lang w:val="es-ES"/>
        </w:rPr>
      </w:pPr>
      <w:r w:rsidRPr="00E26E4D">
        <w:rPr>
          <w:rFonts w:ascii="Calibri" w:hAnsi="Calibri" w:cs="Tahoma"/>
          <w:szCs w:val="22"/>
          <w:lang w:val="es-ES"/>
        </w:rPr>
        <w:t>Las cuotas contingentes son gasto del ejercicio en que se incurre en ellas. Las correspondientes obligaciones por arrendamiento, netas de cargas financieras, se incluyen en “Acreedores por arrendamiento financiero”. El inmovilizado adquirido en régimen de arrendamiento financiero se deprecia durante su vida útil. No obstante, si al inicio del comienzo del arrendamiento no existe certeza razonable de que el Grupo va a obtener la propiedad al final del plazo de arrendamiento de los activos, éstos se amortizan durante el menor de la vida útil o el plazo del mismo.</w:t>
      </w:r>
    </w:p>
    <w:p w:rsidR="008B3271" w:rsidRPr="00E26E4D" w:rsidRDefault="008B3271" w:rsidP="00055403">
      <w:pPr>
        <w:pStyle w:val="a0"/>
        <w:spacing w:before="120"/>
        <w:ind w:left="1440" w:firstLine="0"/>
        <w:rPr>
          <w:rFonts w:ascii="Calibri" w:hAnsi="Calibri" w:cs="Tahoma"/>
          <w:szCs w:val="22"/>
          <w:lang w:val="es-ES"/>
        </w:rPr>
      </w:pPr>
      <w:r w:rsidRPr="00E26E4D">
        <w:rPr>
          <w:rFonts w:ascii="Calibri" w:hAnsi="Calibri" w:cs="Tahoma"/>
          <w:szCs w:val="22"/>
          <w:lang w:val="es-ES"/>
        </w:rPr>
        <w:t>Las cuotas derivadas de los arrendamientos operativos, netas de los incentivos recibidos, se reconocen como gasto de forma lineal durante el plazo de arrendamiento.</w:t>
      </w:r>
    </w:p>
    <w:p w:rsidR="008B3271" w:rsidRPr="00E26E4D" w:rsidRDefault="008B3271" w:rsidP="00090BCD">
      <w:pPr>
        <w:pStyle w:val="Ttulo2"/>
        <w:numPr>
          <w:ilvl w:val="0"/>
          <w:numId w:val="3"/>
        </w:numPr>
        <w:spacing w:before="240"/>
        <w:ind w:left="992" w:hanging="425"/>
        <w:rPr>
          <w:rFonts w:ascii="Calibri" w:hAnsi="Calibri" w:cs="Tahoma"/>
          <w:u w:val="single"/>
          <w:lang w:val="es-ES"/>
        </w:rPr>
      </w:pPr>
      <w:r w:rsidRPr="00E26E4D">
        <w:rPr>
          <w:rFonts w:ascii="Calibri" w:hAnsi="Calibri" w:cs="Tahoma"/>
          <w:u w:val="single"/>
          <w:lang w:val="es-ES"/>
        </w:rPr>
        <w:t>Activos financieros</w:t>
      </w:r>
    </w:p>
    <w:p w:rsidR="008B3271" w:rsidRPr="00E26E4D" w:rsidRDefault="008B3271" w:rsidP="00055403">
      <w:pPr>
        <w:pStyle w:val="a0"/>
        <w:spacing w:before="120"/>
        <w:ind w:left="990" w:firstLine="0"/>
        <w:rPr>
          <w:rFonts w:ascii="Calibri" w:hAnsi="Calibri"/>
          <w:lang w:val="es-ES"/>
        </w:rPr>
      </w:pPr>
      <w:r w:rsidRPr="00E26E4D">
        <w:rPr>
          <w:rFonts w:ascii="Calibri" w:hAnsi="Calibri"/>
          <w:lang w:val="es-ES"/>
        </w:rPr>
        <w:t>El Grupo clasifica los activos financieros en las diferentes categorías atendiendo a las características y a las intenciones del mismo en el momento de su reconocimiento inicial.</w:t>
      </w:r>
    </w:p>
    <w:p w:rsidR="008B3271" w:rsidRPr="00E26E4D" w:rsidRDefault="008B3271" w:rsidP="00055403">
      <w:pPr>
        <w:pStyle w:val="Body1Blank"/>
        <w:numPr>
          <w:ilvl w:val="0"/>
          <w:numId w:val="7"/>
        </w:numPr>
        <w:spacing w:before="120"/>
        <w:ind w:left="1418" w:hanging="567"/>
        <w:rPr>
          <w:rFonts w:ascii="Calibri" w:hAnsi="Calibri" w:cs="Tahoma"/>
          <w:lang w:val="es-ES"/>
        </w:rPr>
      </w:pPr>
      <w:r w:rsidRPr="00E26E4D">
        <w:rPr>
          <w:rFonts w:ascii="Calibri" w:hAnsi="Calibri" w:cs="Tahoma"/>
          <w:u w:val="single"/>
          <w:lang w:val="es-ES"/>
        </w:rPr>
        <w:t>Inversiones mantenidas hasta el vencimiento</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Los activos financieros mantenidos hasta el vencimiento corresponden a valores representativos de deuda con una fecha de vencimiento fijada, cobros de cuantía determinada o determinable, que se negocien en un mercado activo y que el Grupo tiene la intención efectiva y la capacidad de conservarlos hasta su vencimiento. Los criterios de valoración de estas inversiones son los mismos que para los préstamos y partidas a cobrar.</w:t>
      </w:r>
    </w:p>
    <w:p w:rsidR="00841642" w:rsidRPr="00E26E4D" w:rsidRDefault="00841642" w:rsidP="00055403">
      <w:pPr>
        <w:pStyle w:val="not"/>
        <w:spacing w:before="120"/>
        <w:ind w:left="1418" w:firstLine="0"/>
        <w:rPr>
          <w:rFonts w:ascii="Calibri" w:hAnsi="Calibri"/>
          <w:lang w:val="es-ES"/>
        </w:rPr>
      </w:pPr>
      <w:r w:rsidRPr="00E26E4D">
        <w:rPr>
          <w:rFonts w:ascii="Calibri" w:hAnsi="Calibri"/>
          <w:lang w:val="es-ES"/>
        </w:rPr>
        <w:br w:type="page"/>
      </w:r>
    </w:p>
    <w:p w:rsidR="008B3271" w:rsidRPr="00E26E4D" w:rsidRDefault="008B3271" w:rsidP="00055403">
      <w:pPr>
        <w:pStyle w:val="Body1Blank"/>
        <w:numPr>
          <w:ilvl w:val="0"/>
          <w:numId w:val="7"/>
        </w:numPr>
        <w:spacing w:before="120"/>
        <w:ind w:left="1418" w:hanging="567"/>
        <w:rPr>
          <w:rFonts w:ascii="Calibri" w:hAnsi="Calibri" w:cs="Tahoma"/>
          <w:u w:val="single"/>
          <w:lang w:val="es-ES"/>
        </w:rPr>
      </w:pPr>
      <w:r w:rsidRPr="00E26E4D">
        <w:rPr>
          <w:rFonts w:ascii="Calibri" w:hAnsi="Calibri" w:cs="Tahoma"/>
          <w:u w:val="single"/>
          <w:lang w:val="es-ES"/>
        </w:rPr>
        <w:t>Activos financieros disponibles para la venta</w:t>
      </w:r>
    </w:p>
    <w:p w:rsidR="008B3271" w:rsidRPr="00E26E4D" w:rsidRDefault="008B3271" w:rsidP="00055403">
      <w:pPr>
        <w:pStyle w:val="a0"/>
        <w:spacing w:before="120"/>
        <w:ind w:left="1418" w:firstLine="0"/>
        <w:rPr>
          <w:rFonts w:ascii="Calibri" w:hAnsi="Calibri"/>
          <w:lang w:val="es-ES"/>
        </w:rPr>
      </w:pPr>
      <w:r w:rsidRPr="00E26E4D">
        <w:rPr>
          <w:rFonts w:ascii="Calibri" w:hAnsi="Calibri" w:cs="Tahoma"/>
          <w:lang w:val="es-ES"/>
        </w:rPr>
        <w:t xml:space="preserve">El Grupo clasifica </w:t>
      </w:r>
      <w:r w:rsidRPr="00E26E4D">
        <w:rPr>
          <w:rFonts w:ascii="Calibri" w:hAnsi="Calibri"/>
          <w:lang w:val="es-ES"/>
        </w:rPr>
        <w:t>en esta categoría la adquisición de valores representativos de deuda e instrumentos de patrimonio que no cumplen los requisitos para ser clasificados en otras categorías.</w:t>
      </w:r>
    </w:p>
    <w:p w:rsidR="008B3271" w:rsidRPr="00E26E4D" w:rsidRDefault="008B3271" w:rsidP="00055403">
      <w:pPr>
        <w:pStyle w:val="not"/>
        <w:spacing w:before="120"/>
        <w:ind w:left="1418" w:firstLine="0"/>
        <w:rPr>
          <w:rFonts w:ascii="Calibri" w:hAnsi="Calibri"/>
          <w:u w:val="single"/>
          <w:lang w:val="es-ES"/>
        </w:rPr>
      </w:pPr>
      <w:r w:rsidRPr="00E26E4D">
        <w:rPr>
          <w:rFonts w:ascii="Calibri" w:hAnsi="Calibri"/>
          <w:u w:val="single"/>
          <w:lang w:val="es-ES"/>
        </w:rPr>
        <w:t>Valorados a valor razonable</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Los activos financieros disponibles para la venta se reconocen inicialmente al coste, que equivale al valor razonable de la contraprestación entregada más los costes de transacción directamente atribuibles a la compra.</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Con posterioridad al reconocimiento inicial, los activos financieros clasificados en esta categoría, se valoran a valor razonable, reconociendo la pérdida o ganancia en ingresos y gastos reconocidos del patrimonio neto. El valor razonable no se reduce por los costes de transacción en que se pueda incurrir por su eventual venta o disposición por otra vía. Los importes reconocidos en patrimonio neto se reconocen en resultados en el momento en el que tiene lugar la baja de los activos financieros y, en su caso, por la pérdida por deterioro.</w:t>
      </w:r>
    </w:p>
    <w:p w:rsidR="008B3271" w:rsidRPr="00E26E4D" w:rsidRDefault="008B3271" w:rsidP="00055403">
      <w:pPr>
        <w:pStyle w:val="Body"/>
        <w:spacing w:before="120" w:after="0"/>
        <w:ind w:left="1418"/>
        <w:rPr>
          <w:rFonts w:ascii="Calibri" w:hAnsi="Calibri"/>
          <w:u w:val="single"/>
          <w:lang w:val="es-ES"/>
        </w:rPr>
      </w:pPr>
      <w:r w:rsidRPr="00E26E4D">
        <w:rPr>
          <w:rFonts w:ascii="Calibri" w:hAnsi="Calibri"/>
          <w:u w:val="single"/>
          <w:lang w:val="es-ES"/>
        </w:rPr>
        <w:t>Valoradas a coste</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Las inversiones en instrumentos de patrimonio cuyo valor razonable no puede ser estimado con fiabilidad se valoran a coste, menos el importe acumulado de las correcciones valorativas por deterioro.</w:t>
      </w:r>
    </w:p>
    <w:p w:rsidR="008B3271" w:rsidRPr="00E26E4D" w:rsidRDefault="008B3271" w:rsidP="00055403">
      <w:pPr>
        <w:pStyle w:val="Body1Blank"/>
        <w:numPr>
          <w:ilvl w:val="0"/>
          <w:numId w:val="7"/>
        </w:numPr>
        <w:tabs>
          <w:tab w:val="decimal" w:pos="1418"/>
        </w:tabs>
        <w:spacing w:before="120"/>
        <w:ind w:left="1418" w:hanging="567"/>
        <w:rPr>
          <w:rFonts w:ascii="Calibri" w:hAnsi="Calibri" w:cs="Tahoma"/>
          <w:lang w:val="es-ES"/>
        </w:rPr>
      </w:pPr>
      <w:r w:rsidRPr="00E26E4D">
        <w:rPr>
          <w:rFonts w:ascii="Calibri" w:hAnsi="Calibri" w:cs="Tahoma"/>
          <w:u w:val="single"/>
          <w:lang w:val="es-ES"/>
        </w:rPr>
        <w:t>Préstamos y partidas a cobrar</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Los préstamos y partidas a cobrar se componen de créditos por operaciones comerciales y créditos por operaciones no comerciales con cobros fijos o determinables que no cotizan en un mercado activo distintos de aquellos clasificados en otras categorías de activos financieros. Estos activos se reconocen inicialmente por su valor razonable, que, salvo evidencia en contrario, será el precio de la transacción, que equivaldrá al valor razonable de la contraprestación entregada más los costes de transacción que les sean directamente imputables y se valoran posteriormente al coste amortizado, utilizando el método del tipo de interés efectivo.</w:t>
      </w:r>
    </w:p>
    <w:p w:rsidR="008B3271" w:rsidRPr="00E26E4D" w:rsidRDefault="008B3271" w:rsidP="00055403">
      <w:pPr>
        <w:pStyle w:val="Body1Blank"/>
        <w:tabs>
          <w:tab w:val="decimal" w:pos="1418"/>
        </w:tabs>
        <w:spacing w:before="120"/>
        <w:ind w:left="1418" w:firstLine="0"/>
        <w:rPr>
          <w:rFonts w:ascii="Calibri" w:hAnsi="Calibri"/>
          <w:lang w:val="es-ES"/>
        </w:rPr>
      </w:pPr>
      <w:r w:rsidRPr="00E26E4D">
        <w:rPr>
          <w:rFonts w:ascii="Calibri" w:hAnsi="Calibri"/>
          <w:lang w:val="es-ES"/>
        </w:rPr>
        <w:t>No obstante, los activos financieros que no tengan un tipo de interés establecido, el importe venza o se espere recibir en el corto plazo y el efecto de actualizar no sea significativo, se valoran por su valor nominal.</w:t>
      </w:r>
    </w:p>
    <w:p w:rsidR="008B3271" w:rsidRPr="00E26E4D" w:rsidRDefault="008B3271" w:rsidP="00055403">
      <w:pPr>
        <w:pStyle w:val="a0"/>
        <w:spacing w:before="120"/>
        <w:ind w:left="1418" w:firstLine="0"/>
        <w:rPr>
          <w:rFonts w:ascii="Calibri" w:hAnsi="Calibri"/>
          <w:lang w:val="es-ES"/>
        </w:rPr>
      </w:pPr>
      <w:r w:rsidRPr="00E26E4D">
        <w:rPr>
          <w:rFonts w:ascii="Calibri" w:hAnsi="Calibri"/>
          <w:lang w:val="es-ES"/>
        </w:rPr>
        <w:t xml:space="preserve">Las fianzas entregadas se valoran siguiendo los criterios expuestos para los préstamos y partidas a cobrar. La diferencia entre el importe entregado y el valor razonable, se reconoce como un pago anticipado que se imputa a la cuenta de pérdidas y ganancias consolidada durante el periodo de arrendamiento. </w:t>
      </w:r>
    </w:p>
    <w:p w:rsidR="00841642" w:rsidRPr="00E26E4D" w:rsidRDefault="00841642" w:rsidP="00055403">
      <w:pPr>
        <w:pStyle w:val="a0"/>
        <w:spacing w:before="120"/>
        <w:ind w:left="1418" w:firstLine="0"/>
        <w:rPr>
          <w:rFonts w:ascii="Calibri" w:hAnsi="Calibri"/>
          <w:lang w:val="es-ES"/>
        </w:rPr>
      </w:pPr>
      <w:r w:rsidRPr="00E26E4D">
        <w:rPr>
          <w:rFonts w:ascii="Calibri" w:hAnsi="Calibri"/>
          <w:lang w:val="es-ES"/>
        </w:rPr>
        <w:br w:type="page"/>
      </w:r>
    </w:p>
    <w:p w:rsidR="008B3271" w:rsidRPr="00E26E4D" w:rsidRDefault="008B3271" w:rsidP="00055403">
      <w:pPr>
        <w:pStyle w:val="Body1Blank"/>
        <w:numPr>
          <w:ilvl w:val="0"/>
          <w:numId w:val="7"/>
        </w:numPr>
        <w:spacing w:before="120"/>
        <w:ind w:left="1418" w:hanging="567"/>
        <w:rPr>
          <w:rFonts w:ascii="Calibri" w:hAnsi="Calibri" w:cs="Tahoma"/>
          <w:lang w:val="es-ES"/>
        </w:rPr>
      </w:pPr>
      <w:r w:rsidRPr="00E26E4D">
        <w:rPr>
          <w:rFonts w:ascii="Calibri" w:hAnsi="Calibri" w:cs="Tahoma"/>
          <w:u w:val="single"/>
          <w:lang w:val="es-ES"/>
        </w:rPr>
        <w:t>Intereses y dividendos recibidos</w:t>
      </w:r>
    </w:p>
    <w:p w:rsidR="008B3271" w:rsidRPr="00E26E4D" w:rsidRDefault="008B3271" w:rsidP="00055403">
      <w:pPr>
        <w:pStyle w:val="Body1Blank"/>
        <w:tabs>
          <w:tab w:val="left" w:pos="851"/>
        </w:tabs>
        <w:spacing w:before="120"/>
        <w:ind w:left="1418" w:firstLine="0"/>
        <w:rPr>
          <w:rFonts w:ascii="Calibri" w:hAnsi="Calibri" w:cs="Tahoma"/>
          <w:iCs/>
          <w:lang w:val="es-ES"/>
        </w:rPr>
      </w:pPr>
      <w:r w:rsidRPr="00E26E4D">
        <w:rPr>
          <w:rFonts w:ascii="Calibri" w:hAnsi="Calibri" w:cs="Tahoma"/>
          <w:iCs/>
          <w:lang w:val="es-ES"/>
        </w:rPr>
        <w:t>Los intereses se reconocen por el método del tipo de interés efectivo.</w:t>
      </w:r>
    </w:p>
    <w:p w:rsidR="008B3271" w:rsidRPr="00E26E4D" w:rsidRDefault="008B3271" w:rsidP="00055403">
      <w:pPr>
        <w:pStyle w:val="not"/>
        <w:tabs>
          <w:tab w:val="left" w:pos="851"/>
        </w:tabs>
        <w:spacing w:before="120"/>
        <w:ind w:left="1418" w:firstLine="0"/>
        <w:rPr>
          <w:rFonts w:ascii="Calibri" w:hAnsi="Calibri"/>
          <w:lang w:val="es-ES"/>
        </w:rPr>
      </w:pPr>
      <w:r w:rsidRPr="00E26E4D">
        <w:rPr>
          <w:rFonts w:ascii="Calibri" w:hAnsi="Calibri"/>
          <w:lang w:val="es-ES"/>
        </w:rPr>
        <w:t>Los ingresos por dividendos procedentes de inversiones en instrumentos de patrimonio se reconocen cuando han surgido los derechos para el Grupo a su percepción. Si los dividendos distribuidos proceden inequívocamente de resultados generados con anterioridad a la fecha de adquisición porque se han distribuido importes superiores a los beneficios generados por la participada desde la adquisición, minoran el valor contable de la inversión.</w:t>
      </w:r>
    </w:p>
    <w:p w:rsidR="008B3271" w:rsidRPr="00E26E4D" w:rsidRDefault="008B3271" w:rsidP="00055403">
      <w:pPr>
        <w:pStyle w:val="Body1Blank"/>
        <w:numPr>
          <w:ilvl w:val="0"/>
          <w:numId w:val="7"/>
        </w:numPr>
        <w:spacing w:before="120"/>
        <w:ind w:left="1418" w:hanging="567"/>
        <w:rPr>
          <w:rFonts w:ascii="Calibri" w:hAnsi="Calibri" w:cs="Tahoma"/>
          <w:lang w:val="es-ES"/>
        </w:rPr>
      </w:pPr>
      <w:r w:rsidRPr="00E26E4D">
        <w:rPr>
          <w:rFonts w:ascii="Calibri" w:hAnsi="Calibri" w:cs="Tahoma"/>
          <w:u w:val="single"/>
          <w:lang w:val="es-ES"/>
        </w:rPr>
        <w:t>Bajas de activos financieros</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Los activos financieros se dan de baja contable cuando los derechos a recibir flujos de efectivo relacionados con los mismos han vencido o se han transferido y el Grupo ha traspasado sustancialmente los riesgos y beneficios derivados de su titularidad.</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La baja de un activo financiero en su totalidad implica el reconocimiento de resultados por la diferencia existente entre su valor contable y la suma de la contraprestación recibida, neta de gastos de la transacción.</w:t>
      </w:r>
    </w:p>
    <w:p w:rsidR="008B3271" w:rsidRPr="00E26E4D" w:rsidRDefault="008B3271" w:rsidP="00055403">
      <w:pPr>
        <w:pStyle w:val="Body1Blank"/>
        <w:numPr>
          <w:ilvl w:val="0"/>
          <w:numId w:val="7"/>
        </w:numPr>
        <w:spacing w:before="120"/>
        <w:ind w:left="1418" w:hanging="567"/>
        <w:rPr>
          <w:rFonts w:ascii="Calibri" w:hAnsi="Calibri" w:cs="Tahoma"/>
          <w:lang w:val="es-ES"/>
        </w:rPr>
      </w:pPr>
      <w:r w:rsidRPr="00E26E4D">
        <w:rPr>
          <w:rFonts w:ascii="Calibri" w:hAnsi="Calibri" w:cs="Tahoma"/>
          <w:u w:val="single"/>
          <w:lang w:val="es-ES"/>
        </w:rPr>
        <w:t>Deterioro de valor de activos financieros</w:t>
      </w:r>
    </w:p>
    <w:p w:rsidR="008B3271" w:rsidRPr="00E26E4D" w:rsidRDefault="008B3271" w:rsidP="00055403">
      <w:pPr>
        <w:pStyle w:val="a0"/>
        <w:spacing w:before="120"/>
        <w:ind w:left="1418" w:firstLine="0"/>
        <w:rPr>
          <w:rFonts w:ascii="Calibri" w:hAnsi="Calibri"/>
          <w:szCs w:val="22"/>
          <w:lang w:val="es-ES"/>
        </w:rPr>
      </w:pPr>
      <w:r w:rsidRPr="00E26E4D">
        <w:rPr>
          <w:rFonts w:ascii="Calibri" w:hAnsi="Calibri"/>
          <w:szCs w:val="22"/>
          <w:lang w:val="es-ES"/>
        </w:rPr>
        <w:t>Un activo financiero o grupo de activos financieros está deteriorado y se ha producido una pérdida por deterioro, si existe evidencia objetiva del deterioro como resultado de uno o más eventos que han ocurrido después del reconocimiento inicial del activo y ese evento o eventos causantes de la pérdida tienen un impacto sobre los flujos de efectivo futuros estimados del activo o grupo de activos financieros, que puede ser estimado con fiabilidad.</w:t>
      </w:r>
    </w:p>
    <w:p w:rsidR="008B3271" w:rsidRPr="00E26E4D" w:rsidRDefault="008B3271" w:rsidP="00055403">
      <w:pPr>
        <w:pStyle w:val="Body"/>
        <w:spacing w:before="120" w:after="0"/>
        <w:ind w:left="1418"/>
        <w:rPr>
          <w:rFonts w:ascii="Calibri" w:hAnsi="Calibri"/>
          <w:u w:val="single"/>
          <w:lang w:val="es-ES"/>
        </w:rPr>
      </w:pPr>
      <w:r w:rsidRPr="00E26E4D">
        <w:rPr>
          <w:rFonts w:ascii="Calibri" w:hAnsi="Calibri"/>
          <w:u w:val="single"/>
          <w:lang w:val="es-ES"/>
        </w:rPr>
        <w:t>Deterioro de valor de activos financieros valorados a coste amortizado</w:t>
      </w:r>
    </w:p>
    <w:p w:rsidR="008B3271" w:rsidRPr="00E26E4D" w:rsidRDefault="008B3271" w:rsidP="00055403">
      <w:pPr>
        <w:pStyle w:val="not"/>
        <w:spacing w:before="120"/>
        <w:ind w:left="1418" w:firstLine="0"/>
        <w:rPr>
          <w:rFonts w:ascii="Calibri" w:hAnsi="Calibri"/>
          <w:lang w:val="es-ES"/>
        </w:rPr>
      </w:pPr>
      <w:r w:rsidRPr="00E26E4D">
        <w:rPr>
          <w:rFonts w:ascii="Calibri" w:hAnsi="Calibri"/>
          <w:szCs w:val="22"/>
          <w:lang w:val="es-ES"/>
        </w:rPr>
        <w:t xml:space="preserve">El Grupo </w:t>
      </w:r>
      <w:r w:rsidRPr="00E26E4D">
        <w:rPr>
          <w:rFonts w:ascii="Calibri" w:hAnsi="Calibri"/>
          <w:lang w:val="es-ES"/>
        </w:rPr>
        <w:t>sigue el criterio de registrar las oportunas correcciones valorativas por deterioro de préstamos y partidas a cobrar e instrumentos de deuda, cuando se ha producido una reducción o retraso en los flujos de efectivo estimados futuros, motivados por la insolvencia del deudor.</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 xml:space="preserve">En el caso de activos financieros contabilizados a coste amortizado, el importe de la pérdida por deterioro del valor es la diferencia entre el valor contable del activo financiero y el valor actual de los flujos de efectivo futuros estimados, excluyendo las pérdidas crediticias futuras en las que no se ha incurrido, descontados al tipo de interés efectivo original del activo. </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 xml:space="preserve">La pérdida por deterioro se reconoce con cargo a resultados y es reversible en ejercicios posteriores, si la disminución puede ser objetivamente relacionada con un evento posterior a su reconocimiento. No obstante, la reversión de la pérdida tiene como límite el coste amortizado que hubieran tenido los activos, si no se hubiera registrado la pérdida por deterioro de valor. </w:t>
      </w:r>
    </w:p>
    <w:p w:rsidR="00841642" w:rsidRPr="00E26E4D" w:rsidRDefault="00841642" w:rsidP="00055403">
      <w:pPr>
        <w:pStyle w:val="not"/>
        <w:spacing w:before="120"/>
        <w:ind w:left="1418" w:firstLine="0"/>
        <w:rPr>
          <w:rFonts w:ascii="Calibri" w:hAnsi="Calibri"/>
          <w:u w:val="single"/>
          <w:lang w:val="es-ES"/>
        </w:rPr>
      </w:pPr>
      <w:r w:rsidRPr="00AC2767">
        <w:rPr>
          <w:rFonts w:ascii="Calibri" w:hAnsi="Calibri"/>
          <w:highlight w:val="yellow"/>
          <w:u w:val="single"/>
          <w:lang w:val="es-ES"/>
        </w:rPr>
        <w:br w:type="page"/>
      </w:r>
    </w:p>
    <w:p w:rsidR="008B3271" w:rsidRPr="00E26E4D" w:rsidRDefault="008B3271" w:rsidP="00055403">
      <w:pPr>
        <w:pStyle w:val="not"/>
        <w:spacing w:before="120"/>
        <w:ind w:left="1418" w:firstLine="0"/>
        <w:rPr>
          <w:rFonts w:ascii="Calibri" w:hAnsi="Calibri"/>
          <w:u w:val="single"/>
          <w:lang w:val="es-ES"/>
        </w:rPr>
      </w:pPr>
      <w:r w:rsidRPr="00E26E4D">
        <w:rPr>
          <w:rFonts w:ascii="Calibri" w:hAnsi="Calibri"/>
          <w:u w:val="single"/>
          <w:lang w:val="es-ES"/>
        </w:rPr>
        <w:t>Deterioro de valor de activos financieros disponibles para la venta</w:t>
      </w:r>
    </w:p>
    <w:p w:rsidR="008B3271" w:rsidRPr="00E26E4D" w:rsidRDefault="008B3271" w:rsidP="00055403">
      <w:pPr>
        <w:pStyle w:val="not"/>
        <w:spacing w:before="120"/>
        <w:ind w:left="1418" w:firstLine="0"/>
        <w:rPr>
          <w:rFonts w:ascii="Calibri" w:hAnsi="Calibri"/>
          <w:u w:val="single"/>
          <w:lang w:val="es-ES"/>
        </w:rPr>
      </w:pPr>
      <w:r w:rsidRPr="00E26E4D">
        <w:rPr>
          <w:rFonts w:ascii="Calibri" w:hAnsi="Calibri"/>
          <w:u w:val="single"/>
          <w:lang w:val="es-ES"/>
        </w:rPr>
        <w:t>Valorados a valor razonable</w:t>
      </w:r>
    </w:p>
    <w:p w:rsidR="008B3271" w:rsidRPr="00E26E4D" w:rsidRDefault="008B3271" w:rsidP="00055403">
      <w:pPr>
        <w:pStyle w:val="not"/>
        <w:spacing w:before="120"/>
        <w:ind w:left="1418" w:firstLine="0"/>
        <w:rPr>
          <w:rFonts w:ascii="Calibri" w:hAnsi="Calibri"/>
          <w:lang w:val="es-ES"/>
        </w:rPr>
      </w:pPr>
      <w:r w:rsidRPr="00E26E4D">
        <w:rPr>
          <w:rFonts w:ascii="Calibri" w:hAnsi="Calibri"/>
          <w:lang w:val="es-ES"/>
        </w:rPr>
        <w:t>El descenso en el valor razonable de un activo financiero disponible para la venta que ha sido registrado directamente en ingresos y gastos reconocidos en patrimonio neto, se reconoce en resultados cuando existe evidencia objetiva de un deterioro de valor, aunque el activo financiero no haya sido dado de baja en el balance, como consecuencia de uno o más eventos que hayan ocurrido después de su reconocimiento inicial y que ocasionen la falta de recuperabilidad del valor en libros del activo, evidenciada, por ejemplo, por un descenso prolongado o significativo en su valor razonable.</w:t>
      </w:r>
    </w:p>
    <w:p w:rsidR="008B3271" w:rsidRPr="00E26E4D" w:rsidRDefault="008B3271" w:rsidP="00055403">
      <w:pPr>
        <w:pStyle w:val="a0"/>
        <w:spacing w:before="120"/>
        <w:ind w:left="1418" w:firstLine="0"/>
        <w:rPr>
          <w:rFonts w:ascii="Calibri" w:hAnsi="Calibri"/>
          <w:lang w:val="es-ES"/>
        </w:rPr>
      </w:pPr>
      <w:r w:rsidRPr="00E26E4D">
        <w:rPr>
          <w:rFonts w:ascii="Calibri" w:hAnsi="Calibri"/>
          <w:lang w:val="es-ES"/>
        </w:rPr>
        <w:t xml:space="preserve">El importe de la pérdida por deterioro reconocida en resultados se calcula por la diferencia entre el coste o coste amortizado, menos cualquier pérdida por deterioro previamente reconocida en resultados y el valor razonable. </w:t>
      </w:r>
    </w:p>
    <w:p w:rsidR="008B3271" w:rsidRPr="00E26E4D" w:rsidRDefault="008B3271" w:rsidP="00055403">
      <w:pPr>
        <w:pStyle w:val="a0"/>
        <w:spacing w:before="120"/>
        <w:ind w:left="1418" w:firstLine="0"/>
        <w:rPr>
          <w:rFonts w:ascii="Calibri" w:hAnsi="Calibri"/>
          <w:lang w:val="es-ES"/>
        </w:rPr>
      </w:pPr>
      <w:r w:rsidRPr="00E26E4D">
        <w:rPr>
          <w:rFonts w:ascii="Calibri" w:hAnsi="Calibri"/>
          <w:lang w:val="es-ES"/>
        </w:rPr>
        <w:t xml:space="preserve">Las pérdidas por deterioro del valor que corresponden a inversiones en instrumentos de patrimonio, no son reversibles a través de la cuenta de pérdidas y ganancias. Los aumentos posteriores del valor razonable una vez que se ha reconocido la pérdida por deterioro, se reconocen en patrimonio neto consolidado. </w:t>
      </w:r>
      <w:r w:rsidRPr="00E26E4D">
        <w:rPr>
          <w:rFonts w:ascii="Calibri" w:hAnsi="Calibri"/>
        </w:rPr>
        <w:t>En consecuencia, para el caso de instrumentos de patrimonio, las pérdidas por deterioro originan un nuevo precio de adquisición del activo financiero que será el que habrá que tomar como referencia en el futuro para contabilizar, en su caso, una nueva pérdida por deterioro aplicando los criterios recogidos anteriormente.</w:t>
      </w:r>
    </w:p>
    <w:p w:rsidR="008B3271" w:rsidRPr="00E26E4D" w:rsidRDefault="008B3271" w:rsidP="00055403">
      <w:pPr>
        <w:pStyle w:val="a0"/>
        <w:spacing w:before="120"/>
        <w:ind w:left="1418" w:firstLine="0"/>
        <w:rPr>
          <w:rFonts w:ascii="Calibri" w:hAnsi="Calibri"/>
          <w:lang w:val="es-ES"/>
        </w:rPr>
      </w:pPr>
      <w:r w:rsidRPr="00E26E4D">
        <w:rPr>
          <w:rFonts w:ascii="Calibri" w:hAnsi="Calibri"/>
          <w:lang w:val="es-ES"/>
        </w:rPr>
        <w:t>El aumento en el valor razonable de los instrumentos de deuda, que pueda ser objetivamente relacionado con un evento posterior al reconocimiento del deterioro, se registra contra resultados hasta el importe de la pérdida por deterioro previamente reconocida y el exceso, en su caso, contra ingresos y gastos reconocidos consolidados en patrimonio neto consolidado.</w:t>
      </w:r>
    </w:p>
    <w:p w:rsidR="008B3271" w:rsidRPr="00E26E4D" w:rsidRDefault="008B3271" w:rsidP="00055403">
      <w:pPr>
        <w:pStyle w:val="not"/>
        <w:spacing w:before="120"/>
        <w:ind w:left="1418" w:firstLine="0"/>
        <w:rPr>
          <w:rFonts w:ascii="Calibri" w:hAnsi="Calibri"/>
          <w:u w:val="single"/>
          <w:lang w:val="es-ES"/>
        </w:rPr>
      </w:pPr>
      <w:r w:rsidRPr="00E26E4D">
        <w:rPr>
          <w:rFonts w:ascii="Calibri" w:hAnsi="Calibri"/>
          <w:u w:val="single"/>
          <w:lang w:val="es-ES"/>
        </w:rPr>
        <w:t>Valorados a coste</w:t>
      </w:r>
    </w:p>
    <w:p w:rsidR="008B3271" w:rsidRPr="00E26E4D" w:rsidRDefault="008B3271" w:rsidP="00055403">
      <w:pPr>
        <w:pStyle w:val="Body1Blank"/>
        <w:spacing w:before="120"/>
        <w:ind w:left="1418" w:firstLine="0"/>
        <w:rPr>
          <w:rFonts w:ascii="Calibri" w:hAnsi="Calibri"/>
          <w:lang w:val="es-ES"/>
        </w:rPr>
      </w:pPr>
      <w:r w:rsidRPr="00E26E4D">
        <w:rPr>
          <w:rFonts w:ascii="Calibri" w:hAnsi="Calibri"/>
          <w:lang w:val="es-ES"/>
        </w:rPr>
        <w:t xml:space="preserve">El cálculo del deterioro se determina como resultado de la comparación del valor contable de la inversión con su valor recuperable, entendido como el mayor del valor en uso o valor razonable menos los costes de venta. En este sentido, el valor en uso se calcula en función de la participación del Grupo en el valor actual de los flujos de efectivo estimados de las actividades ordinarias y de la enajenación final o de los flujos estimados que se espera recibir del reparto de dividendos y de la enajenación final de la inversión. </w:t>
      </w:r>
    </w:p>
    <w:p w:rsidR="00841642" w:rsidRPr="00E26E4D" w:rsidRDefault="00841642" w:rsidP="00055403">
      <w:pPr>
        <w:pStyle w:val="Body1Blank"/>
        <w:spacing w:before="120"/>
        <w:ind w:left="1418" w:firstLine="0"/>
        <w:rPr>
          <w:rFonts w:ascii="Calibri" w:hAnsi="Calibri"/>
          <w:lang w:val="es-ES"/>
        </w:rPr>
      </w:pPr>
      <w:r w:rsidRPr="00E26E4D">
        <w:rPr>
          <w:rFonts w:ascii="Calibri" w:hAnsi="Calibri"/>
          <w:lang w:val="es-ES"/>
        </w:rPr>
        <w:br w:type="page"/>
      </w:r>
    </w:p>
    <w:p w:rsidR="008B3271" w:rsidRPr="00E26E4D" w:rsidRDefault="008B3271" w:rsidP="00055403">
      <w:pPr>
        <w:pStyle w:val="Body1Blank"/>
        <w:spacing w:before="120"/>
        <w:ind w:left="1418" w:firstLine="0"/>
        <w:rPr>
          <w:rFonts w:ascii="Calibri" w:hAnsi="Calibri"/>
          <w:lang w:val="es-ES"/>
        </w:rPr>
      </w:pPr>
      <w:r w:rsidRPr="00E26E4D">
        <w:rPr>
          <w:rFonts w:ascii="Calibri" w:hAnsi="Calibri"/>
          <w:lang w:val="es-ES"/>
        </w:rPr>
        <w:t>No obstante, y en determinados casos, salvo mejor evidencia del importe recuperable de la inversión, en la estimación del deterioro de esta clase de activos se toma en consideración el patrimonio neto de la sociedad participada, ajustado, en su caso, a los principios contables generalmente aceptados en España, corregido por las plusvalías tácitas netas existentes en la fecha de la valoración.</w:t>
      </w:r>
    </w:p>
    <w:p w:rsidR="008B3271" w:rsidRPr="00E26E4D" w:rsidRDefault="008B3271" w:rsidP="00055403">
      <w:pPr>
        <w:pStyle w:val="Body1Blank"/>
        <w:spacing w:before="120"/>
        <w:ind w:left="1418" w:firstLine="0"/>
        <w:rPr>
          <w:rFonts w:ascii="Calibri" w:hAnsi="Calibri"/>
          <w:lang w:val="es-ES"/>
        </w:rPr>
      </w:pPr>
      <w:r w:rsidRPr="00E26E4D">
        <w:rPr>
          <w:rFonts w:ascii="Calibri" w:hAnsi="Calibri"/>
          <w:lang w:val="es-ES"/>
        </w:rPr>
        <w:t>En ejercicios posteriores se reconocen las reversiones del deterioro de valor, en la medida que exista un aumento del valor recuperable, con el límite del valor contable que tendría la inversión si no se hubiera reconocido el deterioro de valor.</w:t>
      </w:r>
    </w:p>
    <w:p w:rsidR="008B3271" w:rsidRPr="00E26E4D" w:rsidRDefault="008B3271" w:rsidP="00055403">
      <w:pPr>
        <w:pStyle w:val="Body1Blank"/>
        <w:spacing w:before="120"/>
        <w:ind w:left="1418" w:firstLine="0"/>
        <w:rPr>
          <w:rFonts w:ascii="Calibri" w:hAnsi="Calibri"/>
          <w:lang w:val="es-ES"/>
        </w:rPr>
      </w:pPr>
      <w:r w:rsidRPr="00E26E4D">
        <w:rPr>
          <w:rFonts w:ascii="Calibri" w:hAnsi="Calibri"/>
          <w:lang w:val="es-ES"/>
        </w:rPr>
        <w:t>La pérdida o reversión del deterioro se reconoce en la cuenta de pérdidas y ganancias consolidada.</w:t>
      </w:r>
    </w:p>
    <w:p w:rsidR="008B3271" w:rsidRPr="00E26E4D" w:rsidRDefault="008B3271" w:rsidP="00055403">
      <w:pPr>
        <w:pStyle w:val="Body1Blank"/>
        <w:spacing w:before="120"/>
        <w:ind w:left="1418" w:firstLine="0"/>
        <w:rPr>
          <w:rFonts w:ascii="Calibri" w:hAnsi="Calibri"/>
          <w:lang w:val="es-ES"/>
        </w:rPr>
      </w:pPr>
      <w:r w:rsidRPr="00E26E4D">
        <w:rPr>
          <w:rFonts w:ascii="Calibri" w:hAnsi="Calibri"/>
          <w:lang w:val="es-ES"/>
        </w:rPr>
        <w:t>Las pérdidas por deterioro de valor de los instrumentos de patrimonio valorados a coste no son reversibles, por lo que se registran directamente contra el valor del activo.</w:t>
      </w:r>
    </w:p>
    <w:p w:rsidR="008B3271" w:rsidRPr="00E26E4D" w:rsidRDefault="008B3271" w:rsidP="00090BCD">
      <w:pPr>
        <w:pStyle w:val="Ttulo2"/>
        <w:numPr>
          <w:ilvl w:val="0"/>
          <w:numId w:val="3"/>
        </w:numPr>
        <w:spacing w:before="240"/>
        <w:ind w:left="987" w:hanging="448"/>
        <w:rPr>
          <w:rFonts w:ascii="Calibri" w:hAnsi="Calibri" w:cs="Tahoma"/>
          <w:u w:val="single"/>
          <w:lang w:val="es-ES"/>
        </w:rPr>
      </w:pPr>
      <w:r w:rsidRPr="00E26E4D">
        <w:rPr>
          <w:rFonts w:ascii="Calibri" w:hAnsi="Calibri" w:cs="Tahoma"/>
          <w:u w:val="single"/>
          <w:lang w:val="es-ES"/>
        </w:rPr>
        <w:t>Existencias</w:t>
      </w:r>
    </w:p>
    <w:p w:rsidR="008B3271" w:rsidRPr="00E26E4D" w:rsidRDefault="008B3271" w:rsidP="00055403">
      <w:pPr>
        <w:pStyle w:val="Body2"/>
        <w:tabs>
          <w:tab w:val="left" w:pos="709"/>
        </w:tabs>
        <w:spacing w:before="120"/>
        <w:ind w:left="990" w:firstLine="0"/>
        <w:rPr>
          <w:rFonts w:ascii="Calibri" w:hAnsi="Calibri" w:cs="Tahoma"/>
          <w:lang w:val="es-ES"/>
        </w:rPr>
      </w:pPr>
      <w:r w:rsidRPr="00E26E4D">
        <w:rPr>
          <w:rFonts w:ascii="Calibri" w:hAnsi="Calibri" w:cs="Tahoma"/>
          <w:lang w:val="es-ES"/>
        </w:rPr>
        <w:t xml:space="preserve">Las existencias incluyen mercaderías, materias primas y otros aprovisionamientos, productos en curso y semiterminados, productos terminados y anticipos a proveedores. </w:t>
      </w:r>
      <w:bookmarkStart w:id="13" w:name="OLE_LINK1"/>
      <w:bookmarkStart w:id="14" w:name="OLE_LINK2"/>
      <w:r w:rsidRPr="00E26E4D">
        <w:rPr>
          <w:rFonts w:ascii="Calibri" w:hAnsi="Calibri" w:cs="Tahoma"/>
          <w:lang w:val="es-ES"/>
        </w:rPr>
        <w:t>La mayor parte de estas existencias están relacionadas con la actividad de promoción de suelo y vivienda.</w:t>
      </w:r>
    </w:p>
    <w:bookmarkEnd w:id="13"/>
    <w:bookmarkEnd w:id="14"/>
    <w:p w:rsidR="008B3271" w:rsidRPr="00E26E4D" w:rsidRDefault="008B3271" w:rsidP="00055403">
      <w:pPr>
        <w:pStyle w:val="Body2"/>
        <w:tabs>
          <w:tab w:val="left" w:pos="709"/>
        </w:tabs>
        <w:spacing w:before="120"/>
        <w:ind w:left="990" w:firstLine="0"/>
        <w:rPr>
          <w:rFonts w:ascii="Calibri" w:hAnsi="Calibri" w:cs="Tahoma"/>
          <w:lang w:val="es-ES"/>
        </w:rPr>
      </w:pPr>
      <w:r w:rsidRPr="00E26E4D">
        <w:rPr>
          <w:rFonts w:ascii="Calibri" w:hAnsi="Calibri" w:cs="Tahoma"/>
          <w:lang w:val="es-ES"/>
        </w:rPr>
        <w:t xml:space="preserve">El coste de adquisición incluye el importe facturado por el vendedor después de deducir cualquier descuento, rebaja u otras partidas similares así como los intereses incorporados al nominal de los débitos, más los gastos adicionales que se producen hasta que los bienes se hallen ubicados para su venta y otros directamente atribuibles a la adquisición, y los impuestos indirectos no recuperables. </w:t>
      </w:r>
    </w:p>
    <w:p w:rsidR="008B3271" w:rsidRPr="00E26E4D" w:rsidRDefault="008B3271" w:rsidP="00055403">
      <w:pPr>
        <w:tabs>
          <w:tab w:val="left" w:pos="709"/>
        </w:tabs>
        <w:spacing w:before="120"/>
        <w:ind w:left="990"/>
        <w:jc w:val="both"/>
        <w:rPr>
          <w:rFonts w:ascii="Calibri" w:hAnsi="Calibri" w:cs="DIN-Light"/>
          <w:bCs/>
          <w:sz w:val="22"/>
          <w:szCs w:val="22"/>
          <w:lang w:val="es-ES"/>
        </w:rPr>
      </w:pPr>
      <w:r w:rsidRPr="00E26E4D">
        <w:rPr>
          <w:rFonts w:ascii="Calibri" w:hAnsi="Calibri" w:cs="DIN-Light"/>
          <w:bCs/>
          <w:sz w:val="22"/>
          <w:szCs w:val="22"/>
          <w:lang w:val="es-ES"/>
        </w:rPr>
        <w:t>En el caso de la adquisición de terrenos cuya contraprestación consista en una construcción futura, el terreno se valora por su valor razonable. Únicamente se valora la operación según el valor razonable de la obligación asociada a la entrega de la construcción futura cuando este valor sea más fiable.</w:t>
      </w:r>
    </w:p>
    <w:p w:rsidR="008B3271" w:rsidRPr="00E26E4D" w:rsidRDefault="008B3271" w:rsidP="00055403">
      <w:pPr>
        <w:spacing w:before="120"/>
        <w:ind w:left="990"/>
        <w:jc w:val="both"/>
        <w:rPr>
          <w:rFonts w:ascii="Calibri" w:hAnsi="Calibri" w:cs="DIN-Light"/>
          <w:bCs/>
          <w:sz w:val="22"/>
          <w:szCs w:val="22"/>
          <w:lang w:val="es-ES"/>
        </w:rPr>
      </w:pPr>
      <w:r w:rsidRPr="00E26E4D">
        <w:rPr>
          <w:rFonts w:ascii="Calibri" w:hAnsi="Calibri" w:cs="DIN-Light"/>
          <w:bCs/>
          <w:sz w:val="22"/>
          <w:szCs w:val="22"/>
          <w:lang w:val="es-ES"/>
        </w:rPr>
        <w:t>Los costes de ejecución incluyen los importes de las certificaciones de obra, el coste de la realización de infraestructuras de proyectos y otros gastos directos relacionados con la urbanización de terrenos y la valoración de las edificaciones industriales y parcelas urbanizadas.</w:t>
      </w:r>
    </w:p>
    <w:p w:rsidR="008B3271" w:rsidRPr="00E26E4D" w:rsidRDefault="008B3271" w:rsidP="00055403">
      <w:pPr>
        <w:pStyle w:val="EstiloBody2Arial"/>
        <w:spacing w:before="120"/>
        <w:ind w:left="990" w:firstLine="0"/>
        <w:rPr>
          <w:rFonts w:ascii="Calibri" w:hAnsi="Calibri"/>
          <w:lang w:val="es-ES"/>
        </w:rPr>
      </w:pPr>
      <w:r w:rsidRPr="00E26E4D">
        <w:rPr>
          <w:rFonts w:ascii="Calibri" w:hAnsi="Calibri"/>
          <w:lang w:val="es-ES"/>
        </w:rPr>
        <w:t>El Grupo incluye en el coste de las existencias que necesitan un periodo de tiempo superior a un año para estar en condiciones de uso, explotación o venta, los gastos financieros relacionados con la financiación específica o genérica, directamente atribuible a la adquisición, construcción o producción</w:t>
      </w:r>
      <w:r w:rsidR="00AF32D7" w:rsidRPr="00E26E4D">
        <w:rPr>
          <w:rFonts w:ascii="Calibri" w:hAnsi="Calibri"/>
          <w:lang w:val="es-ES"/>
        </w:rPr>
        <w:t xml:space="preserve"> con los criterios indicados en la nota 4</w:t>
      </w:r>
      <w:r w:rsidR="007F6455" w:rsidRPr="00E26E4D">
        <w:rPr>
          <w:rFonts w:ascii="Calibri" w:hAnsi="Calibri"/>
          <w:lang w:val="es-ES"/>
        </w:rPr>
        <w:t>(e)</w:t>
      </w:r>
      <w:r w:rsidRPr="00E26E4D">
        <w:rPr>
          <w:rFonts w:ascii="Calibri" w:hAnsi="Calibri"/>
          <w:lang w:val="es-ES"/>
        </w:rPr>
        <w:t xml:space="preserve">. </w:t>
      </w:r>
    </w:p>
    <w:p w:rsidR="00841642" w:rsidRPr="00E26E4D" w:rsidRDefault="00841642" w:rsidP="00055403">
      <w:pPr>
        <w:spacing w:before="120"/>
        <w:ind w:left="990"/>
        <w:jc w:val="both"/>
        <w:rPr>
          <w:rFonts w:ascii="Calibri" w:hAnsi="Calibri" w:cs="DIN-Light"/>
          <w:bCs/>
          <w:sz w:val="22"/>
          <w:szCs w:val="22"/>
          <w:lang w:val="es-ES"/>
        </w:rPr>
      </w:pPr>
      <w:r w:rsidRPr="00E26E4D">
        <w:rPr>
          <w:rFonts w:ascii="Calibri" w:hAnsi="Calibri" w:cs="DIN-Light"/>
          <w:bCs/>
          <w:sz w:val="22"/>
          <w:szCs w:val="22"/>
          <w:lang w:val="es-ES"/>
        </w:rPr>
        <w:br w:type="page"/>
      </w:r>
    </w:p>
    <w:p w:rsidR="008B3271" w:rsidRPr="00E26E4D" w:rsidRDefault="008B3271" w:rsidP="00055403">
      <w:pPr>
        <w:spacing w:before="120"/>
        <w:ind w:left="990"/>
        <w:jc w:val="both"/>
        <w:rPr>
          <w:rFonts w:ascii="Calibri" w:hAnsi="Calibri" w:cs="DIN-Light"/>
          <w:bCs/>
          <w:sz w:val="22"/>
          <w:szCs w:val="22"/>
          <w:lang w:val="es-ES"/>
        </w:rPr>
      </w:pPr>
      <w:r w:rsidRPr="00E26E4D">
        <w:rPr>
          <w:rFonts w:ascii="Calibri" w:hAnsi="Calibri" w:cs="DIN-Light"/>
          <w:bCs/>
          <w:sz w:val="22"/>
          <w:szCs w:val="22"/>
          <w:lang w:val="es-ES"/>
        </w:rPr>
        <w:t xml:space="preserve">Al cierre del ejercicio se dotan las provisiones necesarias para dar cobertura a posibles riesgos y pérdidas en las promociones que se encuentran en desarrollo, en función de la mejor estimación disponible, así como las provisiones necesarias por terminación de obra, incluyendo todos los costes pendientes de incurrir imputables a dichas unidades vendidas. </w:t>
      </w:r>
    </w:p>
    <w:p w:rsidR="008B3271" w:rsidRPr="00E26E4D" w:rsidRDefault="008B3271" w:rsidP="00055403">
      <w:pPr>
        <w:pStyle w:val="Body2"/>
        <w:spacing w:before="120"/>
        <w:ind w:left="990" w:firstLine="0"/>
        <w:rPr>
          <w:rFonts w:ascii="Calibri" w:hAnsi="Calibri" w:cs="Tahoma"/>
          <w:lang w:val="es-ES"/>
        </w:rPr>
      </w:pPr>
      <w:r w:rsidRPr="00E26E4D">
        <w:rPr>
          <w:rFonts w:ascii="Calibri" w:hAnsi="Calibri" w:cs="Tahoma"/>
          <w:lang w:val="es-ES"/>
        </w:rPr>
        <w:t xml:space="preserve">La corrección valorativa reconocida previamente se revierte contra resultados, si las circunstancias que causaron la rebaja del valor han dejado de existir o cuando existe una clara evidencia de un incremento del valor neto realizable como consecuencia de un cambio en las circunstancias económicas. La reversión de la corrección valorativa tiene como límite el menor del coste y el nuevo valor neto realizable de las existencias. </w:t>
      </w:r>
    </w:p>
    <w:p w:rsidR="008B3271" w:rsidRPr="00E26E4D" w:rsidRDefault="008B3271" w:rsidP="00055403">
      <w:pPr>
        <w:pStyle w:val="Body2"/>
        <w:spacing w:before="120"/>
        <w:ind w:left="990" w:firstLine="0"/>
        <w:rPr>
          <w:rFonts w:ascii="Calibri" w:hAnsi="Calibri" w:cs="Tahoma"/>
          <w:lang w:val="es-ES"/>
        </w:rPr>
      </w:pPr>
      <w:r w:rsidRPr="00E26E4D">
        <w:rPr>
          <w:rFonts w:ascii="Calibri" w:hAnsi="Calibri" w:cs="Tahoma"/>
          <w:lang w:val="es-ES"/>
        </w:rPr>
        <w:t>Las correcciones valorativas y reversiones por deterioro de valor de las existencias se reconocen contra los epígrafes “Variación de existencias de productos terminados y en curso de fabricación” y “Aprovisionamientos – Deterioro de mercaderías, materias primas y otras operaciones”, según el tipo de existencias.</w:t>
      </w:r>
    </w:p>
    <w:p w:rsidR="008B3271" w:rsidRPr="00E26E4D" w:rsidRDefault="008B3271" w:rsidP="00055403">
      <w:pPr>
        <w:spacing w:before="120"/>
        <w:ind w:left="990"/>
        <w:jc w:val="both"/>
        <w:rPr>
          <w:rFonts w:ascii="Calibri" w:hAnsi="Calibri" w:cs="DIN-Light"/>
          <w:bCs/>
          <w:sz w:val="22"/>
          <w:szCs w:val="22"/>
          <w:lang w:val="es-ES"/>
        </w:rPr>
      </w:pPr>
      <w:r w:rsidRPr="00E26E4D">
        <w:rPr>
          <w:rFonts w:ascii="Calibri" w:hAnsi="Calibri" w:cs="DIN-Light"/>
          <w:bCs/>
          <w:sz w:val="22"/>
          <w:szCs w:val="22"/>
          <w:lang w:val="es-ES"/>
        </w:rPr>
        <w:t>Adicionalmente, se constituyen, en su caso, las provisiones por deterioro necesarias en aquellos casos en los que el precio de coste de las existencias sea superior al precio de mercado comprometido o estimado a la fecha de la formulación de las cuentas anuales consolidadas.</w:t>
      </w:r>
    </w:p>
    <w:p w:rsidR="008B3271" w:rsidRPr="00E26E4D" w:rsidRDefault="008B3271" w:rsidP="00090BCD">
      <w:pPr>
        <w:pStyle w:val="Ttulo2"/>
        <w:numPr>
          <w:ilvl w:val="0"/>
          <w:numId w:val="3"/>
        </w:numPr>
        <w:spacing w:before="240"/>
        <w:ind w:left="987" w:hanging="448"/>
        <w:rPr>
          <w:rFonts w:ascii="Calibri" w:hAnsi="Calibri" w:cs="Tahoma"/>
          <w:u w:val="single"/>
          <w:lang w:val="es-ES"/>
        </w:rPr>
      </w:pPr>
      <w:r w:rsidRPr="00E26E4D">
        <w:rPr>
          <w:rFonts w:ascii="Calibri" w:hAnsi="Calibri" w:cs="Tahoma"/>
          <w:u w:val="single"/>
          <w:lang w:val="es-ES"/>
        </w:rPr>
        <w:t>Efectivo y otros activos líquidos equivalentes</w:t>
      </w:r>
    </w:p>
    <w:p w:rsidR="008B3271" w:rsidRPr="00E26E4D" w:rsidRDefault="008B3271" w:rsidP="00055403">
      <w:pPr>
        <w:pStyle w:val="not"/>
        <w:spacing w:before="120"/>
        <w:ind w:left="990" w:firstLine="0"/>
        <w:rPr>
          <w:rFonts w:ascii="Calibri" w:hAnsi="Calibri"/>
          <w:lang w:val="es-ES"/>
        </w:rPr>
      </w:pPr>
      <w:r w:rsidRPr="00E26E4D">
        <w:rPr>
          <w:rFonts w:ascii="Calibri" w:hAnsi="Calibri"/>
          <w:lang w:val="es-ES"/>
        </w:rPr>
        <w:t>El efectivo y otros activos líquidos equivalentes incluyen el efectivo en caja, los saldos a favor de la empresa en cuentas corrientes a la vista y de ahorro en bancos e instituciones de crédito y las inversiones financieras convertibles en efectivo, con un vencimiento no superior a tres meses en el momento de su adquisición, que no tengan riesgos significativos de cambios de valor y que formen parte de la política de gestión normal de la tesorería de la Sociedad.</w:t>
      </w:r>
    </w:p>
    <w:p w:rsidR="008B3271" w:rsidRPr="00E26E4D" w:rsidRDefault="008B3271" w:rsidP="00090BCD">
      <w:pPr>
        <w:pStyle w:val="Ttulo2"/>
        <w:numPr>
          <w:ilvl w:val="0"/>
          <w:numId w:val="3"/>
        </w:numPr>
        <w:spacing w:before="240"/>
        <w:ind w:left="987" w:hanging="448"/>
        <w:rPr>
          <w:rFonts w:ascii="Calibri" w:hAnsi="Calibri" w:cs="Tahoma"/>
          <w:u w:val="single"/>
          <w:lang w:val="es-ES"/>
        </w:rPr>
      </w:pPr>
      <w:r w:rsidRPr="00E26E4D">
        <w:rPr>
          <w:rFonts w:ascii="Calibri" w:hAnsi="Calibri" w:cs="Tahoma"/>
          <w:u w:val="single"/>
          <w:lang w:val="es-ES"/>
        </w:rPr>
        <w:t>Subvenciones, donaciones y legados</w:t>
      </w:r>
    </w:p>
    <w:p w:rsidR="008B3271" w:rsidRPr="00E26E4D" w:rsidRDefault="008B3271" w:rsidP="00055403">
      <w:pPr>
        <w:pStyle w:val="Body1Blank"/>
        <w:spacing w:before="120"/>
        <w:ind w:left="993" w:firstLine="0"/>
        <w:rPr>
          <w:rFonts w:ascii="Calibri" w:hAnsi="Calibri" w:cs="Tahoma"/>
          <w:u w:val="single"/>
          <w:lang w:val="es-ES"/>
        </w:rPr>
      </w:pPr>
      <w:r w:rsidRPr="00E26E4D">
        <w:rPr>
          <w:rFonts w:ascii="Calibri" w:hAnsi="Calibri" w:cs="Tahoma"/>
          <w:u w:val="single"/>
          <w:lang w:val="es-ES"/>
        </w:rPr>
        <w:t>Subvenciones a la explotación</w:t>
      </w:r>
    </w:p>
    <w:p w:rsidR="008B3271" w:rsidRPr="00E26E4D" w:rsidRDefault="008B3271" w:rsidP="00055403">
      <w:pPr>
        <w:pStyle w:val="Body1Blank"/>
        <w:spacing w:before="120"/>
        <w:ind w:left="993" w:firstLine="0"/>
        <w:rPr>
          <w:rFonts w:ascii="Calibri" w:hAnsi="Calibri" w:cs="Tahoma"/>
          <w:lang w:val="es-ES"/>
        </w:rPr>
      </w:pPr>
      <w:r w:rsidRPr="00E26E4D">
        <w:rPr>
          <w:rFonts w:ascii="Calibri" w:hAnsi="Calibri" w:cs="Tahoma"/>
          <w:lang w:val="es-ES"/>
        </w:rPr>
        <w:t>Se abonan a resultados en el momento en el que, tras la comunicación de su concesión, se estima que se han cumplido las condiciones establecidas en la misma y, por consiguiente, no existen dudas razonables sobre su cobro, y se imputan a resultados de forma que se asegure en cada periodo una adecuada correlación entre los ingresos derivados de la subvención y los gastos subvencionados.</w:t>
      </w:r>
    </w:p>
    <w:p w:rsidR="008B3271" w:rsidRPr="00E26E4D" w:rsidRDefault="008B3271" w:rsidP="00055403">
      <w:pPr>
        <w:pStyle w:val="Body1Blank"/>
        <w:spacing w:before="120"/>
        <w:ind w:left="993" w:firstLine="0"/>
        <w:rPr>
          <w:rFonts w:ascii="Calibri" w:hAnsi="Calibri" w:cs="Tahoma"/>
          <w:u w:val="single"/>
          <w:lang w:val="es-ES"/>
        </w:rPr>
      </w:pPr>
      <w:r w:rsidRPr="00E26E4D">
        <w:rPr>
          <w:rFonts w:ascii="Calibri" w:hAnsi="Calibri" w:cs="Tahoma"/>
          <w:u w:val="single"/>
          <w:lang w:val="es-ES"/>
        </w:rPr>
        <w:t>Subvenciones de capital</w:t>
      </w:r>
    </w:p>
    <w:p w:rsidR="008B3271" w:rsidRPr="00E26E4D" w:rsidRDefault="008B3271" w:rsidP="00055403">
      <w:pPr>
        <w:pStyle w:val="Body1Blank"/>
        <w:spacing w:before="120"/>
        <w:ind w:left="993" w:firstLine="0"/>
        <w:rPr>
          <w:rFonts w:ascii="Calibri" w:hAnsi="Calibri" w:cs="Tahoma"/>
          <w:lang w:val="es-ES"/>
        </w:rPr>
      </w:pPr>
      <w:r w:rsidRPr="00E26E4D">
        <w:rPr>
          <w:rFonts w:ascii="Calibri" w:hAnsi="Calibri" w:cs="Tahoma"/>
          <w:lang w:val="es-ES"/>
        </w:rPr>
        <w:t>Las subvenciones, donaciones y legados se contabilizan como ingresos y gastos reconocidos en patrimonio neto consolidado cuando se obtiene, en su caso, la concesión oficial de las mismas y se han cumplido las condiciones establecidas en la misma o no existen dudas razonables sobre la recepción de las mismas.</w:t>
      </w:r>
    </w:p>
    <w:p w:rsidR="00841642" w:rsidRPr="00E26E4D" w:rsidRDefault="00841642" w:rsidP="00055403">
      <w:pPr>
        <w:pStyle w:val="Body"/>
        <w:spacing w:before="120" w:after="0"/>
        <w:ind w:left="992"/>
        <w:rPr>
          <w:rFonts w:ascii="Calibri" w:hAnsi="Calibri"/>
          <w:lang w:val="es-ES"/>
        </w:rPr>
      </w:pPr>
      <w:r w:rsidRPr="00E26E4D">
        <w:rPr>
          <w:rFonts w:ascii="Calibri" w:hAnsi="Calibri"/>
          <w:lang w:val="es-ES"/>
        </w:rPr>
        <w:br w:type="page"/>
      </w:r>
    </w:p>
    <w:p w:rsidR="008B3271" w:rsidRPr="00E26E4D" w:rsidRDefault="008B3271" w:rsidP="00055403">
      <w:pPr>
        <w:pStyle w:val="Body"/>
        <w:spacing w:before="120" w:after="0"/>
        <w:ind w:left="992"/>
        <w:rPr>
          <w:rFonts w:ascii="Calibri" w:hAnsi="Calibri"/>
          <w:lang w:val="es-ES"/>
        </w:rPr>
      </w:pPr>
      <w:r w:rsidRPr="00E26E4D">
        <w:rPr>
          <w:rFonts w:ascii="Calibri" w:hAnsi="Calibri"/>
          <w:lang w:val="es-ES"/>
        </w:rPr>
        <w:t>Las condiciones para el reconocimiento de las subvenciones son las siguientes:</w:t>
      </w:r>
    </w:p>
    <w:p w:rsidR="008B3271" w:rsidRPr="00E26E4D" w:rsidRDefault="008B3271" w:rsidP="00A30138">
      <w:pPr>
        <w:pStyle w:val="Body"/>
        <w:spacing w:before="120" w:after="0"/>
        <w:ind w:left="1530" w:hanging="540"/>
        <w:rPr>
          <w:rFonts w:ascii="Calibri" w:hAnsi="Calibri"/>
          <w:lang w:val="es-ES"/>
        </w:rPr>
      </w:pPr>
      <w:r w:rsidRPr="00E26E4D">
        <w:rPr>
          <w:rFonts w:ascii="Calibri" w:hAnsi="Calibri"/>
          <w:lang w:val="es-ES"/>
        </w:rPr>
        <w:t>(i)</w:t>
      </w:r>
      <w:r w:rsidRPr="00E26E4D">
        <w:rPr>
          <w:rFonts w:ascii="Calibri" w:hAnsi="Calibri"/>
          <w:lang w:val="es-ES"/>
        </w:rPr>
        <w:tab/>
        <w:t>Subvenciones concedidas para adquirir un activo: si las condiciones del otorgamiento exigen mantener la inversión durante un determinado número de años, se considerará no reintegrable cuando en la fecha de formulación de las cuentas anuales se haya realizado la inversión y no existan dudas razonables de que se mantendrá en el período fijado en los términos de la concesión.</w:t>
      </w:r>
    </w:p>
    <w:p w:rsidR="007F6455" w:rsidRPr="00E26E4D" w:rsidRDefault="008B3271" w:rsidP="00A30138">
      <w:pPr>
        <w:pStyle w:val="Body"/>
        <w:spacing w:before="120" w:after="0"/>
        <w:ind w:left="1530" w:hanging="540"/>
        <w:rPr>
          <w:rFonts w:ascii="Calibri" w:hAnsi="Calibri"/>
          <w:lang w:val="es-ES"/>
        </w:rPr>
      </w:pPr>
      <w:r w:rsidRPr="00E26E4D">
        <w:rPr>
          <w:rFonts w:ascii="Calibri" w:hAnsi="Calibri"/>
          <w:lang w:val="es-ES"/>
        </w:rPr>
        <w:t>(ii)</w:t>
      </w:r>
      <w:r w:rsidRPr="00E26E4D">
        <w:rPr>
          <w:rFonts w:ascii="Calibri" w:hAnsi="Calibri"/>
          <w:lang w:val="es-ES"/>
        </w:rPr>
        <w:tab/>
        <w:t>Subvenciones concedidas para la construcción, mejora, renovación o ampliación de un activo: si las condiciones del otorgamiento exigen la finalización de la obra y su puesta en condiciones de funcionamiento, se considerará no reintegrable cuando en la fecha de formulación de las cuentas anuales consolidadas se haya ejecutado la actuación, total o parcialmente. En el supuesto de ejecución parcial, la subvención se calificará como no reintegrable en proporción a la obra ejecutada, siempre que no existan dudas razonables de que concluirá la construcción del activo o la ejecución de las actuaciones de mejora, renovación o ampliación según las condiciones establecidas en el acuerdo de concesión.</w:t>
      </w:r>
      <w:r w:rsidR="007F6455" w:rsidRPr="00E26E4D">
        <w:rPr>
          <w:rFonts w:ascii="Calibri" w:hAnsi="Calibri"/>
          <w:lang w:val="es-ES"/>
        </w:rPr>
        <w:t xml:space="preserve">   </w:t>
      </w:r>
    </w:p>
    <w:p w:rsidR="008B3271" w:rsidRPr="00E26E4D" w:rsidRDefault="008B3271" w:rsidP="00A30138">
      <w:pPr>
        <w:spacing w:before="120"/>
        <w:ind w:left="1530" w:hanging="540"/>
        <w:jc w:val="both"/>
        <w:rPr>
          <w:rFonts w:ascii="Calibri" w:hAnsi="Calibri"/>
          <w:sz w:val="22"/>
          <w:szCs w:val="22"/>
          <w:lang w:val="es-ES"/>
        </w:rPr>
      </w:pPr>
      <w:r w:rsidRPr="00E26E4D">
        <w:rPr>
          <w:rFonts w:ascii="Calibri" w:hAnsi="Calibri"/>
          <w:sz w:val="22"/>
          <w:szCs w:val="22"/>
          <w:lang w:val="es-ES"/>
        </w:rPr>
        <w:t>(iii)</w:t>
      </w:r>
      <w:r w:rsidRPr="00E26E4D">
        <w:rPr>
          <w:rFonts w:ascii="Calibri" w:hAnsi="Calibri"/>
          <w:sz w:val="22"/>
          <w:szCs w:val="22"/>
          <w:lang w:val="es-ES"/>
        </w:rPr>
        <w:tab/>
        <w:t>Subvenciones concedidas para financiar gastos específicos de ejecución plurianual: si las condiciones del otorgamiento exigen la finalización del plan de actuación y la justificación de que se han realizado las actividades subvencionadas, por ejemplo, la realización de cursos de formación, se considerará no reintegrable cuando en la fecha de formulación de las cuentas anuales se haya ejecutado la actuación, total o parcialmente. En el supuesto de ejecución parcial, la subvención se calificará como no reintegrable en proporción al gasto ejecutado, siempre que no existan dudas razonables de que se concluirá en los términos fijados en las condiciones del otorgamiento.</w:t>
      </w:r>
    </w:p>
    <w:p w:rsidR="008B3271" w:rsidRPr="00E26E4D" w:rsidRDefault="008B3271" w:rsidP="00055403">
      <w:pPr>
        <w:pStyle w:val="Body1Blank"/>
        <w:spacing w:before="120"/>
        <w:ind w:left="993" w:firstLine="0"/>
        <w:rPr>
          <w:rFonts w:ascii="Calibri" w:hAnsi="Calibri" w:cs="Tahoma"/>
          <w:lang w:val="es-ES"/>
        </w:rPr>
      </w:pPr>
      <w:r w:rsidRPr="00E26E4D">
        <w:rPr>
          <w:rFonts w:ascii="Calibri" w:hAnsi="Calibri" w:cs="Tahoma"/>
          <w:lang w:val="es-ES"/>
        </w:rPr>
        <w:t>Las subvenciones, donaciones y legados de carácter monetario se valoran por el valor razonable del importe concedido y las de carácter no monetario por el valor razonable del activo recibido.</w:t>
      </w:r>
    </w:p>
    <w:p w:rsidR="008B3271" w:rsidRPr="00E26E4D" w:rsidRDefault="008B3271" w:rsidP="00055403">
      <w:pPr>
        <w:pStyle w:val="Body1Blank"/>
        <w:spacing w:before="120"/>
        <w:ind w:left="993" w:firstLine="0"/>
        <w:rPr>
          <w:rFonts w:ascii="Calibri" w:hAnsi="Calibri" w:cs="Tahoma"/>
          <w:lang w:val="es-ES"/>
        </w:rPr>
      </w:pPr>
      <w:r w:rsidRPr="00E26E4D">
        <w:rPr>
          <w:rFonts w:ascii="Calibri" w:hAnsi="Calibri" w:cs="Tahoma"/>
          <w:lang w:val="es-ES"/>
        </w:rPr>
        <w:t>En ejercicios posteriores las subvenciones, donaciones y legados se imputan a resultados atendiendo a su finalidad.</w:t>
      </w:r>
    </w:p>
    <w:p w:rsidR="008B3271" w:rsidRPr="00E26E4D" w:rsidRDefault="008B3271" w:rsidP="00055403">
      <w:pPr>
        <w:pStyle w:val="Body1Blank"/>
        <w:spacing w:before="120"/>
        <w:ind w:left="993" w:firstLine="0"/>
        <w:rPr>
          <w:rFonts w:ascii="Calibri" w:hAnsi="Calibri" w:cs="Tahoma"/>
          <w:lang w:val="es-ES"/>
        </w:rPr>
      </w:pPr>
      <w:r w:rsidRPr="00E26E4D">
        <w:rPr>
          <w:rFonts w:ascii="Calibri" w:hAnsi="Calibri" w:cs="Tahoma"/>
          <w:lang w:val="es-ES"/>
        </w:rPr>
        <w:t>Las subvenciones de capital se imputan al resultado del ejercicio en proporción a la amortización correspondiente a los activos financiados con las mismas o en su caso, cuando se produzca la enajenación, baja o corrección valorativa por deterioro de los mismos.</w:t>
      </w:r>
    </w:p>
    <w:p w:rsidR="008B3271" w:rsidRPr="00E26E4D" w:rsidRDefault="008B3271" w:rsidP="00055403">
      <w:pPr>
        <w:pStyle w:val="Body2"/>
        <w:spacing w:before="120"/>
        <w:ind w:left="993" w:firstLine="0"/>
        <w:rPr>
          <w:rFonts w:ascii="Calibri" w:hAnsi="Calibri" w:cs="Tahoma"/>
          <w:lang w:val="es-ES"/>
        </w:rPr>
      </w:pPr>
      <w:r w:rsidRPr="00E26E4D">
        <w:rPr>
          <w:rFonts w:ascii="Calibri" w:hAnsi="Calibri" w:cs="Tahoma"/>
          <w:lang w:val="es-ES"/>
        </w:rPr>
        <w:t xml:space="preserve">En el caso de activos no depreciables, la subvención se imputa a resultados del ejercicio en el que se produce la enajenación, baja o corrección valorativa por deterioro de los mismos. </w:t>
      </w:r>
    </w:p>
    <w:p w:rsidR="00841642" w:rsidRPr="00E26E4D" w:rsidRDefault="00841642" w:rsidP="00055403">
      <w:pPr>
        <w:pStyle w:val="Body2"/>
        <w:spacing w:before="120"/>
        <w:ind w:left="993" w:firstLine="0"/>
        <w:rPr>
          <w:rFonts w:ascii="Calibri" w:hAnsi="Calibri" w:cs="Tahoma"/>
          <w:lang w:val="es-ES"/>
        </w:rPr>
      </w:pPr>
      <w:r w:rsidRPr="00E26E4D">
        <w:rPr>
          <w:rFonts w:ascii="Calibri" w:hAnsi="Calibri" w:cs="Tahoma"/>
          <w:lang w:val="es-ES"/>
        </w:rPr>
        <w:br w:type="page"/>
      </w:r>
    </w:p>
    <w:p w:rsidR="008B3271" w:rsidRPr="00F71EAD" w:rsidRDefault="008B3271" w:rsidP="00055403">
      <w:pPr>
        <w:pStyle w:val="Body2"/>
        <w:spacing w:before="120"/>
        <w:ind w:left="993" w:firstLine="0"/>
        <w:rPr>
          <w:rFonts w:ascii="Calibri" w:hAnsi="Calibri" w:cs="Tahoma"/>
          <w:lang w:val="es-ES"/>
        </w:rPr>
      </w:pPr>
      <w:r w:rsidRPr="00F71EAD">
        <w:rPr>
          <w:rFonts w:ascii="Calibri" w:hAnsi="Calibri" w:cs="Tahoma"/>
          <w:lang w:val="es-ES"/>
        </w:rPr>
        <w:t>El importe de la corrección valorativa equivalente a la parte subvencionada, se registra como una pérdida irreversible de los activos directamente contra el valor de los mismos.</w:t>
      </w:r>
    </w:p>
    <w:p w:rsidR="008B3271" w:rsidRPr="00F71EAD" w:rsidRDefault="008B3271" w:rsidP="00055403">
      <w:pPr>
        <w:pStyle w:val="Body1Blank"/>
        <w:spacing w:before="120"/>
        <w:ind w:left="993" w:firstLine="0"/>
        <w:rPr>
          <w:rFonts w:ascii="Calibri" w:hAnsi="Calibri" w:cs="Tahoma"/>
          <w:lang w:val="es-ES"/>
        </w:rPr>
      </w:pPr>
      <w:r w:rsidRPr="00F71EAD">
        <w:rPr>
          <w:rFonts w:ascii="Calibri" w:hAnsi="Calibri" w:cs="Tahoma"/>
          <w:lang w:val="es-ES"/>
        </w:rPr>
        <w:t>Las subvenciones que se conceden para financiar gastos específicos se imputan a ingresos en el ejercicio que se devengan los gastos financiados.</w:t>
      </w:r>
    </w:p>
    <w:p w:rsidR="008B3271" w:rsidRPr="00F71EAD" w:rsidRDefault="008B3271" w:rsidP="00055403">
      <w:pPr>
        <w:pStyle w:val="Body2"/>
        <w:spacing w:before="120"/>
        <w:ind w:left="993" w:firstLine="0"/>
        <w:rPr>
          <w:rFonts w:ascii="Calibri" w:hAnsi="Calibri" w:cs="Tahoma"/>
          <w:lang w:val="es-ES"/>
        </w:rPr>
      </w:pPr>
      <w:r w:rsidRPr="00F71EAD">
        <w:rPr>
          <w:rFonts w:ascii="Calibri" w:hAnsi="Calibri" w:cs="Tahoma"/>
          <w:lang w:val="es-ES"/>
        </w:rPr>
        <w:t xml:space="preserve">Los pasivos financieros que incorporan ayudas implícitas en forma de la aplicación de tipos de interés por debajo de mercado se reconocen en el momento inicial por su valor razonable. La diferencia entre dicho valor, ajustado en su caso por los costes de emisión del pasivo financiero y el importe recibido, se registra como una subvención oficial atendiendo a la naturaleza de la subvención concedida. </w:t>
      </w:r>
    </w:p>
    <w:p w:rsidR="008B3271" w:rsidRPr="00F71EAD" w:rsidRDefault="008B3271" w:rsidP="00055403">
      <w:pPr>
        <w:pStyle w:val="Body2"/>
        <w:spacing w:before="120"/>
        <w:ind w:left="993" w:firstLine="0"/>
        <w:rPr>
          <w:rFonts w:ascii="Calibri" w:hAnsi="Calibri" w:cs="Tahoma"/>
          <w:u w:val="single"/>
          <w:lang w:val="es-ES"/>
        </w:rPr>
      </w:pPr>
      <w:r w:rsidRPr="00F71EAD">
        <w:rPr>
          <w:rFonts w:ascii="Calibri" w:hAnsi="Calibri" w:cs="Tahoma"/>
          <w:u w:val="single"/>
          <w:lang w:val="es-ES"/>
        </w:rPr>
        <w:t>Subvenciones recibidas de la Administración de la Comunidad Foral de Navarra</w:t>
      </w:r>
    </w:p>
    <w:p w:rsidR="007F6455" w:rsidRPr="00F71EAD" w:rsidRDefault="008B3271" w:rsidP="00055403">
      <w:pPr>
        <w:pStyle w:val="Body2"/>
        <w:spacing w:before="120"/>
        <w:ind w:left="993" w:firstLine="0"/>
        <w:rPr>
          <w:rFonts w:ascii="Calibri" w:hAnsi="Calibri" w:cs="Tahoma"/>
          <w:lang w:val="es-ES"/>
        </w:rPr>
      </w:pPr>
      <w:r w:rsidRPr="00F71EAD">
        <w:rPr>
          <w:rFonts w:ascii="Calibri" w:hAnsi="Calibri" w:cs="Tahoma"/>
          <w:lang w:val="es-ES"/>
        </w:rPr>
        <w:t>Las subvenciones recibidas de la Administración concedente para financiar actividades de interés público o general se contabilizan de acuerdo con los criterios generales recogidos anteriormente. En particular, estos criterios se aplican cuando las subvenciones se establecen mediante contratos-programa, convenios, planes aprobados por el Gobierno de Navarra u otros instrumentos jurídicos cuya finalidad es la realización de una determinada actividad o la prestación de un determinado servicio de interés público o general, siempre que en dichos instrumentos jurídicos se especifiquen las distintas finalidades que pueda tener la transferencia y los importes que financian cada una de las actividades específicas.</w:t>
      </w:r>
      <w:r w:rsidR="007F6455" w:rsidRPr="00F71EAD">
        <w:rPr>
          <w:rFonts w:ascii="Calibri" w:hAnsi="Calibri" w:cs="Tahoma"/>
          <w:lang w:val="es-ES"/>
        </w:rPr>
        <w:t xml:space="preserve">  </w:t>
      </w:r>
    </w:p>
    <w:p w:rsidR="008B3271" w:rsidRPr="00F71EAD" w:rsidRDefault="008B3271" w:rsidP="00055403">
      <w:pPr>
        <w:pStyle w:val="Body2"/>
        <w:spacing w:before="120"/>
        <w:ind w:left="993" w:firstLine="0"/>
        <w:rPr>
          <w:rFonts w:ascii="Calibri" w:hAnsi="Calibri" w:cs="Tahoma"/>
          <w:lang w:val="es-ES"/>
        </w:rPr>
      </w:pPr>
      <w:r w:rsidRPr="00F71EAD">
        <w:rPr>
          <w:rFonts w:ascii="Calibri" w:hAnsi="Calibri" w:cs="Tahoma"/>
          <w:lang w:val="es-ES"/>
        </w:rPr>
        <w:t>Las aportaciones recibidas de la Administración concedente actuando en su condición de socio, es decir, aquellas que no financian la realización de una actividad concreta y en consecuencia no se concederían de la misma forma a una empresa privada, se contabilizan directamente en los fondos propios consolidados.</w:t>
      </w:r>
    </w:p>
    <w:p w:rsidR="008B3271" w:rsidRPr="00F71EAD" w:rsidRDefault="008B3271" w:rsidP="00090BCD">
      <w:pPr>
        <w:pStyle w:val="Ttulo2"/>
        <w:numPr>
          <w:ilvl w:val="0"/>
          <w:numId w:val="3"/>
        </w:numPr>
        <w:spacing w:before="240"/>
        <w:ind w:left="987" w:hanging="448"/>
        <w:rPr>
          <w:rFonts w:ascii="Calibri" w:hAnsi="Calibri" w:cs="Tahoma"/>
          <w:u w:val="single"/>
          <w:lang w:val="es-ES"/>
        </w:rPr>
      </w:pPr>
      <w:r w:rsidRPr="00F71EAD">
        <w:rPr>
          <w:rFonts w:ascii="Calibri" w:hAnsi="Calibri" w:cs="Tahoma"/>
          <w:u w:val="single"/>
          <w:lang w:val="es-ES"/>
        </w:rPr>
        <w:t>Fondo de provisiones técnicas, aportaciones de terceros</w:t>
      </w:r>
    </w:p>
    <w:p w:rsidR="008B3271" w:rsidRPr="00F71EAD" w:rsidRDefault="008B3271" w:rsidP="00055403">
      <w:pPr>
        <w:pStyle w:val="Body2"/>
        <w:spacing w:before="120"/>
        <w:ind w:left="990" w:firstLine="0"/>
        <w:rPr>
          <w:rFonts w:ascii="Calibri" w:hAnsi="Calibri"/>
          <w:lang w:val="es-ES"/>
        </w:rPr>
      </w:pPr>
      <w:r w:rsidRPr="00F71EAD">
        <w:rPr>
          <w:rFonts w:ascii="Calibri" w:hAnsi="Calibri"/>
          <w:lang w:val="es-ES"/>
        </w:rPr>
        <w:t xml:space="preserve">Sociedad Navarra de </w:t>
      </w:r>
      <w:r w:rsidRPr="009323EA">
        <w:rPr>
          <w:rFonts w:ascii="Calibri" w:hAnsi="Calibri"/>
          <w:lang w:val="es-ES"/>
        </w:rPr>
        <w:t xml:space="preserve">Garantía Recíproca es una sociedad asociada en la que el Grupo ostenta un </w:t>
      </w:r>
      <w:r w:rsidR="00D00E1F" w:rsidRPr="009323EA">
        <w:rPr>
          <w:rFonts w:ascii="Calibri" w:hAnsi="Calibri"/>
          <w:lang w:val="es-ES"/>
        </w:rPr>
        <w:t>22,</w:t>
      </w:r>
      <w:r w:rsidR="00155B83" w:rsidRPr="009323EA">
        <w:rPr>
          <w:rFonts w:ascii="Calibri" w:hAnsi="Calibri"/>
          <w:lang w:val="es-ES"/>
        </w:rPr>
        <w:t>32</w:t>
      </w:r>
      <w:r w:rsidRPr="009323EA">
        <w:rPr>
          <w:rFonts w:ascii="Calibri" w:hAnsi="Calibri"/>
          <w:lang w:val="es-ES"/>
        </w:rPr>
        <w:t>%</w:t>
      </w:r>
      <w:r w:rsidRPr="00155B83">
        <w:rPr>
          <w:rFonts w:ascii="Calibri" w:hAnsi="Calibri"/>
          <w:lang w:val="es-ES"/>
        </w:rPr>
        <w:t xml:space="preserve"> de </w:t>
      </w:r>
      <w:r w:rsidRPr="00F71EAD">
        <w:rPr>
          <w:rFonts w:ascii="Calibri" w:hAnsi="Calibri"/>
          <w:lang w:val="es-ES"/>
        </w:rPr>
        <w:t>participación al cierre del ejercicio 201</w:t>
      </w:r>
      <w:r w:rsidR="00F71EAD">
        <w:rPr>
          <w:rFonts w:ascii="Calibri" w:hAnsi="Calibri"/>
          <w:lang w:val="es-ES"/>
        </w:rPr>
        <w:t>8</w:t>
      </w:r>
      <w:r w:rsidRPr="00F71EAD">
        <w:rPr>
          <w:rFonts w:ascii="Calibri" w:hAnsi="Calibri"/>
          <w:lang w:val="es-ES"/>
        </w:rPr>
        <w:t xml:space="preserve"> (</w:t>
      </w:r>
      <w:r w:rsidR="00F71EAD" w:rsidRPr="00F71EAD">
        <w:rPr>
          <w:rFonts w:ascii="Calibri" w:hAnsi="Calibri"/>
          <w:lang w:val="es-ES"/>
        </w:rPr>
        <w:t>22,93</w:t>
      </w:r>
      <w:r w:rsidRPr="00F71EAD">
        <w:rPr>
          <w:rFonts w:ascii="Calibri" w:hAnsi="Calibri"/>
          <w:lang w:val="es-ES"/>
        </w:rPr>
        <w:t>% al cierre del ejercicio 201</w:t>
      </w:r>
      <w:r w:rsidR="00F71EAD" w:rsidRPr="00F71EAD">
        <w:rPr>
          <w:rFonts w:ascii="Calibri" w:hAnsi="Calibri"/>
          <w:lang w:val="es-ES"/>
        </w:rPr>
        <w:t>7</w:t>
      </w:r>
      <w:r w:rsidRPr="00F71EAD">
        <w:rPr>
          <w:rFonts w:ascii="Calibri" w:hAnsi="Calibri"/>
          <w:lang w:val="es-ES"/>
        </w:rPr>
        <w:t>).</w:t>
      </w:r>
    </w:p>
    <w:p w:rsidR="008B3271" w:rsidRPr="00F71EAD" w:rsidRDefault="008B3271" w:rsidP="00055403">
      <w:pPr>
        <w:pStyle w:val="Body2"/>
        <w:spacing w:before="120"/>
        <w:ind w:left="990" w:firstLine="0"/>
        <w:rPr>
          <w:rFonts w:ascii="Calibri" w:hAnsi="Calibri"/>
          <w:lang w:val="es-ES"/>
        </w:rPr>
      </w:pPr>
      <w:r w:rsidRPr="00F71EAD">
        <w:rPr>
          <w:rFonts w:ascii="Calibri" w:hAnsi="Calibri"/>
          <w:lang w:val="es-ES"/>
        </w:rPr>
        <w:t>Como sociedad de garantía recíproca le afecta la Ley 1/1994 y la Orden EHA/1327/2009, que establecen la obligatoriedad de que las sociedades de garantía recíproca constituyan un fondo de provisiones técnicas, cuya finalidad es reforzar la solvencia de las mismas.</w:t>
      </w:r>
    </w:p>
    <w:p w:rsidR="00841642" w:rsidRPr="00FD539F" w:rsidRDefault="00841642" w:rsidP="00055403">
      <w:pPr>
        <w:pStyle w:val="Body2"/>
        <w:spacing w:before="120"/>
        <w:ind w:left="990" w:firstLine="0"/>
        <w:rPr>
          <w:rFonts w:ascii="Calibri" w:hAnsi="Calibri"/>
          <w:lang w:val="es-ES"/>
        </w:rPr>
      </w:pPr>
      <w:r w:rsidRPr="00AC2767">
        <w:rPr>
          <w:rFonts w:ascii="Calibri" w:hAnsi="Calibri"/>
          <w:highlight w:val="yellow"/>
          <w:lang w:val="es-ES"/>
        </w:rPr>
        <w:br w:type="page"/>
      </w:r>
    </w:p>
    <w:p w:rsidR="008B3271" w:rsidRPr="00FD539F" w:rsidRDefault="008B3271" w:rsidP="00DC6829">
      <w:pPr>
        <w:pStyle w:val="Body2"/>
        <w:spacing w:before="120"/>
        <w:ind w:left="990" w:firstLine="0"/>
        <w:rPr>
          <w:rFonts w:ascii="Calibri" w:hAnsi="Calibri"/>
          <w:lang w:val="es-ES"/>
        </w:rPr>
      </w:pPr>
      <w:r w:rsidRPr="00FD539F">
        <w:rPr>
          <w:rFonts w:ascii="Calibri" w:hAnsi="Calibri"/>
          <w:lang w:val="es-ES"/>
        </w:rPr>
        <w:t>Dicho fondo de provisiones técnicas está integrado parcialmente por dotaciones efectuadas con cargo a la cuenta de pérdidas y ganancias. La sociedad asociada reconoce los fondos dotados para la cobertura del riesgo de crédito específico de los avales y garantías en la partida del pasivo “Provisiones por avales y garantías” y, los que se utilizan para la cobertura de activos financieros o inmuebles adjudicados en pago de deudas, como correcciones de valor por deterioro de activos. Asimismo, reconoce los importes dotados para la cobertura del riesgo conjunto de operaciones en la partida del pasivo “Fondo de provisiones técnicas, cobertura del conjunto de las operaciones”. Las partidas anteriores no figuran en el balance consolidado al consolidarse la inversión en la asociada mediante el método de puesta en equivalencia.</w:t>
      </w:r>
    </w:p>
    <w:p w:rsidR="008B3271" w:rsidRPr="00FD539F" w:rsidRDefault="008B3271" w:rsidP="00DC6829">
      <w:pPr>
        <w:pStyle w:val="Body2"/>
        <w:spacing w:before="120"/>
        <w:ind w:left="990" w:firstLine="0"/>
        <w:rPr>
          <w:rFonts w:ascii="Calibri" w:hAnsi="Calibri"/>
          <w:lang w:val="es-ES"/>
        </w:rPr>
      </w:pPr>
      <w:r w:rsidRPr="00FD539F">
        <w:rPr>
          <w:rFonts w:ascii="Calibri" w:hAnsi="Calibri"/>
          <w:lang w:val="es-ES"/>
        </w:rPr>
        <w:t xml:space="preserve">El fondo de provisiones técnicas también está integrado por subvenciones, donaciones y demás aportaciones de carácter no reintegrable, cualquiera que sea su naturaleza, realizadas por terceros a Sociedad Navarra de Garantía Recíproca. Estas aportaciones se reconocen inicialmente en la partida del patrimonio neto “Fondo de provisiones técnicas, aportaciones de terceros” y figuran en el balance consolidado, en función del porcentaje de participación que el Grupo posee. </w:t>
      </w:r>
    </w:p>
    <w:p w:rsidR="008B3271" w:rsidRPr="00CC0105" w:rsidRDefault="008B3271" w:rsidP="00DC6829">
      <w:pPr>
        <w:pStyle w:val="Body2"/>
        <w:spacing w:before="120"/>
        <w:ind w:left="990" w:firstLine="0"/>
        <w:rPr>
          <w:rFonts w:ascii="Calibri" w:hAnsi="Calibri"/>
          <w:lang w:val="es-ES"/>
        </w:rPr>
      </w:pPr>
      <w:r w:rsidRPr="00CC0105">
        <w:rPr>
          <w:rFonts w:ascii="Calibri" w:hAnsi="Calibri"/>
          <w:lang w:val="es-ES"/>
        </w:rPr>
        <w:t>Cuando las sociedades de garantía recíproca no doten en el ejercicio, sin incurrir en pérdidas, importes suficientes al fondo de provisiones técnicas, el importe aportado por terceros se reconoce como un ingreso en la cuenta “Fondo de provisiones técnicas aportaciones de terceros utilizadas“ de la cuenta de pérdidas y ganancias, para compensar (i) la cobertura del importe mínimo para el conjunto de operaciones, (ii) la cobertura del riesgo de crédito específico que sea necesaria para los activos, avales y garantías o (iii) la corrección de valor por deterioro de los activos adjudicados en pago de deudas.</w:t>
      </w:r>
    </w:p>
    <w:p w:rsidR="008B3271" w:rsidRPr="00CC0105" w:rsidRDefault="008B3271" w:rsidP="00090BCD">
      <w:pPr>
        <w:pStyle w:val="Ttulo2"/>
        <w:numPr>
          <w:ilvl w:val="0"/>
          <w:numId w:val="3"/>
        </w:numPr>
        <w:tabs>
          <w:tab w:val="left" w:pos="-360"/>
          <w:tab w:val="left" w:pos="-90"/>
        </w:tabs>
        <w:spacing w:before="240"/>
        <w:ind w:left="987" w:hanging="448"/>
        <w:rPr>
          <w:rFonts w:ascii="Calibri" w:hAnsi="Calibri" w:cs="Tahoma"/>
          <w:u w:val="single"/>
          <w:lang w:val="es-ES"/>
        </w:rPr>
      </w:pPr>
      <w:r w:rsidRPr="00CC0105">
        <w:rPr>
          <w:rFonts w:ascii="Calibri" w:hAnsi="Calibri" w:cs="Tahoma"/>
          <w:u w:val="single"/>
          <w:lang w:val="es-ES"/>
        </w:rPr>
        <w:t>Provisiones y pasivos contingentes</w:t>
      </w:r>
    </w:p>
    <w:p w:rsidR="008B3271" w:rsidRPr="00CC0105" w:rsidRDefault="008B3271" w:rsidP="00055403">
      <w:pPr>
        <w:pStyle w:val="Body1Blank"/>
        <w:tabs>
          <w:tab w:val="decimal" w:pos="426"/>
        </w:tabs>
        <w:spacing w:before="120"/>
        <w:ind w:left="993" w:firstLine="0"/>
        <w:rPr>
          <w:rFonts w:ascii="Calibri" w:hAnsi="Calibri" w:cs="Tahoma"/>
          <w:lang w:val="es-ES"/>
        </w:rPr>
      </w:pPr>
      <w:r w:rsidRPr="00CC0105">
        <w:rPr>
          <w:rFonts w:ascii="Calibri" w:hAnsi="Calibri" w:cs="Tahoma"/>
          <w:lang w:val="es-ES"/>
        </w:rPr>
        <w:t>Las provisiones se reconocen cuando el Grupo tiene una obligación presente indeterminada respecto a su importe o fecha en que se cancelará, ya sea legal o implícita, como resultado de sucesos pasados, es probable que vaya a ser necesaria una salida de recursos para liquidar la obligación y el importe se puede estimar de forma fiable.</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Por su parte se consideran pasivos contingentes aquellas posibles obligaciones surgidas como consecuencia de sucesos pasados, cuya materialización está condicionada a que ocurra o no uno o más eventos futuros independientes de la voluntad del Grupo. Dichos pasivos contingentes no son objeto de registro contable presentándose detalle de los mismos en la memoria.</w:t>
      </w:r>
    </w:p>
    <w:p w:rsidR="00841642" w:rsidRPr="00CC0105" w:rsidRDefault="00841642" w:rsidP="00055403">
      <w:pPr>
        <w:pStyle w:val="Body1Blank"/>
        <w:spacing w:before="120"/>
        <w:ind w:left="993" w:firstLine="0"/>
        <w:rPr>
          <w:rFonts w:ascii="Calibri" w:hAnsi="Calibri" w:cs="Tahoma"/>
          <w:lang w:val="es-ES"/>
        </w:rPr>
      </w:pPr>
      <w:r w:rsidRPr="00AC2767">
        <w:rPr>
          <w:rFonts w:ascii="Calibri" w:hAnsi="Calibri" w:cs="Tahoma"/>
          <w:highlight w:val="yellow"/>
          <w:lang w:val="es-ES"/>
        </w:rPr>
        <w:br w:type="page"/>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 xml:space="preserve">Los importes reconocidos en el balance consolidado corresponden a la mejor estimación a la fecha de cierre de los desembolsos necesarios para cancelar la obligación presente, una vez considerados los riesgos e incertidumbres relacionados con la provisión y, cuando resulte significativo, el efecto financiero producido por el descuento, siempre que se puedan determinar con fiabilidad los desembolsos que se van a efectuar en cada periodo. El tipo de descuento se determina antes de impuestos, considerando el valor temporal del dinero, así como los riesgos específicos que no han sido considerados en los flujos futuros relacionados con la provisión. </w:t>
      </w:r>
    </w:p>
    <w:p w:rsidR="008B3271" w:rsidRPr="00CC0105" w:rsidRDefault="008B3271" w:rsidP="00055403">
      <w:pPr>
        <w:pStyle w:val="a0"/>
        <w:spacing w:before="120"/>
        <w:ind w:left="993" w:firstLine="0"/>
        <w:rPr>
          <w:rFonts w:ascii="Calibri" w:hAnsi="Calibri"/>
          <w:lang w:val="es-ES"/>
        </w:rPr>
      </w:pPr>
      <w:r w:rsidRPr="00CC0105">
        <w:rPr>
          <w:rFonts w:ascii="Calibri" w:hAnsi="Calibri"/>
          <w:lang w:val="es-ES"/>
        </w:rPr>
        <w:t>El efecto financiero de las provisiones se reconoce como gastos financieros en la cuenta de pérdidas y ganancias consolidada.</w:t>
      </w:r>
    </w:p>
    <w:p w:rsidR="008B3271" w:rsidRPr="00CC0105" w:rsidRDefault="008B3271" w:rsidP="00055403">
      <w:pPr>
        <w:pStyle w:val="a0"/>
        <w:spacing w:before="120"/>
        <w:ind w:left="993" w:firstLine="0"/>
        <w:rPr>
          <w:rFonts w:ascii="Calibri" w:hAnsi="Calibri"/>
          <w:lang w:val="es-ES"/>
        </w:rPr>
      </w:pPr>
      <w:r w:rsidRPr="00CC0105">
        <w:rPr>
          <w:rFonts w:ascii="Calibri" w:hAnsi="Calibri" w:cs="Tahoma"/>
          <w:iCs/>
          <w:lang w:val="es-ES"/>
        </w:rPr>
        <w:t xml:space="preserve">Respecto a las </w:t>
      </w:r>
      <w:r w:rsidRPr="00CC0105">
        <w:rPr>
          <w:rFonts w:ascii="Calibri" w:hAnsi="Calibri"/>
          <w:lang w:val="es-ES"/>
        </w:rPr>
        <w:t xml:space="preserve">actuaciones de reposición y gran reparación </w:t>
      </w:r>
      <w:r w:rsidRPr="00CC0105">
        <w:rPr>
          <w:rFonts w:ascii="Calibri" w:hAnsi="Calibri"/>
          <w:color w:val="000000"/>
          <w:lang w:val="es-ES"/>
        </w:rPr>
        <w:t>al objeto de que los elementos de la infraestructura se mantengan aptos para una adecuada prestación del servicio durante el periodo de explotación, la empresa concesionaria, de conformidad con lo previsto en</w:t>
      </w:r>
      <w:r w:rsidRPr="00CC0105">
        <w:rPr>
          <w:rFonts w:ascii="Calibri" w:hAnsi="Calibri" w:cs="Tahoma"/>
          <w:iCs/>
          <w:lang w:val="es-ES"/>
        </w:rPr>
        <w:t xml:space="preserve"> la </w:t>
      </w:r>
      <w:r w:rsidRPr="00CC0105">
        <w:rPr>
          <w:rFonts w:ascii="Calibri" w:hAnsi="Calibri"/>
          <w:lang w:val="es-ES"/>
        </w:rPr>
        <w:t xml:space="preserve">Orden EHA/3362/2010, de 23 de diciembre, reconoce una provisión sistemática en función del uso de la infraestructura y hasta el momento en que deban realizarse dichas actuaciones en la partida “Provisiones para actuaciones sobre la infraestructura”, a largo plazo o a corto plazo según proceda, que, tras su registro inicial por la parte devengada hasta la fecha de primera aplicación, se dota anualmente con cargo a la cuenta de pérdidas y ganancias por cambios posteriores en su importe, así como por su actualización financiera. </w:t>
      </w:r>
    </w:p>
    <w:p w:rsidR="008B3271" w:rsidRPr="00CC0105" w:rsidRDefault="008B3271" w:rsidP="00090BCD">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Pasivos financieros</w:t>
      </w:r>
    </w:p>
    <w:p w:rsidR="008B3271" w:rsidRPr="00CC0105" w:rsidRDefault="008B3271" w:rsidP="00055403">
      <w:pPr>
        <w:pStyle w:val="not"/>
        <w:tabs>
          <w:tab w:val="decimal" w:pos="993"/>
        </w:tabs>
        <w:spacing w:before="120"/>
        <w:ind w:left="990" w:firstLine="0"/>
        <w:rPr>
          <w:rFonts w:ascii="Calibri" w:hAnsi="Calibri"/>
          <w:lang w:val="es-ES"/>
        </w:rPr>
      </w:pPr>
      <w:r w:rsidRPr="00CC0105">
        <w:rPr>
          <w:rFonts w:ascii="Calibri" w:hAnsi="Calibri"/>
          <w:lang w:val="es-ES"/>
        </w:rPr>
        <w:t>Se clasifican como débitos y partidas a pagar los débitos por operaciones comerciales, que son aquellos pasivos financieros que se originan en la compra de bienes y servicios por operaciones de tráfico de la empresa, y débitos por operaciones no comerciales aquellos pasivos financieros que, no siendo instrumentos derivados, no tienen origen comercial. Los débitos y partidas a pagar se reconocen inicialmente por su valor razonable, que salvo evidencia en contrario, será el precio de la transacción, que equivaldrá al valor razonable de la contraprestación ajustada por los costes de transacción que les sean directamente atribuibles. Con posterioridad al reconocimiento inicial, los pasivos clasificados bajo esta categoría se valoran a coste amortizado utilizando el método del tipo de interés efectivo. No obstante, los pasivos financieros que no tengan un tipo de interés establecido, el importe venza o se espere recibir en el corto plazo y el efecto de actualizar no sea significativo, se valoran por su valor nominal.</w:t>
      </w:r>
    </w:p>
    <w:p w:rsidR="00841642" w:rsidRPr="00CC0105" w:rsidRDefault="00841642" w:rsidP="00055403">
      <w:pPr>
        <w:pStyle w:val="Body30"/>
        <w:tabs>
          <w:tab w:val="decimal" w:pos="993"/>
        </w:tabs>
        <w:spacing w:before="120"/>
        <w:ind w:left="990" w:firstLine="0"/>
        <w:rPr>
          <w:rFonts w:ascii="Calibri" w:hAnsi="Calibri" w:cs="Tahoma"/>
          <w:lang w:val="es-ES"/>
        </w:rPr>
      </w:pPr>
    </w:p>
    <w:p w:rsidR="00841642" w:rsidRPr="00CC0105" w:rsidRDefault="00841642" w:rsidP="00055403">
      <w:pPr>
        <w:pStyle w:val="Body30"/>
        <w:tabs>
          <w:tab w:val="decimal" w:pos="993"/>
        </w:tabs>
        <w:spacing w:before="120"/>
        <w:ind w:left="990" w:firstLine="0"/>
        <w:rPr>
          <w:rFonts w:ascii="Calibri" w:hAnsi="Calibri" w:cs="Tahoma"/>
          <w:lang w:val="es-ES"/>
        </w:rPr>
      </w:pPr>
      <w:r w:rsidRPr="00AC2767">
        <w:rPr>
          <w:rFonts w:ascii="Calibri" w:hAnsi="Calibri" w:cs="Tahoma"/>
          <w:highlight w:val="yellow"/>
          <w:lang w:val="es-ES"/>
        </w:rPr>
        <w:br w:type="page"/>
      </w:r>
    </w:p>
    <w:p w:rsidR="008B3271" w:rsidRPr="00CC0105" w:rsidRDefault="008B3271" w:rsidP="00055403">
      <w:pPr>
        <w:pStyle w:val="Body30"/>
        <w:tabs>
          <w:tab w:val="decimal" w:pos="993"/>
        </w:tabs>
        <w:spacing w:before="120"/>
        <w:ind w:left="990" w:firstLine="0"/>
        <w:rPr>
          <w:rFonts w:ascii="Calibri" w:hAnsi="Calibri" w:cs="Tahoma"/>
          <w:lang w:val="es-ES"/>
        </w:rPr>
      </w:pPr>
      <w:r w:rsidRPr="00CC0105">
        <w:rPr>
          <w:rFonts w:ascii="Calibri" w:hAnsi="Calibri" w:cs="Tahoma"/>
          <w:lang w:val="es-ES"/>
        </w:rPr>
        <w:t>El Grupo da de baja un pasivo financiero o una parte del mismo cuando ha cumplido con la obligación contenida en el pasivo o bien está legalmente dispensada de la responsabilidad fundamental contenida en el pasivo ya sea en virtud de un proceso judicial o por el acreedor.</w:t>
      </w:r>
    </w:p>
    <w:p w:rsidR="008B3271" w:rsidRPr="00CC0105" w:rsidRDefault="008B3271" w:rsidP="00055403">
      <w:pPr>
        <w:pStyle w:val="a0"/>
        <w:spacing w:before="120"/>
        <w:ind w:left="990" w:firstLine="0"/>
        <w:rPr>
          <w:rFonts w:ascii="Calibri" w:hAnsi="Calibri"/>
          <w:lang w:val="es-ES"/>
        </w:rPr>
      </w:pPr>
      <w:r w:rsidRPr="00CC0105">
        <w:rPr>
          <w:rFonts w:ascii="Calibri" w:hAnsi="Calibri"/>
          <w:lang w:val="es-ES"/>
        </w:rPr>
        <w:t>Las fianzas recibidas se valoran siguiendo los criterios expuestos para los débitos y partidas a pagar. La diferencia entre el importe recibido y el valor razonable, se reconoce como un cobro anticipado que se imputa a la cuenta de pérdidas y ganancias consolidada duran</w:t>
      </w:r>
      <w:r w:rsidR="00FF6107" w:rsidRPr="00CC0105">
        <w:rPr>
          <w:rFonts w:ascii="Calibri" w:hAnsi="Calibri"/>
          <w:lang w:val="es-ES"/>
        </w:rPr>
        <w:t>te el periodo de arrendamiento.</w:t>
      </w:r>
    </w:p>
    <w:p w:rsidR="008B3271" w:rsidRPr="00CC0105" w:rsidRDefault="008B3271" w:rsidP="00090BCD">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Derivados de cobertura</w:t>
      </w:r>
    </w:p>
    <w:p w:rsidR="008B3271" w:rsidRPr="00CC0105" w:rsidRDefault="008B3271" w:rsidP="00055403">
      <w:pPr>
        <w:pStyle w:val="a0"/>
        <w:spacing w:before="120"/>
        <w:ind w:left="990" w:firstLine="0"/>
        <w:rPr>
          <w:rFonts w:ascii="Calibri" w:hAnsi="Calibri" w:cs="Tahoma"/>
          <w:lang w:val="es-ES"/>
        </w:rPr>
      </w:pPr>
      <w:r w:rsidRPr="00CC0105">
        <w:rPr>
          <w:rFonts w:ascii="Calibri" w:hAnsi="Calibri" w:cs="Tahoma"/>
          <w:lang w:val="es-ES"/>
        </w:rPr>
        <w:t>Los instrumentos financieros derivados que cumplen con los criterios de la contabilidad de coberturas se reconocen inicialmente por su valor razonable más, en su caso, los costes de transacción que son directamente atribuibles a la contratación de los mismos o menos, en su caso, los costes de transacción que son directamente atribuibles a la emisión de los mismos.</w:t>
      </w:r>
    </w:p>
    <w:p w:rsidR="008B3271" w:rsidRPr="00CC0105" w:rsidRDefault="008B3271" w:rsidP="00055403">
      <w:pPr>
        <w:pStyle w:val="a0"/>
        <w:spacing w:before="120"/>
        <w:ind w:left="990" w:firstLine="0"/>
        <w:rPr>
          <w:rFonts w:ascii="Calibri" w:hAnsi="Calibri" w:cs="Tahoma"/>
          <w:lang w:val="es-ES"/>
        </w:rPr>
      </w:pPr>
      <w:r w:rsidRPr="00CC0105">
        <w:rPr>
          <w:rFonts w:ascii="Calibri" w:hAnsi="Calibri" w:cs="Tahoma"/>
          <w:lang w:val="es-ES"/>
        </w:rPr>
        <w:t>Al inicio de la cobertura, el Grupo designa y documenta formalmente las relaciones de cobertura, así como el objetivo y la estrategia que asume con respecto a las mismas. La contabilización de las operaciones de cobertura, sólo resulta de aplicación cuando se espera que la cobertura sea altamente eficaz al inicio de la cobertura y en los ejercicios siguientes para conseguir compensar los cambios en el valor razonable o en los flujos de efectivo atribuibles al riesgo cubierto, durante el periodo para el que se ha designado la misma (análisis prospectivo) y la eficacia real, que puede ser determinada con fiabilidad, está en un rango del 80</w:t>
      </w:r>
      <w:r w:rsidR="00FF6107" w:rsidRPr="00CC0105">
        <w:rPr>
          <w:rFonts w:ascii="Calibri" w:hAnsi="Calibri" w:cs="Tahoma"/>
          <w:lang w:val="es-ES"/>
        </w:rPr>
        <w:t>-125% (análisis retrospectivo).</w:t>
      </w:r>
    </w:p>
    <w:p w:rsidR="008B3271" w:rsidRPr="00CC0105" w:rsidRDefault="008B3271" w:rsidP="00055403">
      <w:pPr>
        <w:pStyle w:val="a0"/>
        <w:spacing w:before="120"/>
        <w:ind w:left="990" w:firstLine="0"/>
        <w:rPr>
          <w:rFonts w:ascii="Calibri" w:hAnsi="Calibri" w:cs="Tahoma"/>
          <w:lang w:val="es-ES"/>
        </w:rPr>
      </w:pPr>
      <w:r w:rsidRPr="00CC0105">
        <w:rPr>
          <w:rFonts w:ascii="Calibri" w:hAnsi="Calibri" w:cs="Tahoma"/>
          <w:lang w:val="es-ES"/>
        </w:rPr>
        <w:t>El Grupo reconoce como ingresos y gastos reconocidos en patrimonio neto las pérdidas o ganancias procedentes de la valoración a valor razonable del instrumento de cobertura que correspondan a la parte que se haya identificado como cobertura eficaz. La parte de la cobertura que se considere ineficaz, así como el componente específico de la pérdida o ganancia o flujos de efectivo relacionados con el instrumento de cobertura, excluidos de la valoración de la eficacia de la cobertura, se reconocen en la partida de variación de valor razonable en instrumentos finan</w:t>
      </w:r>
      <w:r w:rsidR="00FF6107" w:rsidRPr="00CC0105">
        <w:rPr>
          <w:rFonts w:ascii="Calibri" w:hAnsi="Calibri" w:cs="Tahoma"/>
          <w:lang w:val="es-ES"/>
        </w:rPr>
        <w:t>cieros.</w:t>
      </w:r>
    </w:p>
    <w:p w:rsidR="008B3271" w:rsidRPr="00CC0105" w:rsidRDefault="008B3271" w:rsidP="00090BCD">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Ingresos por ventas y prestación de servicios</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w:t>
      </w:r>
      <w:r w:rsidR="00FF6107" w:rsidRPr="00CC0105">
        <w:rPr>
          <w:rFonts w:ascii="Calibri" w:hAnsi="Calibri" w:cs="Tahoma"/>
          <w:lang w:val="es-ES"/>
        </w:rPr>
        <w:t>o una minoración de los mismos.</w:t>
      </w:r>
    </w:p>
    <w:p w:rsidR="00841642" w:rsidRPr="00CC0105" w:rsidRDefault="00841642" w:rsidP="00055403">
      <w:pPr>
        <w:pStyle w:val="Body1Blank"/>
        <w:spacing w:before="120"/>
        <w:ind w:left="993" w:firstLine="0"/>
        <w:rPr>
          <w:rFonts w:ascii="Calibri" w:hAnsi="Calibri" w:cs="Tahoma"/>
          <w:lang w:val="es-ES"/>
        </w:rPr>
      </w:pPr>
      <w:r w:rsidRPr="00CC0105">
        <w:rPr>
          <w:rFonts w:ascii="Calibri" w:hAnsi="Calibri" w:cs="Tahoma"/>
          <w:lang w:val="es-ES"/>
        </w:rPr>
        <w:br w:type="page"/>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No obstante, el Grupo incluye los intereses incorporados a los créditos comerciales con vencimiento no superior a un año que no tienen un tipo de interés contractual, cuando el efecto de no actualizar los flujos de efectivo no es significativo.</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Los descuentos concedidos a clientes se reconocen en el momento en que es probable que se van a cumplir las condiciones que determinan su concesión como una reducc</w:t>
      </w:r>
      <w:r w:rsidR="00FF6107" w:rsidRPr="00CC0105">
        <w:rPr>
          <w:rFonts w:ascii="Calibri" w:hAnsi="Calibri" w:cs="Tahoma"/>
          <w:lang w:val="es-ES"/>
        </w:rPr>
        <w:t>ión de los ingresos por ventas.</w:t>
      </w:r>
    </w:p>
    <w:p w:rsidR="00841642"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Los anticipos a cuenta de ventas futuras figuran valorados por el valor recibido.</w:t>
      </w:r>
      <w:r w:rsidR="00841642" w:rsidRPr="00CC0105">
        <w:rPr>
          <w:rFonts w:ascii="Calibri" w:hAnsi="Calibri" w:cs="Tahoma"/>
          <w:lang w:val="es-ES"/>
        </w:rPr>
        <w:t xml:space="preserve">  </w:t>
      </w:r>
    </w:p>
    <w:p w:rsidR="008B3271" w:rsidRPr="00CC0105" w:rsidRDefault="008B3271" w:rsidP="00055403">
      <w:pPr>
        <w:pStyle w:val="Ttulo2"/>
        <w:spacing w:before="120"/>
        <w:ind w:left="993" w:firstLine="0"/>
        <w:rPr>
          <w:rFonts w:ascii="Calibri" w:hAnsi="Calibri" w:cs="Tahoma"/>
          <w:u w:val="single"/>
          <w:lang w:val="es-ES"/>
        </w:rPr>
      </w:pPr>
      <w:r w:rsidRPr="00CC0105">
        <w:rPr>
          <w:rFonts w:ascii="Calibri" w:hAnsi="Calibri" w:cs="Tahoma"/>
          <w:u w:val="single"/>
          <w:lang w:val="es-ES"/>
        </w:rPr>
        <w:t>Ingresos por ventas</w:t>
      </w:r>
    </w:p>
    <w:p w:rsidR="008B3271" w:rsidRPr="00CC0105" w:rsidRDefault="008B3271" w:rsidP="00055403">
      <w:pPr>
        <w:pStyle w:val="Body1Blank"/>
        <w:spacing w:before="120"/>
        <w:ind w:left="990" w:firstLine="3"/>
        <w:rPr>
          <w:rFonts w:ascii="Calibri" w:hAnsi="Calibri" w:cs="Tahoma"/>
          <w:lang w:val="es-ES"/>
        </w:rPr>
      </w:pPr>
      <w:r w:rsidRPr="00CC0105">
        <w:rPr>
          <w:rFonts w:ascii="Calibri" w:hAnsi="Calibri" w:cs="Tahoma"/>
          <w:lang w:val="es-ES"/>
        </w:rPr>
        <w:t>Los ingresos por venta de bienes se reconocen cuando el Grupo (i) ha transmitido al comprador los riesgos y beneficios significativos inherentes a la propiedad de los bienes, (ii) no conserva ninguna implicación en la gestión corriente de los bienes vendidos en el grado usualmente asociado con la propiedad, ni retiene el control efectivo sobre los mismos, (iii) el importe de los ingresos y los costes incurridos o por incurrir pueden ser valorados con fiabilidad, (iv) es probable que se reciban los beneficios económicos asociados con la venta y (v) los costes incurridos o por incurrir relacionados con la transacción pueden ser valorados con fiabilidad.</w:t>
      </w:r>
    </w:p>
    <w:p w:rsidR="008B3271" w:rsidRPr="00CC0105" w:rsidRDefault="008B3271" w:rsidP="00055403">
      <w:pPr>
        <w:pStyle w:val="Body1Blank"/>
        <w:spacing w:before="120"/>
        <w:ind w:left="993" w:firstLine="0"/>
        <w:rPr>
          <w:rFonts w:ascii="Calibri" w:hAnsi="Calibri" w:cs="Tahoma"/>
          <w:u w:val="single"/>
          <w:lang w:val="es-ES"/>
        </w:rPr>
      </w:pPr>
      <w:r w:rsidRPr="00CC0105">
        <w:rPr>
          <w:rFonts w:ascii="Calibri" w:hAnsi="Calibri" w:cs="Tahoma"/>
          <w:u w:val="single"/>
          <w:lang w:val="es-ES"/>
        </w:rPr>
        <w:t>Prestación de servicios</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Los ingresos derivados de la prestación de servicios, se reconocen considerando el grado de realización a la fecha de cierre cuando el importe de los ingresos, el grado de realización, los costes ya incurridos y los pendientes de incurrir pueden ser valorados con fiabilidad y es probable que se reciban los beneficios económicos derivados de la prestación del servicio.</w:t>
      </w:r>
    </w:p>
    <w:p w:rsidR="008B3271" w:rsidRPr="00CC0105" w:rsidRDefault="008B3271" w:rsidP="00090BCD">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Impuesto sobre beneficios</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El gasto o ingreso por el impuesto sobre beneficios comprende tanto el impuesto corriente como el impuesto diferido.</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 xml:space="preserve">El impuesto sobre beneficios corriente o diferido se reconoce en resultados, salvo que surja de una transacción o suceso económico, que se ha reconocido en el mismo ejercicio o en otro diferente contra patrimonio neto, o de una combinación de negocios. </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Los activos por impuesto diferido se reconocen en la medida en que resulte probable que se vaya a disponer de ganancias fiscales futuras con las que poder compensar las diferencias temporarias.</w:t>
      </w:r>
    </w:p>
    <w:p w:rsidR="008B3271" w:rsidRPr="00CC0105" w:rsidRDefault="008B3271" w:rsidP="00055403">
      <w:pPr>
        <w:pStyle w:val="Body1Blank"/>
        <w:spacing w:before="120"/>
        <w:ind w:left="990" w:firstLine="0"/>
        <w:rPr>
          <w:rFonts w:ascii="Calibri" w:hAnsi="Calibri" w:cs="Tahoma"/>
          <w:lang w:val="es-ES"/>
        </w:rPr>
      </w:pPr>
      <w:r w:rsidRPr="00CC0105">
        <w:rPr>
          <w:rFonts w:ascii="Calibri" w:hAnsi="Calibri" w:cs="Tahoma"/>
          <w:lang w:val="es-ES"/>
        </w:rPr>
        <w:t>Los activos y pasivos por impuesto diferido se valoran por los tipos impositivos que vayan a ser de aplicación en los ejercicios en los que se espera realizar los activos o pagar los pasivos, a partir de la normativa y tipos que están vigentes o aprobados y pendientes de publicación y una vez consideradas las consecuencias fiscales que se derivarán de la forma en que el Grupo espera recuperar los activos o liquidar los pasivos.</w:t>
      </w:r>
    </w:p>
    <w:p w:rsidR="00841642" w:rsidRPr="00CC0105" w:rsidRDefault="00841642" w:rsidP="00055403">
      <w:pPr>
        <w:pStyle w:val="Body1Blank"/>
        <w:spacing w:before="120"/>
        <w:ind w:left="990" w:firstLine="0"/>
        <w:rPr>
          <w:rFonts w:ascii="Calibri" w:hAnsi="Calibri" w:cs="Tahoma"/>
          <w:lang w:val="es-ES"/>
        </w:rPr>
      </w:pPr>
      <w:r w:rsidRPr="00CC0105">
        <w:rPr>
          <w:rFonts w:ascii="Calibri" w:hAnsi="Calibri" w:cs="Tahoma"/>
          <w:lang w:val="es-ES"/>
        </w:rPr>
        <w:br w:type="page"/>
      </w:r>
    </w:p>
    <w:p w:rsidR="008B3271" w:rsidRPr="00CC0105" w:rsidRDefault="008B3271" w:rsidP="00055403">
      <w:pPr>
        <w:pStyle w:val="Body1Blank"/>
        <w:spacing w:before="120"/>
        <w:ind w:left="990" w:firstLine="0"/>
        <w:rPr>
          <w:rFonts w:ascii="Calibri" w:hAnsi="Calibri" w:cs="Tahoma"/>
          <w:lang w:val="es-ES"/>
        </w:rPr>
      </w:pPr>
      <w:r w:rsidRPr="00CC0105">
        <w:rPr>
          <w:rFonts w:ascii="Calibri" w:hAnsi="Calibri" w:cs="Tahoma"/>
          <w:lang w:val="es-ES"/>
        </w:rPr>
        <w:t>Los activos y pasivos por impuesto diferido se reconocen en balance consolidado como activos o pasivos no corrientes, independientemente de la fecha esperada de realización o liquidación.</w:t>
      </w:r>
    </w:p>
    <w:p w:rsidR="008B3271" w:rsidRPr="00CC0105" w:rsidRDefault="008B3271" w:rsidP="00090BCD">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Clasificación de activos y pasivos entre corriente y no corriente</w:t>
      </w:r>
    </w:p>
    <w:p w:rsidR="008B3271" w:rsidRPr="00CC0105" w:rsidRDefault="008B3271" w:rsidP="00055403">
      <w:pPr>
        <w:pStyle w:val="a0"/>
        <w:spacing w:before="120"/>
        <w:ind w:left="993" w:firstLine="0"/>
        <w:rPr>
          <w:rFonts w:ascii="Calibri" w:hAnsi="Calibri" w:cs="Tahoma"/>
          <w:lang w:val="es-ES"/>
        </w:rPr>
      </w:pPr>
      <w:r w:rsidRPr="00CC0105">
        <w:rPr>
          <w:rFonts w:ascii="Calibri" w:hAnsi="Calibri" w:cs="Tahoma"/>
          <w:lang w:val="es-ES"/>
        </w:rPr>
        <w:t>El Grupo presenta el balance consolidado clasificando activos y pasivos como corrientes, cuando se espera realizarlos o liquidarlos en el transcurso del ciclo normal de la explotación del Grupo, en general, dentro del periodo de los doce meses posteriores a la fecha de cierre del ejercicio, y como no corrientes, en caso contrario.</w:t>
      </w:r>
    </w:p>
    <w:p w:rsidR="008B3271" w:rsidRPr="00CC0105" w:rsidRDefault="008B3271" w:rsidP="00090BCD">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Medioambiente</w:t>
      </w:r>
    </w:p>
    <w:p w:rsidR="008B3271" w:rsidRPr="00CC0105" w:rsidRDefault="008B3271" w:rsidP="00055403">
      <w:pPr>
        <w:pStyle w:val="Body2"/>
        <w:spacing w:before="120"/>
        <w:ind w:left="993" w:firstLine="0"/>
        <w:rPr>
          <w:rFonts w:ascii="Calibri" w:hAnsi="Calibri" w:cs="Tahoma"/>
          <w:lang w:val="es-ES"/>
        </w:rPr>
      </w:pPr>
      <w:r w:rsidRPr="00CC0105">
        <w:rPr>
          <w:rFonts w:ascii="Calibri" w:hAnsi="Calibri"/>
          <w:lang w:val="es-ES"/>
        </w:rPr>
        <w:t xml:space="preserve">Algunas sociedades dependientes tienen actividades relacionadas con (i) la gestión y conservación del medio natural, contribuyendo a la mejora del medioambiente, (ii) la promoción de actividades e iniciativas que mejoren el comportamiento medioambiental de la sociedad en general y de las empresas, (iii) la depuración de aguas residuales de Navarra y la gestión del canon de saneamiento y (iv) otras operaciones </w:t>
      </w:r>
      <w:r w:rsidRPr="00CC0105">
        <w:rPr>
          <w:rFonts w:ascii="Calibri" w:hAnsi="Calibri" w:cs="Tahoma"/>
          <w:lang w:val="es-ES"/>
        </w:rPr>
        <w:t>cuyo propósito es reparar, reducir y prevenir el daño que como resultado de sus actividades se pudo, o se pueda, producir sobre el medio ambiente.</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Los gastos derivados de las actividades medioambientales se reconocen en el ejercicio en el que se incurren. El Grupo reconoce, en su caso, provisiones medioambientales y, en su caso, los derechos de reembolso mediante la aplicación de los criterios generales que se desarrollan en el apartado de provisiones.</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Los elementos del inmovilizado material adquiridos, en su caso, con el objeto de ser utilizados de forma duradera en su actividad y cuya finalidad principal es la minimización del impacto medioambiental y la protección y mejora del medio ambiente, incluyendo la reducción o eliminación de la contaminación futura de las operaciones del Grupo, se reconocen como activos mediante la aplicación de criterios de valoración, presentación y desglose consistentes con los que se mencionan en el apartado de inmovilizado material.</w:t>
      </w:r>
    </w:p>
    <w:p w:rsidR="008B3271" w:rsidRPr="00CC0105" w:rsidRDefault="008B3271" w:rsidP="00090BCD">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Transacciones con partes vinculadas</w:t>
      </w:r>
    </w:p>
    <w:p w:rsidR="008B3271" w:rsidRPr="00CC0105" w:rsidRDefault="008B3271" w:rsidP="00055403">
      <w:pPr>
        <w:pStyle w:val="Body1Blank"/>
        <w:spacing w:before="120"/>
        <w:ind w:left="993" w:firstLine="0"/>
        <w:rPr>
          <w:rFonts w:ascii="Calibri" w:hAnsi="Calibri" w:cs="Tahoma"/>
          <w:lang w:val="es-ES"/>
        </w:rPr>
      </w:pPr>
      <w:r w:rsidRPr="00CC0105">
        <w:rPr>
          <w:rFonts w:ascii="Calibri" w:hAnsi="Calibri" w:cs="Tahoma"/>
          <w:lang w:val="es-ES"/>
        </w:rPr>
        <w:t>Las transacciones entre partes vinculadas se reconocen por el valor razonable de la contraprestación entregada o recibida. La diferencia entre dicho valor y el importe acordado, se registra de acuerdo con la sustancia económica subyacente.</w:t>
      </w:r>
    </w:p>
    <w:p w:rsidR="00841642" w:rsidRPr="00CC0105" w:rsidRDefault="00841642" w:rsidP="00055403">
      <w:pPr>
        <w:pStyle w:val="Body1Blank"/>
        <w:spacing w:before="120"/>
        <w:ind w:left="993" w:firstLine="0"/>
        <w:rPr>
          <w:rFonts w:ascii="Calibri" w:hAnsi="Calibri" w:cs="Tahoma"/>
          <w:lang w:val="es-ES"/>
        </w:rPr>
      </w:pPr>
      <w:r w:rsidRPr="00CC0105">
        <w:rPr>
          <w:rFonts w:ascii="Calibri" w:hAnsi="Calibri" w:cs="Tahoma"/>
          <w:lang w:val="es-ES"/>
        </w:rPr>
        <w:br w:type="page"/>
      </w:r>
    </w:p>
    <w:p w:rsidR="008B3271" w:rsidRPr="00CC0105" w:rsidRDefault="008B3271" w:rsidP="00D36FC9">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Activos no corrientes y grupos enajenables de elementos mantenidos para la venta</w:t>
      </w:r>
    </w:p>
    <w:p w:rsidR="008B3271" w:rsidRPr="00CC0105" w:rsidRDefault="008B3271" w:rsidP="00D36FC9">
      <w:pPr>
        <w:pStyle w:val="Body1Blank"/>
        <w:spacing w:before="120"/>
        <w:ind w:left="993" w:firstLine="0"/>
        <w:rPr>
          <w:rFonts w:ascii="Calibri" w:hAnsi="Calibri" w:cs="Tahoma"/>
          <w:lang w:val="es-ES"/>
        </w:rPr>
      </w:pPr>
      <w:r w:rsidRPr="00CC0105">
        <w:rPr>
          <w:rFonts w:ascii="Calibri" w:hAnsi="Calibri" w:cs="Tahoma"/>
          <w:lang w:val="es-ES"/>
        </w:rPr>
        <w:t>El Grupo clasifica en el epígrafe “Activos no corrientes mantenidos para la venta” aquellos activos cuyo valor contable se va a recuperar fundamentalmente a través de su venta, en lugar de por su uso continuado, cuando, siendo significativos, cumplen los siguientes requisitos:</w:t>
      </w:r>
    </w:p>
    <w:p w:rsidR="008B3271" w:rsidRPr="00CC0105" w:rsidRDefault="008B3271" w:rsidP="00EE65B8">
      <w:pPr>
        <w:pStyle w:val="Body1Blank"/>
        <w:numPr>
          <w:ilvl w:val="0"/>
          <w:numId w:val="22"/>
        </w:numPr>
        <w:spacing w:before="120"/>
        <w:rPr>
          <w:rFonts w:ascii="Calibri" w:hAnsi="Calibri" w:cs="Tahoma"/>
          <w:lang w:val="es-ES"/>
        </w:rPr>
      </w:pPr>
      <w:r w:rsidRPr="00CC0105">
        <w:rPr>
          <w:rFonts w:ascii="Calibri" w:hAnsi="Calibri" w:cs="Tahoma"/>
          <w:lang w:val="es-ES"/>
        </w:rPr>
        <w:t>Están disponibles en sus condiciones actuales para su venta inmediata, sujetos a los términos usuales y habituales para su venta.</w:t>
      </w:r>
    </w:p>
    <w:p w:rsidR="008B3271" w:rsidRPr="00CC0105" w:rsidRDefault="008B3271" w:rsidP="00EE65B8">
      <w:pPr>
        <w:pStyle w:val="Body1Blank"/>
        <w:numPr>
          <w:ilvl w:val="0"/>
          <w:numId w:val="22"/>
        </w:numPr>
        <w:spacing w:before="120"/>
        <w:rPr>
          <w:rFonts w:ascii="Calibri" w:hAnsi="Calibri" w:cs="Tahoma"/>
          <w:lang w:val="es-ES"/>
        </w:rPr>
      </w:pPr>
      <w:r w:rsidRPr="00CC0105">
        <w:rPr>
          <w:rFonts w:ascii="Calibri" w:hAnsi="Calibri" w:cs="Tahoma"/>
          <w:lang w:val="es-ES"/>
        </w:rPr>
        <w:t>Su venta es altamente probable.</w:t>
      </w:r>
    </w:p>
    <w:p w:rsidR="008B3271" w:rsidRPr="00CC0105" w:rsidRDefault="008B3271" w:rsidP="00D36FC9">
      <w:pPr>
        <w:pStyle w:val="Body1Blank"/>
        <w:spacing w:before="120"/>
        <w:ind w:left="993" w:firstLine="0"/>
        <w:rPr>
          <w:rFonts w:ascii="Calibri" w:hAnsi="Calibri" w:cs="Tahoma"/>
          <w:lang w:val="es-ES"/>
        </w:rPr>
      </w:pPr>
      <w:r w:rsidRPr="00CC0105">
        <w:rPr>
          <w:rFonts w:ascii="Calibri" w:hAnsi="Calibri" w:cs="Tahoma"/>
          <w:lang w:val="es-ES"/>
        </w:rPr>
        <w:t>Los activos no corrientes mantenidos para la venta se valoran al menor de su valor contable y su valor razonable menos los costes de venta, excepto los activos por impuesto diferido, que se valoran de acuerdo con sus normas específicas. Estos activos no se amortizan y, en caso de que sea necesario, se dotan las oportunas correcciones valorativas de forma que el valor contable no exceda el valor razonable menos los costes de ventas.</w:t>
      </w:r>
    </w:p>
    <w:p w:rsidR="008B3271" w:rsidRPr="00CC0105" w:rsidRDefault="008B3271" w:rsidP="00D36FC9">
      <w:pPr>
        <w:pStyle w:val="Body1Blank"/>
        <w:spacing w:before="120"/>
        <w:ind w:left="993" w:firstLine="0"/>
        <w:rPr>
          <w:rFonts w:ascii="Calibri" w:hAnsi="Calibri" w:cs="Tahoma"/>
          <w:lang w:val="es-ES"/>
        </w:rPr>
      </w:pPr>
      <w:r w:rsidRPr="00CC0105">
        <w:rPr>
          <w:rFonts w:ascii="Calibri" w:hAnsi="Calibri" w:cs="Tahoma"/>
          <w:lang w:val="es-ES"/>
        </w:rPr>
        <w:t>Los grupos enajenables de elementos mantenidos para la venta se valoran con las mismas reglas indicadas en el párrafo anterior. Una vez efectuada esta valoración, el grupo de elementos de forma conjunta se valora por el menor entre su valor contable y su valor razonable menos los costes de venta.</w:t>
      </w:r>
    </w:p>
    <w:p w:rsidR="008B3271" w:rsidRPr="00CC0105" w:rsidRDefault="008B3271" w:rsidP="00D36FC9">
      <w:pPr>
        <w:pStyle w:val="Body1Blank"/>
        <w:spacing w:before="120"/>
        <w:ind w:left="993" w:firstLine="0"/>
        <w:rPr>
          <w:rFonts w:ascii="Calibri" w:hAnsi="Calibri" w:cs="Tahoma"/>
          <w:lang w:val="es-ES"/>
        </w:rPr>
      </w:pPr>
      <w:r w:rsidRPr="00CC0105">
        <w:rPr>
          <w:rFonts w:ascii="Calibri" w:hAnsi="Calibri" w:cs="Tahoma"/>
          <w:lang w:val="es-ES"/>
        </w:rPr>
        <w:t>Los pasivos vinculados se clasifican en el epígrafe “Pasivos vinculados con activos no corrientes mantenidos para la venta”.</w:t>
      </w:r>
    </w:p>
    <w:p w:rsidR="008B3271" w:rsidRPr="00CC0105" w:rsidRDefault="008B3271" w:rsidP="00D36FC9">
      <w:pPr>
        <w:pStyle w:val="Ttulo2"/>
        <w:numPr>
          <w:ilvl w:val="0"/>
          <w:numId w:val="3"/>
        </w:numPr>
        <w:spacing w:before="240"/>
        <w:ind w:left="987" w:hanging="448"/>
        <w:rPr>
          <w:rFonts w:ascii="Calibri" w:hAnsi="Calibri" w:cs="Tahoma"/>
          <w:u w:val="single"/>
          <w:lang w:val="es-ES"/>
        </w:rPr>
      </w:pPr>
      <w:r w:rsidRPr="00CC0105">
        <w:rPr>
          <w:rFonts w:ascii="Calibri" w:hAnsi="Calibri" w:cs="Tahoma"/>
          <w:u w:val="single"/>
          <w:lang w:val="es-ES"/>
        </w:rPr>
        <w:t>Operaciones interrumpidas</w:t>
      </w:r>
    </w:p>
    <w:p w:rsidR="008B3271" w:rsidRPr="00CC0105" w:rsidRDefault="008B3271" w:rsidP="00D36FC9">
      <w:pPr>
        <w:pStyle w:val="Body1Blank"/>
        <w:spacing w:before="120"/>
        <w:ind w:left="993" w:firstLine="0"/>
        <w:rPr>
          <w:rFonts w:ascii="Calibri" w:hAnsi="Calibri" w:cs="Tahoma"/>
          <w:lang w:val="es-ES"/>
        </w:rPr>
      </w:pPr>
      <w:r w:rsidRPr="00CC0105">
        <w:rPr>
          <w:rFonts w:ascii="Calibri" w:hAnsi="Calibri" w:cs="Tahoma"/>
          <w:lang w:val="es-ES"/>
        </w:rPr>
        <w:t>El Grupo clasifica como operación interrumpida aquella actividad significativa que ha decidido discontinuar y enajenar. Los ingresos y gastos de esta actividad se incluyen por un importe único, una vez deducido el efecto impositivo, en el epígrafe “Resultado consolidado del ejercicio procedente de operaciones interrumpidas neto de impuestos”. También se incluye en esta partida el resultado después de impuestos reconocido por la valoración a valor razonable menos costes de venta de los activos o grupos enajenables de elementos que constituyan la actividad interrumpida.</w:t>
      </w:r>
    </w:p>
    <w:p w:rsidR="00841642" w:rsidRPr="00CC0105" w:rsidRDefault="00841642" w:rsidP="00D36FC9">
      <w:pPr>
        <w:pStyle w:val="Body1Blank"/>
        <w:spacing w:before="120"/>
        <w:ind w:left="993" w:firstLine="0"/>
        <w:rPr>
          <w:rFonts w:ascii="Calibri" w:hAnsi="Calibri" w:cs="Tahoma"/>
          <w:lang w:val="es-ES"/>
        </w:rPr>
      </w:pPr>
      <w:r w:rsidRPr="00CC0105">
        <w:rPr>
          <w:rFonts w:ascii="Calibri" w:hAnsi="Calibri" w:cs="Tahoma"/>
          <w:lang w:val="es-ES"/>
        </w:rPr>
        <w:br w:type="page"/>
      </w:r>
    </w:p>
    <w:p w:rsidR="008B3271" w:rsidRPr="00CC0105" w:rsidRDefault="008B3271" w:rsidP="00BE2CAC">
      <w:pPr>
        <w:pStyle w:val="Ttulo1"/>
        <w:tabs>
          <w:tab w:val="left" w:pos="3401"/>
        </w:tabs>
        <w:spacing w:before="360"/>
        <w:ind w:left="567" w:hanging="567"/>
        <w:rPr>
          <w:rFonts w:ascii="Calibri" w:hAnsi="Calibri" w:cs="Tahoma"/>
          <w:lang w:val="es-ES"/>
        </w:rPr>
      </w:pPr>
      <w:r w:rsidRPr="00CC0105">
        <w:rPr>
          <w:rFonts w:ascii="Calibri" w:hAnsi="Calibri" w:cs="Tahoma"/>
          <w:lang w:val="es-ES"/>
        </w:rPr>
        <w:t>(5)</w:t>
      </w:r>
      <w:r w:rsidRPr="00CC0105">
        <w:rPr>
          <w:rFonts w:ascii="Calibri" w:hAnsi="Calibri" w:cs="Tahoma"/>
          <w:lang w:val="es-ES"/>
        </w:rPr>
        <w:tab/>
      </w:r>
      <w:r w:rsidRPr="00CC0105">
        <w:rPr>
          <w:rFonts w:ascii="Calibri" w:hAnsi="Calibri" w:cs="Tahoma"/>
          <w:u w:val="single"/>
          <w:lang w:val="es-ES"/>
        </w:rPr>
        <w:t>Gestión del riesgo financiero</w:t>
      </w:r>
    </w:p>
    <w:p w:rsidR="008B3271" w:rsidRPr="00CC0105" w:rsidRDefault="008B3271" w:rsidP="00BE2CAC">
      <w:pPr>
        <w:pStyle w:val="vietatn"/>
        <w:numPr>
          <w:ilvl w:val="0"/>
          <w:numId w:val="0"/>
        </w:numPr>
        <w:spacing w:before="120"/>
        <w:ind w:left="567"/>
        <w:jc w:val="both"/>
        <w:rPr>
          <w:rFonts w:ascii="Calibri" w:hAnsi="Calibri"/>
          <w:u w:val="none"/>
        </w:rPr>
      </w:pPr>
      <w:r w:rsidRPr="00CC0105">
        <w:rPr>
          <w:rFonts w:ascii="Calibri" w:hAnsi="Calibri"/>
          <w:u w:val="none"/>
        </w:rPr>
        <w:t>El Grupo tiene establecidos los mecanismos necesarios para controlar los riesgos de crédito, de liquidez y de mercado (tipo de interés y otros riesgos de precio), evaluando en cada caso si son significativos y si procede el establecerlos.</w:t>
      </w:r>
    </w:p>
    <w:p w:rsidR="008B3271" w:rsidRPr="00CC0105" w:rsidRDefault="008B3271" w:rsidP="00BE2CAC">
      <w:pPr>
        <w:pStyle w:val="vietatn"/>
        <w:numPr>
          <w:ilvl w:val="0"/>
          <w:numId w:val="0"/>
        </w:numPr>
        <w:spacing w:before="120"/>
        <w:ind w:left="567"/>
        <w:jc w:val="both"/>
        <w:rPr>
          <w:rFonts w:ascii="Calibri" w:hAnsi="Calibri"/>
          <w:u w:val="none"/>
        </w:rPr>
      </w:pPr>
      <w:r w:rsidRPr="00CC0105">
        <w:rPr>
          <w:rFonts w:ascii="Calibri" w:hAnsi="Calibri"/>
          <w:u w:val="none"/>
        </w:rPr>
        <w:t>Con carácter general, el Grupo mantiene su tesorería y activos líquidos equivalentes en entidades financieras de elevado nivel crediticio. Con el fin de asegurar la liquidez y poder atender todos los compromisos de pago que se derivan de su actividad, el Grupo dispone de “Efectivo y otros activos líquidos equivalentes” que muestra en su balance consolidado así como, en algunos casos, de líneas de crédito y operaciones de préstamo que se detallan en la nota correspondiente.</w:t>
      </w:r>
    </w:p>
    <w:p w:rsidR="008B3271" w:rsidRPr="00CC0105" w:rsidRDefault="008B3271" w:rsidP="00BE2CAC">
      <w:pPr>
        <w:spacing w:before="120"/>
        <w:ind w:left="567"/>
        <w:jc w:val="both"/>
        <w:rPr>
          <w:rFonts w:ascii="Calibri" w:hAnsi="Calibri"/>
          <w:sz w:val="22"/>
          <w:szCs w:val="22"/>
          <w:lang w:val="es-ES"/>
        </w:rPr>
      </w:pPr>
      <w:r w:rsidRPr="00CC0105">
        <w:rPr>
          <w:rFonts w:ascii="Calibri" w:hAnsi="Calibri"/>
          <w:sz w:val="22"/>
          <w:szCs w:val="22"/>
          <w:lang w:val="es-ES"/>
        </w:rPr>
        <w:t>El riesgo de mercado no es significativo.</w:t>
      </w:r>
    </w:p>
    <w:p w:rsidR="008B3271" w:rsidRPr="009F6F5D" w:rsidRDefault="008B3271" w:rsidP="00BE2CAC">
      <w:pPr>
        <w:pStyle w:val="vietatn"/>
        <w:numPr>
          <w:ilvl w:val="0"/>
          <w:numId w:val="0"/>
        </w:numPr>
        <w:spacing w:before="120"/>
        <w:ind w:left="567"/>
        <w:jc w:val="both"/>
        <w:rPr>
          <w:rFonts w:ascii="Calibri" w:hAnsi="Calibri"/>
          <w:u w:val="none"/>
        </w:rPr>
      </w:pPr>
      <w:r w:rsidRPr="009F6F5D">
        <w:rPr>
          <w:rFonts w:ascii="Calibri" w:hAnsi="Calibri"/>
          <w:u w:val="none"/>
        </w:rPr>
        <w:t xml:space="preserve">Los riesgos anteriormente mencionados son minimizados como consecuencia de que tanto la Sociedad Dominante como sus sociedades dependientes pertenecen a la Administración de la Comunidad Foral de Navarra, ya que los presupuestos de las mismas, las recepciones de fondos procedentes del Gobierno de Navarra, las operaciones de endeudamientos, entre otras, se realizan de conformidad con las normas directrices y supervisión del Departamento de </w:t>
      </w:r>
      <w:r w:rsidR="009F6F5D" w:rsidRPr="009F6F5D">
        <w:rPr>
          <w:rFonts w:ascii="Calibri" w:hAnsi="Calibri"/>
          <w:u w:val="none"/>
        </w:rPr>
        <w:t>Hacienda y Política Financiera</w:t>
      </w:r>
      <w:r w:rsidRPr="009F6F5D">
        <w:rPr>
          <w:rFonts w:ascii="Calibri" w:hAnsi="Calibri"/>
          <w:u w:val="none"/>
        </w:rPr>
        <w:t xml:space="preserve"> del Gobierno de Navarra.</w:t>
      </w:r>
    </w:p>
    <w:p w:rsidR="008B3271" w:rsidRPr="00AC2767" w:rsidRDefault="008B3271" w:rsidP="00BE2CAC">
      <w:pPr>
        <w:pStyle w:val="Body1Blank"/>
        <w:spacing w:before="360"/>
        <w:ind w:left="567" w:hanging="567"/>
        <w:rPr>
          <w:rFonts w:ascii="Calibri" w:hAnsi="Calibri" w:cs="Tahoma"/>
          <w:highlight w:val="yellow"/>
          <w:lang w:val="es-ES"/>
        </w:rPr>
      </w:pPr>
      <w:r w:rsidRPr="00AC2767">
        <w:rPr>
          <w:rFonts w:ascii="Calibri" w:hAnsi="Calibri" w:cs="Tahoma"/>
          <w:highlight w:val="yellow"/>
          <w:lang w:val="es-ES"/>
        </w:rPr>
        <w:br w:type="page"/>
      </w:r>
    </w:p>
    <w:p w:rsidR="008B3271" w:rsidRPr="00E463C0" w:rsidRDefault="008B3271" w:rsidP="00BE2CAC">
      <w:pPr>
        <w:pStyle w:val="Body1Blank"/>
        <w:spacing w:before="360"/>
        <w:ind w:left="567" w:hanging="567"/>
        <w:rPr>
          <w:rFonts w:ascii="Calibri" w:hAnsi="Calibri" w:cs="Tahoma"/>
          <w:u w:val="single"/>
          <w:lang w:val="es-ES"/>
        </w:rPr>
      </w:pPr>
      <w:r w:rsidRPr="00E463C0">
        <w:rPr>
          <w:rFonts w:ascii="Calibri" w:hAnsi="Calibri" w:cs="Tahoma"/>
          <w:lang w:val="es-ES"/>
        </w:rPr>
        <w:t>(6)</w:t>
      </w:r>
      <w:r w:rsidRPr="00E463C0">
        <w:rPr>
          <w:rFonts w:ascii="Calibri" w:hAnsi="Calibri" w:cs="Tahoma"/>
          <w:lang w:val="es-ES"/>
        </w:rPr>
        <w:tab/>
      </w:r>
      <w:r w:rsidRPr="00E463C0">
        <w:rPr>
          <w:rFonts w:ascii="Calibri" w:hAnsi="Calibri" w:cs="Tahoma"/>
          <w:u w:val="single"/>
          <w:lang w:val="es-ES"/>
        </w:rPr>
        <w:t>Negocios conjuntos</w:t>
      </w:r>
    </w:p>
    <w:p w:rsidR="008B3271" w:rsidRPr="00E463C0" w:rsidRDefault="008B3271" w:rsidP="00BE2CAC">
      <w:pPr>
        <w:pStyle w:val="not"/>
        <w:spacing w:before="120"/>
        <w:ind w:left="540" w:firstLine="0"/>
        <w:rPr>
          <w:rFonts w:ascii="Calibri" w:hAnsi="Calibri"/>
          <w:lang w:val="es-ES"/>
        </w:rPr>
      </w:pPr>
      <w:r w:rsidRPr="00E463C0">
        <w:rPr>
          <w:rFonts w:ascii="Calibri" w:hAnsi="Calibri"/>
          <w:lang w:val="es-ES"/>
        </w:rPr>
        <w:t>La información referente a negocios conjuntos que adoptan la forma de sociedades multigrupo se presenta en los Anexos I y II adjuntos.</w:t>
      </w:r>
    </w:p>
    <w:p w:rsidR="008B3271" w:rsidRPr="00E463C0" w:rsidRDefault="008B3271" w:rsidP="00BE2CAC">
      <w:pPr>
        <w:pStyle w:val="not"/>
        <w:spacing w:before="120"/>
        <w:ind w:left="539" w:firstLine="0"/>
        <w:rPr>
          <w:rFonts w:ascii="Calibri" w:hAnsi="Calibri"/>
          <w:lang w:val="es-ES"/>
        </w:rPr>
      </w:pPr>
      <w:r w:rsidRPr="00E463C0">
        <w:rPr>
          <w:rFonts w:ascii="Calibri" w:hAnsi="Calibri"/>
          <w:lang w:val="es-ES"/>
        </w:rPr>
        <w:t xml:space="preserve">Por otro lado, las cuentas anuales de </w:t>
      </w:r>
      <w:r w:rsidRPr="00EB12A4">
        <w:rPr>
          <w:rFonts w:ascii="Calibri" w:hAnsi="Calibri"/>
          <w:lang w:val="es-ES"/>
        </w:rPr>
        <w:t>diferentes UTEs (ver nota 2), han</w:t>
      </w:r>
      <w:r w:rsidRPr="00E463C0">
        <w:rPr>
          <w:rFonts w:ascii="Calibri" w:hAnsi="Calibri"/>
          <w:lang w:val="es-ES"/>
        </w:rPr>
        <w:t xml:space="preserve"> sido integradas en el Grupo proporcionalmente a la participación mantenida. Un resumen de las transacciones y saldos integrados al 31 de diciembre de 201</w:t>
      </w:r>
      <w:r w:rsidR="00E463C0" w:rsidRPr="00E463C0">
        <w:rPr>
          <w:rFonts w:ascii="Calibri" w:hAnsi="Calibri"/>
          <w:lang w:val="es-ES"/>
        </w:rPr>
        <w:t>8</w:t>
      </w:r>
      <w:r w:rsidRPr="00E463C0">
        <w:rPr>
          <w:rFonts w:ascii="Calibri" w:hAnsi="Calibri"/>
          <w:lang w:val="es-ES"/>
        </w:rPr>
        <w:t xml:space="preserve"> y 201</w:t>
      </w:r>
      <w:r w:rsidR="00E463C0" w:rsidRPr="00E463C0">
        <w:rPr>
          <w:rFonts w:ascii="Calibri" w:hAnsi="Calibri"/>
          <w:lang w:val="es-ES"/>
        </w:rPr>
        <w:t>7</w:t>
      </w:r>
      <w:r w:rsidRPr="00E463C0">
        <w:rPr>
          <w:rFonts w:ascii="Calibri" w:hAnsi="Calibri"/>
          <w:lang w:val="es-ES"/>
        </w:rPr>
        <w:t xml:space="preserve">, es el siguiente:   </w:t>
      </w:r>
    </w:p>
    <w:p w:rsidR="008B3271" w:rsidRPr="00AC2767" w:rsidRDefault="008B3271" w:rsidP="00421D60">
      <w:pPr>
        <w:pStyle w:val="not"/>
        <w:spacing w:before="0"/>
        <w:ind w:left="539" w:firstLine="0"/>
        <w:rPr>
          <w:rFonts w:ascii="Calibri" w:hAnsi="Calibri"/>
          <w:highlight w:val="yellow"/>
          <w:lang w:val="es-ES"/>
        </w:rPr>
      </w:pPr>
    </w:p>
    <w:tbl>
      <w:tblPr>
        <w:tblW w:w="9180" w:type="dxa"/>
        <w:jc w:val="center"/>
        <w:tblLayout w:type="fixed"/>
        <w:tblCellMar>
          <w:left w:w="79" w:type="dxa"/>
          <w:right w:w="79" w:type="dxa"/>
        </w:tblCellMar>
        <w:tblLook w:val="0000" w:firstRow="0" w:lastRow="0" w:firstColumn="0" w:lastColumn="0" w:noHBand="0" w:noVBand="0"/>
      </w:tblPr>
      <w:tblGrid>
        <w:gridCol w:w="5992"/>
        <w:gridCol w:w="1568"/>
        <w:gridCol w:w="1620"/>
      </w:tblGrid>
      <w:tr w:rsidR="008B3271" w:rsidRPr="00E463C0" w:rsidTr="00421D60">
        <w:trPr>
          <w:cantSplit/>
          <w:trHeight w:val="80"/>
          <w:jc w:val="center"/>
        </w:trPr>
        <w:tc>
          <w:tcPr>
            <w:tcW w:w="5992" w:type="dxa"/>
          </w:tcPr>
          <w:p w:rsidR="008B3271" w:rsidRPr="00E463C0" w:rsidRDefault="008B3271" w:rsidP="006F042C">
            <w:pPr>
              <w:tabs>
                <w:tab w:val="left" w:pos="1121"/>
              </w:tabs>
              <w:ind w:left="1262"/>
              <w:rPr>
                <w:rFonts w:ascii="Calibri" w:hAnsi="Calibri"/>
                <w:lang w:val="es-ES"/>
              </w:rPr>
            </w:pPr>
          </w:p>
        </w:tc>
        <w:tc>
          <w:tcPr>
            <w:tcW w:w="3188" w:type="dxa"/>
            <w:gridSpan w:val="2"/>
            <w:tcBorders>
              <w:bottom w:val="single" w:sz="4" w:space="0" w:color="auto"/>
            </w:tcBorders>
          </w:tcPr>
          <w:p w:rsidR="008B3271" w:rsidRPr="00E463C0" w:rsidRDefault="008B3271" w:rsidP="006F042C">
            <w:pPr>
              <w:ind w:left="371" w:right="271"/>
              <w:jc w:val="center"/>
              <w:rPr>
                <w:rFonts w:ascii="Calibri" w:hAnsi="Calibri"/>
                <w:lang w:val="es-ES"/>
              </w:rPr>
            </w:pPr>
            <w:r w:rsidRPr="00E463C0">
              <w:rPr>
                <w:rFonts w:ascii="Calibri" w:hAnsi="Calibri"/>
                <w:lang w:val="es-ES"/>
              </w:rPr>
              <w:t>Euros</w:t>
            </w:r>
          </w:p>
        </w:tc>
      </w:tr>
      <w:tr w:rsidR="00E463C0" w:rsidRPr="00E463C0" w:rsidTr="00421D60">
        <w:trPr>
          <w:cantSplit/>
          <w:trHeight w:val="80"/>
          <w:jc w:val="center"/>
        </w:trPr>
        <w:tc>
          <w:tcPr>
            <w:tcW w:w="5992" w:type="dxa"/>
          </w:tcPr>
          <w:p w:rsidR="00E463C0" w:rsidRPr="00E463C0" w:rsidRDefault="00E463C0" w:rsidP="006F042C">
            <w:pPr>
              <w:tabs>
                <w:tab w:val="left" w:pos="1121"/>
              </w:tabs>
              <w:ind w:left="1262"/>
              <w:rPr>
                <w:rFonts w:ascii="Calibri" w:hAnsi="Calibri"/>
                <w:lang w:val="es-ES"/>
              </w:rPr>
            </w:pPr>
          </w:p>
        </w:tc>
        <w:tc>
          <w:tcPr>
            <w:tcW w:w="1568" w:type="dxa"/>
            <w:tcBorders>
              <w:bottom w:val="single" w:sz="4" w:space="0" w:color="auto"/>
            </w:tcBorders>
          </w:tcPr>
          <w:p w:rsidR="00E463C0" w:rsidRPr="00E463C0" w:rsidRDefault="00E463C0" w:rsidP="00E463C0">
            <w:pPr>
              <w:ind w:left="371" w:right="271"/>
              <w:jc w:val="center"/>
              <w:rPr>
                <w:rFonts w:ascii="Calibri" w:hAnsi="Calibri"/>
                <w:lang w:val="es-ES"/>
              </w:rPr>
            </w:pPr>
            <w:r w:rsidRPr="00E463C0">
              <w:rPr>
                <w:rFonts w:ascii="Calibri" w:hAnsi="Calibri"/>
                <w:lang w:val="es-ES"/>
              </w:rPr>
              <w:t>2018</w:t>
            </w:r>
          </w:p>
        </w:tc>
        <w:tc>
          <w:tcPr>
            <w:tcW w:w="1620" w:type="dxa"/>
            <w:tcBorders>
              <w:bottom w:val="single" w:sz="4" w:space="0" w:color="auto"/>
            </w:tcBorders>
          </w:tcPr>
          <w:p w:rsidR="00E463C0" w:rsidRPr="00E463C0" w:rsidRDefault="00E463C0" w:rsidP="00D45CC8">
            <w:pPr>
              <w:ind w:left="371" w:right="271"/>
              <w:jc w:val="center"/>
              <w:rPr>
                <w:rFonts w:ascii="Calibri" w:hAnsi="Calibri"/>
                <w:lang w:val="es-ES"/>
              </w:rPr>
            </w:pPr>
            <w:r w:rsidRPr="00E463C0">
              <w:rPr>
                <w:rFonts w:ascii="Calibri" w:hAnsi="Calibri"/>
                <w:lang w:val="es-ES"/>
              </w:rPr>
              <w:t>2017</w:t>
            </w:r>
          </w:p>
        </w:tc>
      </w:tr>
      <w:tr w:rsidR="00E463C0" w:rsidRPr="00E463C0" w:rsidTr="00212757">
        <w:trPr>
          <w:cantSplit/>
          <w:trHeight w:val="97"/>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p>
        </w:tc>
        <w:tc>
          <w:tcPr>
            <w:tcW w:w="1568" w:type="dxa"/>
            <w:tcBorders>
              <w:top w:val="single" w:sz="4" w:space="0" w:color="auto"/>
            </w:tcBorders>
          </w:tcPr>
          <w:p w:rsidR="00E463C0" w:rsidRPr="00E463C0" w:rsidRDefault="00E463C0" w:rsidP="006F042C">
            <w:pPr>
              <w:tabs>
                <w:tab w:val="decimal" w:pos="1271"/>
              </w:tabs>
              <w:spacing w:line="140" w:lineRule="atLeast"/>
              <w:rPr>
                <w:rFonts w:ascii="Calibri" w:hAnsi="Calibri"/>
                <w:lang w:val="es-ES"/>
              </w:rPr>
            </w:pPr>
          </w:p>
        </w:tc>
        <w:tc>
          <w:tcPr>
            <w:tcW w:w="1620" w:type="dxa"/>
          </w:tcPr>
          <w:p w:rsidR="00E463C0" w:rsidRPr="00E463C0" w:rsidRDefault="00E463C0" w:rsidP="00D45CC8">
            <w:pPr>
              <w:tabs>
                <w:tab w:val="decimal" w:pos="1271"/>
              </w:tabs>
              <w:spacing w:line="140" w:lineRule="atLeast"/>
              <w:rPr>
                <w:rFonts w:ascii="Calibri" w:hAnsi="Calibri"/>
                <w:lang w:val="es-ES"/>
              </w:rPr>
            </w:pPr>
          </w:p>
        </w:tc>
      </w:tr>
      <w:tr w:rsidR="00E463C0" w:rsidRPr="00AC2767" w:rsidTr="00212757">
        <w:trPr>
          <w:cantSplit/>
          <w:trHeight w:val="97"/>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r w:rsidRPr="00E463C0">
              <w:rPr>
                <w:rFonts w:ascii="Calibri" w:hAnsi="Calibri"/>
                <w:lang w:val="es-ES"/>
              </w:rPr>
              <w:t>Activos incorporados</w:t>
            </w:r>
          </w:p>
        </w:tc>
        <w:tc>
          <w:tcPr>
            <w:tcW w:w="1568" w:type="dxa"/>
          </w:tcPr>
          <w:p w:rsidR="00E463C0" w:rsidRPr="00843959" w:rsidRDefault="00E463C0" w:rsidP="006F042C">
            <w:pPr>
              <w:tabs>
                <w:tab w:val="decimal" w:pos="1271"/>
              </w:tabs>
              <w:spacing w:line="140" w:lineRule="atLeast"/>
              <w:rPr>
                <w:rFonts w:ascii="Calibri" w:hAnsi="Calibri"/>
                <w:lang w:val="es-ES"/>
              </w:rPr>
            </w:pPr>
          </w:p>
        </w:tc>
        <w:tc>
          <w:tcPr>
            <w:tcW w:w="1620" w:type="dxa"/>
          </w:tcPr>
          <w:p w:rsidR="00E463C0" w:rsidRPr="00E463C0" w:rsidRDefault="00E463C0" w:rsidP="00D45CC8">
            <w:pPr>
              <w:tabs>
                <w:tab w:val="decimal" w:pos="1271"/>
              </w:tabs>
              <w:spacing w:line="140" w:lineRule="atLeast"/>
              <w:rPr>
                <w:rFonts w:ascii="Calibri" w:hAnsi="Calibri"/>
                <w:lang w:val="es-ES"/>
              </w:rPr>
            </w:pP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r w:rsidRPr="00E463C0">
              <w:rPr>
                <w:rFonts w:ascii="Calibri" w:hAnsi="Calibri"/>
                <w:lang w:val="es-ES"/>
              </w:rPr>
              <w:tab/>
              <w:t>Activos no corrientes</w:t>
            </w:r>
          </w:p>
        </w:tc>
        <w:tc>
          <w:tcPr>
            <w:tcW w:w="1568" w:type="dxa"/>
          </w:tcPr>
          <w:p w:rsidR="00E463C0" w:rsidRPr="00843959" w:rsidRDefault="00843959" w:rsidP="006F042C">
            <w:pPr>
              <w:tabs>
                <w:tab w:val="decimal" w:pos="1271"/>
              </w:tabs>
              <w:rPr>
                <w:rFonts w:ascii="Calibri" w:hAnsi="Calibri"/>
                <w:lang w:val="es-ES"/>
              </w:rPr>
            </w:pPr>
            <w:r w:rsidRPr="00843959">
              <w:rPr>
                <w:rFonts w:ascii="Calibri" w:hAnsi="Calibri"/>
                <w:lang w:val="es-ES"/>
              </w:rPr>
              <w:t>1.286</w:t>
            </w:r>
          </w:p>
        </w:tc>
        <w:tc>
          <w:tcPr>
            <w:tcW w:w="1620" w:type="dxa"/>
          </w:tcPr>
          <w:p w:rsidR="00E463C0" w:rsidRPr="00E463C0" w:rsidRDefault="00E463C0" w:rsidP="00D45CC8">
            <w:pPr>
              <w:tabs>
                <w:tab w:val="decimal" w:pos="1271"/>
              </w:tabs>
              <w:rPr>
                <w:rFonts w:ascii="Calibri" w:hAnsi="Calibri"/>
                <w:lang w:val="es-ES"/>
              </w:rPr>
            </w:pPr>
            <w:r w:rsidRPr="00E463C0">
              <w:rPr>
                <w:rFonts w:ascii="Calibri" w:hAnsi="Calibri"/>
                <w:lang w:val="es-ES"/>
              </w:rPr>
              <w:t>5.557</w:t>
            </w: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r w:rsidRPr="00E463C0">
              <w:rPr>
                <w:rFonts w:ascii="Calibri" w:hAnsi="Calibri"/>
                <w:lang w:val="es-ES"/>
              </w:rPr>
              <w:tab/>
              <w:t>Activos corrientes</w:t>
            </w:r>
          </w:p>
        </w:tc>
        <w:tc>
          <w:tcPr>
            <w:tcW w:w="1568" w:type="dxa"/>
            <w:tcBorders>
              <w:bottom w:val="single" w:sz="4" w:space="0" w:color="auto"/>
            </w:tcBorders>
          </w:tcPr>
          <w:p w:rsidR="00E463C0" w:rsidRPr="00843959" w:rsidRDefault="00843959" w:rsidP="006F042C">
            <w:pPr>
              <w:tabs>
                <w:tab w:val="decimal" w:pos="1271"/>
              </w:tabs>
              <w:rPr>
                <w:rFonts w:ascii="Calibri" w:hAnsi="Calibri"/>
                <w:lang w:val="es-ES"/>
              </w:rPr>
            </w:pPr>
            <w:r w:rsidRPr="00843959">
              <w:rPr>
                <w:rFonts w:ascii="Calibri" w:hAnsi="Calibri"/>
                <w:lang w:val="es-ES"/>
              </w:rPr>
              <w:t>235.736</w:t>
            </w:r>
          </w:p>
        </w:tc>
        <w:tc>
          <w:tcPr>
            <w:tcW w:w="1620" w:type="dxa"/>
            <w:tcBorders>
              <w:bottom w:val="single" w:sz="4" w:space="0" w:color="auto"/>
            </w:tcBorders>
          </w:tcPr>
          <w:p w:rsidR="00E463C0" w:rsidRPr="00E463C0" w:rsidRDefault="00E463C0" w:rsidP="00D45CC8">
            <w:pPr>
              <w:tabs>
                <w:tab w:val="decimal" w:pos="1271"/>
              </w:tabs>
              <w:rPr>
                <w:rFonts w:ascii="Calibri" w:hAnsi="Calibri"/>
                <w:lang w:val="es-ES"/>
              </w:rPr>
            </w:pPr>
            <w:r w:rsidRPr="00E463C0">
              <w:rPr>
                <w:rFonts w:ascii="Calibri" w:hAnsi="Calibri"/>
                <w:lang w:val="es-ES"/>
              </w:rPr>
              <w:t>206.677</w:t>
            </w: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p>
        </w:tc>
        <w:tc>
          <w:tcPr>
            <w:tcW w:w="1568" w:type="dxa"/>
            <w:tcBorders>
              <w:top w:val="single" w:sz="4" w:space="0" w:color="auto"/>
            </w:tcBorders>
          </w:tcPr>
          <w:p w:rsidR="00E463C0" w:rsidRPr="00843959" w:rsidRDefault="00843959" w:rsidP="006F042C">
            <w:pPr>
              <w:tabs>
                <w:tab w:val="decimal" w:pos="1271"/>
              </w:tabs>
              <w:rPr>
                <w:rFonts w:ascii="Calibri" w:hAnsi="Calibri"/>
                <w:lang w:val="es-ES"/>
              </w:rPr>
            </w:pPr>
            <w:r w:rsidRPr="00843959">
              <w:rPr>
                <w:rFonts w:ascii="Calibri" w:hAnsi="Calibri"/>
                <w:lang w:val="es-ES"/>
              </w:rPr>
              <w:t>237.022</w:t>
            </w:r>
          </w:p>
        </w:tc>
        <w:tc>
          <w:tcPr>
            <w:tcW w:w="1620" w:type="dxa"/>
          </w:tcPr>
          <w:p w:rsidR="00E463C0" w:rsidRPr="00E463C0" w:rsidRDefault="00E463C0" w:rsidP="00D45CC8">
            <w:pPr>
              <w:tabs>
                <w:tab w:val="decimal" w:pos="1271"/>
              </w:tabs>
              <w:rPr>
                <w:rFonts w:ascii="Calibri" w:hAnsi="Calibri"/>
                <w:lang w:val="es-ES"/>
              </w:rPr>
            </w:pPr>
            <w:r w:rsidRPr="00E463C0">
              <w:rPr>
                <w:rFonts w:ascii="Calibri" w:hAnsi="Calibri"/>
                <w:lang w:val="es-ES"/>
              </w:rPr>
              <w:t>212.234</w:t>
            </w: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r w:rsidRPr="00E463C0">
              <w:rPr>
                <w:rFonts w:ascii="Calibri" w:hAnsi="Calibri"/>
                <w:lang w:val="es-ES"/>
              </w:rPr>
              <w:t>Pasivos incorporados</w:t>
            </w:r>
          </w:p>
        </w:tc>
        <w:tc>
          <w:tcPr>
            <w:tcW w:w="1568" w:type="dxa"/>
          </w:tcPr>
          <w:p w:rsidR="00E463C0" w:rsidRPr="00843959" w:rsidRDefault="00E463C0" w:rsidP="006F042C">
            <w:pPr>
              <w:tabs>
                <w:tab w:val="decimal" w:pos="1271"/>
              </w:tabs>
              <w:rPr>
                <w:rFonts w:ascii="Calibri" w:hAnsi="Calibri"/>
                <w:lang w:val="es-ES"/>
              </w:rPr>
            </w:pPr>
          </w:p>
        </w:tc>
        <w:tc>
          <w:tcPr>
            <w:tcW w:w="1620" w:type="dxa"/>
          </w:tcPr>
          <w:p w:rsidR="00E463C0" w:rsidRPr="00E463C0" w:rsidRDefault="00E463C0" w:rsidP="00D45CC8">
            <w:pPr>
              <w:tabs>
                <w:tab w:val="decimal" w:pos="1271"/>
              </w:tabs>
              <w:rPr>
                <w:rFonts w:ascii="Calibri" w:hAnsi="Calibri"/>
                <w:lang w:val="es-ES"/>
              </w:rPr>
            </w:pP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r w:rsidRPr="00E463C0">
              <w:rPr>
                <w:rFonts w:ascii="Calibri" w:hAnsi="Calibri"/>
                <w:lang w:val="es-ES"/>
              </w:rPr>
              <w:tab/>
              <w:t>Pasivos no corrientes</w:t>
            </w:r>
          </w:p>
        </w:tc>
        <w:tc>
          <w:tcPr>
            <w:tcW w:w="1568" w:type="dxa"/>
          </w:tcPr>
          <w:p w:rsidR="00E463C0" w:rsidRPr="00843959" w:rsidRDefault="00E463C0" w:rsidP="006F042C">
            <w:pPr>
              <w:tabs>
                <w:tab w:val="decimal" w:pos="1271"/>
              </w:tabs>
              <w:rPr>
                <w:rFonts w:ascii="Calibri" w:hAnsi="Calibri"/>
                <w:lang w:val="es-ES"/>
              </w:rPr>
            </w:pPr>
            <w:r w:rsidRPr="00843959">
              <w:rPr>
                <w:rFonts w:ascii="Calibri" w:hAnsi="Calibri"/>
                <w:lang w:val="es-ES"/>
              </w:rPr>
              <w:t>-</w:t>
            </w:r>
          </w:p>
        </w:tc>
        <w:tc>
          <w:tcPr>
            <w:tcW w:w="1620" w:type="dxa"/>
          </w:tcPr>
          <w:p w:rsidR="00E463C0" w:rsidRPr="00E463C0" w:rsidRDefault="00E463C0" w:rsidP="00D45CC8">
            <w:pPr>
              <w:tabs>
                <w:tab w:val="decimal" w:pos="1271"/>
              </w:tabs>
              <w:rPr>
                <w:rFonts w:ascii="Calibri" w:hAnsi="Calibri"/>
                <w:lang w:val="es-ES"/>
              </w:rPr>
            </w:pPr>
            <w:r w:rsidRPr="00E463C0">
              <w:rPr>
                <w:rFonts w:ascii="Calibri" w:hAnsi="Calibri"/>
                <w:lang w:val="es-ES"/>
              </w:rPr>
              <w:t>-</w:t>
            </w: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r w:rsidRPr="00E463C0">
              <w:rPr>
                <w:rFonts w:ascii="Calibri" w:hAnsi="Calibri"/>
                <w:lang w:val="es-ES"/>
              </w:rPr>
              <w:tab/>
              <w:t>Pasivos corrientes</w:t>
            </w:r>
          </w:p>
        </w:tc>
        <w:tc>
          <w:tcPr>
            <w:tcW w:w="1568" w:type="dxa"/>
            <w:tcBorders>
              <w:bottom w:val="single" w:sz="4" w:space="0" w:color="auto"/>
            </w:tcBorders>
          </w:tcPr>
          <w:p w:rsidR="00E463C0" w:rsidRPr="00843959" w:rsidRDefault="00843959" w:rsidP="006F042C">
            <w:pPr>
              <w:tabs>
                <w:tab w:val="decimal" w:pos="1271"/>
              </w:tabs>
              <w:rPr>
                <w:rFonts w:ascii="Calibri" w:hAnsi="Calibri"/>
                <w:lang w:val="es-ES"/>
              </w:rPr>
            </w:pPr>
            <w:r w:rsidRPr="00843959">
              <w:rPr>
                <w:rFonts w:ascii="Calibri" w:hAnsi="Calibri"/>
                <w:lang w:val="es-ES"/>
              </w:rPr>
              <w:t>180.784</w:t>
            </w:r>
          </w:p>
        </w:tc>
        <w:tc>
          <w:tcPr>
            <w:tcW w:w="1620" w:type="dxa"/>
            <w:tcBorders>
              <w:bottom w:val="single" w:sz="4" w:space="0" w:color="auto"/>
            </w:tcBorders>
          </w:tcPr>
          <w:p w:rsidR="00E463C0" w:rsidRPr="00E463C0" w:rsidRDefault="00E463C0" w:rsidP="00D45CC8">
            <w:pPr>
              <w:tabs>
                <w:tab w:val="decimal" w:pos="1271"/>
              </w:tabs>
              <w:rPr>
                <w:rFonts w:ascii="Calibri" w:hAnsi="Calibri"/>
                <w:lang w:val="es-ES"/>
              </w:rPr>
            </w:pPr>
            <w:r w:rsidRPr="00E463C0">
              <w:rPr>
                <w:rFonts w:ascii="Calibri" w:hAnsi="Calibri"/>
                <w:lang w:val="es-ES"/>
              </w:rPr>
              <w:t>161.626</w:t>
            </w: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p>
        </w:tc>
        <w:tc>
          <w:tcPr>
            <w:tcW w:w="1568" w:type="dxa"/>
            <w:tcBorders>
              <w:top w:val="single" w:sz="4" w:space="0" w:color="auto"/>
            </w:tcBorders>
          </w:tcPr>
          <w:p w:rsidR="00E463C0" w:rsidRPr="00843959" w:rsidRDefault="00843959" w:rsidP="006F042C">
            <w:pPr>
              <w:tabs>
                <w:tab w:val="decimal" w:pos="1271"/>
              </w:tabs>
              <w:rPr>
                <w:rFonts w:ascii="Calibri" w:hAnsi="Calibri"/>
                <w:lang w:val="es-ES"/>
              </w:rPr>
            </w:pPr>
            <w:r w:rsidRPr="00843959">
              <w:rPr>
                <w:rFonts w:ascii="Calibri" w:hAnsi="Calibri"/>
                <w:lang w:val="es-ES"/>
              </w:rPr>
              <w:t>180.784</w:t>
            </w:r>
          </w:p>
        </w:tc>
        <w:tc>
          <w:tcPr>
            <w:tcW w:w="1620" w:type="dxa"/>
            <w:tcBorders>
              <w:top w:val="single" w:sz="4" w:space="0" w:color="auto"/>
            </w:tcBorders>
          </w:tcPr>
          <w:p w:rsidR="00E463C0" w:rsidRPr="00E463C0" w:rsidRDefault="00E463C0" w:rsidP="00D45CC8">
            <w:pPr>
              <w:tabs>
                <w:tab w:val="decimal" w:pos="1271"/>
              </w:tabs>
              <w:rPr>
                <w:rFonts w:ascii="Calibri" w:hAnsi="Calibri"/>
                <w:lang w:val="es-ES"/>
              </w:rPr>
            </w:pPr>
            <w:r w:rsidRPr="00E463C0">
              <w:rPr>
                <w:rFonts w:ascii="Calibri" w:hAnsi="Calibri"/>
                <w:lang w:val="es-ES"/>
              </w:rPr>
              <w:t>161.626</w:t>
            </w: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p>
        </w:tc>
        <w:tc>
          <w:tcPr>
            <w:tcW w:w="1568" w:type="dxa"/>
          </w:tcPr>
          <w:p w:rsidR="00E463C0" w:rsidRPr="00843959" w:rsidRDefault="00E463C0" w:rsidP="006F042C">
            <w:pPr>
              <w:tabs>
                <w:tab w:val="decimal" w:pos="1271"/>
              </w:tabs>
              <w:rPr>
                <w:rFonts w:ascii="Calibri" w:hAnsi="Calibri"/>
                <w:lang w:val="es-ES"/>
              </w:rPr>
            </w:pPr>
          </w:p>
        </w:tc>
        <w:tc>
          <w:tcPr>
            <w:tcW w:w="1620" w:type="dxa"/>
          </w:tcPr>
          <w:p w:rsidR="00E463C0" w:rsidRPr="00E463C0" w:rsidRDefault="00E463C0" w:rsidP="00D45CC8">
            <w:pPr>
              <w:tabs>
                <w:tab w:val="decimal" w:pos="1271"/>
              </w:tabs>
              <w:rPr>
                <w:rFonts w:ascii="Calibri" w:hAnsi="Calibri"/>
                <w:lang w:val="es-ES"/>
              </w:rPr>
            </w:pPr>
          </w:p>
        </w:tc>
      </w:tr>
      <w:tr w:rsidR="00E463C0" w:rsidRPr="00AC2767" w:rsidTr="00421D60">
        <w:trPr>
          <w:cantSplit/>
          <w:jc w:val="center"/>
        </w:trPr>
        <w:tc>
          <w:tcPr>
            <w:tcW w:w="5992" w:type="dxa"/>
          </w:tcPr>
          <w:p w:rsidR="00E463C0" w:rsidRPr="00E463C0" w:rsidRDefault="00E463C0" w:rsidP="00981623">
            <w:pPr>
              <w:tabs>
                <w:tab w:val="left" w:pos="-1922"/>
                <w:tab w:val="left" w:pos="641"/>
              </w:tabs>
              <w:ind w:left="1197" w:hanging="788"/>
              <w:rPr>
                <w:rFonts w:ascii="Calibri" w:hAnsi="Calibri"/>
                <w:b/>
                <w:lang w:val="es-ES"/>
              </w:rPr>
            </w:pPr>
            <w:r w:rsidRPr="00E463C0">
              <w:rPr>
                <w:rFonts w:ascii="Calibri" w:hAnsi="Calibri"/>
                <w:b/>
                <w:lang w:val="es-ES"/>
              </w:rPr>
              <w:t>Activos y pasivos netos incorporados</w:t>
            </w:r>
          </w:p>
        </w:tc>
        <w:tc>
          <w:tcPr>
            <w:tcW w:w="1568" w:type="dxa"/>
            <w:tcBorders>
              <w:bottom w:val="double" w:sz="4" w:space="0" w:color="auto"/>
            </w:tcBorders>
          </w:tcPr>
          <w:p w:rsidR="00E463C0" w:rsidRPr="00843959" w:rsidRDefault="00843959" w:rsidP="006F042C">
            <w:pPr>
              <w:tabs>
                <w:tab w:val="decimal" w:pos="1271"/>
              </w:tabs>
              <w:rPr>
                <w:rFonts w:ascii="Calibri" w:hAnsi="Calibri"/>
                <w:b/>
                <w:lang w:val="es-ES"/>
              </w:rPr>
            </w:pPr>
            <w:r w:rsidRPr="00843959">
              <w:rPr>
                <w:rFonts w:ascii="Calibri" w:hAnsi="Calibri"/>
                <w:b/>
                <w:lang w:val="es-ES"/>
              </w:rPr>
              <w:t>56.238</w:t>
            </w:r>
          </w:p>
        </w:tc>
        <w:tc>
          <w:tcPr>
            <w:tcW w:w="1620" w:type="dxa"/>
            <w:tcBorders>
              <w:bottom w:val="double" w:sz="4" w:space="0" w:color="auto"/>
            </w:tcBorders>
          </w:tcPr>
          <w:p w:rsidR="00E463C0" w:rsidRPr="00E463C0" w:rsidRDefault="00E463C0" w:rsidP="00D45CC8">
            <w:pPr>
              <w:tabs>
                <w:tab w:val="decimal" w:pos="1271"/>
              </w:tabs>
              <w:rPr>
                <w:rFonts w:ascii="Calibri" w:hAnsi="Calibri"/>
                <w:b/>
                <w:lang w:val="es-ES"/>
              </w:rPr>
            </w:pPr>
            <w:r w:rsidRPr="00E463C0">
              <w:rPr>
                <w:rFonts w:ascii="Calibri" w:hAnsi="Calibri"/>
                <w:b/>
                <w:lang w:val="es-ES"/>
              </w:rPr>
              <w:t>50.608</w:t>
            </w:r>
          </w:p>
        </w:tc>
      </w:tr>
      <w:tr w:rsidR="002471DB" w:rsidRPr="00AC2767" w:rsidTr="00421D60">
        <w:trPr>
          <w:cantSplit/>
          <w:jc w:val="center"/>
        </w:trPr>
        <w:tc>
          <w:tcPr>
            <w:tcW w:w="5992" w:type="dxa"/>
          </w:tcPr>
          <w:p w:rsidR="002471DB" w:rsidRPr="00E463C0" w:rsidRDefault="002471DB" w:rsidP="006F042C">
            <w:pPr>
              <w:tabs>
                <w:tab w:val="left" w:pos="-1922"/>
                <w:tab w:val="left" w:pos="641"/>
              </w:tabs>
              <w:ind w:left="1197" w:hanging="360"/>
              <w:rPr>
                <w:rFonts w:ascii="Calibri" w:hAnsi="Calibri"/>
                <w:lang w:val="es-ES"/>
              </w:rPr>
            </w:pPr>
          </w:p>
        </w:tc>
        <w:tc>
          <w:tcPr>
            <w:tcW w:w="1568" w:type="dxa"/>
            <w:tcBorders>
              <w:top w:val="double" w:sz="4" w:space="0" w:color="auto"/>
            </w:tcBorders>
          </w:tcPr>
          <w:p w:rsidR="002471DB" w:rsidRPr="00843959" w:rsidRDefault="002471DB" w:rsidP="006F042C">
            <w:pPr>
              <w:pStyle w:val="1"/>
              <w:tabs>
                <w:tab w:val="clear" w:pos="240"/>
                <w:tab w:val="decimal" w:pos="1271"/>
              </w:tabs>
              <w:spacing w:before="0"/>
              <w:ind w:left="0" w:firstLine="0"/>
              <w:jc w:val="left"/>
              <w:rPr>
                <w:rFonts w:ascii="Calibri" w:hAnsi="Calibri"/>
                <w:sz w:val="18"/>
                <w:szCs w:val="18"/>
              </w:rPr>
            </w:pPr>
          </w:p>
        </w:tc>
        <w:tc>
          <w:tcPr>
            <w:tcW w:w="1620" w:type="dxa"/>
            <w:tcBorders>
              <w:top w:val="double" w:sz="4" w:space="0" w:color="auto"/>
            </w:tcBorders>
          </w:tcPr>
          <w:p w:rsidR="002471DB" w:rsidRPr="00AC2767" w:rsidRDefault="002471DB" w:rsidP="0001256D">
            <w:pPr>
              <w:pStyle w:val="1"/>
              <w:tabs>
                <w:tab w:val="clear" w:pos="240"/>
                <w:tab w:val="decimal" w:pos="1271"/>
              </w:tabs>
              <w:spacing w:before="0"/>
              <w:ind w:left="0" w:firstLine="0"/>
              <w:jc w:val="left"/>
              <w:rPr>
                <w:rFonts w:ascii="Calibri" w:hAnsi="Calibri"/>
                <w:sz w:val="18"/>
                <w:szCs w:val="18"/>
                <w:highlight w:val="yellow"/>
              </w:rPr>
            </w:pPr>
          </w:p>
        </w:tc>
      </w:tr>
      <w:tr w:rsidR="002471DB" w:rsidRPr="00AC2767" w:rsidTr="00421D60">
        <w:trPr>
          <w:cantSplit/>
          <w:jc w:val="center"/>
        </w:trPr>
        <w:tc>
          <w:tcPr>
            <w:tcW w:w="5992" w:type="dxa"/>
          </w:tcPr>
          <w:p w:rsidR="002471DB" w:rsidRPr="00E463C0" w:rsidRDefault="002471DB" w:rsidP="003032C6">
            <w:pPr>
              <w:tabs>
                <w:tab w:val="left" w:pos="-1922"/>
                <w:tab w:val="left" w:pos="641"/>
              </w:tabs>
              <w:ind w:left="1197" w:hanging="360"/>
              <w:rPr>
                <w:rFonts w:ascii="Calibri" w:hAnsi="Calibri"/>
                <w:lang w:val="es-ES"/>
              </w:rPr>
            </w:pPr>
            <w:r w:rsidRPr="00E463C0">
              <w:rPr>
                <w:rFonts w:ascii="Calibri" w:hAnsi="Calibri"/>
                <w:lang w:val="es-ES"/>
              </w:rPr>
              <w:t>Beneficio (Pérdida) neto del ejercicio después de impuestos incorporada</w:t>
            </w:r>
          </w:p>
        </w:tc>
        <w:tc>
          <w:tcPr>
            <w:tcW w:w="1568" w:type="dxa"/>
          </w:tcPr>
          <w:p w:rsidR="002471DB" w:rsidRPr="00843959" w:rsidRDefault="002471DB" w:rsidP="003032C6">
            <w:pPr>
              <w:pStyle w:val="1"/>
              <w:tabs>
                <w:tab w:val="clear" w:pos="240"/>
                <w:tab w:val="decimal" w:pos="1271"/>
              </w:tabs>
              <w:spacing w:before="0"/>
              <w:ind w:left="-169" w:firstLine="0"/>
              <w:jc w:val="left"/>
              <w:rPr>
                <w:rFonts w:ascii="Calibri" w:hAnsi="Calibri"/>
                <w:sz w:val="18"/>
                <w:szCs w:val="18"/>
              </w:rPr>
            </w:pPr>
          </w:p>
        </w:tc>
        <w:tc>
          <w:tcPr>
            <w:tcW w:w="1620" w:type="dxa"/>
          </w:tcPr>
          <w:p w:rsidR="002471DB" w:rsidRPr="00AC2767" w:rsidRDefault="002471DB" w:rsidP="0001256D">
            <w:pPr>
              <w:pStyle w:val="1"/>
              <w:tabs>
                <w:tab w:val="clear" w:pos="240"/>
                <w:tab w:val="decimal" w:pos="1271"/>
              </w:tabs>
              <w:spacing w:before="0"/>
              <w:ind w:left="-169" w:firstLine="0"/>
              <w:jc w:val="left"/>
              <w:rPr>
                <w:rFonts w:ascii="Calibri" w:hAnsi="Calibri"/>
                <w:sz w:val="18"/>
                <w:szCs w:val="18"/>
                <w:highlight w:val="yellow"/>
              </w:rPr>
            </w:pPr>
          </w:p>
        </w:tc>
      </w:tr>
      <w:tr w:rsidR="00E463C0" w:rsidRPr="00AC2767" w:rsidTr="00421D60">
        <w:trPr>
          <w:cantSplit/>
          <w:jc w:val="center"/>
        </w:trPr>
        <w:tc>
          <w:tcPr>
            <w:tcW w:w="5992" w:type="dxa"/>
          </w:tcPr>
          <w:p w:rsidR="00E463C0" w:rsidRPr="00E463C0" w:rsidRDefault="00E463C0" w:rsidP="00737D4C">
            <w:pPr>
              <w:tabs>
                <w:tab w:val="left" w:pos="-1922"/>
                <w:tab w:val="left" w:pos="641"/>
              </w:tabs>
              <w:ind w:left="1197" w:firstLine="22"/>
              <w:rPr>
                <w:rFonts w:ascii="Calibri" w:hAnsi="Calibri"/>
                <w:lang w:val="es-ES"/>
              </w:rPr>
            </w:pPr>
            <w:r w:rsidRPr="00E463C0">
              <w:rPr>
                <w:rFonts w:ascii="Calibri" w:hAnsi="Calibri"/>
                <w:lang w:val="es-ES"/>
              </w:rPr>
              <w:t>Ingresos totales</w:t>
            </w:r>
          </w:p>
        </w:tc>
        <w:tc>
          <w:tcPr>
            <w:tcW w:w="1568" w:type="dxa"/>
          </w:tcPr>
          <w:p w:rsidR="00E463C0" w:rsidRPr="00843959" w:rsidRDefault="00843959" w:rsidP="003032C6">
            <w:pPr>
              <w:pStyle w:val="1"/>
              <w:tabs>
                <w:tab w:val="clear" w:pos="240"/>
                <w:tab w:val="decimal" w:pos="1271"/>
              </w:tabs>
              <w:spacing w:before="0"/>
              <w:ind w:left="-169" w:firstLine="0"/>
              <w:jc w:val="left"/>
              <w:rPr>
                <w:rFonts w:ascii="Calibri" w:hAnsi="Calibri"/>
                <w:sz w:val="18"/>
                <w:szCs w:val="18"/>
              </w:rPr>
            </w:pPr>
            <w:r w:rsidRPr="00843959">
              <w:rPr>
                <w:rFonts w:ascii="Calibri" w:hAnsi="Calibri"/>
                <w:sz w:val="18"/>
                <w:szCs w:val="18"/>
              </w:rPr>
              <w:t>821.914</w:t>
            </w:r>
          </w:p>
        </w:tc>
        <w:tc>
          <w:tcPr>
            <w:tcW w:w="1620" w:type="dxa"/>
          </w:tcPr>
          <w:p w:rsidR="00E463C0" w:rsidRPr="00E463C0" w:rsidRDefault="00E463C0" w:rsidP="00D45CC8">
            <w:pPr>
              <w:pStyle w:val="1"/>
              <w:tabs>
                <w:tab w:val="clear" w:pos="240"/>
                <w:tab w:val="decimal" w:pos="1271"/>
              </w:tabs>
              <w:spacing w:before="0"/>
              <w:ind w:left="-169" w:firstLine="0"/>
              <w:jc w:val="left"/>
              <w:rPr>
                <w:rFonts w:ascii="Calibri" w:hAnsi="Calibri"/>
                <w:sz w:val="18"/>
                <w:szCs w:val="18"/>
              </w:rPr>
            </w:pPr>
            <w:r w:rsidRPr="00E463C0">
              <w:rPr>
                <w:rFonts w:ascii="Calibri" w:hAnsi="Calibri"/>
                <w:sz w:val="18"/>
                <w:szCs w:val="18"/>
              </w:rPr>
              <w:t>970.017</w:t>
            </w:r>
          </w:p>
        </w:tc>
      </w:tr>
      <w:tr w:rsidR="00E463C0" w:rsidRPr="00AC2767" w:rsidTr="00421D60">
        <w:trPr>
          <w:cantSplit/>
          <w:jc w:val="center"/>
        </w:trPr>
        <w:tc>
          <w:tcPr>
            <w:tcW w:w="5992" w:type="dxa"/>
          </w:tcPr>
          <w:p w:rsidR="00E463C0" w:rsidRPr="00E463C0" w:rsidRDefault="00E463C0" w:rsidP="00737D4C">
            <w:pPr>
              <w:tabs>
                <w:tab w:val="left" w:pos="-1922"/>
                <w:tab w:val="left" w:pos="641"/>
              </w:tabs>
              <w:ind w:left="1197" w:firstLine="22"/>
              <w:rPr>
                <w:rFonts w:ascii="Calibri" w:hAnsi="Calibri"/>
                <w:lang w:val="es-ES"/>
              </w:rPr>
            </w:pPr>
            <w:r w:rsidRPr="00E463C0">
              <w:rPr>
                <w:rFonts w:ascii="Calibri" w:hAnsi="Calibri"/>
                <w:lang w:val="es-ES"/>
              </w:rPr>
              <w:t>Gastos totales</w:t>
            </w:r>
          </w:p>
        </w:tc>
        <w:tc>
          <w:tcPr>
            <w:tcW w:w="1568" w:type="dxa"/>
            <w:tcBorders>
              <w:bottom w:val="single" w:sz="4" w:space="0" w:color="auto"/>
            </w:tcBorders>
          </w:tcPr>
          <w:p w:rsidR="00E463C0" w:rsidRPr="00843959" w:rsidRDefault="00E463C0" w:rsidP="00843959">
            <w:pPr>
              <w:tabs>
                <w:tab w:val="decimal" w:pos="1271"/>
              </w:tabs>
              <w:ind w:left="-169"/>
              <w:rPr>
                <w:rFonts w:ascii="Calibri" w:hAnsi="Calibri"/>
                <w:lang w:val="es-ES"/>
              </w:rPr>
            </w:pPr>
            <w:r w:rsidRPr="00843959">
              <w:rPr>
                <w:rFonts w:ascii="Calibri" w:hAnsi="Calibri"/>
                <w:lang w:val="es-ES"/>
              </w:rPr>
              <w:t>(</w:t>
            </w:r>
            <w:r w:rsidR="00843959" w:rsidRPr="00843959">
              <w:rPr>
                <w:rFonts w:ascii="Calibri" w:hAnsi="Calibri"/>
                <w:lang w:val="es-ES"/>
              </w:rPr>
              <w:t>821.885</w:t>
            </w:r>
            <w:r w:rsidRPr="00843959">
              <w:rPr>
                <w:rFonts w:ascii="Calibri" w:hAnsi="Calibri"/>
                <w:lang w:val="es-ES"/>
              </w:rPr>
              <w:t>)</w:t>
            </w:r>
          </w:p>
        </w:tc>
        <w:tc>
          <w:tcPr>
            <w:tcW w:w="1620" w:type="dxa"/>
            <w:tcBorders>
              <w:bottom w:val="single" w:sz="4" w:space="0" w:color="auto"/>
            </w:tcBorders>
          </w:tcPr>
          <w:p w:rsidR="00E463C0" w:rsidRPr="00E463C0" w:rsidRDefault="00E463C0" w:rsidP="00D45CC8">
            <w:pPr>
              <w:tabs>
                <w:tab w:val="decimal" w:pos="1271"/>
              </w:tabs>
              <w:ind w:left="-169"/>
              <w:rPr>
                <w:rFonts w:ascii="Calibri" w:hAnsi="Calibri"/>
                <w:lang w:val="es-ES"/>
              </w:rPr>
            </w:pPr>
            <w:r w:rsidRPr="00E463C0">
              <w:rPr>
                <w:rFonts w:ascii="Calibri" w:hAnsi="Calibri"/>
                <w:lang w:val="es-ES"/>
              </w:rPr>
              <w:t>(955.499)</w:t>
            </w:r>
          </w:p>
        </w:tc>
      </w:tr>
      <w:tr w:rsidR="00E463C0" w:rsidRPr="00AC2767" w:rsidTr="00421D60">
        <w:trPr>
          <w:cantSplit/>
          <w:jc w:val="center"/>
        </w:trPr>
        <w:tc>
          <w:tcPr>
            <w:tcW w:w="5992" w:type="dxa"/>
          </w:tcPr>
          <w:p w:rsidR="00E463C0" w:rsidRPr="00AC2767" w:rsidRDefault="00E463C0" w:rsidP="003032C6">
            <w:pPr>
              <w:tabs>
                <w:tab w:val="left" w:pos="-1922"/>
                <w:tab w:val="left" w:pos="641"/>
              </w:tabs>
              <w:ind w:left="1197" w:hanging="360"/>
              <w:rPr>
                <w:rFonts w:ascii="Calibri" w:hAnsi="Calibri"/>
                <w:highlight w:val="yellow"/>
                <w:lang w:val="es-ES"/>
              </w:rPr>
            </w:pPr>
          </w:p>
        </w:tc>
        <w:tc>
          <w:tcPr>
            <w:tcW w:w="1568" w:type="dxa"/>
            <w:tcBorders>
              <w:top w:val="single" w:sz="4" w:space="0" w:color="auto"/>
            </w:tcBorders>
          </w:tcPr>
          <w:p w:rsidR="00E463C0" w:rsidRPr="00843959" w:rsidRDefault="00843959" w:rsidP="003032C6">
            <w:pPr>
              <w:tabs>
                <w:tab w:val="decimal" w:pos="1271"/>
              </w:tabs>
              <w:ind w:left="-169"/>
              <w:rPr>
                <w:rFonts w:ascii="Calibri" w:hAnsi="Calibri"/>
                <w:lang w:val="es-ES"/>
              </w:rPr>
            </w:pPr>
            <w:r w:rsidRPr="00843959">
              <w:rPr>
                <w:rFonts w:ascii="Calibri" w:hAnsi="Calibri"/>
                <w:lang w:val="es-ES"/>
              </w:rPr>
              <w:t>29</w:t>
            </w:r>
          </w:p>
        </w:tc>
        <w:tc>
          <w:tcPr>
            <w:tcW w:w="1620" w:type="dxa"/>
          </w:tcPr>
          <w:p w:rsidR="00E463C0" w:rsidRPr="00E463C0" w:rsidRDefault="00E463C0" w:rsidP="00D45CC8">
            <w:pPr>
              <w:tabs>
                <w:tab w:val="decimal" w:pos="1271"/>
              </w:tabs>
              <w:ind w:left="-169"/>
              <w:rPr>
                <w:rFonts w:ascii="Calibri" w:hAnsi="Calibri"/>
                <w:lang w:val="es-ES"/>
              </w:rPr>
            </w:pPr>
            <w:r w:rsidRPr="00E463C0">
              <w:rPr>
                <w:rFonts w:ascii="Calibri" w:hAnsi="Calibri"/>
                <w:lang w:val="es-ES"/>
              </w:rPr>
              <w:t>14.518</w:t>
            </w:r>
          </w:p>
        </w:tc>
      </w:tr>
      <w:tr w:rsidR="00E463C0" w:rsidRPr="00AC2767" w:rsidTr="00421D60">
        <w:trPr>
          <w:cantSplit/>
          <w:jc w:val="center"/>
        </w:trPr>
        <w:tc>
          <w:tcPr>
            <w:tcW w:w="5992" w:type="dxa"/>
          </w:tcPr>
          <w:p w:rsidR="00E463C0" w:rsidRPr="00AC2767" w:rsidRDefault="00E463C0" w:rsidP="006F042C">
            <w:pPr>
              <w:tabs>
                <w:tab w:val="left" w:pos="-1922"/>
                <w:tab w:val="left" w:pos="641"/>
              </w:tabs>
              <w:ind w:left="1197" w:hanging="360"/>
              <w:rPr>
                <w:rFonts w:ascii="Calibri" w:hAnsi="Calibri"/>
                <w:highlight w:val="yellow"/>
                <w:lang w:val="es-ES"/>
              </w:rPr>
            </w:pPr>
          </w:p>
        </w:tc>
        <w:tc>
          <w:tcPr>
            <w:tcW w:w="1568" w:type="dxa"/>
          </w:tcPr>
          <w:p w:rsidR="00E463C0" w:rsidRPr="00843959" w:rsidRDefault="00E463C0" w:rsidP="006F042C">
            <w:pPr>
              <w:tabs>
                <w:tab w:val="decimal" w:pos="1271"/>
              </w:tabs>
              <w:ind w:left="-169"/>
              <w:rPr>
                <w:rFonts w:ascii="Calibri" w:hAnsi="Calibri"/>
                <w:lang w:val="es-ES"/>
              </w:rPr>
            </w:pPr>
          </w:p>
        </w:tc>
        <w:tc>
          <w:tcPr>
            <w:tcW w:w="1620" w:type="dxa"/>
          </w:tcPr>
          <w:p w:rsidR="00E463C0" w:rsidRPr="00E463C0" w:rsidRDefault="00E463C0" w:rsidP="00D45CC8">
            <w:pPr>
              <w:tabs>
                <w:tab w:val="decimal" w:pos="1271"/>
              </w:tabs>
              <w:ind w:left="-169"/>
              <w:rPr>
                <w:rFonts w:ascii="Calibri" w:hAnsi="Calibri"/>
                <w:lang w:val="es-ES"/>
              </w:rPr>
            </w:pPr>
          </w:p>
        </w:tc>
      </w:tr>
      <w:tr w:rsidR="00E463C0" w:rsidRPr="00AC2767" w:rsidTr="00421D60">
        <w:trPr>
          <w:cantSplit/>
          <w:jc w:val="center"/>
        </w:trPr>
        <w:tc>
          <w:tcPr>
            <w:tcW w:w="5992" w:type="dxa"/>
          </w:tcPr>
          <w:p w:rsidR="00E463C0" w:rsidRPr="00E463C0" w:rsidRDefault="00E463C0" w:rsidP="00A304BB">
            <w:pPr>
              <w:tabs>
                <w:tab w:val="left" w:pos="-1922"/>
                <w:tab w:val="left" w:pos="641"/>
              </w:tabs>
              <w:ind w:left="1197" w:hanging="360"/>
              <w:rPr>
                <w:rFonts w:ascii="Calibri" w:hAnsi="Calibri"/>
                <w:lang w:val="es-ES"/>
              </w:rPr>
            </w:pPr>
            <w:r w:rsidRPr="00E463C0">
              <w:rPr>
                <w:rFonts w:ascii="Calibri" w:hAnsi="Calibri"/>
                <w:lang w:val="es-ES"/>
              </w:rPr>
              <w:t>Beneficios (Pérdidas) netos de ejercicios anteriores y otros apuntes directos en patrimonio neto incorporados</w:t>
            </w:r>
          </w:p>
        </w:tc>
        <w:tc>
          <w:tcPr>
            <w:tcW w:w="1568" w:type="dxa"/>
          </w:tcPr>
          <w:p w:rsidR="00E463C0" w:rsidRPr="00843959" w:rsidRDefault="00E463C0" w:rsidP="006F042C">
            <w:pPr>
              <w:tabs>
                <w:tab w:val="decimal" w:pos="1271"/>
              </w:tabs>
              <w:ind w:left="-169"/>
              <w:rPr>
                <w:rFonts w:ascii="Calibri" w:hAnsi="Calibri"/>
                <w:lang w:val="es-ES"/>
              </w:rPr>
            </w:pPr>
          </w:p>
          <w:p w:rsidR="00E463C0" w:rsidRPr="00843959" w:rsidRDefault="00843959" w:rsidP="006F042C">
            <w:pPr>
              <w:tabs>
                <w:tab w:val="decimal" w:pos="1271"/>
              </w:tabs>
              <w:ind w:left="-169"/>
              <w:rPr>
                <w:rFonts w:ascii="Calibri" w:hAnsi="Calibri"/>
                <w:lang w:val="es-ES"/>
              </w:rPr>
            </w:pPr>
            <w:r w:rsidRPr="00843959">
              <w:rPr>
                <w:rFonts w:ascii="Calibri" w:hAnsi="Calibri"/>
                <w:lang w:val="es-ES"/>
              </w:rPr>
              <w:t>47.509</w:t>
            </w:r>
          </w:p>
        </w:tc>
        <w:tc>
          <w:tcPr>
            <w:tcW w:w="1620" w:type="dxa"/>
          </w:tcPr>
          <w:p w:rsidR="00E463C0" w:rsidRPr="00E463C0" w:rsidRDefault="00E463C0" w:rsidP="00D45CC8">
            <w:pPr>
              <w:tabs>
                <w:tab w:val="decimal" w:pos="1271"/>
              </w:tabs>
              <w:ind w:left="-169"/>
              <w:rPr>
                <w:rFonts w:ascii="Calibri" w:hAnsi="Calibri"/>
                <w:lang w:val="es-ES"/>
              </w:rPr>
            </w:pPr>
          </w:p>
          <w:p w:rsidR="00E463C0" w:rsidRPr="00E463C0" w:rsidRDefault="00E463C0" w:rsidP="00D45CC8">
            <w:pPr>
              <w:tabs>
                <w:tab w:val="decimal" w:pos="1271"/>
              </w:tabs>
              <w:ind w:left="-169"/>
              <w:rPr>
                <w:rFonts w:ascii="Calibri" w:hAnsi="Calibri"/>
                <w:lang w:val="es-ES"/>
              </w:rPr>
            </w:pPr>
            <w:r w:rsidRPr="00E463C0">
              <w:rPr>
                <w:rFonts w:ascii="Calibri" w:hAnsi="Calibri"/>
                <w:lang w:val="es-ES"/>
              </w:rPr>
              <w:t>32.990</w:t>
            </w: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p>
        </w:tc>
        <w:tc>
          <w:tcPr>
            <w:tcW w:w="1568" w:type="dxa"/>
          </w:tcPr>
          <w:p w:rsidR="00E463C0" w:rsidRPr="00843959" w:rsidRDefault="00E463C0" w:rsidP="006F042C">
            <w:pPr>
              <w:tabs>
                <w:tab w:val="decimal" w:pos="1271"/>
              </w:tabs>
              <w:ind w:left="-169"/>
              <w:rPr>
                <w:rFonts w:ascii="Calibri" w:hAnsi="Calibri"/>
                <w:lang w:val="es-ES"/>
              </w:rPr>
            </w:pPr>
          </w:p>
        </w:tc>
        <w:tc>
          <w:tcPr>
            <w:tcW w:w="1620" w:type="dxa"/>
          </w:tcPr>
          <w:p w:rsidR="00E463C0" w:rsidRPr="00E463C0" w:rsidRDefault="00E463C0" w:rsidP="00D45CC8">
            <w:pPr>
              <w:tabs>
                <w:tab w:val="decimal" w:pos="1271"/>
              </w:tabs>
              <w:ind w:left="-169"/>
              <w:rPr>
                <w:rFonts w:ascii="Calibri" w:hAnsi="Calibri"/>
                <w:lang w:val="es-ES"/>
              </w:rPr>
            </w:pP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r w:rsidRPr="00E463C0">
              <w:rPr>
                <w:rFonts w:ascii="Calibri" w:hAnsi="Calibri"/>
                <w:lang w:val="es-ES"/>
              </w:rPr>
              <w:t>Valor de las aportaciones realizadas</w:t>
            </w:r>
          </w:p>
        </w:tc>
        <w:tc>
          <w:tcPr>
            <w:tcW w:w="1568" w:type="dxa"/>
            <w:tcBorders>
              <w:bottom w:val="single" w:sz="4" w:space="0" w:color="auto"/>
            </w:tcBorders>
          </w:tcPr>
          <w:p w:rsidR="00E463C0" w:rsidRPr="00843959" w:rsidRDefault="00843959" w:rsidP="006F042C">
            <w:pPr>
              <w:tabs>
                <w:tab w:val="decimal" w:pos="1271"/>
              </w:tabs>
              <w:ind w:left="-169"/>
              <w:rPr>
                <w:rFonts w:ascii="Calibri" w:hAnsi="Calibri"/>
                <w:lang w:val="es-ES"/>
              </w:rPr>
            </w:pPr>
            <w:r w:rsidRPr="00843959">
              <w:rPr>
                <w:rFonts w:ascii="Calibri" w:hAnsi="Calibri"/>
                <w:lang w:val="es-ES"/>
              </w:rPr>
              <w:t>8.700</w:t>
            </w:r>
          </w:p>
        </w:tc>
        <w:tc>
          <w:tcPr>
            <w:tcW w:w="1620" w:type="dxa"/>
            <w:tcBorders>
              <w:bottom w:val="single" w:sz="4" w:space="0" w:color="auto"/>
            </w:tcBorders>
          </w:tcPr>
          <w:p w:rsidR="00E463C0" w:rsidRPr="00E463C0" w:rsidRDefault="00E463C0" w:rsidP="00D45CC8">
            <w:pPr>
              <w:tabs>
                <w:tab w:val="decimal" w:pos="1271"/>
              </w:tabs>
              <w:ind w:left="-169"/>
              <w:rPr>
                <w:rFonts w:ascii="Calibri" w:hAnsi="Calibri"/>
                <w:lang w:val="es-ES"/>
              </w:rPr>
            </w:pPr>
            <w:r w:rsidRPr="00E463C0">
              <w:rPr>
                <w:rFonts w:ascii="Calibri" w:hAnsi="Calibri"/>
                <w:lang w:val="es-ES"/>
              </w:rPr>
              <w:t>3.100</w:t>
            </w:r>
          </w:p>
        </w:tc>
      </w:tr>
      <w:tr w:rsidR="00E463C0" w:rsidRPr="00AC2767" w:rsidTr="00421D60">
        <w:trPr>
          <w:cantSplit/>
          <w:jc w:val="center"/>
        </w:trPr>
        <w:tc>
          <w:tcPr>
            <w:tcW w:w="5992" w:type="dxa"/>
          </w:tcPr>
          <w:p w:rsidR="00E463C0" w:rsidRPr="00E463C0" w:rsidRDefault="00E463C0" w:rsidP="006F042C">
            <w:pPr>
              <w:tabs>
                <w:tab w:val="left" w:pos="-1922"/>
                <w:tab w:val="left" w:pos="641"/>
              </w:tabs>
              <w:ind w:left="1197" w:hanging="360"/>
              <w:rPr>
                <w:rFonts w:ascii="Calibri" w:hAnsi="Calibri"/>
                <w:lang w:val="es-ES"/>
              </w:rPr>
            </w:pPr>
          </w:p>
        </w:tc>
        <w:tc>
          <w:tcPr>
            <w:tcW w:w="1568" w:type="dxa"/>
            <w:tcBorders>
              <w:top w:val="single" w:sz="4" w:space="0" w:color="auto"/>
            </w:tcBorders>
          </w:tcPr>
          <w:p w:rsidR="00E463C0" w:rsidRPr="00843959" w:rsidRDefault="00E463C0" w:rsidP="006F042C">
            <w:pPr>
              <w:pStyle w:val="1"/>
              <w:tabs>
                <w:tab w:val="clear" w:pos="240"/>
                <w:tab w:val="decimal" w:pos="1271"/>
              </w:tabs>
              <w:spacing w:before="0"/>
              <w:jc w:val="left"/>
              <w:rPr>
                <w:rFonts w:ascii="Calibri" w:hAnsi="Calibri"/>
                <w:sz w:val="18"/>
                <w:szCs w:val="18"/>
              </w:rPr>
            </w:pPr>
          </w:p>
        </w:tc>
        <w:tc>
          <w:tcPr>
            <w:tcW w:w="1620" w:type="dxa"/>
            <w:tcBorders>
              <w:top w:val="single" w:sz="4" w:space="0" w:color="auto"/>
            </w:tcBorders>
          </w:tcPr>
          <w:p w:rsidR="00E463C0" w:rsidRPr="00E463C0" w:rsidRDefault="00E463C0" w:rsidP="00D45CC8">
            <w:pPr>
              <w:pStyle w:val="1"/>
              <w:tabs>
                <w:tab w:val="clear" w:pos="240"/>
                <w:tab w:val="decimal" w:pos="1271"/>
              </w:tabs>
              <w:spacing w:before="0"/>
              <w:jc w:val="left"/>
              <w:rPr>
                <w:rFonts w:ascii="Calibri" w:hAnsi="Calibri"/>
                <w:sz w:val="18"/>
                <w:szCs w:val="18"/>
              </w:rPr>
            </w:pPr>
          </w:p>
        </w:tc>
      </w:tr>
      <w:tr w:rsidR="00E463C0" w:rsidRPr="00AC2767" w:rsidTr="00421D60">
        <w:trPr>
          <w:cantSplit/>
          <w:jc w:val="center"/>
        </w:trPr>
        <w:tc>
          <w:tcPr>
            <w:tcW w:w="5992" w:type="dxa"/>
          </w:tcPr>
          <w:p w:rsidR="00E463C0" w:rsidRPr="00E463C0" w:rsidRDefault="00E463C0" w:rsidP="00981623">
            <w:pPr>
              <w:tabs>
                <w:tab w:val="left" w:pos="641"/>
                <w:tab w:val="left" w:pos="1121"/>
              </w:tabs>
              <w:ind w:left="1262" w:hanging="853"/>
              <w:rPr>
                <w:rFonts w:ascii="Calibri" w:hAnsi="Calibri"/>
                <w:b/>
                <w:lang w:val="es-ES"/>
              </w:rPr>
            </w:pPr>
            <w:r w:rsidRPr="00E463C0">
              <w:rPr>
                <w:rFonts w:ascii="Calibri" w:hAnsi="Calibri"/>
                <w:b/>
                <w:lang w:val="es-ES"/>
              </w:rPr>
              <w:t>Beneficios (Pérdidas) netos incorporados más el valor de las aportaciones realizadas</w:t>
            </w:r>
          </w:p>
        </w:tc>
        <w:tc>
          <w:tcPr>
            <w:tcW w:w="1568" w:type="dxa"/>
            <w:tcBorders>
              <w:bottom w:val="double" w:sz="4" w:space="0" w:color="auto"/>
            </w:tcBorders>
          </w:tcPr>
          <w:p w:rsidR="00E463C0" w:rsidRPr="00843959" w:rsidRDefault="00E463C0" w:rsidP="006F042C">
            <w:pPr>
              <w:pStyle w:val="1"/>
              <w:tabs>
                <w:tab w:val="clear" w:pos="240"/>
                <w:tab w:val="decimal" w:pos="1271"/>
              </w:tabs>
              <w:spacing w:before="0"/>
              <w:jc w:val="left"/>
              <w:rPr>
                <w:rFonts w:ascii="Calibri" w:hAnsi="Calibri"/>
                <w:b/>
                <w:sz w:val="18"/>
                <w:szCs w:val="18"/>
              </w:rPr>
            </w:pPr>
          </w:p>
          <w:p w:rsidR="00E463C0" w:rsidRPr="00843959" w:rsidRDefault="00843959" w:rsidP="006F042C">
            <w:pPr>
              <w:pStyle w:val="1"/>
              <w:tabs>
                <w:tab w:val="clear" w:pos="240"/>
                <w:tab w:val="decimal" w:pos="1271"/>
              </w:tabs>
              <w:spacing w:before="0"/>
              <w:jc w:val="left"/>
              <w:rPr>
                <w:rFonts w:ascii="Calibri" w:hAnsi="Calibri"/>
                <w:b/>
                <w:sz w:val="18"/>
                <w:szCs w:val="18"/>
              </w:rPr>
            </w:pPr>
            <w:r w:rsidRPr="00843959">
              <w:rPr>
                <w:rFonts w:ascii="Calibri" w:hAnsi="Calibri"/>
                <w:b/>
                <w:sz w:val="18"/>
                <w:szCs w:val="18"/>
              </w:rPr>
              <w:t>56.238</w:t>
            </w:r>
          </w:p>
        </w:tc>
        <w:tc>
          <w:tcPr>
            <w:tcW w:w="1620" w:type="dxa"/>
            <w:tcBorders>
              <w:bottom w:val="double" w:sz="4" w:space="0" w:color="auto"/>
            </w:tcBorders>
          </w:tcPr>
          <w:p w:rsidR="00E463C0" w:rsidRPr="00E463C0" w:rsidRDefault="00E463C0" w:rsidP="00D45CC8">
            <w:pPr>
              <w:pStyle w:val="1"/>
              <w:tabs>
                <w:tab w:val="clear" w:pos="240"/>
                <w:tab w:val="decimal" w:pos="1271"/>
              </w:tabs>
              <w:spacing w:before="0"/>
              <w:jc w:val="left"/>
              <w:rPr>
                <w:rFonts w:ascii="Calibri" w:hAnsi="Calibri"/>
                <w:b/>
                <w:sz w:val="18"/>
                <w:szCs w:val="18"/>
              </w:rPr>
            </w:pPr>
          </w:p>
          <w:p w:rsidR="00E463C0" w:rsidRPr="00E463C0" w:rsidRDefault="00E463C0" w:rsidP="00D45CC8">
            <w:pPr>
              <w:pStyle w:val="1"/>
              <w:tabs>
                <w:tab w:val="clear" w:pos="240"/>
                <w:tab w:val="decimal" w:pos="1271"/>
              </w:tabs>
              <w:spacing w:before="0"/>
              <w:jc w:val="left"/>
              <w:rPr>
                <w:rFonts w:ascii="Calibri" w:hAnsi="Calibri"/>
                <w:b/>
                <w:sz w:val="18"/>
                <w:szCs w:val="18"/>
              </w:rPr>
            </w:pPr>
            <w:r w:rsidRPr="00E463C0">
              <w:rPr>
                <w:rFonts w:ascii="Calibri" w:hAnsi="Calibri"/>
                <w:b/>
                <w:sz w:val="18"/>
                <w:szCs w:val="18"/>
              </w:rPr>
              <w:t>50.608</w:t>
            </w:r>
          </w:p>
        </w:tc>
      </w:tr>
    </w:tbl>
    <w:p w:rsidR="008B3271" w:rsidRPr="00E463C0" w:rsidRDefault="008B3271" w:rsidP="00421D60">
      <w:pPr>
        <w:pStyle w:val="Ttulo1"/>
        <w:tabs>
          <w:tab w:val="left" w:pos="3401"/>
        </w:tabs>
        <w:spacing w:before="360"/>
        <w:ind w:left="567" w:hanging="567"/>
        <w:rPr>
          <w:rFonts w:ascii="Calibri" w:hAnsi="Calibri" w:cs="Tahoma"/>
          <w:lang w:val="es-ES"/>
        </w:rPr>
      </w:pPr>
      <w:r w:rsidRPr="00E463C0">
        <w:rPr>
          <w:rFonts w:ascii="Calibri" w:hAnsi="Calibri" w:cs="Tahoma"/>
          <w:lang w:val="es-ES"/>
        </w:rPr>
        <w:t>(7)</w:t>
      </w:r>
      <w:r w:rsidRPr="00E463C0">
        <w:rPr>
          <w:rFonts w:ascii="Calibri" w:hAnsi="Calibri" w:cs="Tahoma"/>
          <w:lang w:val="es-ES"/>
        </w:rPr>
        <w:tab/>
      </w:r>
      <w:r w:rsidRPr="00E463C0">
        <w:rPr>
          <w:rFonts w:ascii="Calibri" w:hAnsi="Calibri" w:cs="Tahoma"/>
          <w:u w:val="single"/>
          <w:lang w:val="es-ES"/>
        </w:rPr>
        <w:t>Inmovilizado intangible</w:t>
      </w:r>
    </w:p>
    <w:p w:rsidR="008B3271" w:rsidRPr="00E463C0" w:rsidRDefault="008B3271" w:rsidP="00421D60">
      <w:pPr>
        <w:pStyle w:val="Body1Blank"/>
        <w:spacing w:before="120"/>
        <w:ind w:left="539" w:firstLine="0"/>
        <w:rPr>
          <w:rFonts w:ascii="Calibri" w:hAnsi="Calibri" w:cs="Tahoma"/>
          <w:lang w:val="es-ES"/>
        </w:rPr>
      </w:pPr>
      <w:r w:rsidRPr="00E463C0">
        <w:rPr>
          <w:rFonts w:ascii="Calibri" w:hAnsi="Calibri" w:cs="Tahoma"/>
          <w:lang w:val="es-ES"/>
        </w:rPr>
        <w:t>La composición y el movimiento habido en las cuentas incluidas en el Inmovilizado intangible, a 31 de diciembre de 201</w:t>
      </w:r>
      <w:r w:rsidR="00E463C0" w:rsidRPr="00E463C0">
        <w:rPr>
          <w:rFonts w:ascii="Calibri" w:hAnsi="Calibri" w:cs="Tahoma"/>
          <w:lang w:val="es-ES"/>
        </w:rPr>
        <w:t>8</w:t>
      </w:r>
      <w:r w:rsidRPr="00E463C0">
        <w:rPr>
          <w:rFonts w:ascii="Calibri" w:hAnsi="Calibri" w:cs="Tahoma"/>
          <w:lang w:val="es-ES"/>
        </w:rPr>
        <w:t xml:space="preserve"> y 201</w:t>
      </w:r>
      <w:r w:rsidR="00E463C0" w:rsidRPr="00E463C0">
        <w:rPr>
          <w:rFonts w:ascii="Calibri" w:hAnsi="Calibri" w:cs="Tahoma"/>
          <w:lang w:val="es-ES"/>
        </w:rPr>
        <w:t>7</w:t>
      </w:r>
      <w:r w:rsidRPr="00E463C0">
        <w:rPr>
          <w:rFonts w:ascii="Calibri" w:hAnsi="Calibri" w:cs="Tahoma"/>
          <w:lang w:val="es-ES"/>
        </w:rPr>
        <w:t>, son como sigue:</w:t>
      </w:r>
    </w:p>
    <w:p w:rsidR="008B3271" w:rsidRPr="00AC2767" w:rsidRDefault="008B3271" w:rsidP="00421D60">
      <w:pPr>
        <w:pStyle w:val="Body1Blank"/>
        <w:spacing w:before="0"/>
        <w:ind w:left="539" w:firstLine="0"/>
        <w:rPr>
          <w:rFonts w:ascii="Calibri" w:hAnsi="Calibri" w:cs="Tahoma"/>
          <w:highlight w:val="yellow"/>
          <w:lang w:val="es-ES"/>
        </w:rPr>
      </w:pPr>
    </w:p>
    <w:p w:rsidR="008B3271" w:rsidRPr="00E463C0" w:rsidRDefault="008B3271">
      <w:pPr>
        <w:rPr>
          <w:lang w:val="es-ES"/>
        </w:rPr>
      </w:pPr>
      <w:r w:rsidRPr="00AC2767">
        <w:rPr>
          <w:highlight w:val="yellow"/>
          <w:lang w:val="es-ES"/>
        </w:rPr>
        <w:br w:type="page"/>
      </w:r>
    </w:p>
    <w:tbl>
      <w:tblPr>
        <w:tblW w:w="8403" w:type="dxa"/>
        <w:jc w:val="center"/>
        <w:tblLayout w:type="fixed"/>
        <w:tblCellMar>
          <w:left w:w="79" w:type="dxa"/>
          <w:right w:w="79" w:type="dxa"/>
        </w:tblCellMar>
        <w:tblLook w:val="0000" w:firstRow="0" w:lastRow="0" w:firstColumn="0" w:lastColumn="0" w:noHBand="0" w:noVBand="0"/>
      </w:tblPr>
      <w:tblGrid>
        <w:gridCol w:w="3159"/>
        <w:gridCol w:w="1267"/>
        <w:gridCol w:w="992"/>
        <w:gridCol w:w="992"/>
        <w:gridCol w:w="992"/>
        <w:gridCol w:w="992"/>
        <w:gridCol w:w="9"/>
      </w:tblGrid>
      <w:tr w:rsidR="008B3271" w:rsidRPr="00E463C0" w:rsidTr="00421D60">
        <w:trPr>
          <w:cantSplit/>
          <w:jc w:val="center"/>
        </w:trPr>
        <w:tc>
          <w:tcPr>
            <w:tcW w:w="3159" w:type="dxa"/>
          </w:tcPr>
          <w:p w:rsidR="008B3271" w:rsidRPr="00E463C0" w:rsidRDefault="008B3271" w:rsidP="00D94A48">
            <w:pPr>
              <w:ind w:left="323"/>
              <w:jc w:val="both"/>
              <w:rPr>
                <w:rFonts w:ascii="Calibri" w:hAnsi="Calibri" w:cs="Tahoma"/>
                <w:sz w:val="16"/>
                <w:szCs w:val="16"/>
                <w:lang w:val="es-ES"/>
              </w:rPr>
            </w:pPr>
            <w:r w:rsidRPr="00E463C0">
              <w:rPr>
                <w:lang w:val="es-ES"/>
              </w:rPr>
              <w:br w:type="page"/>
            </w:r>
            <w:r w:rsidRPr="00E463C0">
              <w:rPr>
                <w:lang w:val="es-ES"/>
              </w:rPr>
              <w:br w:type="page"/>
            </w:r>
          </w:p>
        </w:tc>
        <w:tc>
          <w:tcPr>
            <w:tcW w:w="5244" w:type="dxa"/>
            <w:gridSpan w:val="6"/>
            <w:tcBorders>
              <w:bottom w:val="single" w:sz="4" w:space="0" w:color="auto"/>
            </w:tcBorders>
          </w:tcPr>
          <w:p w:rsidR="008B3271" w:rsidRPr="00E463C0" w:rsidRDefault="008B3271" w:rsidP="00962487">
            <w:pPr>
              <w:ind w:left="-121" w:right="-91"/>
              <w:jc w:val="center"/>
              <w:rPr>
                <w:rFonts w:ascii="Calibri" w:hAnsi="Calibri" w:cs="Tahoma"/>
                <w:sz w:val="16"/>
                <w:szCs w:val="16"/>
                <w:lang w:val="es-ES"/>
              </w:rPr>
            </w:pPr>
            <w:r w:rsidRPr="00E463C0">
              <w:rPr>
                <w:rFonts w:ascii="Calibri" w:hAnsi="Calibri" w:cs="Tahoma"/>
                <w:sz w:val="16"/>
                <w:szCs w:val="16"/>
                <w:lang w:val="es-ES"/>
              </w:rPr>
              <w:t>Euros</w:t>
            </w:r>
          </w:p>
        </w:tc>
      </w:tr>
      <w:tr w:rsidR="008B3271" w:rsidRPr="00E463C0" w:rsidTr="00421D60">
        <w:trPr>
          <w:gridAfter w:val="1"/>
          <w:wAfter w:w="9" w:type="dxa"/>
          <w:cantSplit/>
          <w:trHeight w:val="325"/>
          <w:jc w:val="center"/>
        </w:trPr>
        <w:tc>
          <w:tcPr>
            <w:tcW w:w="3159" w:type="dxa"/>
          </w:tcPr>
          <w:p w:rsidR="008B3271" w:rsidRPr="00E463C0" w:rsidRDefault="008B3271" w:rsidP="0007606F">
            <w:pPr>
              <w:ind w:left="323"/>
              <w:jc w:val="center"/>
              <w:rPr>
                <w:rFonts w:ascii="Calibri" w:hAnsi="Calibri" w:cs="Tahoma"/>
                <w:sz w:val="16"/>
                <w:szCs w:val="16"/>
                <w:lang w:val="es-ES"/>
              </w:rPr>
            </w:pPr>
          </w:p>
        </w:tc>
        <w:tc>
          <w:tcPr>
            <w:tcW w:w="1267" w:type="dxa"/>
            <w:tcBorders>
              <w:top w:val="single" w:sz="4" w:space="0" w:color="auto"/>
              <w:bottom w:val="single" w:sz="4" w:space="0" w:color="auto"/>
            </w:tcBorders>
            <w:vAlign w:val="bottom"/>
          </w:tcPr>
          <w:p w:rsidR="008B3271" w:rsidRPr="00E463C0" w:rsidRDefault="008B3271" w:rsidP="00345478">
            <w:pPr>
              <w:ind w:left="-121"/>
              <w:jc w:val="center"/>
              <w:rPr>
                <w:rFonts w:ascii="Calibri" w:hAnsi="Calibri" w:cs="Tahoma"/>
                <w:sz w:val="16"/>
                <w:szCs w:val="16"/>
                <w:lang w:val="es-ES"/>
              </w:rPr>
            </w:pPr>
            <w:r w:rsidRPr="00E463C0">
              <w:rPr>
                <w:rFonts w:ascii="Calibri" w:hAnsi="Calibri" w:cs="Tahoma"/>
                <w:sz w:val="16"/>
                <w:szCs w:val="16"/>
                <w:lang w:val="es-ES"/>
              </w:rPr>
              <w:t>Saldo a</w:t>
            </w:r>
          </w:p>
          <w:p w:rsidR="008B3271" w:rsidRPr="00E463C0" w:rsidRDefault="008B3271" w:rsidP="00E463C0">
            <w:pPr>
              <w:ind w:left="-121"/>
              <w:jc w:val="center"/>
              <w:rPr>
                <w:rFonts w:ascii="Calibri" w:hAnsi="Calibri" w:cs="Tahoma"/>
                <w:sz w:val="16"/>
                <w:szCs w:val="16"/>
                <w:lang w:val="es-ES"/>
              </w:rPr>
            </w:pPr>
            <w:r w:rsidRPr="00E463C0">
              <w:rPr>
                <w:rFonts w:ascii="Calibri" w:hAnsi="Calibri" w:cs="Tahoma"/>
                <w:sz w:val="16"/>
                <w:szCs w:val="16"/>
                <w:lang w:val="es-ES"/>
              </w:rPr>
              <w:t>31/12/201</w:t>
            </w:r>
            <w:r w:rsidR="00E463C0" w:rsidRPr="00E463C0">
              <w:rPr>
                <w:rFonts w:ascii="Calibri" w:hAnsi="Calibri" w:cs="Tahoma"/>
                <w:sz w:val="16"/>
                <w:szCs w:val="16"/>
                <w:lang w:val="es-ES"/>
              </w:rPr>
              <w:t>7</w:t>
            </w:r>
          </w:p>
        </w:tc>
        <w:tc>
          <w:tcPr>
            <w:tcW w:w="992" w:type="dxa"/>
            <w:tcBorders>
              <w:top w:val="single" w:sz="4" w:space="0" w:color="auto"/>
              <w:bottom w:val="single" w:sz="4" w:space="0" w:color="auto"/>
            </w:tcBorders>
            <w:vAlign w:val="bottom"/>
          </w:tcPr>
          <w:p w:rsidR="008B3271" w:rsidRPr="00E463C0" w:rsidRDefault="008B3271" w:rsidP="0007606F">
            <w:pPr>
              <w:pStyle w:val="Configuration"/>
              <w:spacing w:before="0"/>
              <w:jc w:val="center"/>
              <w:rPr>
                <w:rFonts w:ascii="Calibri" w:hAnsi="Calibri" w:cs="Tahoma"/>
                <w:sz w:val="16"/>
                <w:szCs w:val="16"/>
                <w:lang w:val="es-ES"/>
              </w:rPr>
            </w:pPr>
          </w:p>
          <w:p w:rsidR="008B3271" w:rsidRPr="00E463C0" w:rsidRDefault="008B3271" w:rsidP="0007606F">
            <w:pPr>
              <w:ind w:left="-121" w:right="-91"/>
              <w:jc w:val="center"/>
              <w:rPr>
                <w:rFonts w:ascii="Calibri" w:hAnsi="Calibri" w:cs="Tahoma"/>
                <w:sz w:val="16"/>
                <w:szCs w:val="16"/>
                <w:lang w:val="es-ES"/>
              </w:rPr>
            </w:pPr>
            <w:r w:rsidRPr="00E463C0">
              <w:rPr>
                <w:rFonts w:ascii="Calibri" w:hAnsi="Calibri" w:cs="Tahoma"/>
                <w:sz w:val="16"/>
                <w:szCs w:val="16"/>
                <w:lang w:val="es-ES"/>
              </w:rPr>
              <w:t>Altas</w:t>
            </w:r>
          </w:p>
        </w:tc>
        <w:tc>
          <w:tcPr>
            <w:tcW w:w="992" w:type="dxa"/>
            <w:tcBorders>
              <w:top w:val="single" w:sz="4" w:space="0" w:color="auto"/>
              <w:bottom w:val="single" w:sz="4" w:space="0" w:color="auto"/>
            </w:tcBorders>
            <w:vAlign w:val="bottom"/>
          </w:tcPr>
          <w:p w:rsidR="008B3271" w:rsidRPr="00E463C0" w:rsidRDefault="008B3271" w:rsidP="0007606F">
            <w:pPr>
              <w:ind w:left="-121" w:right="-91"/>
              <w:jc w:val="center"/>
              <w:rPr>
                <w:rFonts w:ascii="Calibri" w:hAnsi="Calibri" w:cs="Tahoma"/>
                <w:sz w:val="16"/>
                <w:szCs w:val="16"/>
                <w:lang w:val="es-ES"/>
              </w:rPr>
            </w:pPr>
          </w:p>
          <w:p w:rsidR="008B3271" w:rsidRPr="00E463C0" w:rsidRDefault="008B3271" w:rsidP="0007606F">
            <w:pPr>
              <w:ind w:left="-121" w:right="-91"/>
              <w:jc w:val="center"/>
              <w:rPr>
                <w:rFonts w:ascii="Calibri" w:hAnsi="Calibri" w:cs="Tahoma"/>
                <w:sz w:val="16"/>
                <w:szCs w:val="16"/>
                <w:lang w:val="es-ES"/>
              </w:rPr>
            </w:pPr>
            <w:r w:rsidRPr="00E463C0">
              <w:rPr>
                <w:rFonts w:ascii="Calibri" w:hAnsi="Calibri" w:cs="Tahoma"/>
                <w:sz w:val="16"/>
                <w:szCs w:val="16"/>
                <w:lang w:val="es-ES"/>
              </w:rPr>
              <w:t>Bajas</w:t>
            </w:r>
          </w:p>
        </w:tc>
        <w:tc>
          <w:tcPr>
            <w:tcW w:w="992" w:type="dxa"/>
            <w:tcBorders>
              <w:top w:val="single" w:sz="4" w:space="0" w:color="auto"/>
              <w:bottom w:val="single" w:sz="4" w:space="0" w:color="auto"/>
            </w:tcBorders>
            <w:vAlign w:val="bottom"/>
          </w:tcPr>
          <w:p w:rsidR="008B3271" w:rsidRPr="00E463C0" w:rsidRDefault="008B3271" w:rsidP="0007606F">
            <w:pPr>
              <w:ind w:left="-121" w:right="-91"/>
              <w:jc w:val="center"/>
              <w:rPr>
                <w:rFonts w:ascii="Calibri" w:hAnsi="Calibri" w:cs="Tahoma"/>
                <w:sz w:val="16"/>
                <w:szCs w:val="16"/>
                <w:lang w:val="es-ES"/>
              </w:rPr>
            </w:pPr>
            <w:r w:rsidRPr="00E463C0">
              <w:rPr>
                <w:rFonts w:ascii="Calibri" w:hAnsi="Calibri" w:cs="Tahoma"/>
                <w:sz w:val="16"/>
                <w:szCs w:val="16"/>
                <w:lang w:val="es-ES"/>
              </w:rPr>
              <w:t>Traspasos</w:t>
            </w:r>
            <w:r w:rsidR="000F0B14" w:rsidRPr="00E463C0">
              <w:rPr>
                <w:rFonts w:ascii="Calibri" w:hAnsi="Calibri" w:cs="Tahoma"/>
                <w:sz w:val="16"/>
                <w:szCs w:val="16"/>
                <w:lang w:val="es-ES"/>
              </w:rPr>
              <w:t xml:space="preserve"> y otros</w:t>
            </w:r>
          </w:p>
        </w:tc>
        <w:tc>
          <w:tcPr>
            <w:tcW w:w="992" w:type="dxa"/>
            <w:tcBorders>
              <w:top w:val="single" w:sz="4" w:space="0" w:color="auto"/>
              <w:bottom w:val="single" w:sz="4" w:space="0" w:color="auto"/>
            </w:tcBorders>
            <w:vAlign w:val="bottom"/>
          </w:tcPr>
          <w:p w:rsidR="008B3271" w:rsidRPr="00E463C0" w:rsidRDefault="008B3271" w:rsidP="0007606F">
            <w:pPr>
              <w:ind w:left="-121" w:right="-91"/>
              <w:jc w:val="center"/>
              <w:rPr>
                <w:rFonts w:ascii="Calibri" w:hAnsi="Calibri" w:cs="Tahoma"/>
                <w:sz w:val="16"/>
                <w:szCs w:val="16"/>
                <w:lang w:val="es-ES"/>
              </w:rPr>
            </w:pPr>
            <w:r w:rsidRPr="00E463C0">
              <w:rPr>
                <w:rFonts w:ascii="Calibri" w:hAnsi="Calibri" w:cs="Tahoma"/>
                <w:sz w:val="16"/>
                <w:szCs w:val="16"/>
                <w:lang w:val="es-ES"/>
              </w:rPr>
              <w:t>Saldo a</w:t>
            </w:r>
          </w:p>
          <w:p w:rsidR="008B3271" w:rsidRPr="00E463C0" w:rsidRDefault="008B3271" w:rsidP="00E463C0">
            <w:pPr>
              <w:ind w:left="-121" w:right="-91"/>
              <w:jc w:val="center"/>
              <w:rPr>
                <w:rFonts w:ascii="Calibri" w:hAnsi="Calibri" w:cs="Tahoma"/>
                <w:sz w:val="16"/>
                <w:szCs w:val="16"/>
                <w:lang w:val="es-ES"/>
              </w:rPr>
            </w:pPr>
            <w:r w:rsidRPr="00E463C0">
              <w:rPr>
                <w:rFonts w:ascii="Calibri" w:hAnsi="Calibri" w:cs="Tahoma"/>
                <w:sz w:val="16"/>
                <w:szCs w:val="16"/>
                <w:lang w:val="es-ES"/>
              </w:rPr>
              <w:t>31/12/201</w:t>
            </w:r>
            <w:r w:rsidR="00E463C0" w:rsidRPr="00E463C0">
              <w:rPr>
                <w:rFonts w:ascii="Calibri" w:hAnsi="Calibri" w:cs="Tahoma"/>
                <w:sz w:val="16"/>
                <w:szCs w:val="16"/>
                <w:lang w:val="es-ES"/>
              </w:rPr>
              <w:t>8</w:t>
            </w:r>
          </w:p>
        </w:tc>
      </w:tr>
      <w:tr w:rsidR="008B3271" w:rsidRPr="00E463C0" w:rsidTr="00421D60">
        <w:trPr>
          <w:gridAfter w:val="1"/>
          <w:wAfter w:w="9" w:type="dxa"/>
          <w:cantSplit/>
          <w:jc w:val="center"/>
        </w:trPr>
        <w:tc>
          <w:tcPr>
            <w:tcW w:w="3159" w:type="dxa"/>
          </w:tcPr>
          <w:p w:rsidR="008B3271" w:rsidRPr="00E463C0" w:rsidRDefault="008B3271" w:rsidP="00421D60">
            <w:pPr>
              <w:ind w:left="323" w:hanging="190"/>
              <w:jc w:val="both"/>
              <w:rPr>
                <w:rFonts w:ascii="Calibri" w:hAnsi="Calibri" w:cs="Tahoma"/>
                <w:sz w:val="16"/>
                <w:szCs w:val="16"/>
                <w:lang w:val="es-ES"/>
              </w:rPr>
            </w:pPr>
          </w:p>
        </w:tc>
        <w:tc>
          <w:tcPr>
            <w:tcW w:w="1267" w:type="dxa"/>
          </w:tcPr>
          <w:p w:rsidR="008B3271" w:rsidRPr="00E463C0" w:rsidRDefault="008B3271" w:rsidP="00345478">
            <w:pPr>
              <w:tabs>
                <w:tab w:val="decimal" w:pos="1029"/>
              </w:tabs>
              <w:ind w:left="-71"/>
              <w:rPr>
                <w:rFonts w:ascii="Calibri" w:hAnsi="Calibri" w:cs="Tahoma"/>
                <w:sz w:val="16"/>
                <w:szCs w:val="16"/>
                <w:lang w:val="es-ES"/>
              </w:rPr>
            </w:pPr>
          </w:p>
        </w:tc>
        <w:tc>
          <w:tcPr>
            <w:tcW w:w="992" w:type="dxa"/>
          </w:tcPr>
          <w:p w:rsidR="008B3271" w:rsidRPr="00E463C0" w:rsidRDefault="008B3271" w:rsidP="003D2E47">
            <w:pPr>
              <w:tabs>
                <w:tab w:val="decimal" w:pos="780"/>
              </w:tabs>
              <w:ind w:left="-71" w:right="-87"/>
              <w:rPr>
                <w:rFonts w:ascii="Calibri" w:hAnsi="Calibri" w:cs="Tahoma"/>
                <w:sz w:val="16"/>
                <w:szCs w:val="16"/>
                <w:lang w:val="es-ES"/>
              </w:rPr>
            </w:pPr>
          </w:p>
        </w:tc>
        <w:tc>
          <w:tcPr>
            <w:tcW w:w="992" w:type="dxa"/>
          </w:tcPr>
          <w:p w:rsidR="008B3271" w:rsidRPr="00E463C0" w:rsidRDefault="008B3271" w:rsidP="003D2E47">
            <w:pPr>
              <w:tabs>
                <w:tab w:val="decimal" w:pos="780"/>
              </w:tabs>
              <w:ind w:left="-71" w:right="-87"/>
              <w:rPr>
                <w:rFonts w:ascii="Calibri" w:hAnsi="Calibri" w:cs="Tahoma"/>
                <w:sz w:val="16"/>
                <w:szCs w:val="16"/>
                <w:lang w:val="es-ES"/>
              </w:rPr>
            </w:pPr>
          </w:p>
        </w:tc>
        <w:tc>
          <w:tcPr>
            <w:tcW w:w="992" w:type="dxa"/>
          </w:tcPr>
          <w:p w:rsidR="008B3271" w:rsidRPr="00E463C0" w:rsidRDefault="008B3271" w:rsidP="003D2E47">
            <w:pPr>
              <w:tabs>
                <w:tab w:val="decimal" w:pos="780"/>
              </w:tabs>
              <w:ind w:left="-71" w:right="-87"/>
              <w:rPr>
                <w:rFonts w:ascii="Calibri" w:hAnsi="Calibri" w:cs="Tahoma"/>
                <w:sz w:val="16"/>
                <w:szCs w:val="16"/>
                <w:lang w:val="es-ES"/>
              </w:rPr>
            </w:pPr>
          </w:p>
        </w:tc>
        <w:tc>
          <w:tcPr>
            <w:tcW w:w="992" w:type="dxa"/>
          </w:tcPr>
          <w:p w:rsidR="008B3271" w:rsidRPr="00E463C0" w:rsidRDefault="008B3271" w:rsidP="003D2E47">
            <w:pPr>
              <w:tabs>
                <w:tab w:val="decimal" w:pos="780"/>
              </w:tabs>
              <w:ind w:left="-71" w:right="-87"/>
              <w:rPr>
                <w:rFonts w:ascii="Calibri" w:hAnsi="Calibri" w:cs="Tahoma"/>
                <w:sz w:val="16"/>
                <w:szCs w:val="16"/>
                <w:lang w:val="es-ES"/>
              </w:rPr>
            </w:pPr>
          </w:p>
        </w:tc>
      </w:tr>
      <w:tr w:rsidR="008B3271" w:rsidRPr="00E463C0" w:rsidTr="00421D60">
        <w:trPr>
          <w:gridAfter w:val="1"/>
          <w:wAfter w:w="9" w:type="dxa"/>
          <w:cantSplit/>
          <w:jc w:val="center"/>
        </w:trPr>
        <w:tc>
          <w:tcPr>
            <w:tcW w:w="3159" w:type="dxa"/>
          </w:tcPr>
          <w:p w:rsidR="008B3271" w:rsidRPr="00E463C0" w:rsidRDefault="008B3271" w:rsidP="00421D60">
            <w:pPr>
              <w:ind w:left="323" w:hanging="190"/>
              <w:jc w:val="both"/>
              <w:rPr>
                <w:rFonts w:ascii="Calibri" w:hAnsi="Calibri" w:cs="Tahoma"/>
                <w:sz w:val="16"/>
                <w:szCs w:val="16"/>
                <w:lang w:val="es-ES"/>
              </w:rPr>
            </w:pPr>
            <w:r w:rsidRPr="00E463C0">
              <w:rPr>
                <w:rFonts w:ascii="Calibri" w:hAnsi="Calibri" w:cs="Tahoma"/>
                <w:sz w:val="16"/>
                <w:szCs w:val="16"/>
                <w:lang w:val="es-ES"/>
              </w:rPr>
              <w:t>Coste</w:t>
            </w:r>
          </w:p>
        </w:tc>
        <w:tc>
          <w:tcPr>
            <w:tcW w:w="1267" w:type="dxa"/>
          </w:tcPr>
          <w:p w:rsidR="008B3271" w:rsidRPr="00E463C0" w:rsidRDefault="008B3271" w:rsidP="00345478">
            <w:pPr>
              <w:tabs>
                <w:tab w:val="decimal" w:pos="1029"/>
              </w:tabs>
              <w:ind w:left="-71"/>
              <w:rPr>
                <w:rFonts w:ascii="Calibri" w:hAnsi="Calibri" w:cs="Tahoma"/>
                <w:sz w:val="16"/>
                <w:szCs w:val="16"/>
                <w:lang w:val="es-ES"/>
              </w:rPr>
            </w:pPr>
          </w:p>
        </w:tc>
        <w:tc>
          <w:tcPr>
            <w:tcW w:w="992" w:type="dxa"/>
          </w:tcPr>
          <w:p w:rsidR="008B3271" w:rsidRPr="00E463C0" w:rsidRDefault="008B3271" w:rsidP="003D2E47">
            <w:pPr>
              <w:tabs>
                <w:tab w:val="decimal" w:pos="780"/>
              </w:tabs>
              <w:ind w:left="-71" w:right="-87"/>
              <w:rPr>
                <w:rFonts w:ascii="Calibri" w:hAnsi="Calibri" w:cs="Tahoma"/>
                <w:sz w:val="16"/>
                <w:szCs w:val="16"/>
                <w:lang w:val="es-ES"/>
              </w:rPr>
            </w:pPr>
          </w:p>
        </w:tc>
        <w:tc>
          <w:tcPr>
            <w:tcW w:w="992" w:type="dxa"/>
          </w:tcPr>
          <w:p w:rsidR="008B3271" w:rsidRPr="00E463C0" w:rsidRDefault="008B3271" w:rsidP="003D2E47">
            <w:pPr>
              <w:tabs>
                <w:tab w:val="decimal" w:pos="780"/>
              </w:tabs>
              <w:ind w:left="-71" w:right="-87"/>
              <w:rPr>
                <w:rFonts w:ascii="Calibri" w:hAnsi="Calibri" w:cs="Tahoma"/>
                <w:sz w:val="16"/>
                <w:szCs w:val="16"/>
                <w:lang w:val="es-ES"/>
              </w:rPr>
            </w:pPr>
          </w:p>
        </w:tc>
        <w:tc>
          <w:tcPr>
            <w:tcW w:w="992" w:type="dxa"/>
          </w:tcPr>
          <w:p w:rsidR="008B3271" w:rsidRPr="00E463C0" w:rsidRDefault="008B3271" w:rsidP="003D2E47">
            <w:pPr>
              <w:tabs>
                <w:tab w:val="decimal" w:pos="780"/>
              </w:tabs>
              <w:ind w:left="-71" w:right="-87"/>
              <w:rPr>
                <w:rFonts w:ascii="Calibri" w:hAnsi="Calibri" w:cs="Tahoma"/>
                <w:sz w:val="16"/>
                <w:szCs w:val="16"/>
                <w:lang w:val="es-ES"/>
              </w:rPr>
            </w:pPr>
          </w:p>
        </w:tc>
        <w:tc>
          <w:tcPr>
            <w:tcW w:w="992" w:type="dxa"/>
          </w:tcPr>
          <w:p w:rsidR="008B3271" w:rsidRPr="00E463C0" w:rsidRDefault="008B3271" w:rsidP="003D2E47">
            <w:pPr>
              <w:tabs>
                <w:tab w:val="decimal" w:pos="780"/>
              </w:tabs>
              <w:ind w:left="-71" w:right="-87"/>
              <w:rPr>
                <w:rFonts w:ascii="Calibri" w:hAnsi="Calibri" w:cs="Tahoma"/>
                <w:sz w:val="16"/>
                <w:szCs w:val="16"/>
                <w:lang w:val="es-ES"/>
              </w:rPr>
            </w:pPr>
          </w:p>
        </w:tc>
      </w:tr>
      <w:tr w:rsidR="002471DB" w:rsidRPr="00AC2767" w:rsidTr="00421D60">
        <w:trPr>
          <w:gridAfter w:val="1"/>
          <w:wAfter w:w="9" w:type="dxa"/>
          <w:cantSplit/>
          <w:jc w:val="center"/>
        </w:trPr>
        <w:tc>
          <w:tcPr>
            <w:tcW w:w="3159" w:type="dxa"/>
          </w:tcPr>
          <w:p w:rsidR="002471DB" w:rsidRPr="00E463C0" w:rsidRDefault="002471DB" w:rsidP="00421D60">
            <w:pPr>
              <w:ind w:left="313"/>
              <w:jc w:val="both"/>
              <w:rPr>
                <w:rFonts w:ascii="Calibri" w:hAnsi="Calibri" w:cs="Tahoma"/>
                <w:sz w:val="16"/>
                <w:szCs w:val="16"/>
                <w:lang w:val="es-ES"/>
              </w:rPr>
            </w:pPr>
            <w:r w:rsidRPr="00E463C0">
              <w:rPr>
                <w:rFonts w:ascii="Calibri" w:hAnsi="Calibri" w:cs="Tahoma"/>
                <w:sz w:val="16"/>
                <w:szCs w:val="16"/>
                <w:lang w:val="es-ES"/>
              </w:rPr>
              <w:t>Desarrollo</w:t>
            </w:r>
          </w:p>
        </w:tc>
        <w:tc>
          <w:tcPr>
            <w:tcW w:w="1267" w:type="dxa"/>
          </w:tcPr>
          <w:p w:rsidR="002471DB" w:rsidRPr="00E463C0" w:rsidRDefault="002471DB" w:rsidP="002471DB">
            <w:pPr>
              <w:tabs>
                <w:tab w:val="decimal" w:pos="1029"/>
              </w:tabs>
              <w:ind w:left="-71"/>
              <w:rPr>
                <w:rFonts w:ascii="Calibri" w:hAnsi="Calibri" w:cs="Tahoma"/>
                <w:sz w:val="16"/>
                <w:szCs w:val="16"/>
                <w:lang w:val="es-ES"/>
              </w:rPr>
            </w:pPr>
            <w:r w:rsidRPr="00E463C0">
              <w:rPr>
                <w:rFonts w:ascii="Calibri" w:hAnsi="Calibri" w:cs="Tahoma"/>
                <w:sz w:val="16"/>
                <w:szCs w:val="16"/>
                <w:lang w:val="es-ES"/>
              </w:rPr>
              <w:t>2.274.902</w:t>
            </w:r>
          </w:p>
        </w:tc>
        <w:tc>
          <w:tcPr>
            <w:tcW w:w="992" w:type="dxa"/>
          </w:tcPr>
          <w:p w:rsidR="002471DB" w:rsidRPr="00583494" w:rsidRDefault="002471DB" w:rsidP="00EA757D">
            <w:pPr>
              <w:tabs>
                <w:tab w:val="decimal" w:pos="-603"/>
              </w:tabs>
              <w:ind w:left="-71" w:right="-3"/>
              <w:jc w:val="right"/>
              <w:rPr>
                <w:rFonts w:ascii="Calibri" w:hAnsi="Calibri" w:cs="Tahoma"/>
                <w:sz w:val="16"/>
                <w:szCs w:val="16"/>
                <w:lang w:val="es-ES"/>
              </w:rPr>
            </w:pPr>
            <w:r w:rsidRPr="00583494">
              <w:rPr>
                <w:rFonts w:ascii="Calibri" w:hAnsi="Calibri" w:cs="Tahoma"/>
                <w:sz w:val="16"/>
                <w:szCs w:val="16"/>
                <w:lang w:val="es-ES"/>
              </w:rPr>
              <w:t>-</w:t>
            </w:r>
          </w:p>
        </w:tc>
        <w:tc>
          <w:tcPr>
            <w:tcW w:w="992" w:type="dxa"/>
          </w:tcPr>
          <w:p w:rsidR="002471DB" w:rsidRPr="00583494" w:rsidRDefault="002471DB" w:rsidP="000C32C8">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2471DB" w:rsidRPr="00583494" w:rsidRDefault="002471DB" w:rsidP="000C32C8">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2471DB" w:rsidRPr="00364B88" w:rsidRDefault="002471DB" w:rsidP="000C32C8">
            <w:pPr>
              <w:tabs>
                <w:tab w:val="decimal" w:pos="780"/>
              </w:tabs>
              <w:ind w:left="-71" w:right="-87"/>
              <w:rPr>
                <w:rFonts w:ascii="Calibri" w:hAnsi="Calibri" w:cs="Tahoma"/>
                <w:sz w:val="16"/>
                <w:szCs w:val="16"/>
                <w:lang w:val="es-ES"/>
              </w:rPr>
            </w:pPr>
            <w:r w:rsidRPr="00364B88">
              <w:rPr>
                <w:rFonts w:ascii="Calibri" w:hAnsi="Calibri" w:cs="Tahoma"/>
                <w:sz w:val="16"/>
                <w:szCs w:val="16"/>
                <w:lang w:val="es-ES"/>
              </w:rPr>
              <w:t>2.274.902</w:t>
            </w:r>
          </w:p>
        </w:tc>
      </w:tr>
      <w:tr w:rsidR="002471DB" w:rsidRPr="00AC2767" w:rsidTr="00421D60">
        <w:trPr>
          <w:gridAfter w:val="1"/>
          <w:wAfter w:w="9" w:type="dxa"/>
          <w:cantSplit/>
          <w:jc w:val="center"/>
        </w:trPr>
        <w:tc>
          <w:tcPr>
            <w:tcW w:w="3159" w:type="dxa"/>
          </w:tcPr>
          <w:p w:rsidR="002471DB" w:rsidRPr="00E463C0" w:rsidRDefault="002471DB" w:rsidP="00421D60">
            <w:pPr>
              <w:ind w:left="313"/>
              <w:jc w:val="both"/>
              <w:rPr>
                <w:rFonts w:ascii="Calibri" w:hAnsi="Calibri" w:cs="Tahoma"/>
                <w:sz w:val="16"/>
                <w:szCs w:val="16"/>
                <w:lang w:val="es-ES"/>
              </w:rPr>
            </w:pPr>
            <w:r w:rsidRPr="00E463C0">
              <w:rPr>
                <w:rFonts w:ascii="Calibri" w:hAnsi="Calibri" w:cs="Tahoma"/>
                <w:sz w:val="16"/>
                <w:szCs w:val="16"/>
                <w:lang w:val="es-ES"/>
              </w:rPr>
              <w:t>Acuerdos de concesión, activo regulado</w:t>
            </w:r>
          </w:p>
        </w:tc>
        <w:tc>
          <w:tcPr>
            <w:tcW w:w="1267" w:type="dxa"/>
          </w:tcPr>
          <w:p w:rsidR="002471DB" w:rsidRPr="00E463C0" w:rsidRDefault="002471DB" w:rsidP="002471DB">
            <w:pPr>
              <w:tabs>
                <w:tab w:val="decimal" w:pos="1029"/>
              </w:tabs>
              <w:ind w:left="-71"/>
              <w:rPr>
                <w:rFonts w:ascii="Calibri" w:hAnsi="Calibri" w:cs="Tahoma"/>
                <w:sz w:val="16"/>
                <w:szCs w:val="16"/>
                <w:lang w:val="es-ES"/>
              </w:rPr>
            </w:pPr>
            <w:r w:rsidRPr="00E463C0">
              <w:rPr>
                <w:rFonts w:ascii="Calibri" w:hAnsi="Calibri" w:cs="Tahoma"/>
                <w:sz w:val="16"/>
                <w:szCs w:val="16"/>
                <w:lang w:val="es-ES"/>
              </w:rPr>
              <w:t>114.984.561</w:t>
            </w:r>
          </w:p>
        </w:tc>
        <w:tc>
          <w:tcPr>
            <w:tcW w:w="992" w:type="dxa"/>
          </w:tcPr>
          <w:p w:rsidR="002471DB" w:rsidRPr="00583494" w:rsidRDefault="00583494" w:rsidP="00EA757D">
            <w:pPr>
              <w:tabs>
                <w:tab w:val="decimal" w:pos="-603"/>
              </w:tabs>
              <w:ind w:left="-71" w:right="-3"/>
              <w:jc w:val="right"/>
              <w:rPr>
                <w:rFonts w:ascii="Calibri" w:hAnsi="Calibri" w:cs="Tahoma"/>
                <w:sz w:val="16"/>
                <w:szCs w:val="16"/>
                <w:lang w:val="es-ES"/>
              </w:rPr>
            </w:pPr>
            <w:r w:rsidRPr="00583494">
              <w:rPr>
                <w:rFonts w:ascii="Calibri" w:hAnsi="Calibri" w:cs="Tahoma"/>
                <w:sz w:val="16"/>
                <w:szCs w:val="16"/>
                <w:lang w:val="es-ES"/>
              </w:rPr>
              <w:t>213.984</w:t>
            </w:r>
          </w:p>
        </w:tc>
        <w:tc>
          <w:tcPr>
            <w:tcW w:w="992" w:type="dxa"/>
          </w:tcPr>
          <w:p w:rsidR="002471DB" w:rsidRPr="00583494" w:rsidRDefault="002471DB" w:rsidP="000C32C8">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2471DB" w:rsidRPr="00583494" w:rsidRDefault="002471DB" w:rsidP="000C32C8">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2471DB" w:rsidRPr="00364B88" w:rsidRDefault="00364B88" w:rsidP="000C32C8">
            <w:pPr>
              <w:tabs>
                <w:tab w:val="decimal" w:pos="780"/>
              </w:tabs>
              <w:ind w:left="-71" w:right="-87"/>
              <w:rPr>
                <w:rFonts w:ascii="Calibri" w:hAnsi="Calibri" w:cs="Tahoma"/>
                <w:sz w:val="16"/>
                <w:szCs w:val="16"/>
                <w:lang w:val="es-ES"/>
              </w:rPr>
            </w:pPr>
            <w:r w:rsidRPr="00364B88">
              <w:rPr>
                <w:rFonts w:ascii="Calibri" w:hAnsi="Calibri" w:cs="Tahoma"/>
                <w:sz w:val="16"/>
                <w:szCs w:val="16"/>
                <w:lang w:val="es-ES"/>
              </w:rPr>
              <w:t>115.198.545</w:t>
            </w:r>
          </w:p>
        </w:tc>
      </w:tr>
      <w:tr w:rsidR="00C2383C" w:rsidRPr="00AC2767" w:rsidTr="00421D60">
        <w:trPr>
          <w:gridAfter w:val="1"/>
          <w:wAfter w:w="9" w:type="dxa"/>
          <w:cantSplit/>
          <w:jc w:val="center"/>
        </w:trPr>
        <w:tc>
          <w:tcPr>
            <w:tcW w:w="3159" w:type="dxa"/>
          </w:tcPr>
          <w:p w:rsidR="00C2383C" w:rsidRPr="00E463C0" w:rsidRDefault="00C2383C" w:rsidP="00421D60">
            <w:pPr>
              <w:ind w:left="313"/>
              <w:jc w:val="both"/>
              <w:rPr>
                <w:rFonts w:ascii="Calibri" w:hAnsi="Calibri" w:cs="Tahoma"/>
                <w:sz w:val="16"/>
                <w:szCs w:val="16"/>
                <w:lang w:val="es-ES"/>
              </w:rPr>
            </w:pPr>
            <w:r w:rsidRPr="00E463C0">
              <w:rPr>
                <w:rFonts w:ascii="Calibri" w:hAnsi="Calibri" w:cs="Tahoma"/>
                <w:sz w:val="16"/>
                <w:szCs w:val="16"/>
                <w:lang w:val="es-ES"/>
              </w:rPr>
              <w:t>Acuerdos de concesión, activación</w:t>
            </w:r>
          </w:p>
        </w:tc>
        <w:tc>
          <w:tcPr>
            <w:tcW w:w="1267" w:type="dxa"/>
          </w:tcPr>
          <w:p w:rsidR="00C2383C" w:rsidRPr="00E463C0" w:rsidRDefault="00C2383C" w:rsidP="00C2383C">
            <w:pPr>
              <w:tabs>
                <w:tab w:val="decimal" w:pos="1029"/>
              </w:tabs>
              <w:ind w:left="-71"/>
              <w:rPr>
                <w:rFonts w:ascii="Calibri" w:hAnsi="Calibri" w:cs="Tahoma"/>
                <w:sz w:val="16"/>
                <w:szCs w:val="16"/>
                <w:lang w:val="es-ES"/>
              </w:rPr>
            </w:pPr>
          </w:p>
        </w:tc>
        <w:tc>
          <w:tcPr>
            <w:tcW w:w="992" w:type="dxa"/>
          </w:tcPr>
          <w:p w:rsidR="00C2383C" w:rsidRPr="00583494" w:rsidRDefault="00C2383C" w:rsidP="00EA757D">
            <w:pPr>
              <w:tabs>
                <w:tab w:val="decimal" w:pos="-603"/>
              </w:tabs>
              <w:ind w:left="-71" w:right="-3"/>
              <w:jc w:val="right"/>
              <w:rPr>
                <w:rFonts w:ascii="Calibri" w:hAnsi="Calibri" w:cs="Tahoma"/>
                <w:sz w:val="16"/>
                <w:szCs w:val="16"/>
                <w:lang w:val="es-ES"/>
              </w:rPr>
            </w:pPr>
          </w:p>
        </w:tc>
        <w:tc>
          <w:tcPr>
            <w:tcW w:w="992" w:type="dxa"/>
          </w:tcPr>
          <w:p w:rsidR="00C2383C" w:rsidRPr="00583494" w:rsidRDefault="00C2383C" w:rsidP="000C32C8">
            <w:pPr>
              <w:tabs>
                <w:tab w:val="decimal" w:pos="780"/>
              </w:tabs>
              <w:ind w:left="-71" w:right="-87"/>
              <w:rPr>
                <w:rFonts w:ascii="Calibri" w:hAnsi="Calibri" w:cs="Tahoma"/>
                <w:sz w:val="16"/>
                <w:szCs w:val="16"/>
                <w:lang w:val="es-ES"/>
              </w:rPr>
            </w:pPr>
          </w:p>
        </w:tc>
        <w:tc>
          <w:tcPr>
            <w:tcW w:w="992" w:type="dxa"/>
          </w:tcPr>
          <w:p w:rsidR="00C2383C" w:rsidRPr="00583494" w:rsidRDefault="00C2383C" w:rsidP="000C32C8">
            <w:pPr>
              <w:tabs>
                <w:tab w:val="decimal" w:pos="780"/>
              </w:tabs>
              <w:ind w:left="-71" w:right="-87"/>
              <w:rPr>
                <w:rFonts w:ascii="Calibri" w:hAnsi="Calibri" w:cs="Tahoma"/>
                <w:sz w:val="16"/>
                <w:szCs w:val="16"/>
                <w:lang w:val="es-ES"/>
              </w:rPr>
            </w:pPr>
          </w:p>
        </w:tc>
        <w:tc>
          <w:tcPr>
            <w:tcW w:w="992" w:type="dxa"/>
          </w:tcPr>
          <w:p w:rsidR="00C2383C" w:rsidRPr="00AC2767" w:rsidRDefault="00C2383C" w:rsidP="000C32C8">
            <w:pPr>
              <w:tabs>
                <w:tab w:val="decimal" w:pos="780"/>
              </w:tabs>
              <w:ind w:left="-71" w:right="-87"/>
              <w:rPr>
                <w:rFonts w:ascii="Calibri" w:hAnsi="Calibri" w:cs="Tahoma"/>
                <w:sz w:val="16"/>
                <w:szCs w:val="16"/>
                <w:highlight w:val="yellow"/>
                <w:lang w:val="es-ES"/>
              </w:rPr>
            </w:pPr>
          </w:p>
        </w:tc>
      </w:tr>
      <w:tr w:rsidR="00E463C0" w:rsidRPr="00AC2767" w:rsidTr="00421D60">
        <w:trPr>
          <w:gridAfter w:val="1"/>
          <w:wAfter w:w="9" w:type="dxa"/>
          <w:cantSplit/>
          <w:jc w:val="center"/>
        </w:trPr>
        <w:tc>
          <w:tcPr>
            <w:tcW w:w="3159" w:type="dxa"/>
          </w:tcPr>
          <w:p w:rsidR="00E463C0" w:rsidRPr="00E463C0" w:rsidRDefault="00E463C0" w:rsidP="00694903">
            <w:pPr>
              <w:ind w:left="583"/>
              <w:jc w:val="both"/>
              <w:rPr>
                <w:rFonts w:ascii="Calibri" w:hAnsi="Calibri" w:cs="Tahoma"/>
                <w:sz w:val="16"/>
                <w:szCs w:val="16"/>
                <w:lang w:val="es-ES"/>
              </w:rPr>
            </w:pPr>
            <w:r w:rsidRPr="00E463C0">
              <w:rPr>
                <w:rFonts w:ascii="Calibri" w:hAnsi="Calibri" w:cs="Tahoma"/>
                <w:sz w:val="16"/>
                <w:szCs w:val="16"/>
                <w:lang w:val="es-ES"/>
              </w:rPr>
              <w:t>financiera</w:t>
            </w:r>
          </w:p>
        </w:tc>
        <w:tc>
          <w:tcPr>
            <w:tcW w:w="1267" w:type="dxa"/>
          </w:tcPr>
          <w:p w:rsidR="00E463C0" w:rsidRPr="00E463C0" w:rsidRDefault="00E463C0"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12.051.785</w:t>
            </w:r>
          </w:p>
        </w:tc>
        <w:tc>
          <w:tcPr>
            <w:tcW w:w="992" w:type="dxa"/>
          </w:tcPr>
          <w:p w:rsidR="00E463C0" w:rsidRPr="00583494" w:rsidRDefault="00E463C0" w:rsidP="00EA757D">
            <w:pPr>
              <w:tabs>
                <w:tab w:val="decimal" w:pos="-603"/>
              </w:tabs>
              <w:ind w:left="-71" w:right="-3"/>
              <w:jc w:val="right"/>
              <w:rPr>
                <w:rFonts w:ascii="Calibri" w:hAnsi="Calibri" w:cs="Tahoma"/>
                <w:sz w:val="16"/>
                <w:szCs w:val="16"/>
                <w:lang w:val="es-ES"/>
              </w:rPr>
            </w:pPr>
            <w:r w:rsidRPr="00583494">
              <w:rPr>
                <w:rFonts w:ascii="Calibri" w:hAnsi="Calibri" w:cs="Tahoma"/>
                <w:sz w:val="16"/>
                <w:szCs w:val="16"/>
                <w:lang w:val="es-ES"/>
              </w:rPr>
              <w:t>-</w:t>
            </w:r>
          </w:p>
        </w:tc>
        <w:tc>
          <w:tcPr>
            <w:tcW w:w="992" w:type="dxa"/>
          </w:tcPr>
          <w:p w:rsidR="00E463C0" w:rsidRPr="00583494" w:rsidRDefault="00E463C0" w:rsidP="00583494">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r w:rsidR="00583494" w:rsidRPr="00583494">
              <w:rPr>
                <w:rFonts w:ascii="Calibri" w:hAnsi="Calibri" w:cs="Tahoma"/>
                <w:sz w:val="16"/>
                <w:szCs w:val="16"/>
                <w:lang w:val="es-ES"/>
              </w:rPr>
              <w:t>826.368</w:t>
            </w:r>
            <w:r w:rsidRPr="00583494">
              <w:rPr>
                <w:rFonts w:ascii="Calibri" w:hAnsi="Calibri" w:cs="Tahoma"/>
                <w:sz w:val="16"/>
                <w:szCs w:val="16"/>
                <w:lang w:val="es-ES"/>
              </w:rPr>
              <w:t>)</w:t>
            </w:r>
          </w:p>
        </w:tc>
        <w:tc>
          <w:tcPr>
            <w:tcW w:w="992" w:type="dxa"/>
          </w:tcPr>
          <w:p w:rsidR="00E463C0" w:rsidRPr="00583494" w:rsidRDefault="00E463C0" w:rsidP="0007606F">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E463C0" w:rsidRPr="00AC2767" w:rsidRDefault="008F2E2F" w:rsidP="0007606F">
            <w:pPr>
              <w:tabs>
                <w:tab w:val="decimal" w:pos="780"/>
              </w:tabs>
              <w:ind w:left="-71" w:right="-87"/>
              <w:rPr>
                <w:rFonts w:ascii="Calibri" w:hAnsi="Calibri" w:cs="Tahoma"/>
                <w:sz w:val="16"/>
                <w:szCs w:val="16"/>
                <w:highlight w:val="yellow"/>
                <w:lang w:val="es-ES"/>
              </w:rPr>
            </w:pPr>
            <w:r w:rsidRPr="008F2E2F">
              <w:rPr>
                <w:rFonts w:ascii="Calibri" w:hAnsi="Calibri" w:cs="Tahoma"/>
                <w:sz w:val="16"/>
                <w:szCs w:val="16"/>
                <w:lang w:val="es-ES"/>
              </w:rPr>
              <w:t>11.225.417</w:t>
            </w:r>
          </w:p>
        </w:tc>
      </w:tr>
      <w:tr w:rsidR="002471DB" w:rsidRPr="008F2E2F" w:rsidTr="00421D60">
        <w:trPr>
          <w:gridAfter w:val="1"/>
          <w:wAfter w:w="9" w:type="dxa"/>
          <w:cantSplit/>
          <w:jc w:val="center"/>
        </w:trPr>
        <w:tc>
          <w:tcPr>
            <w:tcW w:w="3159" w:type="dxa"/>
          </w:tcPr>
          <w:p w:rsidR="002471DB" w:rsidRPr="00E463C0" w:rsidRDefault="002471DB" w:rsidP="00421D60">
            <w:pPr>
              <w:ind w:left="313"/>
              <w:jc w:val="both"/>
              <w:rPr>
                <w:rFonts w:ascii="Calibri" w:hAnsi="Calibri" w:cs="Tahoma"/>
                <w:sz w:val="16"/>
                <w:szCs w:val="16"/>
                <w:lang w:val="es-ES"/>
              </w:rPr>
            </w:pPr>
            <w:r w:rsidRPr="00E463C0">
              <w:rPr>
                <w:rFonts w:ascii="Calibri" w:hAnsi="Calibri" w:cs="Tahoma"/>
                <w:sz w:val="16"/>
                <w:szCs w:val="16"/>
                <w:lang w:val="es-ES"/>
              </w:rPr>
              <w:t>Concesiones</w:t>
            </w:r>
          </w:p>
        </w:tc>
        <w:tc>
          <w:tcPr>
            <w:tcW w:w="1267" w:type="dxa"/>
          </w:tcPr>
          <w:p w:rsidR="002471DB" w:rsidRPr="00E463C0" w:rsidRDefault="002471DB" w:rsidP="002471DB">
            <w:pPr>
              <w:tabs>
                <w:tab w:val="decimal" w:pos="1029"/>
              </w:tabs>
              <w:ind w:left="-71"/>
              <w:rPr>
                <w:rFonts w:ascii="Calibri" w:hAnsi="Calibri" w:cs="Tahoma"/>
                <w:sz w:val="16"/>
                <w:szCs w:val="16"/>
                <w:lang w:val="es-ES"/>
              </w:rPr>
            </w:pPr>
            <w:r w:rsidRPr="00E463C0">
              <w:rPr>
                <w:rFonts w:ascii="Calibri" w:hAnsi="Calibri" w:cs="Tahoma"/>
                <w:sz w:val="16"/>
                <w:szCs w:val="16"/>
                <w:lang w:val="es-ES"/>
              </w:rPr>
              <w:t>6.144.695</w:t>
            </w:r>
          </w:p>
        </w:tc>
        <w:tc>
          <w:tcPr>
            <w:tcW w:w="992" w:type="dxa"/>
          </w:tcPr>
          <w:p w:rsidR="002471DB" w:rsidRPr="00583494" w:rsidRDefault="002471DB" w:rsidP="00EA757D">
            <w:pPr>
              <w:tabs>
                <w:tab w:val="decimal" w:pos="-603"/>
              </w:tabs>
              <w:ind w:left="-71" w:right="-3"/>
              <w:jc w:val="right"/>
              <w:rPr>
                <w:rFonts w:ascii="Calibri" w:hAnsi="Calibri" w:cs="Tahoma"/>
                <w:sz w:val="16"/>
                <w:szCs w:val="16"/>
                <w:lang w:val="es-ES"/>
              </w:rPr>
            </w:pPr>
            <w:r w:rsidRPr="00583494">
              <w:rPr>
                <w:rFonts w:ascii="Calibri" w:hAnsi="Calibri" w:cs="Tahoma"/>
                <w:sz w:val="16"/>
                <w:szCs w:val="16"/>
                <w:lang w:val="es-ES"/>
              </w:rPr>
              <w:t>-</w:t>
            </w:r>
          </w:p>
        </w:tc>
        <w:tc>
          <w:tcPr>
            <w:tcW w:w="992" w:type="dxa"/>
          </w:tcPr>
          <w:p w:rsidR="002471DB" w:rsidRPr="00583494" w:rsidRDefault="00193FD0" w:rsidP="003D2E47">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2471DB" w:rsidRPr="00583494" w:rsidRDefault="00193FD0" w:rsidP="003D2E47">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2471DB" w:rsidRPr="008F2E2F" w:rsidRDefault="002471DB" w:rsidP="003D2E47">
            <w:pPr>
              <w:tabs>
                <w:tab w:val="decimal" w:pos="780"/>
              </w:tabs>
              <w:ind w:left="-71" w:right="-87"/>
              <w:rPr>
                <w:rFonts w:ascii="Calibri" w:hAnsi="Calibri" w:cs="Tahoma"/>
                <w:sz w:val="16"/>
                <w:szCs w:val="16"/>
                <w:lang w:val="es-ES"/>
              </w:rPr>
            </w:pPr>
            <w:r w:rsidRPr="008F2E2F">
              <w:rPr>
                <w:rFonts w:ascii="Calibri" w:hAnsi="Calibri" w:cs="Tahoma"/>
                <w:sz w:val="16"/>
                <w:szCs w:val="16"/>
                <w:lang w:val="es-ES"/>
              </w:rPr>
              <w:t>6.144.695</w:t>
            </w:r>
          </w:p>
        </w:tc>
      </w:tr>
      <w:tr w:rsidR="00E463C0" w:rsidRPr="00AC2767" w:rsidTr="00421D60">
        <w:trPr>
          <w:gridAfter w:val="1"/>
          <w:wAfter w:w="9" w:type="dxa"/>
          <w:cantSplit/>
          <w:jc w:val="center"/>
        </w:trPr>
        <w:tc>
          <w:tcPr>
            <w:tcW w:w="3159" w:type="dxa"/>
          </w:tcPr>
          <w:p w:rsidR="00E463C0" w:rsidRPr="00E463C0" w:rsidRDefault="00E463C0" w:rsidP="00421D60">
            <w:pPr>
              <w:ind w:left="313"/>
              <w:jc w:val="both"/>
              <w:rPr>
                <w:rFonts w:ascii="Calibri" w:hAnsi="Calibri" w:cs="Tahoma"/>
                <w:sz w:val="16"/>
                <w:szCs w:val="16"/>
                <w:lang w:val="es-ES"/>
              </w:rPr>
            </w:pPr>
            <w:r w:rsidRPr="00E463C0">
              <w:rPr>
                <w:rFonts w:ascii="Calibri" w:hAnsi="Calibri" w:cs="Tahoma"/>
                <w:sz w:val="16"/>
                <w:szCs w:val="16"/>
                <w:lang w:val="es-ES"/>
              </w:rPr>
              <w:t>Patentes, licencias, marcas y similares</w:t>
            </w:r>
          </w:p>
        </w:tc>
        <w:tc>
          <w:tcPr>
            <w:tcW w:w="1267" w:type="dxa"/>
          </w:tcPr>
          <w:p w:rsidR="00E463C0" w:rsidRPr="00E463C0" w:rsidRDefault="00E463C0"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42.778</w:t>
            </w:r>
          </w:p>
        </w:tc>
        <w:tc>
          <w:tcPr>
            <w:tcW w:w="992" w:type="dxa"/>
          </w:tcPr>
          <w:p w:rsidR="00E463C0" w:rsidRPr="00583494" w:rsidRDefault="00583494" w:rsidP="00EA757D">
            <w:pPr>
              <w:tabs>
                <w:tab w:val="decimal" w:pos="-603"/>
              </w:tabs>
              <w:ind w:left="-71" w:right="-3"/>
              <w:jc w:val="right"/>
              <w:rPr>
                <w:rFonts w:ascii="Calibri" w:hAnsi="Calibri" w:cs="Tahoma"/>
                <w:sz w:val="16"/>
                <w:szCs w:val="16"/>
                <w:lang w:val="es-ES"/>
              </w:rPr>
            </w:pPr>
            <w:r w:rsidRPr="00583494">
              <w:rPr>
                <w:rFonts w:ascii="Calibri" w:hAnsi="Calibri" w:cs="Tahoma"/>
                <w:sz w:val="16"/>
                <w:szCs w:val="16"/>
                <w:lang w:val="es-ES"/>
              </w:rPr>
              <w:t>31</w:t>
            </w:r>
          </w:p>
        </w:tc>
        <w:tc>
          <w:tcPr>
            <w:tcW w:w="992" w:type="dxa"/>
          </w:tcPr>
          <w:p w:rsidR="00E463C0" w:rsidRPr="00583494" w:rsidRDefault="00E463C0" w:rsidP="003D2E47">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E463C0" w:rsidRPr="00583494" w:rsidRDefault="00583494" w:rsidP="003D2E47">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8.727</w:t>
            </w:r>
          </w:p>
        </w:tc>
        <w:tc>
          <w:tcPr>
            <w:tcW w:w="992" w:type="dxa"/>
          </w:tcPr>
          <w:p w:rsidR="00E463C0" w:rsidRPr="008F2E2F" w:rsidRDefault="008F2E2F" w:rsidP="003D2E47">
            <w:pPr>
              <w:tabs>
                <w:tab w:val="decimal" w:pos="780"/>
              </w:tabs>
              <w:ind w:left="-71" w:right="-87"/>
              <w:rPr>
                <w:rFonts w:ascii="Calibri" w:hAnsi="Calibri" w:cs="Tahoma"/>
                <w:sz w:val="16"/>
                <w:szCs w:val="16"/>
                <w:lang w:val="es-ES"/>
              </w:rPr>
            </w:pPr>
            <w:r w:rsidRPr="008F2E2F">
              <w:rPr>
                <w:rFonts w:ascii="Calibri" w:hAnsi="Calibri" w:cs="Tahoma"/>
                <w:sz w:val="16"/>
                <w:szCs w:val="16"/>
                <w:lang w:val="es-ES"/>
              </w:rPr>
              <w:t>51.536</w:t>
            </w:r>
          </w:p>
        </w:tc>
      </w:tr>
      <w:tr w:rsidR="00E463C0" w:rsidRPr="00AC2767" w:rsidTr="00421D60">
        <w:trPr>
          <w:gridAfter w:val="1"/>
          <w:wAfter w:w="9" w:type="dxa"/>
          <w:cantSplit/>
          <w:jc w:val="center"/>
        </w:trPr>
        <w:tc>
          <w:tcPr>
            <w:tcW w:w="3159" w:type="dxa"/>
          </w:tcPr>
          <w:p w:rsidR="00E463C0" w:rsidRPr="00E463C0" w:rsidRDefault="00E463C0" w:rsidP="00421D60">
            <w:pPr>
              <w:ind w:left="313"/>
              <w:jc w:val="both"/>
              <w:rPr>
                <w:rFonts w:ascii="Calibri" w:hAnsi="Calibri" w:cs="Tahoma"/>
                <w:sz w:val="16"/>
                <w:szCs w:val="16"/>
                <w:lang w:val="es-ES"/>
              </w:rPr>
            </w:pPr>
            <w:r w:rsidRPr="00E463C0">
              <w:rPr>
                <w:rFonts w:ascii="Calibri" w:hAnsi="Calibri" w:cs="Tahoma"/>
                <w:sz w:val="16"/>
                <w:szCs w:val="16"/>
                <w:lang w:val="es-ES"/>
              </w:rPr>
              <w:t>Aplicaciones informáticas</w:t>
            </w:r>
          </w:p>
        </w:tc>
        <w:tc>
          <w:tcPr>
            <w:tcW w:w="1267" w:type="dxa"/>
          </w:tcPr>
          <w:p w:rsidR="00E463C0" w:rsidRPr="00E463C0" w:rsidRDefault="00E463C0"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10.101.313</w:t>
            </w:r>
          </w:p>
        </w:tc>
        <w:tc>
          <w:tcPr>
            <w:tcW w:w="992" w:type="dxa"/>
          </w:tcPr>
          <w:p w:rsidR="00E463C0" w:rsidRPr="00583494" w:rsidRDefault="00583494" w:rsidP="00EA757D">
            <w:pPr>
              <w:tabs>
                <w:tab w:val="decimal" w:pos="-603"/>
              </w:tabs>
              <w:ind w:left="-71" w:right="-3"/>
              <w:jc w:val="right"/>
              <w:rPr>
                <w:rFonts w:ascii="Calibri" w:hAnsi="Calibri" w:cs="Tahoma"/>
                <w:sz w:val="16"/>
                <w:szCs w:val="16"/>
                <w:lang w:val="es-ES"/>
              </w:rPr>
            </w:pPr>
            <w:r w:rsidRPr="00583494">
              <w:rPr>
                <w:rFonts w:ascii="Calibri" w:hAnsi="Calibri" w:cs="Tahoma"/>
                <w:sz w:val="16"/>
                <w:szCs w:val="16"/>
                <w:lang w:val="es-ES"/>
              </w:rPr>
              <w:t>3.261.907</w:t>
            </w:r>
          </w:p>
        </w:tc>
        <w:tc>
          <w:tcPr>
            <w:tcW w:w="992" w:type="dxa"/>
          </w:tcPr>
          <w:p w:rsidR="00E463C0" w:rsidRPr="00583494" w:rsidRDefault="00E463C0" w:rsidP="00583494">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r w:rsidR="00583494" w:rsidRPr="00583494">
              <w:rPr>
                <w:rFonts w:ascii="Calibri" w:hAnsi="Calibri" w:cs="Tahoma"/>
                <w:sz w:val="16"/>
                <w:szCs w:val="16"/>
                <w:lang w:val="es-ES"/>
              </w:rPr>
              <w:t>4.151.180</w:t>
            </w:r>
            <w:r w:rsidRPr="00583494">
              <w:rPr>
                <w:rFonts w:ascii="Calibri" w:hAnsi="Calibri" w:cs="Tahoma"/>
                <w:sz w:val="16"/>
                <w:szCs w:val="16"/>
                <w:lang w:val="es-ES"/>
              </w:rPr>
              <w:t>)</w:t>
            </w:r>
          </w:p>
        </w:tc>
        <w:tc>
          <w:tcPr>
            <w:tcW w:w="992" w:type="dxa"/>
          </w:tcPr>
          <w:p w:rsidR="00E463C0" w:rsidRPr="00583494" w:rsidRDefault="00583494" w:rsidP="003D2E47">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E463C0" w:rsidRPr="008F2E2F" w:rsidRDefault="008F2E2F" w:rsidP="003D2E47">
            <w:pPr>
              <w:tabs>
                <w:tab w:val="decimal" w:pos="780"/>
              </w:tabs>
              <w:ind w:left="-71" w:right="-87"/>
              <w:rPr>
                <w:rFonts w:ascii="Calibri" w:hAnsi="Calibri" w:cs="Tahoma"/>
                <w:sz w:val="16"/>
                <w:szCs w:val="16"/>
                <w:lang w:val="es-ES"/>
              </w:rPr>
            </w:pPr>
            <w:r w:rsidRPr="008F2E2F">
              <w:rPr>
                <w:rFonts w:ascii="Calibri" w:hAnsi="Calibri" w:cs="Tahoma"/>
                <w:sz w:val="16"/>
                <w:szCs w:val="16"/>
                <w:lang w:val="es-ES"/>
              </w:rPr>
              <w:t>9.212.040</w:t>
            </w:r>
          </w:p>
        </w:tc>
      </w:tr>
      <w:tr w:rsidR="00E463C0" w:rsidRPr="00AC2767" w:rsidTr="00212757">
        <w:trPr>
          <w:gridAfter w:val="1"/>
          <w:wAfter w:w="9" w:type="dxa"/>
          <w:cantSplit/>
          <w:jc w:val="center"/>
        </w:trPr>
        <w:tc>
          <w:tcPr>
            <w:tcW w:w="3159" w:type="dxa"/>
          </w:tcPr>
          <w:p w:rsidR="00E463C0" w:rsidRPr="00E463C0" w:rsidRDefault="00E463C0" w:rsidP="00421D60">
            <w:pPr>
              <w:ind w:left="313"/>
              <w:jc w:val="both"/>
              <w:rPr>
                <w:rFonts w:ascii="Calibri" w:hAnsi="Calibri" w:cs="Tahoma"/>
                <w:sz w:val="16"/>
                <w:szCs w:val="16"/>
                <w:lang w:val="es-ES"/>
              </w:rPr>
            </w:pPr>
            <w:r w:rsidRPr="00E463C0">
              <w:rPr>
                <w:rFonts w:ascii="Calibri" w:hAnsi="Calibri" w:cs="Tahoma"/>
                <w:sz w:val="16"/>
                <w:szCs w:val="16"/>
                <w:lang w:val="es-ES"/>
              </w:rPr>
              <w:t>Otro inmovilizado intangible</w:t>
            </w:r>
          </w:p>
        </w:tc>
        <w:tc>
          <w:tcPr>
            <w:tcW w:w="1267" w:type="dxa"/>
          </w:tcPr>
          <w:p w:rsidR="00E463C0" w:rsidRPr="00E463C0" w:rsidRDefault="00E463C0"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1.916.675</w:t>
            </w:r>
          </w:p>
        </w:tc>
        <w:tc>
          <w:tcPr>
            <w:tcW w:w="992" w:type="dxa"/>
          </w:tcPr>
          <w:p w:rsidR="00E463C0" w:rsidRPr="00583494" w:rsidRDefault="00E463C0" w:rsidP="00EA757D">
            <w:pPr>
              <w:tabs>
                <w:tab w:val="decimal" w:pos="-603"/>
              </w:tabs>
              <w:ind w:left="-71" w:right="-3"/>
              <w:jc w:val="right"/>
              <w:rPr>
                <w:rFonts w:ascii="Calibri" w:hAnsi="Calibri" w:cs="Tahoma"/>
                <w:sz w:val="16"/>
                <w:szCs w:val="16"/>
                <w:lang w:val="es-ES"/>
              </w:rPr>
            </w:pPr>
            <w:r w:rsidRPr="00583494">
              <w:rPr>
                <w:rFonts w:ascii="Calibri" w:hAnsi="Calibri" w:cs="Tahoma"/>
                <w:sz w:val="16"/>
                <w:szCs w:val="16"/>
                <w:lang w:val="es-ES"/>
              </w:rPr>
              <w:t>-</w:t>
            </w:r>
          </w:p>
        </w:tc>
        <w:tc>
          <w:tcPr>
            <w:tcW w:w="992" w:type="dxa"/>
          </w:tcPr>
          <w:p w:rsidR="00E463C0" w:rsidRPr="00701046" w:rsidRDefault="00E463C0" w:rsidP="003032C6">
            <w:pPr>
              <w:tabs>
                <w:tab w:val="decimal" w:pos="780"/>
              </w:tabs>
              <w:ind w:left="-71" w:right="-87"/>
              <w:rPr>
                <w:rFonts w:ascii="Calibri" w:hAnsi="Calibri" w:cs="Tahoma"/>
                <w:sz w:val="16"/>
                <w:szCs w:val="16"/>
                <w:lang w:val="es-ES"/>
              </w:rPr>
            </w:pPr>
            <w:r w:rsidRPr="00701046">
              <w:rPr>
                <w:rFonts w:ascii="Calibri" w:hAnsi="Calibri" w:cs="Tahoma"/>
                <w:sz w:val="16"/>
                <w:szCs w:val="16"/>
                <w:lang w:val="es-ES"/>
              </w:rPr>
              <w:t>-</w:t>
            </w:r>
          </w:p>
        </w:tc>
        <w:tc>
          <w:tcPr>
            <w:tcW w:w="992" w:type="dxa"/>
          </w:tcPr>
          <w:p w:rsidR="00E463C0" w:rsidRPr="00583494" w:rsidRDefault="00E463C0" w:rsidP="003032C6">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Pr>
          <w:p w:rsidR="00E463C0" w:rsidRPr="00701046" w:rsidRDefault="00E463C0" w:rsidP="003032C6">
            <w:pPr>
              <w:tabs>
                <w:tab w:val="decimal" w:pos="780"/>
              </w:tabs>
              <w:ind w:left="-71" w:right="-87"/>
              <w:rPr>
                <w:rFonts w:ascii="Calibri" w:hAnsi="Calibri" w:cs="Tahoma"/>
                <w:sz w:val="16"/>
                <w:szCs w:val="16"/>
                <w:lang w:val="es-ES"/>
              </w:rPr>
            </w:pPr>
            <w:r w:rsidRPr="00701046">
              <w:rPr>
                <w:rFonts w:ascii="Calibri" w:hAnsi="Calibri" w:cs="Tahoma"/>
                <w:sz w:val="16"/>
                <w:szCs w:val="16"/>
                <w:lang w:val="es-ES"/>
              </w:rPr>
              <w:t>1.916.675</w:t>
            </w:r>
          </w:p>
        </w:tc>
      </w:tr>
      <w:tr w:rsidR="002471DB" w:rsidRPr="00AC2767" w:rsidTr="00212757">
        <w:trPr>
          <w:gridAfter w:val="1"/>
          <w:wAfter w:w="9" w:type="dxa"/>
          <w:cantSplit/>
          <w:jc w:val="center"/>
        </w:trPr>
        <w:tc>
          <w:tcPr>
            <w:tcW w:w="3159" w:type="dxa"/>
          </w:tcPr>
          <w:p w:rsidR="002471DB" w:rsidRPr="00E463C0" w:rsidRDefault="002471DB" w:rsidP="00421D60">
            <w:pPr>
              <w:tabs>
                <w:tab w:val="left" w:pos="821"/>
              </w:tabs>
              <w:ind w:left="313"/>
              <w:rPr>
                <w:rFonts w:ascii="Calibri" w:hAnsi="Calibri" w:cs="Tahoma"/>
                <w:sz w:val="16"/>
                <w:szCs w:val="16"/>
                <w:lang w:val="es-ES"/>
              </w:rPr>
            </w:pPr>
            <w:r w:rsidRPr="00E463C0">
              <w:rPr>
                <w:rFonts w:ascii="Calibri" w:hAnsi="Calibri" w:cs="Tahoma"/>
                <w:sz w:val="16"/>
                <w:szCs w:val="16"/>
                <w:lang w:val="es-ES"/>
              </w:rPr>
              <w:t xml:space="preserve">Anticipos </w:t>
            </w:r>
          </w:p>
        </w:tc>
        <w:tc>
          <w:tcPr>
            <w:tcW w:w="1267" w:type="dxa"/>
            <w:tcBorders>
              <w:bottom w:val="single" w:sz="4" w:space="0" w:color="auto"/>
            </w:tcBorders>
          </w:tcPr>
          <w:p w:rsidR="002471DB" w:rsidRPr="00E463C0" w:rsidRDefault="00E463C0" w:rsidP="002471DB">
            <w:pPr>
              <w:tabs>
                <w:tab w:val="decimal" w:pos="1029"/>
              </w:tabs>
              <w:ind w:left="-71"/>
              <w:rPr>
                <w:rFonts w:ascii="Calibri" w:hAnsi="Calibri" w:cs="Tahoma"/>
                <w:sz w:val="16"/>
                <w:szCs w:val="16"/>
                <w:lang w:val="es-ES"/>
              </w:rPr>
            </w:pPr>
            <w:r w:rsidRPr="00E463C0">
              <w:rPr>
                <w:rFonts w:ascii="Calibri" w:hAnsi="Calibri" w:cs="Tahoma"/>
                <w:sz w:val="16"/>
                <w:szCs w:val="16"/>
                <w:lang w:val="es-ES"/>
              </w:rPr>
              <w:t>8.727</w:t>
            </w:r>
          </w:p>
        </w:tc>
        <w:tc>
          <w:tcPr>
            <w:tcW w:w="992" w:type="dxa"/>
            <w:tcBorders>
              <w:bottom w:val="single" w:sz="4" w:space="0" w:color="auto"/>
            </w:tcBorders>
          </w:tcPr>
          <w:p w:rsidR="002471DB" w:rsidRPr="00701046" w:rsidRDefault="00583494" w:rsidP="00EA757D">
            <w:pPr>
              <w:tabs>
                <w:tab w:val="decimal" w:pos="-603"/>
              </w:tabs>
              <w:ind w:left="-71" w:right="-3"/>
              <w:jc w:val="right"/>
              <w:rPr>
                <w:rFonts w:ascii="Calibri" w:hAnsi="Calibri" w:cs="Tahoma"/>
                <w:sz w:val="16"/>
                <w:szCs w:val="16"/>
                <w:lang w:val="es-ES"/>
              </w:rPr>
            </w:pPr>
            <w:r w:rsidRPr="00701046">
              <w:rPr>
                <w:rFonts w:ascii="Calibri" w:hAnsi="Calibri" w:cs="Tahoma"/>
                <w:sz w:val="16"/>
                <w:szCs w:val="16"/>
                <w:lang w:val="es-ES"/>
              </w:rPr>
              <w:t>-</w:t>
            </w:r>
          </w:p>
        </w:tc>
        <w:tc>
          <w:tcPr>
            <w:tcW w:w="992" w:type="dxa"/>
            <w:tcBorders>
              <w:bottom w:val="single" w:sz="4" w:space="0" w:color="auto"/>
            </w:tcBorders>
          </w:tcPr>
          <w:p w:rsidR="002471DB" w:rsidRPr="00701046" w:rsidRDefault="002471DB" w:rsidP="003D2E47">
            <w:pPr>
              <w:tabs>
                <w:tab w:val="decimal" w:pos="780"/>
              </w:tabs>
              <w:ind w:left="-71" w:right="-87"/>
              <w:rPr>
                <w:rFonts w:ascii="Calibri" w:hAnsi="Calibri" w:cs="Tahoma"/>
                <w:sz w:val="16"/>
                <w:szCs w:val="16"/>
                <w:lang w:val="es-ES"/>
              </w:rPr>
            </w:pPr>
            <w:r w:rsidRPr="00701046">
              <w:rPr>
                <w:rFonts w:ascii="Calibri" w:hAnsi="Calibri" w:cs="Tahoma"/>
                <w:sz w:val="16"/>
                <w:szCs w:val="16"/>
                <w:lang w:val="es-ES"/>
              </w:rPr>
              <w:t>-</w:t>
            </w:r>
          </w:p>
        </w:tc>
        <w:tc>
          <w:tcPr>
            <w:tcW w:w="992" w:type="dxa"/>
            <w:tcBorders>
              <w:bottom w:val="single" w:sz="4" w:space="0" w:color="auto"/>
            </w:tcBorders>
          </w:tcPr>
          <w:p w:rsidR="002471DB" w:rsidRPr="00583494" w:rsidRDefault="00193FD0" w:rsidP="00583494">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r w:rsidR="00583494" w:rsidRPr="00583494">
              <w:rPr>
                <w:rFonts w:ascii="Calibri" w:hAnsi="Calibri" w:cs="Tahoma"/>
                <w:sz w:val="16"/>
                <w:szCs w:val="16"/>
                <w:lang w:val="es-ES"/>
              </w:rPr>
              <w:t>8.727</w:t>
            </w:r>
            <w:r w:rsidRPr="00583494">
              <w:rPr>
                <w:rFonts w:ascii="Calibri" w:hAnsi="Calibri" w:cs="Tahoma"/>
                <w:sz w:val="16"/>
                <w:szCs w:val="16"/>
                <w:lang w:val="es-ES"/>
              </w:rPr>
              <w:t>)</w:t>
            </w:r>
          </w:p>
        </w:tc>
        <w:tc>
          <w:tcPr>
            <w:tcW w:w="992" w:type="dxa"/>
            <w:tcBorders>
              <w:bottom w:val="single" w:sz="4" w:space="0" w:color="auto"/>
            </w:tcBorders>
          </w:tcPr>
          <w:p w:rsidR="002471DB" w:rsidRPr="00701046" w:rsidRDefault="008F2E2F" w:rsidP="003D2E47">
            <w:pPr>
              <w:tabs>
                <w:tab w:val="decimal" w:pos="780"/>
              </w:tabs>
              <w:ind w:left="-71" w:right="-87"/>
              <w:rPr>
                <w:rFonts w:ascii="Calibri" w:hAnsi="Calibri" w:cs="Tahoma"/>
                <w:sz w:val="16"/>
                <w:szCs w:val="16"/>
                <w:lang w:val="es-ES"/>
              </w:rPr>
            </w:pPr>
            <w:r w:rsidRPr="00701046">
              <w:rPr>
                <w:rFonts w:ascii="Calibri" w:hAnsi="Calibri" w:cs="Tahoma"/>
                <w:sz w:val="16"/>
                <w:szCs w:val="16"/>
                <w:lang w:val="es-ES"/>
              </w:rPr>
              <w:t>-</w:t>
            </w:r>
          </w:p>
        </w:tc>
      </w:tr>
      <w:tr w:rsidR="002471DB" w:rsidRPr="00AC2767" w:rsidTr="00212757">
        <w:trPr>
          <w:gridAfter w:val="1"/>
          <w:wAfter w:w="9" w:type="dxa"/>
          <w:cantSplit/>
          <w:jc w:val="center"/>
        </w:trPr>
        <w:tc>
          <w:tcPr>
            <w:tcW w:w="3159" w:type="dxa"/>
          </w:tcPr>
          <w:p w:rsidR="002471DB" w:rsidRPr="00E463C0" w:rsidRDefault="002471DB" w:rsidP="00913588">
            <w:pPr>
              <w:ind w:left="323"/>
              <w:rPr>
                <w:rFonts w:ascii="Calibri" w:hAnsi="Calibri" w:cs="Tahoma"/>
                <w:sz w:val="16"/>
                <w:szCs w:val="16"/>
                <w:lang w:val="es-ES"/>
              </w:rPr>
            </w:pPr>
          </w:p>
        </w:tc>
        <w:tc>
          <w:tcPr>
            <w:tcW w:w="1267" w:type="dxa"/>
            <w:tcBorders>
              <w:top w:val="single" w:sz="4" w:space="0" w:color="auto"/>
            </w:tcBorders>
          </w:tcPr>
          <w:p w:rsidR="002471DB" w:rsidRPr="00E463C0" w:rsidRDefault="002471DB"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147.</w:t>
            </w:r>
            <w:r w:rsidR="00E463C0" w:rsidRPr="00E463C0">
              <w:rPr>
                <w:rFonts w:ascii="Calibri" w:hAnsi="Calibri" w:cs="Tahoma"/>
                <w:sz w:val="16"/>
                <w:szCs w:val="16"/>
                <w:lang w:val="es-ES"/>
              </w:rPr>
              <w:t>5</w:t>
            </w:r>
            <w:r w:rsidRPr="00E463C0">
              <w:rPr>
                <w:rFonts w:ascii="Calibri" w:hAnsi="Calibri" w:cs="Tahoma"/>
                <w:sz w:val="16"/>
                <w:szCs w:val="16"/>
                <w:lang w:val="es-ES"/>
              </w:rPr>
              <w:t>25.</w:t>
            </w:r>
            <w:r w:rsidR="00E463C0" w:rsidRPr="00E463C0">
              <w:rPr>
                <w:rFonts w:ascii="Calibri" w:hAnsi="Calibri" w:cs="Tahoma"/>
                <w:sz w:val="16"/>
                <w:szCs w:val="16"/>
                <w:lang w:val="es-ES"/>
              </w:rPr>
              <w:t>436</w:t>
            </w:r>
          </w:p>
        </w:tc>
        <w:tc>
          <w:tcPr>
            <w:tcW w:w="992" w:type="dxa"/>
            <w:tcBorders>
              <w:top w:val="single" w:sz="4" w:space="0" w:color="auto"/>
            </w:tcBorders>
          </w:tcPr>
          <w:p w:rsidR="002471DB" w:rsidRPr="00701046" w:rsidRDefault="00701046" w:rsidP="00F85F9A">
            <w:pPr>
              <w:tabs>
                <w:tab w:val="decimal" w:pos="-603"/>
              </w:tabs>
              <w:ind w:left="-71" w:right="-3"/>
              <w:jc w:val="right"/>
              <w:rPr>
                <w:rFonts w:ascii="Calibri" w:hAnsi="Calibri" w:cs="Tahoma"/>
                <w:sz w:val="16"/>
                <w:szCs w:val="16"/>
                <w:lang w:val="es-ES"/>
              </w:rPr>
            </w:pPr>
            <w:r w:rsidRPr="00701046">
              <w:rPr>
                <w:rFonts w:ascii="Calibri" w:hAnsi="Calibri" w:cs="Tahoma"/>
                <w:sz w:val="16"/>
                <w:szCs w:val="16"/>
                <w:lang w:val="es-ES"/>
              </w:rPr>
              <w:t>3.475.922</w:t>
            </w:r>
          </w:p>
        </w:tc>
        <w:tc>
          <w:tcPr>
            <w:tcW w:w="992" w:type="dxa"/>
            <w:tcBorders>
              <w:top w:val="single" w:sz="4" w:space="0" w:color="auto"/>
            </w:tcBorders>
          </w:tcPr>
          <w:p w:rsidR="002471DB" w:rsidRPr="00701046" w:rsidRDefault="002471DB" w:rsidP="00701046">
            <w:pPr>
              <w:tabs>
                <w:tab w:val="decimal" w:pos="780"/>
              </w:tabs>
              <w:ind w:left="-71" w:right="-87"/>
              <w:rPr>
                <w:rFonts w:ascii="Calibri" w:hAnsi="Calibri" w:cs="Tahoma"/>
                <w:sz w:val="16"/>
                <w:szCs w:val="16"/>
                <w:lang w:val="es-ES"/>
              </w:rPr>
            </w:pPr>
            <w:r w:rsidRPr="00701046">
              <w:rPr>
                <w:rFonts w:ascii="Calibri" w:hAnsi="Calibri" w:cs="Tahoma"/>
                <w:sz w:val="16"/>
                <w:szCs w:val="16"/>
                <w:lang w:val="es-ES"/>
              </w:rPr>
              <w:t>(</w:t>
            </w:r>
            <w:r w:rsidR="00701046" w:rsidRPr="00701046">
              <w:rPr>
                <w:rFonts w:ascii="Calibri" w:hAnsi="Calibri" w:cs="Tahoma"/>
                <w:sz w:val="16"/>
                <w:szCs w:val="16"/>
                <w:lang w:val="es-ES"/>
              </w:rPr>
              <w:t>4.977.548</w:t>
            </w:r>
            <w:r w:rsidRPr="00701046">
              <w:rPr>
                <w:rFonts w:ascii="Calibri" w:hAnsi="Calibri" w:cs="Tahoma"/>
                <w:sz w:val="16"/>
                <w:szCs w:val="16"/>
                <w:lang w:val="es-ES"/>
              </w:rPr>
              <w:t>)</w:t>
            </w:r>
          </w:p>
        </w:tc>
        <w:tc>
          <w:tcPr>
            <w:tcW w:w="992" w:type="dxa"/>
            <w:tcBorders>
              <w:top w:val="single" w:sz="4" w:space="0" w:color="auto"/>
            </w:tcBorders>
          </w:tcPr>
          <w:p w:rsidR="002471DB" w:rsidRPr="00583494" w:rsidRDefault="00193FD0" w:rsidP="003D2E47">
            <w:pPr>
              <w:tabs>
                <w:tab w:val="decimal" w:pos="780"/>
              </w:tabs>
              <w:ind w:left="-71" w:right="-87"/>
              <w:rPr>
                <w:rFonts w:ascii="Calibri" w:hAnsi="Calibri" w:cs="Tahoma"/>
                <w:sz w:val="16"/>
                <w:szCs w:val="16"/>
                <w:lang w:val="es-ES"/>
              </w:rPr>
            </w:pPr>
            <w:r w:rsidRPr="00583494">
              <w:rPr>
                <w:rFonts w:ascii="Calibri" w:hAnsi="Calibri" w:cs="Tahoma"/>
                <w:sz w:val="16"/>
                <w:szCs w:val="16"/>
                <w:lang w:val="es-ES"/>
              </w:rPr>
              <w:t>-</w:t>
            </w:r>
          </w:p>
        </w:tc>
        <w:tc>
          <w:tcPr>
            <w:tcW w:w="992" w:type="dxa"/>
            <w:tcBorders>
              <w:top w:val="single" w:sz="4" w:space="0" w:color="auto"/>
            </w:tcBorders>
          </w:tcPr>
          <w:p w:rsidR="002471DB" w:rsidRPr="00701046" w:rsidRDefault="00701046" w:rsidP="00193FD0">
            <w:pPr>
              <w:tabs>
                <w:tab w:val="decimal" w:pos="780"/>
              </w:tabs>
              <w:ind w:left="-71" w:right="-87"/>
              <w:rPr>
                <w:rFonts w:ascii="Calibri" w:hAnsi="Calibri" w:cs="Tahoma"/>
                <w:sz w:val="16"/>
                <w:szCs w:val="16"/>
                <w:lang w:val="es-ES"/>
              </w:rPr>
            </w:pPr>
            <w:r w:rsidRPr="00701046">
              <w:rPr>
                <w:rFonts w:ascii="Calibri" w:hAnsi="Calibri" w:cs="Tahoma"/>
                <w:sz w:val="16"/>
                <w:szCs w:val="16"/>
                <w:lang w:val="es-ES"/>
              </w:rPr>
              <w:t>146.023.810</w:t>
            </w:r>
          </w:p>
        </w:tc>
      </w:tr>
      <w:tr w:rsidR="008B3271" w:rsidRPr="00AC2767" w:rsidTr="00421D60">
        <w:trPr>
          <w:gridAfter w:val="1"/>
          <w:wAfter w:w="9" w:type="dxa"/>
          <w:cantSplit/>
          <w:jc w:val="center"/>
        </w:trPr>
        <w:tc>
          <w:tcPr>
            <w:tcW w:w="3159" w:type="dxa"/>
          </w:tcPr>
          <w:p w:rsidR="008B3271" w:rsidRPr="00E463C0" w:rsidRDefault="008B3271" w:rsidP="00421D60">
            <w:pPr>
              <w:ind w:left="323" w:hanging="190"/>
              <w:rPr>
                <w:rFonts w:ascii="Calibri" w:hAnsi="Calibri" w:cs="Tahoma"/>
                <w:sz w:val="16"/>
                <w:szCs w:val="16"/>
                <w:lang w:val="es-ES"/>
              </w:rPr>
            </w:pPr>
            <w:r w:rsidRPr="00E463C0">
              <w:rPr>
                <w:rFonts w:ascii="Calibri" w:hAnsi="Calibri" w:cs="Tahoma"/>
                <w:sz w:val="16"/>
                <w:szCs w:val="16"/>
                <w:lang w:val="es-ES"/>
              </w:rPr>
              <w:t>Amortización acumulada</w:t>
            </w:r>
          </w:p>
        </w:tc>
        <w:tc>
          <w:tcPr>
            <w:tcW w:w="1267" w:type="dxa"/>
          </w:tcPr>
          <w:p w:rsidR="008B3271" w:rsidRPr="00AC2767" w:rsidRDefault="008B3271" w:rsidP="008E0A08">
            <w:pPr>
              <w:tabs>
                <w:tab w:val="decimal" w:pos="1029"/>
              </w:tabs>
              <w:ind w:left="-71" w:right="-87"/>
              <w:rPr>
                <w:rFonts w:ascii="Calibri" w:hAnsi="Calibri" w:cs="Tahoma"/>
                <w:sz w:val="16"/>
                <w:szCs w:val="16"/>
                <w:highlight w:val="yellow"/>
                <w:lang w:val="es-ES"/>
              </w:rPr>
            </w:pPr>
          </w:p>
        </w:tc>
        <w:tc>
          <w:tcPr>
            <w:tcW w:w="992" w:type="dxa"/>
          </w:tcPr>
          <w:p w:rsidR="008B3271" w:rsidRPr="00701046" w:rsidRDefault="008B3271" w:rsidP="00EA757D">
            <w:pPr>
              <w:tabs>
                <w:tab w:val="decimal" w:pos="-603"/>
              </w:tabs>
              <w:ind w:left="-71" w:right="-3"/>
              <w:jc w:val="right"/>
              <w:rPr>
                <w:rFonts w:ascii="Calibri" w:hAnsi="Calibri" w:cs="Tahoma"/>
                <w:sz w:val="16"/>
                <w:szCs w:val="16"/>
                <w:lang w:val="es-ES"/>
              </w:rPr>
            </w:pPr>
          </w:p>
        </w:tc>
        <w:tc>
          <w:tcPr>
            <w:tcW w:w="992" w:type="dxa"/>
          </w:tcPr>
          <w:p w:rsidR="008B3271" w:rsidRPr="00AC2767" w:rsidRDefault="008B3271" w:rsidP="003D2E47">
            <w:pPr>
              <w:tabs>
                <w:tab w:val="decimal" w:pos="780"/>
              </w:tabs>
              <w:ind w:left="-71" w:right="-87"/>
              <w:rPr>
                <w:rFonts w:ascii="Calibri" w:hAnsi="Calibri" w:cs="Tahoma"/>
                <w:sz w:val="16"/>
                <w:szCs w:val="16"/>
                <w:highlight w:val="yellow"/>
                <w:lang w:val="es-ES"/>
              </w:rPr>
            </w:pPr>
          </w:p>
        </w:tc>
        <w:tc>
          <w:tcPr>
            <w:tcW w:w="992" w:type="dxa"/>
          </w:tcPr>
          <w:p w:rsidR="008B3271" w:rsidRPr="00AC2767" w:rsidRDefault="008B3271" w:rsidP="003D2E47">
            <w:pPr>
              <w:tabs>
                <w:tab w:val="decimal" w:pos="780"/>
              </w:tabs>
              <w:ind w:left="-71" w:right="-87"/>
              <w:rPr>
                <w:rFonts w:ascii="Calibri" w:hAnsi="Calibri" w:cs="Tahoma"/>
                <w:sz w:val="16"/>
                <w:szCs w:val="16"/>
                <w:highlight w:val="yellow"/>
                <w:lang w:val="es-ES"/>
              </w:rPr>
            </w:pPr>
          </w:p>
        </w:tc>
        <w:tc>
          <w:tcPr>
            <w:tcW w:w="992" w:type="dxa"/>
          </w:tcPr>
          <w:p w:rsidR="008B3271" w:rsidRPr="00AC2767" w:rsidRDefault="008B3271" w:rsidP="003D2E47">
            <w:pPr>
              <w:tabs>
                <w:tab w:val="decimal" w:pos="780"/>
              </w:tabs>
              <w:ind w:left="-71" w:right="-87"/>
              <w:rPr>
                <w:rFonts w:ascii="Calibri" w:hAnsi="Calibri" w:cs="Tahoma"/>
                <w:sz w:val="16"/>
                <w:szCs w:val="16"/>
                <w:highlight w:val="yellow"/>
                <w:lang w:val="es-ES"/>
              </w:rPr>
            </w:pPr>
          </w:p>
        </w:tc>
      </w:tr>
      <w:tr w:rsidR="00C2383C" w:rsidRPr="00AC2767" w:rsidTr="00421D60">
        <w:trPr>
          <w:gridAfter w:val="1"/>
          <w:wAfter w:w="9" w:type="dxa"/>
          <w:cantSplit/>
          <w:jc w:val="center"/>
        </w:trPr>
        <w:tc>
          <w:tcPr>
            <w:tcW w:w="3159" w:type="dxa"/>
          </w:tcPr>
          <w:p w:rsidR="00C2383C" w:rsidRPr="00E463C0" w:rsidRDefault="00C2383C" w:rsidP="00421D60">
            <w:pPr>
              <w:ind w:left="461" w:hanging="148"/>
              <w:rPr>
                <w:rFonts w:ascii="Calibri" w:hAnsi="Calibri" w:cs="Tahoma"/>
                <w:sz w:val="16"/>
                <w:szCs w:val="16"/>
                <w:lang w:val="es-ES"/>
              </w:rPr>
            </w:pPr>
            <w:r w:rsidRPr="00E463C0">
              <w:rPr>
                <w:rFonts w:ascii="Calibri" w:hAnsi="Calibri" w:cs="Tahoma"/>
                <w:sz w:val="16"/>
                <w:szCs w:val="16"/>
                <w:lang w:val="es-ES"/>
              </w:rPr>
              <w:t>Desarrollo</w:t>
            </w:r>
          </w:p>
        </w:tc>
        <w:tc>
          <w:tcPr>
            <w:tcW w:w="1267" w:type="dxa"/>
          </w:tcPr>
          <w:p w:rsidR="00C2383C" w:rsidRPr="00E463C0" w:rsidRDefault="00C2383C" w:rsidP="00C2383C">
            <w:pPr>
              <w:tabs>
                <w:tab w:val="decimal" w:pos="1029"/>
              </w:tabs>
              <w:ind w:left="-71"/>
              <w:rPr>
                <w:rFonts w:ascii="Calibri" w:hAnsi="Calibri" w:cs="Tahoma"/>
                <w:sz w:val="16"/>
                <w:szCs w:val="16"/>
                <w:lang w:val="es-ES"/>
              </w:rPr>
            </w:pPr>
            <w:r w:rsidRPr="00E463C0">
              <w:rPr>
                <w:rFonts w:ascii="Calibri" w:hAnsi="Calibri" w:cs="Tahoma"/>
                <w:sz w:val="16"/>
                <w:szCs w:val="16"/>
                <w:lang w:val="es-ES"/>
              </w:rPr>
              <w:t>(2.094.646)</w:t>
            </w:r>
          </w:p>
        </w:tc>
        <w:tc>
          <w:tcPr>
            <w:tcW w:w="992" w:type="dxa"/>
          </w:tcPr>
          <w:p w:rsidR="00C2383C" w:rsidRPr="006A0811" w:rsidRDefault="006A0811" w:rsidP="00EA757D">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(36.051</w:t>
            </w:r>
            <w:r w:rsidR="00661087">
              <w:rPr>
                <w:rFonts w:ascii="Calibri" w:hAnsi="Calibri" w:cs="Tahoma"/>
                <w:sz w:val="16"/>
                <w:szCs w:val="16"/>
                <w:lang w:val="es-ES"/>
              </w:rPr>
              <w:t>)</w:t>
            </w:r>
          </w:p>
        </w:tc>
        <w:tc>
          <w:tcPr>
            <w:tcW w:w="992" w:type="dxa"/>
          </w:tcPr>
          <w:p w:rsidR="00C2383C" w:rsidRPr="006A0811" w:rsidRDefault="00C2383C"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C2383C" w:rsidRPr="006A0811" w:rsidRDefault="00C2383C"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C2383C" w:rsidRPr="00D66B65" w:rsidRDefault="00C2383C" w:rsidP="006A0811">
            <w:pPr>
              <w:tabs>
                <w:tab w:val="decimal" w:pos="780"/>
              </w:tabs>
              <w:ind w:left="-71" w:right="-87"/>
              <w:rPr>
                <w:rFonts w:ascii="Calibri" w:hAnsi="Calibri" w:cs="Tahoma"/>
                <w:sz w:val="16"/>
                <w:szCs w:val="16"/>
                <w:lang w:val="es-ES"/>
              </w:rPr>
            </w:pPr>
            <w:r w:rsidRPr="00D66B65">
              <w:rPr>
                <w:rFonts w:ascii="Calibri" w:hAnsi="Calibri" w:cs="Tahoma"/>
                <w:sz w:val="16"/>
                <w:szCs w:val="16"/>
                <w:lang w:val="es-ES"/>
              </w:rPr>
              <w:t>(2.</w:t>
            </w:r>
            <w:r w:rsidR="006A0811" w:rsidRPr="00D66B65">
              <w:rPr>
                <w:rFonts w:ascii="Calibri" w:hAnsi="Calibri" w:cs="Tahoma"/>
                <w:sz w:val="16"/>
                <w:szCs w:val="16"/>
                <w:lang w:val="es-ES"/>
              </w:rPr>
              <w:t>130.697</w:t>
            </w:r>
            <w:r w:rsidRPr="00D66B65">
              <w:rPr>
                <w:rFonts w:ascii="Calibri" w:hAnsi="Calibri" w:cs="Tahoma"/>
                <w:sz w:val="16"/>
                <w:szCs w:val="16"/>
                <w:lang w:val="es-ES"/>
              </w:rPr>
              <w:t>)</w:t>
            </w:r>
          </w:p>
        </w:tc>
      </w:tr>
      <w:tr w:rsidR="00E463C0" w:rsidRPr="00AC2767" w:rsidTr="00421D60">
        <w:trPr>
          <w:gridAfter w:val="1"/>
          <w:wAfter w:w="9" w:type="dxa"/>
          <w:cantSplit/>
          <w:jc w:val="center"/>
        </w:trPr>
        <w:tc>
          <w:tcPr>
            <w:tcW w:w="3159" w:type="dxa"/>
          </w:tcPr>
          <w:p w:rsidR="00E463C0" w:rsidRPr="00E463C0" w:rsidRDefault="00E463C0" w:rsidP="00421D60">
            <w:pPr>
              <w:ind w:left="461" w:hanging="148"/>
              <w:rPr>
                <w:rFonts w:ascii="Calibri" w:hAnsi="Calibri" w:cs="Tahoma"/>
                <w:sz w:val="16"/>
                <w:szCs w:val="16"/>
                <w:lang w:val="es-ES"/>
              </w:rPr>
            </w:pPr>
            <w:r w:rsidRPr="00E463C0">
              <w:rPr>
                <w:rFonts w:ascii="Calibri" w:hAnsi="Calibri" w:cs="Tahoma"/>
                <w:sz w:val="16"/>
                <w:szCs w:val="16"/>
                <w:lang w:val="es-ES"/>
              </w:rPr>
              <w:t>Acuerdos de concesión, activo regulado</w:t>
            </w:r>
          </w:p>
        </w:tc>
        <w:tc>
          <w:tcPr>
            <w:tcW w:w="1267" w:type="dxa"/>
          </w:tcPr>
          <w:p w:rsidR="00E463C0" w:rsidRPr="00E463C0" w:rsidRDefault="00E463C0"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(46.681.098)</w:t>
            </w:r>
          </w:p>
        </w:tc>
        <w:tc>
          <w:tcPr>
            <w:tcW w:w="992" w:type="dxa"/>
          </w:tcPr>
          <w:p w:rsidR="00E463C0" w:rsidRPr="006A0811" w:rsidRDefault="00E463C0" w:rsidP="006A0811">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(5.</w:t>
            </w:r>
            <w:r w:rsidR="006A0811" w:rsidRPr="006A0811">
              <w:rPr>
                <w:rFonts w:ascii="Calibri" w:hAnsi="Calibri" w:cs="Tahoma"/>
                <w:sz w:val="16"/>
                <w:szCs w:val="16"/>
                <w:lang w:val="es-ES"/>
              </w:rPr>
              <w:t>942.840</w:t>
            </w:r>
            <w:r w:rsidRPr="006A0811">
              <w:rPr>
                <w:rFonts w:ascii="Calibri" w:hAnsi="Calibri" w:cs="Tahoma"/>
                <w:sz w:val="16"/>
                <w:szCs w:val="16"/>
                <w:lang w:val="es-ES"/>
              </w:rPr>
              <w:t>)</w:t>
            </w:r>
          </w:p>
        </w:tc>
        <w:tc>
          <w:tcPr>
            <w:tcW w:w="992" w:type="dxa"/>
          </w:tcPr>
          <w:p w:rsidR="00E463C0" w:rsidRPr="006A0811" w:rsidRDefault="00E463C0"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E463C0" w:rsidRPr="006A0811" w:rsidRDefault="00E463C0"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E463C0" w:rsidRPr="00D66B65" w:rsidRDefault="00E463C0" w:rsidP="00D66B65">
            <w:pPr>
              <w:tabs>
                <w:tab w:val="decimal" w:pos="780"/>
              </w:tabs>
              <w:ind w:left="-71" w:right="-87"/>
              <w:rPr>
                <w:rFonts w:ascii="Calibri" w:hAnsi="Calibri" w:cs="Tahoma"/>
                <w:sz w:val="16"/>
                <w:szCs w:val="16"/>
                <w:lang w:val="es-ES"/>
              </w:rPr>
            </w:pPr>
            <w:r w:rsidRPr="00D66B65">
              <w:rPr>
                <w:rFonts w:ascii="Calibri" w:hAnsi="Calibri" w:cs="Tahoma"/>
                <w:sz w:val="16"/>
                <w:szCs w:val="16"/>
                <w:lang w:val="es-ES"/>
              </w:rPr>
              <w:t>(</w:t>
            </w:r>
            <w:r w:rsidR="00D66B65" w:rsidRPr="00D66B65">
              <w:rPr>
                <w:rFonts w:ascii="Calibri" w:hAnsi="Calibri" w:cs="Tahoma"/>
                <w:sz w:val="16"/>
                <w:szCs w:val="16"/>
                <w:lang w:val="es-ES"/>
              </w:rPr>
              <w:t>52.623.938</w:t>
            </w:r>
            <w:r w:rsidRPr="00D66B65">
              <w:rPr>
                <w:rFonts w:ascii="Calibri" w:hAnsi="Calibri" w:cs="Tahoma"/>
                <w:sz w:val="16"/>
                <w:szCs w:val="16"/>
                <w:lang w:val="es-ES"/>
              </w:rPr>
              <w:t>)</w:t>
            </w:r>
          </w:p>
        </w:tc>
      </w:tr>
      <w:tr w:rsidR="00E463C0" w:rsidRPr="00AC2767" w:rsidTr="00421D60">
        <w:trPr>
          <w:gridAfter w:val="1"/>
          <w:wAfter w:w="9" w:type="dxa"/>
          <w:cantSplit/>
          <w:jc w:val="center"/>
        </w:trPr>
        <w:tc>
          <w:tcPr>
            <w:tcW w:w="3159" w:type="dxa"/>
          </w:tcPr>
          <w:p w:rsidR="00E463C0" w:rsidRPr="00E463C0" w:rsidRDefault="00E463C0" w:rsidP="00421D60">
            <w:pPr>
              <w:ind w:left="461" w:hanging="148"/>
              <w:jc w:val="both"/>
              <w:rPr>
                <w:rFonts w:ascii="Calibri" w:hAnsi="Calibri" w:cs="Tahoma"/>
                <w:sz w:val="16"/>
                <w:szCs w:val="16"/>
                <w:lang w:val="es-ES"/>
              </w:rPr>
            </w:pPr>
            <w:r w:rsidRPr="00E463C0">
              <w:rPr>
                <w:rFonts w:ascii="Calibri" w:hAnsi="Calibri" w:cs="Tahoma"/>
                <w:sz w:val="16"/>
                <w:szCs w:val="16"/>
                <w:lang w:val="es-ES"/>
              </w:rPr>
              <w:t>Concesiones</w:t>
            </w:r>
          </w:p>
        </w:tc>
        <w:tc>
          <w:tcPr>
            <w:tcW w:w="1267" w:type="dxa"/>
          </w:tcPr>
          <w:p w:rsidR="00E463C0" w:rsidRPr="00E463C0" w:rsidRDefault="00E463C0"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(2.364.530)</w:t>
            </w:r>
          </w:p>
        </w:tc>
        <w:tc>
          <w:tcPr>
            <w:tcW w:w="992" w:type="dxa"/>
          </w:tcPr>
          <w:p w:rsidR="00E463C0" w:rsidRPr="006A0811" w:rsidRDefault="00E463C0" w:rsidP="006A0811">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(253.</w:t>
            </w:r>
            <w:r w:rsidR="006A0811" w:rsidRPr="006A0811">
              <w:rPr>
                <w:rFonts w:ascii="Calibri" w:hAnsi="Calibri" w:cs="Tahoma"/>
                <w:sz w:val="16"/>
                <w:szCs w:val="16"/>
                <w:lang w:val="es-ES"/>
              </w:rPr>
              <w:t>38</w:t>
            </w:r>
            <w:r w:rsidRPr="006A0811">
              <w:rPr>
                <w:rFonts w:ascii="Calibri" w:hAnsi="Calibri" w:cs="Tahoma"/>
                <w:sz w:val="16"/>
                <w:szCs w:val="16"/>
                <w:lang w:val="es-ES"/>
              </w:rPr>
              <w:t>2)</w:t>
            </w:r>
          </w:p>
        </w:tc>
        <w:tc>
          <w:tcPr>
            <w:tcW w:w="992" w:type="dxa"/>
          </w:tcPr>
          <w:p w:rsidR="00E463C0" w:rsidRPr="006A0811" w:rsidRDefault="00E463C0" w:rsidP="003032C6">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E463C0" w:rsidRPr="006A0811" w:rsidRDefault="00E463C0" w:rsidP="003032C6">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E463C0" w:rsidRPr="00D66B65" w:rsidRDefault="00E463C0" w:rsidP="00D66B65">
            <w:pPr>
              <w:tabs>
                <w:tab w:val="decimal" w:pos="780"/>
              </w:tabs>
              <w:ind w:left="-71" w:right="-87"/>
              <w:rPr>
                <w:rFonts w:ascii="Calibri" w:hAnsi="Calibri" w:cs="Tahoma"/>
                <w:sz w:val="16"/>
                <w:szCs w:val="16"/>
                <w:lang w:val="es-ES"/>
              </w:rPr>
            </w:pPr>
            <w:r w:rsidRPr="00D66B65">
              <w:rPr>
                <w:rFonts w:ascii="Calibri" w:hAnsi="Calibri" w:cs="Tahoma"/>
                <w:sz w:val="16"/>
                <w:szCs w:val="16"/>
                <w:lang w:val="es-ES"/>
              </w:rPr>
              <w:t>(</w:t>
            </w:r>
            <w:r w:rsidR="00D66B65" w:rsidRPr="00D66B65">
              <w:rPr>
                <w:rFonts w:ascii="Calibri" w:hAnsi="Calibri" w:cs="Tahoma"/>
                <w:sz w:val="16"/>
                <w:szCs w:val="16"/>
                <w:lang w:val="es-ES"/>
              </w:rPr>
              <w:t>2.617.912</w:t>
            </w:r>
            <w:r w:rsidRPr="00D66B65">
              <w:rPr>
                <w:rFonts w:ascii="Calibri" w:hAnsi="Calibri" w:cs="Tahoma"/>
                <w:sz w:val="16"/>
                <w:szCs w:val="16"/>
                <w:lang w:val="es-ES"/>
              </w:rPr>
              <w:t>)</w:t>
            </w:r>
          </w:p>
        </w:tc>
      </w:tr>
      <w:tr w:rsidR="00E463C0" w:rsidRPr="00AC2767" w:rsidTr="00421D60">
        <w:trPr>
          <w:gridAfter w:val="1"/>
          <w:wAfter w:w="9" w:type="dxa"/>
          <w:cantSplit/>
          <w:jc w:val="center"/>
        </w:trPr>
        <w:tc>
          <w:tcPr>
            <w:tcW w:w="3159" w:type="dxa"/>
          </w:tcPr>
          <w:p w:rsidR="00E463C0" w:rsidRPr="00E463C0" w:rsidRDefault="00E463C0" w:rsidP="00421D60">
            <w:pPr>
              <w:ind w:left="461" w:hanging="148"/>
              <w:jc w:val="both"/>
              <w:rPr>
                <w:rFonts w:ascii="Calibri" w:hAnsi="Calibri" w:cs="Tahoma"/>
                <w:sz w:val="16"/>
                <w:szCs w:val="16"/>
                <w:lang w:val="es-ES"/>
              </w:rPr>
            </w:pPr>
            <w:r w:rsidRPr="00E463C0">
              <w:rPr>
                <w:rFonts w:ascii="Calibri" w:hAnsi="Calibri" w:cs="Tahoma"/>
                <w:sz w:val="16"/>
                <w:szCs w:val="16"/>
                <w:lang w:val="es-ES"/>
              </w:rPr>
              <w:t>Patentes, licencias, marcas y similares</w:t>
            </w:r>
          </w:p>
        </w:tc>
        <w:tc>
          <w:tcPr>
            <w:tcW w:w="1267" w:type="dxa"/>
          </w:tcPr>
          <w:p w:rsidR="00E463C0" w:rsidRPr="00E463C0" w:rsidRDefault="00E463C0"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(34.984)</w:t>
            </w:r>
          </w:p>
        </w:tc>
        <w:tc>
          <w:tcPr>
            <w:tcW w:w="992" w:type="dxa"/>
          </w:tcPr>
          <w:p w:rsidR="00E463C0" w:rsidRPr="006A0811" w:rsidRDefault="00E463C0" w:rsidP="006A0811">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w:t>
            </w:r>
            <w:r w:rsidR="006A0811" w:rsidRPr="006A0811">
              <w:rPr>
                <w:rFonts w:ascii="Calibri" w:hAnsi="Calibri" w:cs="Tahoma"/>
                <w:sz w:val="16"/>
                <w:szCs w:val="16"/>
                <w:lang w:val="es-ES"/>
              </w:rPr>
              <w:t>2.305</w:t>
            </w:r>
            <w:r w:rsidRPr="006A0811">
              <w:rPr>
                <w:rFonts w:ascii="Calibri" w:hAnsi="Calibri" w:cs="Tahoma"/>
                <w:sz w:val="16"/>
                <w:szCs w:val="16"/>
                <w:lang w:val="es-ES"/>
              </w:rPr>
              <w:t>)</w:t>
            </w:r>
          </w:p>
        </w:tc>
        <w:tc>
          <w:tcPr>
            <w:tcW w:w="992" w:type="dxa"/>
          </w:tcPr>
          <w:p w:rsidR="00E463C0" w:rsidRPr="006A0811" w:rsidRDefault="00E463C0" w:rsidP="003032C6">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E463C0" w:rsidRPr="006A0811" w:rsidRDefault="00E463C0" w:rsidP="003032C6">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E463C0" w:rsidRPr="00D66B65" w:rsidRDefault="00E463C0" w:rsidP="00D66B65">
            <w:pPr>
              <w:tabs>
                <w:tab w:val="decimal" w:pos="780"/>
              </w:tabs>
              <w:ind w:left="-71" w:right="-87"/>
              <w:rPr>
                <w:rFonts w:ascii="Calibri" w:hAnsi="Calibri" w:cs="Tahoma"/>
                <w:sz w:val="16"/>
                <w:szCs w:val="16"/>
                <w:lang w:val="es-ES"/>
              </w:rPr>
            </w:pPr>
            <w:r w:rsidRPr="00D66B65">
              <w:rPr>
                <w:rFonts w:ascii="Calibri" w:hAnsi="Calibri" w:cs="Tahoma"/>
                <w:sz w:val="16"/>
                <w:szCs w:val="16"/>
                <w:lang w:val="es-ES"/>
              </w:rPr>
              <w:t>(</w:t>
            </w:r>
            <w:r w:rsidR="00D66B65" w:rsidRPr="00D66B65">
              <w:rPr>
                <w:rFonts w:ascii="Calibri" w:hAnsi="Calibri" w:cs="Tahoma"/>
                <w:sz w:val="16"/>
                <w:szCs w:val="16"/>
                <w:lang w:val="es-ES"/>
              </w:rPr>
              <w:t>37.289</w:t>
            </w:r>
            <w:r w:rsidRPr="00D66B65">
              <w:rPr>
                <w:rFonts w:ascii="Calibri" w:hAnsi="Calibri" w:cs="Tahoma"/>
                <w:sz w:val="16"/>
                <w:szCs w:val="16"/>
                <w:lang w:val="es-ES"/>
              </w:rPr>
              <w:t>)</w:t>
            </w:r>
          </w:p>
        </w:tc>
      </w:tr>
      <w:tr w:rsidR="00E463C0" w:rsidRPr="00AC2767" w:rsidTr="00421D60">
        <w:trPr>
          <w:gridAfter w:val="1"/>
          <w:wAfter w:w="9" w:type="dxa"/>
          <w:cantSplit/>
          <w:jc w:val="center"/>
        </w:trPr>
        <w:tc>
          <w:tcPr>
            <w:tcW w:w="3159" w:type="dxa"/>
          </w:tcPr>
          <w:p w:rsidR="00E463C0" w:rsidRPr="00E463C0" w:rsidRDefault="00E463C0" w:rsidP="00421D60">
            <w:pPr>
              <w:ind w:left="461" w:hanging="148"/>
              <w:jc w:val="both"/>
              <w:rPr>
                <w:rFonts w:ascii="Calibri" w:hAnsi="Calibri" w:cs="Tahoma"/>
                <w:sz w:val="16"/>
                <w:szCs w:val="16"/>
                <w:lang w:val="es-ES"/>
              </w:rPr>
            </w:pPr>
            <w:r w:rsidRPr="00E463C0">
              <w:rPr>
                <w:rFonts w:ascii="Calibri" w:hAnsi="Calibri" w:cs="Tahoma"/>
                <w:sz w:val="16"/>
                <w:szCs w:val="16"/>
                <w:lang w:val="es-ES"/>
              </w:rPr>
              <w:t>Aplicaciones informáticas</w:t>
            </w:r>
          </w:p>
        </w:tc>
        <w:tc>
          <w:tcPr>
            <w:tcW w:w="1267" w:type="dxa"/>
          </w:tcPr>
          <w:p w:rsidR="00E463C0" w:rsidRPr="00E463C0" w:rsidRDefault="00E463C0"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(9.237.660)</w:t>
            </w:r>
          </w:p>
        </w:tc>
        <w:tc>
          <w:tcPr>
            <w:tcW w:w="992" w:type="dxa"/>
          </w:tcPr>
          <w:p w:rsidR="00E463C0" w:rsidRPr="006A0811" w:rsidRDefault="00E463C0" w:rsidP="006A0811">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w:t>
            </w:r>
            <w:r w:rsidR="006A0811" w:rsidRPr="006A0811">
              <w:rPr>
                <w:rFonts w:ascii="Calibri" w:hAnsi="Calibri" w:cs="Tahoma"/>
                <w:sz w:val="16"/>
                <w:szCs w:val="16"/>
                <w:lang w:val="es-ES"/>
              </w:rPr>
              <w:t>1.100.398</w:t>
            </w:r>
            <w:r w:rsidRPr="006A0811">
              <w:rPr>
                <w:rFonts w:ascii="Calibri" w:hAnsi="Calibri" w:cs="Tahoma"/>
                <w:sz w:val="16"/>
                <w:szCs w:val="16"/>
                <w:lang w:val="es-ES"/>
              </w:rPr>
              <w:t>)</w:t>
            </w:r>
          </w:p>
        </w:tc>
        <w:tc>
          <w:tcPr>
            <w:tcW w:w="992" w:type="dxa"/>
          </w:tcPr>
          <w:p w:rsidR="00E463C0" w:rsidRPr="006A0811" w:rsidRDefault="006A0811" w:rsidP="00193FD0">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4.151.180</w:t>
            </w:r>
          </w:p>
        </w:tc>
        <w:tc>
          <w:tcPr>
            <w:tcW w:w="992" w:type="dxa"/>
          </w:tcPr>
          <w:p w:rsidR="00E463C0" w:rsidRPr="006A0811" w:rsidRDefault="006A0811" w:rsidP="003032C6">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E463C0" w:rsidRPr="00D66B65" w:rsidRDefault="00E463C0" w:rsidP="00D66B65">
            <w:pPr>
              <w:tabs>
                <w:tab w:val="decimal" w:pos="780"/>
              </w:tabs>
              <w:ind w:left="-71" w:right="-87"/>
              <w:rPr>
                <w:rFonts w:ascii="Calibri" w:hAnsi="Calibri" w:cs="Tahoma"/>
                <w:sz w:val="16"/>
                <w:szCs w:val="16"/>
                <w:lang w:val="es-ES"/>
              </w:rPr>
            </w:pPr>
            <w:r w:rsidRPr="00D66B65">
              <w:rPr>
                <w:rFonts w:ascii="Calibri" w:hAnsi="Calibri" w:cs="Tahoma"/>
                <w:sz w:val="16"/>
                <w:szCs w:val="16"/>
                <w:lang w:val="es-ES"/>
              </w:rPr>
              <w:t>(</w:t>
            </w:r>
            <w:r w:rsidR="00D66B65" w:rsidRPr="00D66B65">
              <w:rPr>
                <w:rFonts w:ascii="Calibri" w:hAnsi="Calibri" w:cs="Tahoma"/>
                <w:sz w:val="16"/>
                <w:szCs w:val="16"/>
                <w:lang w:val="es-ES"/>
              </w:rPr>
              <w:t>6.186.878</w:t>
            </w:r>
            <w:r w:rsidRPr="00D66B65">
              <w:rPr>
                <w:rFonts w:ascii="Calibri" w:hAnsi="Calibri" w:cs="Tahoma"/>
                <w:sz w:val="16"/>
                <w:szCs w:val="16"/>
                <w:lang w:val="es-ES"/>
              </w:rPr>
              <w:t>)</w:t>
            </w:r>
          </w:p>
        </w:tc>
      </w:tr>
      <w:tr w:rsidR="002471DB" w:rsidRPr="00AC2767" w:rsidTr="00421D60">
        <w:trPr>
          <w:gridAfter w:val="1"/>
          <w:wAfter w:w="9" w:type="dxa"/>
          <w:cantSplit/>
          <w:jc w:val="center"/>
        </w:trPr>
        <w:tc>
          <w:tcPr>
            <w:tcW w:w="3159" w:type="dxa"/>
          </w:tcPr>
          <w:p w:rsidR="002471DB" w:rsidRPr="00E463C0" w:rsidRDefault="002471DB" w:rsidP="00421D60">
            <w:pPr>
              <w:tabs>
                <w:tab w:val="left" w:pos="821"/>
              </w:tabs>
              <w:ind w:left="461" w:hanging="148"/>
              <w:rPr>
                <w:rFonts w:ascii="Calibri" w:hAnsi="Calibri" w:cs="Tahoma"/>
                <w:sz w:val="16"/>
                <w:szCs w:val="16"/>
                <w:lang w:val="es-ES"/>
              </w:rPr>
            </w:pPr>
            <w:r w:rsidRPr="00E463C0">
              <w:rPr>
                <w:rFonts w:ascii="Calibri" w:hAnsi="Calibri" w:cs="Tahoma"/>
                <w:sz w:val="16"/>
                <w:szCs w:val="16"/>
                <w:lang w:val="es-ES"/>
              </w:rPr>
              <w:t>Otro inmovilizado intangible</w:t>
            </w:r>
          </w:p>
        </w:tc>
        <w:tc>
          <w:tcPr>
            <w:tcW w:w="1267" w:type="dxa"/>
            <w:tcBorders>
              <w:bottom w:val="single" w:sz="4" w:space="0" w:color="auto"/>
            </w:tcBorders>
          </w:tcPr>
          <w:p w:rsidR="002471DB" w:rsidRPr="00E463C0" w:rsidRDefault="002471DB"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w:t>
            </w:r>
            <w:r w:rsidR="00E463C0" w:rsidRPr="00E463C0">
              <w:rPr>
                <w:rFonts w:ascii="Calibri" w:hAnsi="Calibri" w:cs="Tahoma"/>
                <w:sz w:val="16"/>
                <w:szCs w:val="16"/>
                <w:lang w:val="es-ES"/>
              </w:rPr>
              <w:t>703.703</w:t>
            </w:r>
            <w:r w:rsidRPr="00E463C0">
              <w:rPr>
                <w:rFonts w:ascii="Calibri" w:hAnsi="Calibri" w:cs="Tahoma"/>
                <w:sz w:val="16"/>
                <w:szCs w:val="16"/>
                <w:lang w:val="es-ES"/>
              </w:rPr>
              <w:t>)</w:t>
            </w:r>
          </w:p>
        </w:tc>
        <w:tc>
          <w:tcPr>
            <w:tcW w:w="992" w:type="dxa"/>
            <w:tcBorders>
              <w:bottom w:val="single" w:sz="4" w:space="0" w:color="auto"/>
            </w:tcBorders>
          </w:tcPr>
          <w:p w:rsidR="002471DB" w:rsidRPr="006A0811" w:rsidRDefault="002471DB" w:rsidP="006A0811">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(89.9</w:t>
            </w:r>
            <w:r w:rsidR="00193FD0" w:rsidRPr="006A0811">
              <w:rPr>
                <w:rFonts w:ascii="Calibri" w:hAnsi="Calibri" w:cs="Tahoma"/>
                <w:sz w:val="16"/>
                <w:szCs w:val="16"/>
                <w:lang w:val="es-ES"/>
              </w:rPr>
              <w:t>3</w:t>
            </w:r>
            <w:r w:rsidR="006A0811" w:rsidRPr="006A0811">
              <w:rPr>
                <w:rFonts w:ascii="Calibri" w:hAnsi="Calibri" w:cs="Tahoma"/>
                <w:sz w:val="16"/>
                <w:szCs w:val="16"/>
                <w:lang w:val="es-ES"/>
              </w:rPr>
              <w:t>9</w:t>
            </w:r>
            <w:r w:rsidRPr="006A0811">
              <w:rPr>
                <w:rFonts w:ascii="Calibri" w:hAnsi="Calibri" w:cs="Tahoma"/>
                <w:sz w:val="16"/>
                <w:szCs w:val="16"/>
                <w:lang w:val="es-ES"/>
              </w:rPr>
              <w:t>)</w:t>
            </w:r>
          </w:p>
        </w:tc>
        <w:tc>
          <w:tcPr>
            <w:tcW w:w="992" w:type="dxa"/>
            <w:tcBorders>
              <w:bottom w:val="single" w:sz="4" w:space="0" w:color="auto"/>
            </w:tcBorders>
          </w:tcPr>
          <w:p w:rsidR="002471DB" w:rsidRPr="006A0811" w:rsidRDefault="002471DB"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Borders>
              <w:bottom w:val="single" w:sz="4" w:space="0" w:color="auto"/>
            </w:tcBorders>
          </w:tcPr>
          <w:p w:rsidR="002471DB" w:rsidRPr="006A0811" w:rsidRDefault="002471DB"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Borders>
              <w:bottom w:val="single" w:sz="4" w:space="0" w:color="auto"/>
            </w:tcBorders>
          </w:tcPr>
          <w:p w:rsidR="002471DB" w:rsidRPr="00661087" w:rsidRDefault="002471DB" w:rsidP="00D66B65">
            <w:pPr>
              <w:tabs>
                <w:tab w:val="decimal" w:pos="780"/>
              </w:tabs>
              <w:ind w:left="-71" w:right="-87"/>
              <w:rPr>
                <w:rFonts w:ascii="Calibri" w:hAnsi="Calibri" w:cs="Tahoma"/>
                <w:sz w:val="16"/>
                <w:szCs w:val="16"/>
                <w:lang w:val="es-ES"/>
              </w:rPr>
            </w:pPr>
            <w:r w:rsidRPr="00661087">
              <w:rPr>
                <w:rFonts w:ascii="Calibri" w:hAnsi="Calibri" w:cs="Tahoma"/>
                <w:sz w:val="16"/>
                <w:szCs w:val="16"/>
                <w:lang w:val="es-ES"/>
              </w:rPr>
              <w:t>(</w:t>
            </w:r>
            <w:r w:rsidR="00D66B65" w:rsidRPr="00661087">
              <w:rPr>
                <w:rFonts w:ascii="Calibri" w:hAnsi="Calibri" w:cs="Tahoma"/>
                <w:sz w:val="16"/>
                <w:szCs w:val="16"/>
                <w:lang w:val="es-ES"/>
              </w:rPr>
              <w:t>793.642</w:t>
            </w:r>
            <w:r w:rsidRPr="00661087">
              <w:rPr>
                <w:rFonts w:ascii="Calibri" w:hAnsi="Calibri" w:cs="Tahoma"/>
                <w:sz w:val="16"/>
                <w:szCs w:val="16"/>
                <w:lang w:val="es-ES"/>
              </w:rPr>
              <w:t>)</w:t>
            </w:r>
          </w:p>
        </w:tc>
      </w:tr>
      <w:tr w:rsidR="002471DB" w:rsidRPr="00AC2767" w:rsidTr="00421D60">
        <w:trPr>
          <w:gridAfter w:val="1"/>
          <w:wAfter w:w="9" w:type="dxa"/>
          <w:cantSplit/>
          <w:jc w:val="center"/>
        </w:trPr>
        <w:tc>
          <w:tcPr>
            <w:tcW w:w="3159" w:type="dxa"/>
          </w:tcPr>
          <w:p w:rsidR="002471DB" w:rsidRPr="00E463C0" w:rsidRDefault="002471DB" w:rsidP="00913588">
            <w:pPr>
              <w:ind w:left="1541"/>
              <w:jc w:val="both"/>
              <w:rPr>
                <w:rFonts w:ascii="Calibri" w:hAnsi="Calibri" w:cs="Tahoma"/>
                <w:sz w:val="16"/>
                <w:szCs w:val="16"/>
                <w:lang w:val="es-ES"/>
              </w:rPr>
            </w:pPr>
          </w:p>
        </w:tc>
        <w:tc>
          <w:tcPr>
            <w:tcW w:w="1267" w:type="dxa"/>
          </w:tcPr>
          <w:p w:rsidR="002471DB" w:rsidRPr="00E463C0" w:rsidRDefault="002471DB" w:rsidP="00E463C0">
            <w:pPr>
              <w:tabs>
                <w:tab w:val="decimal" w:pos="1029"/>
              </w:tabs>
              <w:ind w:left="-71"/>
              <w:rPr>
                <w:rFonts w:ascii="Calibri" w:hAnsi="Calibri" w:cs="Tahoma"/>
                <w:sz w:val="16"/>
                <w:szCs w:val="16"/>
                <w:lang w:val="es-ES"/>
              </w:rPr>
            </w:pPr>
            <w:r w:rsidRPr="00E463C0">
              <w:rPr>
                <w:rFonts w:ascii="Calibri" w:hAnsi="Calibri" w:cs="Tahoma"/>
                <w:sz w:val="16"/>
                <w:szCs w:val="16"/>
                <w:lang w:val="es-ES"/>
              </w:rPr>
              <w:t>(</w:t>
            </w:r>
            <w:r w:rsidR="00E463C0" w:rsidRPr="00E463C0">
              <w:rPr>
                <w:rFonts w:ascii="Calibri" w:hAnsi="Calibri" w:cs="Tahoma"/>
                <w:sz w:val="16"/>
                <w:szCs w:val="16"/>
                <w:lang w:val="es-ES"/>
              </w:rPr>
              <w:t>61.116.621</w:t>
            </w:r>
            <w:r w:rsidRPr="00E463C0">
              <w:rPr>
                <w:rFonts w:ascii="Calibri" w:hAnsi="Calibri" w:cs="Tahoma"/>
                <w:sz w:val="16"/>
                <w:szCs w:val="16"/>
                <w:lang w:val="es-ES"/>
              </w:rPr>
              <w:t>)</w:t>
            </w:r>
          </w:p>
        </w:tc>
        <w:tc>
          <w:tcPr>
            <w:tcW w:w="992" w:type="dxa"/>
          </w:tcPr>
          <w:p w:rsidR="002471DB" w:rsidRPr="006A0811" w:rsidRDefault="002471DB" w:rsidP="006A0811">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w:t>
            </w:r>
            <w:r w:rsidR="006A0811" w:rsidRPr="006A0811">
              <w:rPr>
                <w:rFonts w:ascii="Calibri" w:hAnsi="Calibri" w:cs="Tahoma"/>
                <w:sz w:val="16"/>
                <w:szCs w:val="16"/>
                <w:lang w:val="es-ES"/>
              </w:rPr>
              <w:t>7.424.915</w:t>
            </w:r>
            <w:r w:rsidRPr="006A0811">
              <w:rPr>
                <w:rFonts w:ascii="Calibri" w:hAnsi="Calibri" w:cs="Tahoma"/>
                <w:sz w:val="16"/>
                <w:szCs w:val="16"/>
                <w:lang w:val="es-ES"/>
              </w:rPr>
              <w:t>)</w:t>
            </w:r>
          </w:p>
        </w:tc>
        <w:tc>
          <w:tcPr>
            <w:tcW w:w="992" w:type="dxa"/>
          </w:tcPr>
          <w:p w:rsidR="002471DB" w:rsidRPr="006A0811" w:rsidRDefault="006A0811" w:rsidP="00B25BF5">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4.151.180</w:t>
            </w:r>
          </w:p>
        </w:tc>
        <w:tc>
          <w:tcPr>
            <w:tcW w:w="992" w:type="dxa"/>
          </w:tcPr>
          <w:p w:rsidR="002471DB" w:rsidRPr="006A0811" w:rsidRDefault="006A0811"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2471DB" w:rsidRPr="00661087" w:rsidRDefault="002471DB" w:rsidP="00661087">
            <w:pPr>
              <w:tabs>
                <w:tab w:val="decimal" w:pos="780"/>
              </w:tabs>
              <w:ind w:left="-71" w:right="-87"/>
              <w:rPr>
                <w:rFonts w:ascii="Calibri" w:hAnsi="Calibri" w:cs="Tahoma"/>
                <w:sz w:val="16"/>
                <w:szCs w:val="16"/>
                <w:lang w:val="es-ES"/>
              </w:rPr>
            </w:pPr>
            <w:r w:rsidRPr="00661087">
              <w:rPr>
                <w:rFonts w:ascii="Calibri" w:hAnsi="Calibri" w:cs="Tahoma"/>
                <w:sz w:val="16"/>
                <w:szCs w:val="16"/>
                <w:lang w:val="es-ES"/>
              </w:rPr>
              <w:t>(</w:t>
            </w:r>
            <w:r w:rsidR="00661087" w:rsidRPr="00661087">
              <w:rPr>
                <w:rFonts w:ascii="Calibri" w:hAnsi="Calibri" w:cs="Tahoma"/>
                <w:sz w:val="16"/>
                <w:szCs w:val="16"/>
                <w:lang w:val="es-ES"/>
              </w:rPr>
              <w:t>64.390.356</w:t>
            </w:r>
            <w:r w:rsidRPr="00661087">
              <w:rPr>
                <w:rFonts w:ascii="Calibri" w:hAnsi="Calibri" w:cs="Tahoma"/>
                <w:sz w:val="16"/>
                <w:szCs w:val="16"/>
                <w:lang w:val="es-ES"/>
              </w:rPr>
              <w:t>)</w:t>
            </w:r>
          </w:p>
        </w:tc>
      </w:tr>
      <w:tr w:rsidR="008B3271" w:rsidRPr="00AC2767" w:rsidTr="00421D60">
        <w:trPr>
          <w:gridAfter w:val="1"/>
          <w:wAfter w:w="9" w:type="dxa"/>
          <w:cantSplit/>
          <w:jc w:val="center"/>
        </w:trPr>
        <w:tc>
          <w:tcPr>
            <w:tcW w:w="3159" w:type="dxa"/>
          </w:tcPr>
          <w:p w:rsidR="008B3271" w:rsidRPr="00E463C0" w:rsidRDefault="008B3271" w:rsidP="00421D60">
            <w:pPr>
              <w:ind w:left="323" w:hanging="190"/>
              <w:rPr>
                <w:rFonts w:ascii="Calibri" w:hAnsi="Calibri" w:cs="Tahoma"/>
                <w:sz w:val="16"/>
                <w:szCs w:val="16"/>
                <w:lang w:val="es-ES"/>
              </w:rPr>
            </w:pPr>
            <w:r w:rsidRPr="00E463C0">
              <w:rPr>
                <w:rFonts w:ascii="Calibri" w:hAnsi="Calibri" w:cs="Tahoma"/>
                <w:sz w:val="16"/>
                <w:szCs w:val="16"/>
                <w:lang w:val="es-ES"/>
              </w:rPr>
              <w:t>Deterioro de valor</w:t>
            </w:r>
          </w:p>
        </w:tc>
        <w:tc>
          <w:tcPr>
            <w:tcW w:w="1267" w:type="dxa"/>
          </w:tcPr>
          <w:p w:rsidR="008B3271" w:rsidRPr="00E463C0" w:rsidRDefault="008B3271" w:rsidP="008E0A08">
            <w:pPr>
              <w:tabs>
                <w:tab w:val="decimal" w:pos="1029"/>
              </w:tabs>
              <w:ind w:left="-71" w:right="-87"/>
              <w:rPr>
                <w:rFonts w:ascii="Calibri" w:hAnsi="Calibri" w:cs="Tahoma"/>
                <w:sz w:val="16"/>
                <w:szCs w:val="16"/>
                <w:lang w:val="es-ES"/>
              </w:rPr>
            </w:pPr>
          </w:p>
        </w:tc>
        <w:tc>
          <w:tcPr>
            <w:tcW w:w="992" w:type="dxa"/>
          </w:tcPr>
          <w:p w:rsidR="008B3271" w:rsidRPr="006A0811" w:rsidRDefault="008B3271" w:rsidP="00EA757D">
            <w:pPr>
              <w:tabs>
                <w:tab w:val="decimal" w:pos="-603"/>
              </w:tabs>
              <w:ind w:left="-71" w:right="-3"/>
              <w:jc w:val="right"/>
              <w:rPr>
                <w:rFonts w:ascii="Calibri" w:hAnsi="Calibri" w:cs="Tahoma"/>
                <w:sz w:val="16"/>
                <w:szCs w:val="16"/>
                <w:lang w:val="es-ES"/>
              </w:rPr>
            </w:pPr>
          </w:p>
        </w:tc>
        <w:tc>
          <w:tcPr>
            <w:tcW w:w="992" w:type="dxa"/>
          </w:tcPr>
          <w:p w:rsidR="008B3271" w:rsidRPr="006A0811" w:rsidRDefault="008B3271" w:rsidP="003D2E47">
            <w:pPr>
              <w:tabs>
                <w:tab w:val="decimal" w:pos="780"/>
              </w:tabs>
              <w:ind w:left="-71" w:right="-87"/>
              <w:rPr>
                <w:rFonts w:ascii="Calibri" w:hAnsi="Calibri" w:cs="Tahoma"/>
                <w:sz w:val="16"/>
                <w:szCs w:val="16"/>
                <w:lang w:val="es-ES"/>
              </w:rPr>
            </w:pPr>
          </w:p>
        </w:tc>
        <w:tc>
          <w:tcPr>
            <w:tcW w:w="992" w:type="dxa"/>
          </w:tcPr>
          <w:p w:rsidR="008B3271" w:rsidRPr="006A0811" w:rsidRDefault="008B3271" w:rsidP="003D2E47">
            <w:pPr>
              <w:tabs>
                <w:tab w:val="decimal" w:pos="780"/>
              </w:tabs>
              <w:ind w:left="-71" w:right="-87"/>
              <w:rPr>
                <w:rFonts w:ascii="Calibri" w:hAnsi="Calibri" w:cs="Tahoma"/>
                <w:sz w:val="16"/>
                <w:szCs w:val="16"/>
                <w:lang w:val="es-ES"/>
              </w:rPr>
            </w:pPr>
          </w:p>
        </w:tc>
        <w:tc>
          <w:tcPr>
            <w:tcW w:w="992" w:type="dxa"/>
          </w:tcPr>
          <w:p w:rsidR="008B3271" w:rsidRPr="00661087" w:rsidRDefault="008B3271" w:rsidP="003D2E47">
            <w:pPr>
              <w:tabs>
                <w:tab w:val="decimal" w:pos="780"/>
              </w:tabs>
              <w:ind w:left="-71" w:right="-87"/>
              <w:rPr>
                <w:rFonts w:ascii="Calibri" w:hAnsi="Calibri" w:cs="Tahoma"/>
                <w:sz w:val="16"/>
                <w:szCs w:val="16"/>
                <w:lang w:val="es-ES"/>
              </w:rPr>
            </w:pPr>
          </w:p>
        </w:tc>
      </w:tr>
      <w:tr w:rsidR="00C2383C" w:rsidRPr="00AC2767" w:rsidTr="00421D60">
        <w:trPr>
          <w:gridAfter w:val="1"/>
          <w:wAfter w:w="9" w:type="dxa"/>
          <w:cantSplit/>
          <w:jc w:val="center"/>
        </w:trPr>
        <w:tc>
          <w:tcPr>
            <w:tcW w:w="3159" w:type="dxa"/>
          </w:tcPr>
          <w:p w:rsidR="00C2383C" w:rsidRPr="00E463C0" w:rsidRDefault="00C2383C" w:rsidP="00536432">
            <w:pPr>
              <w:ind w:left="461" w:hanging="148"/>
              <w:rPr>
                <w:rFonts w:ascii="Calibri" w:hAnsi="Calibri" w:cs="Tahoma"/>
                <w:sz w:val="16"/>
                <w:szCs w:val="16"/>
                <w:lang w:val="es-ES"/>
              </w:rPr>
            </w:pPr>
            <w:r w:rsidRPr="00E463C0">
              <w:rPr>
                <w:rFonts w:ascii="Calibri" w:hAnsi="Calibri" w:cs="Tahoma"/>
                <w:sz w:val="16"/>
                <w:szCs w:val="16"/>
                <w:lang w:val="es-ES"/>
              </w:rPr>
              <w:t>Concesiones</w:t>
            </w:r>
          </w:p>
        </w:tc>
        <w:tc>
          <w:tcPr>
            <w:tcW w:w="1267" w:type="dxa"/>
          </w:tcPr>
          <w:p w:rsidR="00C2383C" w:rsidRPr="00E463C0" w:rsidRDefault="00C2383C" w:rsidP="00C2383C">
            <w:pPr>
              <w:tabs>
                <w:tab w:val="decimal" w:pos="1029"/>
              </w:tabs>
              <w:ind w:left="-71"/>
              <w:rPr>
                <w:rFonts w:ascii="Calibri" w:hAnsi="Calibri" w:cs="Tahoma"/>
                <w:sz w:val="16"/>
                <w:szCs w:val="16"/>
                <w:lang w:val="es-ES"/>
              </w:rPr>
            </w:pPr>
            <w:r w:rsidRPr="00E463C0">
              <w:rPr>
                <w:rFonts w:ascii="Calibri" w:hAnsi="Calibri" w:cs="Tahoma"/>
                <w:sz w:val="16"/>
                <w:szCs w:val="16"/>
                <w:lang w:val="es-ES"/>
              </w:rPr>
              <w:t>(2.103.750)</w:t>
            </w:r>
          </w:p>
        </w:tc>
        <w:tc>
          <w:tcPr>
            <w:tcW w:w="992" w:type="dxa"/>
          </w:tcPr>
          <w:p w:rsidR="00C2383C" w:rsidRPr="006A0811" w:rsidRDefault="00C2383C" w:rsidP="00536432">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w:t>
            </w:r>
          </w:p>
        </w:tc>
        <w:tc>
          <w:tcPr>
            <w:tcW w:w="992" w:type="dxa"/>
          </w:tcPr>
          <w:p w:rsidR="00C2383C" w:rsidRPr="006A0811" w:rsidRDefault="00C2383C" w:rsidP="00536432">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C2383C" w:rsidRPr="006A0811" w:rsidRDefault="00C2383C" w:rsidP="00536432">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Pr>
          <w:p w:rsidR="00C2383C" w:rsidRPr="00661087" w:rsidRDefault="00C2383C" w:rsidP="00536432">
            <w:pPr>
              <w:tabs>
                <w:tab w:val="decimal" w:pos="780"/>
              </w:tabs>
              <w:ind w:left="-71" w:right="-87"/>
              <w:rPr>
                <w:rFonts w:ascii="Calibri" w:hAnsi="Calibri" w:cs="Tahoma"/>
                <w:sz w:val="16"/>
                <w:szCs w:val="16"/>
                <w:lang w:val="es-ES"/>
              </w:rPr>
            </w:pPr>
            <w:r w:rsidRPr="00661087">
              <w:rPr>
                <w:rFonts w:ascii="Calibri" w:hAnsi="Calibri" w:cs="Tahoma"/>
                <w:sz w:val="16"/>
                <w:szCs w:val="16"/>
                <w:lang w:val="es-ES"/>
              </w:rPr>
              <w:t>(2.103.750)</w:t>
            </w:r>
          </w:p>
        </w:tc>
      </w:tr>
      <w:tr w:rsidR="00C2383C" w:rsidRPr="00AC2767" w:rsidTr="00212757">
        <w:trPr>
          <w:gridAfter w:val="1"/>
          <w:wAfter w:w="9" w:type="dxa"/>
          <w:cantSplit/>
          <w:trHeight w:val="70"/>
          <w:jc w:val="center"/>
        </w:trPr>
        <w:tc>
          <w:tcPr>
            <w:tcW w:w="3159" w:type="dxa"/>
          </w:tcPr>
          <w:p w:rsidR="00C2383C" w:rsidRPr="00AC2767" w:rsidRDefault="00C2383C" w:rsidP="00913588">
            <w:pPr>
              <w:ind w:left="1541"/>
              <w:jc w:val="both"/>
              <w:rPr>
                <w:rFonts w:ascii="Calibri" w:hAnsi="Calibri" w:cs="Tahoma"/>
                <w:sz w:val="16"/>
                <w:szCs w:val="16"/>
                <w:highlight w:val="yellow"/>
                <w:lang w:val="es-ES"/>
              </w:rPr>
            </w:pPr>
          </w:p>
        </w:tc>
        <w:tc>
          <w:tcPr>
            <w:tcW w:w="1267" w:type="dxa"/>
            <w:tcBorders>
              <w:top w:val="single" w:sz="4" w:space="0" w:color="auto"/>
              <w:bottom w:val="single" w:sz="4" w:space="0" w:color="auto"/>
            </w:tcBorders>
          </w:tcPr>
          <w:p w:rsidR="00C2383C" w:rsidRPr="00E463C0" w:rsidRDefault="00C2383C" w:rsidP="00C2383C">
            <w:pPr>
              <w:tabs>
                <w:tab w:val="decimal" w:pos="1029"/>
              </w:tabs>
              <w:ind w:left="-71"/>
              <w:rPr>
                <w:rFonts w:ascii="Calibri" w:hAnsi="Calibri" w:cs="Tahoma"/>
                <w:sz w:val="16"/>
                <w:szCs w:val="16"/>
                <w:lang w:val="es-ES"/>
              </w:rPr>
            </w:pPr>
            <w:r w:rsidRPr="00E463C0">
              <w:rPr>
                <w:rFonts w:ascii="Calibri" w:hAnsi="Calibri" w:cs="Tahoma"/>
                <w:sz w:val="16"/>
                <w:szCs w:val="16"/>
                <w:lang w:val="es-ES"/>
              </w:rPr>
              <w:t>(2.103.750)</w:t>
            </w:r>
          </w:p>
        </w:tc>
        <w:tc>
          <w:tcPr>
            <w:tcW w:w="992" w:type="dxa"/>
            <w:tcBorders>
              <w:top w:val="single" w:sz="4" w:space="0" w:color="auto"/>
              <w:bottom w:val="single" w:sz="4" w:space="0" w:color="auto"/>
            </w:tcBorders>
          </w:tcPr>
          <w:p w:rsidR="00C2383C" w:rsidRPr="006A0811" w:rsidRDefault="00C2383C" w:rsidP="00EA757D">
            <w:pPr>
              <w:tabs>
                <w:tab w:val="decimal" w:pos="-603"/>
              </w:tabs>
              <w:ind w:left="-71" w:right="-3"/>
              <w:jc w:val="right"/>
              <w:rPr>
                <w:rFonts w:ascii="Calibri" w:hAnsi="Calibri" w:cs="Tahoma"/>
                <w:sz w:val="16"/>
                <w:szCs w:val="16"/>
                <w:lang w:val="es-ES"/>
              </w:rPr>
            </w:pPr>
            <w:r w:rsidRPr="006A0811">
              <w:rPr>
                <w:rFonts w:ascii="Calibri" w:hAnsi="Calibri" w:cs="Tahoma"/>
                <w:sz w:val="16"/>
                <w:szCs w:val="16"/>
                <w:lang w:val="es-ES"/>
              </w:rPr>
              <w:t>-</w:t>
            </w:r>
          </w:p>
        </w:tc>
        <w:tc>
          <w:tcPr>
            <w:tcW w:w="992" w:type="dxa"/>
            <w:tcBorders>
              <w:top w:val="single" w:sz="4" w:space="0" w:color="auto"/>
              <w:bottom w:val="single" w:sz="4" w:space="0" w:color="auto"/>
            </w:tcBorders>
          </w:tcPr>
          <w:p w:rsidR="00C2383C" w:rsidRPr="006A0811" w:rsidRDefault="00C2383C"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Borders>
              <w:top w:val="single" w:sz="4" w:space="0" w:color="auto"/>
              <w:bottom w:val="single" w:sz="4" w:space="0" w:color="auto"/>
            </w:tcBorders>
          </w:tcPr>
          <w:p w:rsidR="00C2383C" w:rsidRPr="006A0811" w:rsidRDefault="00C2383C" w:rsidP="003D2E47">
            <w:pPr>
              <w:tabs>
                <w:tab w:val="decimal" w:pos="780"/>
              </w:tabs>
              <w:ind w:left="-71" w:right="-87"/>
              <w:rPr>
                <w:rFonts w:ascii="Calibri" w:hAnsi="Calibri" w:cs="Tahoma"/>
                <w:sz w:val="16"/>
                <w:szCs w:val="16"/>
                <w:lang w:val="es-ES"/>
              </w:rPr>
            </w:pPr>
            <w:r w:rsidRPr="006A0811">
              <w:rPr>
                <w:rFonts w:ascii="Calibri" w:hAnsi="Calibri" w:cs="Tahoma"/>
                <w:sz w:val="16"/>
                <w:szCs w:val="16"/>
                <w:lang w:val="es-ES"/>
              </w:rPr>
              <w:t>-</w:t>
            </w:r>
          </w:p>
        </w:tc>
        <w:tc>
          <w:tcPr>
            <w:tcW w:w="992" w:type="dxa"/>
            <w:tcBorders>
              <w:top w:val="single" w:sz="4" w:space="0" w:color="auto"/>
              <w:bottom w:val="single" w:sz="4" w:space="0" w:color="auto"/>
            </w:tcBorders>
          </w:tcPr>
          <w:p w:rsidR="00C2383C" w:rsidRPr="00661087" w:rsidRDefault="00C2383C" w:rsidP="003D2E47">
            <w:pPr>
              <w:tabs>
                <w:tab w:val="decimal" w:pos="780"/>
              </w:tabs>
              <w:ind w:left="-71" w:right="-87"/>
              <w:rPr>
                <w:rFonts w:ascii="Calibri" w:hAnsi="Calibri" w:cs="Tahoma"/>
                <w:sz w:val="16"/>
                <w:szCs w:val="16"/>
                <w:lang w:val="es-ES"/>
              </w:rPr>
            </w:pPr>
            <w:r w:rsidRPr="00661087">
              <w:rPr>
                <w:rFonts w:ascii="Calibri" w:hAnsi="Calibri" w:cs="Tahoma"/>
                <w:sz w:val="16"/>
                <w:szCs w:val="16"/>
                <w:lang w:val="es-ES"/>
              </w:rPr>
              <w:t>(2.103.750)</w:t>
            </w:r>
          </w:p>
        </w:tc>
      </w:tr>
      <w:tr w:rsidR="00C2383C" w:rsidRPr="00AC2767" w:rsidTr="00212757">
        <w:trPr>
          <w:gridAfter w:val="1"/>
          <w:wAfter w:w="9" w:type="dxa"/>
          <w:cantSplit/>
          <w:trHeight w:val="70"/>
          <w:jc w:val="center"/>
        </w:trPr>
        <w:tc>
          <w:tcPr>
            <w:tcW w:w="3159" w:type="dxa"/>
          </w:tcPr>
          <w:p w:rsidR="00C2383C" w:rsidRPr="00AC2767" w:rsidRDefault="00C2383C" w:rsidP="00913588">
            <w:pPr>
              <w:ind w:left="1541"/>
              <w:jc w:val="both"/>
              <w:rPr>
                <w:rFonts w:ascii="Calibri" w:hAnsi="Calibri" w:cs="Tahoma"/>
                <w:sz w:val="16"/>
                <w:szCs w:val="16"/>
                <w:highlight w:val="yellow"/>
                <w:lang w:val="es-ES"/>
              </w:rPr>
            </w:pPr>
          </w:p>
        </w:tc>
        <w:tc>
          <w:tcPr>
            <w:tcW w:w="1267" w:type="dxa"/>
            <w:tcBorders>
              <w:top w:val="single" w:sz="4" w:space="0" w:color="auto"/>
            </w:tcBorders>
          </w:tcPr>
          <w:p w:rsidR="00C2383C" w:rsidRPr="00E463C0" w:rsidRDefault="00C2383C" w:rsidP="00C2383C">
            <w:pPr>
              <w:tabs>
                <w:tab w:val="decimal" w:pos="1029"/>
              </w:tabs>
              <w:ind w:left="-71"/>
              <w:rPr>
                <w:rFonts w:ascii="Calibri" w:hAnsi="Calibri" w:cs="Tahoma"/>
                <w:sz w:val="16"/>
                <w:szCs w:val="16"/>
                <w:lang w:val="es-ES"/>
              </w:rPr>
            </w:pPr>
          </w:p>
        </w:tc>
        <w:tc>
          <w:tcPr>
            <w:tcW w:w="992" w:type="dxa"/>
            <w:tcBorders>
              <w:top w:val="single" w:sz="4" w:space="0" w:color="auto"/>
            </w:tcBorders>
          </w:tcPr>
          <w:p w:rsidR="00C2383C" w:rsidRPr="006A0811" w:rsidRDefault="00C2383C" w:rsidP="00EA757D">
            <w:pPr>
              <w:tabs>
                <w:tab w:val="decimal" w:pos="-603"/>
              </w:tabs>
              <w:ind w:left="-71" w:right="-3"/>
              <w:jc w:val="right"/>
              <w:rPr>
                <w:rFonts w:ascii="Calibri" w:hAnsi="Calibri" w:cs="Tahoma"/>
                <w:sz w:val="16"/>
                <w:szCs w:val="16"/>
                <w:lang w:val="es-ES"/>
              </w:rPr>
            </w:pPr>
          </w:p>
        </w:tc>
        <w:tc>
          <w:tcPr>
            <w:tcW w:w="992" w:type="dxa"/>
            <w:tcBorders>
              <w:top w:val="single" w:sz="4" w:space="0" w:color="auto"/>
            </w:tcBorders>
          </w:tcPr>
          <w:p w:rsidR="00C2383C" w:rsidRPr="006A0811" w:rsidRDefault="00C2383C" w:rsidP="003D2E47">
            <w:pPr>
              <w:tabs>
                <w:tab w:val="decimal" w:pos="780"/>
              </w:tabs>
              <w:ind w:left="-71" w:right="-87"/>
              <w:rPr>
                <w:rFonts w:ascii="Calibri" w:hAnsi="Calibri" w:cs="Tahoma"/>
                <w:sz w:val="16"/>
                <w:szCs w:val="16"/>
                <w:lang w:val="es-ES"/>
              </w:rPr>
            </w:pPr>
          </w:p>
        </w:tc>
        <w:tc>
          <w:tcPr>
            <w:tcW w:w="992" w:type="dxa"/>
            <w:tcBorders>
              <w:top w:val="single" w:sz="4" w:space="0" w:color="auto"/>
            </w:tcBorders>
          </w:tcPr>
          <w:p w:rsidR="00C2383C" w:rsidRPr="006A0811" w:rsidRDefault="00C2383C" w:rsidP="003D2E47">
            <w:pPr>
              <w:tabs>
                <w:tab w:val="decimal" w:pos="780"/>
              </w:tabs>
              <w:ind w:left="-71" w:right="-87"/>
              <w:rPr>
                <w:rFonts w:ascii="Calibri" w:hAnsi="Calibri" w:cs="Tahoma"/>
                <w:sz w:val="16"/>
                <w:szCs w:val="16"/>
                <w:lang w:val="es-ES"/>
              </w:rPr>
            </w:pPr>
          </w:p>
        </w:tc>
        <w:tc>
          <w:tcPr>
            <w:tcW w:w="992" w:type="dxa"/>
            <w:tcBorders>
              <w:top w:val="single" w:sz="4" w:space="0" w:color="auto"/>
            </w:tcBorders>
          </w:tcPr>
          <w:p w:rsidR="00C2383C" w:rsidRPr="00661087" w:rsidRDefault="00C2383C" w:rsidP="003D2E47">
            <w:pPr>
              <w:tabs>
                <w:tab w:val="decimal" w:pos="780"/>
              </w:tabs>
              <w:ind w:left="-71" w:right="-87"/>
              <w:rPr>
                <w:rFonts w:ascii="Calibri" w:hAnsi="Calibri" w:cs="Tahoma"/>
                <w:sz w:val="16"/>
                <w:szCs w:val="16"/>
                <w:lang w:val="es-ES"/>
              </w:rPr>
            </w:pPr>
          </w:p>
        </w:tc>
      </w:tr>
      <w:tr w:rsidR="00C2383C" w:rsidRPr="00AC2767" w:rsidTr="00212757">
        <w:trPr>
          <w:gridAfter w:val="1"/>
          <w:wAfter w:w="9" w:type="dxa"/>
          <w:cantSplit/>
          <w:jc w:val="center"/>
        </w:trPr>
        <w:tc>
          <w:tcPr>
            <w:tcW w:w="3159" w:type="dxa"/>
          </w:tcPr>
          <w:p w:rsidR="00C2383C" w:rsidRPr="00AC2767" w:rsidRDefault="00C2383C" w:rsidP="00913588">
            <w:pPr>
              <w:ind w:left="101"/>
              <w:rPr>
                <w:rFonts w:ascii="Calibri" w:hAnsi="Calibri" w:cs="Tahoma"/>
                <w:sz w:val="16"/>
                <w:szCs w:val="16"/>
                <w:highlight w:val="yellow"/>
                <w:lang w:val="es-ES"/>
              </w:rPr>
            </w:pPr>
          </w:p>
        </w:tc>
        <w:tc>
          <w:tcPr>
            <w:tcW w:w="1267" w:type="dxa"/>
            <w:tcBorders>
              <w:bottom w:val="double" w:sz="4" w:space="0" w:color="auto"/>
            </w:tcBorders>
          </w:tcPr>
          <w:p w:rsidR="00C2383C" w:rsidRPr="00E463C0" w:rsidRDefault="00E463C0" w:rsidP="00C2383C">
            <w:pPr>
              <w:tabs>
                <w:tab w:val="decimal" w:pos="1029"/>
              </w:tabs>
              <w:ind w:left="-71"/>
              <w:rPr>
                <w:rFonts w:ascii="Calibri" w:hAnsi="Calibri" w:cs="Tahoma"/>
                <w:b/>
                <w:sz w:val="16"/>
                <w:szCs w:val="16"/>
                <w:lang w:val="es-ES"/>
              </w:rPr>
            </w:pPr>
            <w:r w:rsidRPr="00E463C0">
              <w:rPr>
                <w:rFonts w:ascii="Calibri" w:hAnsi="Calibri" w:cs="Tahoma"/>
                <w:b/>
                <w:sz w:val="16"/>
                <w:szCs w:val="16"/>
                <w:lang w:val="es-ES"/>
              </w:rPr>
              <w:t>84.305.065</w:t>
            </w:r>
          </w:p>
        </w:tc>
        <w:tc>
          <w:tcPr>
            <w:tcW w:w="992" w:type="dxa"/>
            <w:tcBorders>
              <w:bottom w:val="double" w:sz="4" w:space="0" w:color="auto"/>
            </w:tcBorders>
          </w:tcPr>
          <w:p w:rsidR="00C2383C" w:rsidRPr="006A0811" w:rsidRDefault="00C2383C" w:rsidP="00EA757D">
            <w:pPr>
              <w:tabs>
                <w:tab w:val="decimal" w:pos="-603"/>
              </w:tabs>
              <w:ind w:left="-71" w:right="-3"/>
              <w:jc w:val="right"/>
              <w:rPr>
                <w:rFonts w:ascii="Calibri" w:hAnsi="Calibri" w:cs="Tahoma"/>
                <w:b/>
                <w:sz w:val="16"/>
                <w:szCs w:val="16"/>
                <w:lang w:val="es-ES"/>
              </w:rPr>
            </w:pPr>
          </w:p>
        </w:tc>
        <w:tc>
          <w:tcPr>
            <w:tcW w:w="992" w:type="dxa"/>
            <w:tcBorders>
              <w:bottom w:val="double" w:sz="4" w:space="0" w:color="auto"/>
            </w:tcBorders>
          </w:tcPr>
          <w:p w:rsidR="00C2383C" w:rsidRPr="006A0811" w:rsidRDefault="00C2383C" w:rsidP="003D2E47">
            <w:pPr>
              <w:tabs>
                <w:tab w:val="decimal" w:pos="780"/>
              </w:tabs>
              <w:ind w:left="-71" w:right="-87"/>
              <w:rPr>
                <w:rFonts w:ascii="Calibri" w:hAnsi="Calibri" w:cs="Tahoma"/>
                <w:b/>
                <w:sz w:val="16"/>
                <w:szCs w:val="16"/>
                <w:lang w:val="es-ES"/>
              </w:rPr>
            </w:pPr>
          </w:p>
        </w:tc>
        <w:tc>
          <w:tcPr>
            <w:tcW w:w="992" w:type="dxa"/>
            <w:tcBorders>
              <w:bottom w:val="double" w:sz="4" w:space="0" w:color="auto"/>
            </w:tcBorders>
          </w:tcPr>
          <w:p w:rsidR="00C2383C" w:rsidRPr="006A0811" w:rsidRDefault="00C2383C" w:rsidP="003D2E47">
            <w:pPr>
              <w:tabs>
                <w:tab w:val="decimal" w:pos="780"/>
              </w:tabs>
              <w:ind w:left="-71" w:right="-87"/>
              <w:rPr>
                <w:rFonts w:ascii="Calibri" w:hAnsi="Calibri" w:cs="Tahoma"/>
                <w:b/>
                <w:sz w:val="16"/>
                <w:szCs w:val="16"/>
                <w:lang w:val="es-ES"/>
              </w:rPr>
            </w:pPr>
          </w:p>
        </w:tc>
        <w:tc>
          <w:tcPr>
            <w:tcW w:w="992" w:type="dxa"/>
            <w:tcBorders>
              <w:bottom w:val="double" w:sz="4" w:space="0" w:color="auto"/>
            </w:tcBorders>
          </w:tcPr>
          <w:p w:rsidR="00C2383C" w:rsidRPr="00661087" w:rsidRDefault="00661087" w:rsidP="003D2E47">
            <w:pPr>
              <w:tabs>
                <w:tab w:val="decimal" w:pos="780"/>
              </w:tabs>
              <w:ind w:left="-71" w:right="-87"/>
              <w:rPr>
                <w:rFonts w:ascii="Calibri" w:hAnsi="Calibri" w:cs="Tahoma"/>
                <w:b/>
                <w:sz w:val="16"/>
                <w:szCs w:val="16"/>
                <w:lang w:val="es-ES"/>
              </w:rPr>
            </w:pPr>
            <w:r w:rsidRPr="00661087">
              <w:rPr>
                <w:rFonts w:ascii="Calibri" w:hAnsi="Calibri" w:cs="Tahoma"/>
                <w:b/>
                <w:sz w:val="16"/>
                <w:szCs w:val="16"/>
                <w:lang w:val="es-ES"/>
              </w:rPr>
              <w:t>79.529.704</w:t>
            </w:r>
          </w:p>
        </w:tc>
      </w:tr>
    </w:tbl>
    <w:p w:rsidR="00E463C0" w:rsidRPr="00E463C0" w:rsidRDefault="00E463C0" w:rsidP="00E463C0">
      <w:pPr>
        <w:rPr>
          <w:lang w:val="es-ES"/>
        </w:rPr>
      </w:pPr>
    </w:p>
    <w:tbl>
      <w:tblPr>
        <w:tblW w:w="8403" w:type="dxa"/>
        <w:jc w:val="center"/>
        <w:tblLayout w:type="fixed"/>
        <w:tblCellMar>
          <w:left w:w="79" w:type="dxa"/>
          <w:right w:w="79" w:type="dxa"/>
        </w:tblCellMar>
        <w:tblLook w:val="0000" w:firstRow="0" w:lastRow="0" w:firstColumn="0" w:lastColumn="0" w:noHBand="0" w:noVBand="0"/>
      </w:tblPr>
      <w:tblGrid>
        <w:gridCol w:w="3159"/>
        <w:gridCol w:w="1267"/>
        <w:gridCol w:w="992"/>
        <w:gridCol w:w="992"/>
        <w:gridCol w:w="992"/>
        <w:gridCol w:w="992"/>
        <w:gridCol w:w="9"/>
      </w:tblGrid>
      <w:tr w:rsidR="00E463C0" w:rsidRPr="00E463C0" w:rsidTr="00D45CC8">
        <w:trPr>
          <w:cantSplit/>
          <w:jc w:val="center"/>
        </w:trPr>
        <w:tc>
          <w:tcPr>
            <w:tcW w:w="3159" w:type="dxa"/>
          </w:tcPr>
          <w:p w:rsidR="00E463C0" w:rsidRPr="00E463C0" w:rsidRDefault="00E463C0" w:rsidP="00D45CC8">
            <w:pPr>
              <w:ind w:left="323"/>
              <w:jc w:val="both"/>
              <w:rPr>
                <w:rFonts w:ascii="Calibri" w:hAnsi="Calibri" w:cs="Tahoma"/>
                <w:sz w:val="16"/>
                <w:szCs w:val="16"/>
                <w:lang w:val="es-ES"/>
              </w:rPr>
            </w:pPr>
            <w:r w:rsidRPr="00E463C0">
              <w:rPr>
                <w:lang w:val="es-ES"/>
              </w:rPr>
              <w:br w:type="page"/>
            </w:r>
            <w:r w:rsidRPr="00E463C0">
              <w:rPr>
                <w:lang w:val="es-ES"/>
              </w:rPr>
              <w:br w:type="page"/>
            </w:r>
          </w:p>
        </w:tc>
        <w:tc>
          <w:tcPr>
            <w:tcW w:w="5244" w:type="dxa"/>
            <w:gridSpan w:val="6"/>
            <w:tcBorders>
              <w:bottom w:val="single" w:sz="4" w:space="0" w:color="auto"/>
            </w:tcBorders>
          </w:tcPr>
          <w:p w:rsidR="00E463C0" w:rsidRPr="00E463C0" w:rsidRDefault="00E463C0" w:rsidP="00D45CC8">
            <w:pPr>
              <w:ind w:left="-121" w:right="-91"/>
              <w:jc w:val="center"/>
              <w:rPr>
                <w:rFonts w:ascii="Calibri" w:hAnsi="Calibri" w:cs="Tahoma"/>
                <w:sz w:val="16"/>
                <w:szCs w:val="16"/>
                <w:lang w:val="es-ES"/>
              </w:rPr>
            </w:pPr>
            <w:r w:rsidRPr="00E463C0">
              <w:rPr>
                <w:rFonts w:ascii="Calibri" w:hAnsi="Calibri" w:cs="Tahoma"/>
                <w:sz w:val="16"/>
                <w:szCs w:val="16"/>
                <w:lang w:val="es-ES"/>
              </w:rPr>
              <w:t>Euros</w:t>
            </w:r>
          </w:p>
        </w:tc>
      </w:tr>
      <w:tr w:rsidR="00E463C0" w:rsidRPr="00E463C0" w:rsidTr="00D45CC8">
        <w:trPr>
          <w:gridAfter w:val="1"/>
          <w:wAfter w:w="9" w:type="dxa"/>
          <w:cantSplit/>
          <w:trHeight w:val="325"/>
          <w:jc w:val="center"/>
        </w:trPr>
        <w:tc>
          <w:tcPr>
            <w:tcW w:w="3159" w:type="dxa"/>
          </w:tcPr>
          <w:p w:rsidR="00E463C0" w:rsidRPr="00E463C0" w:rsidRDefault="00E463C0" w:rsidP="00D45CC8">
            <w:pPr>
              <w:ind w:left="323"/>
              <w:jc w:val="center"/>
              <w:rPr>
                <w:rFonts w:ascii="Calibri" w:hAnsi="Calibri" w:cs="Tahoma"/>
                <w:sz w:val="16"/>
                <w:szCs w:val="16"/>
                <w:lang w:val="es-ES"/>
              </w:rPr>
            </w:pPr>
          </w:p>
        </w:tc>
        <w:tc>
          <w:tcPr>
            <w:tcW w:w="1267" w:type="dxa"/>
            <w:tcBorders>
              <w:top w:val="single" w:sz="4" w:space="0" w:color="auto"/>
              <w:bottom w:val="single" w:sz="4" w:space="0" w:color="auto"/>
            </w:tcBorders>
            <w:vAlign w:val="bottom"/>
          </w:tcPr>
          <w:p w:rsidR="00E463C0" w:rsidRPr="00E463C0" w:rsidRDefault="00E463C0" w:rsidP="00D45CC8">
            <w:pPr>
              <w:ind w:left="-121"/>
              <w:jc w:val="center"/>
              <w:rPr>
                <w:rFonts w:ascii="Calibri" w:hAnsi="Calibri" w:cs="Tahoma"/>
                <w:sz w:val="16"/>
                <w:szCs w:val="16"/>
                <w:lang w:val="es-ES"/>
              </w:rPr>
            </w:pPr>
            <w:r w:rsidRPr="00E463C0">
              <w:rPr>
                <w:rFonts w:ascii="Calibri" w:hAnsi="Calibri" w:cs="Tahoma"/>
                <w:sz w:val="16"/>
                <w:szCs w:val="16"/>
                <w:lang w:val="es-ES"/>
              </w:rPr>
              <w:t>Saldo a</w:t>
            </w:r>
          </w:p>
          <w:p w:rsidR="00E463C0" w:rsidRPr="00E463C0" w:rsidRDefault="00E463C0" w:rsidP="00D45CC8">
            <w:pPr>
              <w:ind w:left="-121"/>
              <w:jc w:val="center"/>
              <w:rPr>
                <w:rFonts w:ascii="Calibri" w:hAnsi="Calibri" w:cs="Tahoma"/>
                <w:sz w:val="16"/>
                <w:szCs w:val="16"/>
                <w:lang w:val="es-ES"/>
              </w:rPr>
            </w:pPr>
            <w:r w:rsidRPr="00E463C0">
              <w:rPr>
                <w:rFonts w:ascii="Calibri" w:hAnsi="Calibri" w:cs="Tahoma"/>
                <w:sz w:val="16"/>
                <w:szCs w:val="16"/>
                <w:lang w:val="es-ES"/>
              </w:rPr>
              <w:t>31/12/2016</w:t>
            </w:r>
          </w:p>
        </w:tc>
        <w:tc>
          <w:tcPr>
            <w:tcW w:w="992" w:type="dxa"/>
            <w:tcBorders>
              <w:top w:val="single" w:sz="4" w:space="0" w:color="auto"/>
              <w:bottom w:val="single" w:sz="4" w:space="0" w:color="auto"/>
            </w:tcBorders>
            <w:vAlign w:val="bottom"/>
          </w:tcPr>
          <w:p w:rsidR="00E463C0" w:rsidRPr="00E463C0" w:rsidRDefault="00E463C0" w:rsidP="00D45CC8">
            <w:pPr>
              <w:pStyle w:val="Configuration"/>
              <w:spacing w:before="0"/>
              <w:jc w:val="center"/>
              <w:rPr>
                <w:rFonts w:ascii="Calibri" w:hAnsi="Calibri" w:cs="Tahoma"/>
                <w:sz w:val="16"/>
                <w:szCs w:val="16"/>
                <w:lang w:val="es-ES"/>
              </w:rPr>
            </w:pPr>
          </w:p>
          <w:p w:rsidR="00E463C0" w:rsidRPr="00E463C0" w:rsidRDefault="00E463C0" w:rsidP="00D45CC8">
            <w:pPr>
              <w:ind w:left="-121" w:right="-91"/>
              <w:jc w:val="center"/>
              <w:rPr>
                <w:rFonts w:ascii="Calibri" w:hAnsi="Calibri" w:cs="Tahoma"/>
                <w:sz w:val="16"/>
                <w:szCs w:val="16"/>
                <w:lang w:val="es-ES"/>
              </w:rPr>
            </w:pPr>
            <w:r w:rsidRPr="00E463C0">
              <w:rPr>
                <w:rFonts w:ascii="Calibri" w:hAnsi="Calibri" w:cs="Tahoma"/>
                <w:sz w:val="16"/>
                <w:szCs w:val="16"/>
                <w:lang w:val="es-ES"/>
              </w:rPr>
              <w:t>Altas</w:t>
            </w:r>
          </w:p>
        </w:tc>
        <w:tc>
          <w:tcPr>
            <w:tcW w:w="992" w:type="dxa"/>
            <w:tcBorders>
              <w:top w:val="single" w:sz="4" w:space="0" w:color="auto"/>
              <w:bottom w:val="single" w:sz="4" w:space="0" w:color="auto"/>
            </w:tcBorders>
            <w:vAlign w:val="bottom"/>
          </w:tcPr>
          <w:p w:rsidR="00E463C0" w:rsidRPr="00E463C0" w:rsidRDefault="00E463C0" w:rsidP="00D45CC8">
            <w:pPr>
              <w:ind w:left="-121" w:right="-91"/>
              <w:jc w:val="center"/>
              <w:rPr>
                <w:rFonts w:ascii="Calibri" w:hAnsi="Calibri" w:cs="Tahoma"/>
                <w:sz w:val="16"/>
                <w:szCs w:val="16"/>
                <w:lang w:val="es-ES"/>
              </w:rPr>
            </w:pPr>
          </w:p>
          <w:p w:rsidR="00E463C0" w:rsidRPr="00E463C0" w:rsidRDefault="00E463C0" w:rsidP="00D45CC8">
            <w:pPr>
              <w:ind w:left="-121" w:right="-91"/>
              <w:jc w:val="center"/>
              <w:rPr>
                <w:rFonts w:ascii="Calibri" w:hAnsi="Calibri" w:cs="Tahoma"/>
                <w:sz w:val="16"/>
                <w:szCs w:val="16"/>
                <w:lang w:val="es-ES"/>
              </w:rPr>
            </w:pPr>
            <w:r w:rsidRPr="00E463C0">
              <w:rPr>
                <w:rFonts w:ascii="Calibri" w:hAnsi="Calibri" w:cs="Tahoma"/>
                <w:sz w:val="16"/>
                <w:szCs w:val="16"/>
                <w:lang w:val="es-ES"/>
              </w:rPr>
              <w:t>Bajas</w:t>
            </w:r>
          </w:p>
        </w:tc>
        <w:tc>
          <w:tcPr>
            <w:tcW w:w="992" w:type="dxa"/>
            <w:tcBorders>
              <w:top w:val="single" w:sz="4" w:space="0" w:color="auto"/>
              <w:bottom w:val="single" w:sz="4" w:space="0" w:color="auto"/>
            </w:tcBorders>
            <w:vAlign w:val="bottom"/>
          </w:tcPr>
          <w:p w:rsidR="00E463C0" w:rsidRPr="00E463C0" w:rsidRDefault="00E463C0" w:rsidP="00D45CC8">
            <w:pPr>
              <w:ind w:left="-121" w:right="-91"/>
              <w:jc w:val="center"/>
              <w:rPr>
                <w:rFonts w:ascii="Calibri" w:hAnsi="Calibri" w:cs="Tahoma"/>
                <w:sz w:val="16"/>
                <w:szCs w:val="16"/>
                <w:lang w:val="es-ES"/>
              </w:rPr>
            </w:pPr>
            <w:r w:rsidRPr="00E463C0">
              <w:rPr>
                <w:rFonts w:ascii="Calibri" w:hAnsi="Calibri" w:cs="Tahoma"/>
                <w:sz w:val="16"/>
                <w:szCs w:val="16"/>
                <w:lang w:val="es-ES"/>
              </w:rPr>
              <w:t>Traspasos y otros</w:t>
            </w:r>
          </w:p>
        </w:tc>
        <w:tc>
          <w:tcPr>
            <w:tcW w:w="992" w:type="dxa"/>
            <w:tcBorders>
              <w:top w:val="single" w:sz="4" w:space="0" w:color="auto"/>
              <w:bottom w:val="single" w:sz="4" w:space="0" w:color="auto"/>
            </w:tcBorders>
            <w:vAlign w:val="bottom"/>
          </w:tcPr>
          <w:p w:rsidR="00E463C0" w:rsidRPr="00E463C0" w:rsidRDefault="00E463C0" w:rsidP="00D45CC8">
            <w:pPr>
              <w:ind w:left="-121" w:right="-91"/>
              <w:jc w:val="center"/>
              <w:rPr>
                <w:rFonts w:ascii="Calibri" w:hAnsi="Calibri" w:cs="Tahoma"/>
                <w:sz w:val="16"/>
                <w:szCs w:val="16"/>
                <w:lang w:val="es-ES"/>
              </w:rPr>
            </w:pPr>
            <w:r w:rsidRPr="00E463C0">
              <w:rPr>
                <w:rFonts w:ascii="Calibri" w:hAnsi="Calibri" w:cs="Tahoma"/>
                <w:sz w:val="16"/>
                <w:szCs w:val="16"/>
                <w:lang w:val="es-ES"/>
              </w:rPr>
              <w:t>Saldo a</w:t>
            </w:r>
          </w:p>
          <w:p w:rsidR="00E463C0" w:rsidRPr="00E463C0" w:rsidRDefault="00E463C0" w:rsidP="00D45CC8">
            <w:pPr>
              <w:ind w:left="-121" w:right="-91"/>
              <w:jc w:val="center"/>
              <w:rPr>
                <w:rFonts w:ascii="Calibri" w:hAnsi="Calibri" w:cs="Tahoma"/>
                <w:sz w:val="16"/>
                <w:szCs w:val="16"/>
                <w:lang w:val="es-ES"/>
              </w:rPr>
            </w:pPr>
            <w:r w:rsidRPr="00E463C0">
              <w:rPr>
                <w:rFonts w:ascii="Calibri" w:hAnsi="Calibri" w:cs="Tahoma"/>
                <w:sz w:val="16"/>
                <w:szCs w:val="16"/>
                <w:lang w:val="es-ES"/>
              </w:rPr>
              <w:t>31/12/2017</w:t>
            </w:r>
          </w:p>
        </w:tc>
      </w:tr>
      <w:tr w:rsidR="00E463C0" w:rsidRPr="00E463C0" w:rsidTr="00D45CC8">
        <w:trPr>
          <w:gridAfter w:val="1"/>
          <w:wAfter w:w="9" w:type="dxa"/>
          <w:cantSplit/>
          <w:jc w:val="center"/>
        </w:trPr>
        <w:tc>
          <w:tcPr>
            <w:tcW w:w="3159" w:type="dxa"/>
          </w:tcPr>
          <w:p w:rsidR="00E463C0" w:rsidRPr="00E463C0" w:rsidRDefault="00E463C0" w:rsidP="00D45CC8">
            <w:pPr>
              <w:ind w:left="323" w:hanging="190"/>
              <w:jc w:val="both"/>
              <w:rPr>
                <w:rFonts w:ascii="Calibri" w:hAnsi="Calibri" w:cs="Tahoma"/>
                <w:sz w:val="16"/>
                <w:szCs w:val="16"/>
                <w:lang w:val="es-ES"/>
              </w:rPr>
            </w:pPr>
          </w:p>
        </w:tc>
        <w:tc>
          <w:tcPr>
            <w:tcW w:w="1267" w:type="dxa"/>
          </w:tcPr>
          <w:p w:rsidR="00E463C0" w:rsidRPr="00E463C0" w:rsidRDefault="00E463C0" w:rsidP="00D45CC8">
            <w:pPr>
              <w:tabs>
                <w:tab w:val="decimal" w:pos="1029"/>
              </w:tabs>
              <w:ind w:left="-71"/>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r>
      <w:tr w:rsidR="00E463C0" w:rsidRPr="00E463C0" w:rsidTr="00D45CC8">
        <w:trPr>
          <w:gridAfter w:val="1"/>
          <w:wAfter w:w="9" w:type="dxa"/>
          <w:cantSplit/>
          <w:jc w:val="center"/>
        </w:trPr>
        <w:tc>
          <w:tcPr>
            <w:tcW w:w="3159" w:type="dxa"/>
          </w:tcPr>
          <w:p w:rsidR="00E463C0" w:rsidRPr="00E463C0" w:rsidRDefault="00E463C0" w:rsidP="00D45CC8">
            <w:pPr>
              <w:ind w:left="323" w:hanging="190"/>
              <w:jc w:val="both"/>
              <w:rPr>
                <w:rFonts w:ascii="Calibri" w:hAnsi="Calibri" w:cs="Tahoma"/>
                <w:sz w:val="16"/>
                <w:szCs w:val="16"/>
                <w:lang w:val="es-ES"/>
              </w:rPr>
            </w:pPr>
            <w:r w:rsidRPr="00E463C0">
              <w:rPr>
                <w:rFonts w:ascii="Calibri" w:hAnsi="Calibri" w:cs="Tahoma"/>
                <w:sz w:val="16"/>
                <w:szCs w:val="16"/>
                <w:lang w:val="es-ES"/>
              </w:rPr>
              <w:t>Coste</w:t>
            </w:r>
          </w:p>
        </w:tc>
        <w:tc>
          <w:tcPr>
            <w:tcW w:w="1267" w:type="dxa"/>
          </w:tcPr>
          <w:p w:rsidR="00E463C0" w:rsidRPr="00E463C0" w:rsidRDefault="00E463C0" w:rsidP="00D45CC8">
            <w:pPr>
              <w:tabs>
                <w:tab w:val="decimal" w:pos="1029"/>
              </w:tabs>
              <w:ind w:left="-71"/>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r>
      <w:tr w:rsidR="00E463C0" w:rsidRPr="00E463C0" w:rsidTr="00D45CC8">
        <w:trPr>
          <w:gridAfter w:val="1"/>
          <w:wAfter w:w="9" w:type="dxa"/>
          <w:cantSplit/>
          <w:jc w:val="center"/>
        </w:trPr>
        <w:tc>
          <w:tcPr>
            <w:tcW w:w="3159" w:type="dxa"/>
          </w:tcPr>
          <w:p w:rsidR="00E463C0" w:rsidRPr="00E463C0" w:rsidRDefault="00E463C0" w:rsidP="00D45CC8">
            <w:pPr>
              <w:ind w:left="313"/>
              <w:jc w:val="both"/>
              <w:rPr>
                <w:rFonts w:ascii="Calibri" w:hAnsi="Calibri" w:cs="Tahoma"/>
                <w:sz w:val="16"/>
                <w:szCs w:val="16"/>
                <w:lang w:val="es-ES"/>
              </w:rPr>
            </w:pPr>
            <w:r w:rsidRPr="00E463C0">
              <w:rPr>
                <w:rFonts w:ascii="Calibri" w:hAnsi="Calibri" w:cs="Tahoma"/>
                <w:sz w:val="16"/>
                <w:szCs w:val="16"/>
                <w:lang w:val="es-ES"/>
              </w:rPr>
              <w:t>Desarrollo</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2.274.902</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2.274.902</w:t>
            </w:r>
          </w:p>
        </w:tc>
      </w:tr>
      <w:tr w:rsidR="00E463C0" w:rsidRPr="00E463C0" w:rsidTr="00D45CC8">
        <w:trPr>
          <w:gridAfter w:val="1"/>
          <w:wAfter w:w="9" w:type="dxa"/>
          <w:cantSplit/>
          <w:jc w:val="center"/>
        </w:trPr>
        <w:tc>
          <w:tcPr>
            <w:tcW w:w="3159" w:type="dxa"/>
          </w:tcPr>
          <w:p w:rsidR="00E463C0" w:rsidRPr="00E463C0" w:rsidRDefault="00E463C0" w:rsidP="00D45CC8">
            <w:pPr>
              <w:ind w:left="313"/>
              <w:jc w:val="both"/>
              <w:rPr>
                <w:rFonts w:ascii="Calibri" w:hAnsi="Calibri" w:cs="Tahoma"/>
                <w:sz w:val="16"/>
                <w:szCs w:val="16"/>
                <w:lang w:val="es-ES"/>
              </w:rPr>
            </w:pPr>
            <w:r w:rsidRPr="00E463C0">
              <w:rPr>
                <w:rFonts w:ascii="Calibri" w:hAnsi="Calibri" w:cs="Tahoma"/>
                <w:sz w:val="16"/>
                <w:szCs w:val="16"/>
                <w:lang w:val="es-ES"/>
              </w:rPr>
              <w:t>Acuerdos de concesión, activo regulado</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114.984.561</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114.984.561</w:t>
            </w:r>
          </w:p>
        </w:tc>
      </w:tr>
      <w:tr w:rsidR="00E463C0" w:rsidRPr="00E463C0" w:rsidTr="00D45CC8">
        <w:trPr>
          <w:gridAfter w:val="1"/>
          <w:wAfter w:w="9" w:type="dxa"/>
          <w:cantSplit/>
          <w:jc w:val="center"/>
        </w:trPr>
        <w:tc>
          <w:tcPr>
            <w:tcW w:w="3159" w:type="dxa"/>
          </w:tcPr>
          <w:p w:rsidR="00E463C0" w:rsidRPr="00E463C0" w:rsidRDefault="00E463C0" w:rsidP="00D45CC8">
            <w:pPr>
              <w:ind w:left="313"/>
              <w:jc w:val="both"/>
              <w:rPr>
                <w:rFonts w:ascii="Calibri" w:hAnsi="Calibri" w:cs="Tahoma"/>
                <w:sz w:val="16"/>
                <w:szCs w:val="16"/>
                <w:lang w:val="es-ES"/>
              </w:rPr>
            </w:pPr>
            <w:r w:rsidRPr="00E463C0">
              <w:rPr>
                <w:rFonts w:ascii="Calibri" w:hAnsi="Calibri" w:cs="Tahoma"/>
                <w:sz w:val="16"/>
                <w:szCs w:val="16"/>
                <w:lang w:val="es-ES"/>
              </w:rPr>
              <w:t>Acuerdos de concesión, activación</w:t>
            </w:r>
          </w:p>
        </w:tc>
        <w:tc>
          <w:tcPr>
            <w:tcW w:w="1267" w:type="dxa"/>
          </w:tcPr>
          <w:p w:rsidR="00E463C0" w:rsidRPr="00E463C0" w:rsidRDefault="00E463C0" w:rsidP="00D45CC8">
            <w:pPr>
              <w:tabs>
                <w:tab w:val="decimal" w:pos="1029"/>
              </w:tabs>
              <w:ind w:left="-71"/>
              <w:rPr>
                <w:rFonts w:ascii="Calibri" w:hAnsi="Calibri" w:cs="Tahoma"/>
                <w:sz w:val="16"/>
                <w:szCs w:val="16"/>
                <w:lang w:val="es-ES"/>
              </w:rPr>
            </w:pP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r>
      <w:tr w:rsidR="00E463C0" w:rsidRPr="00E463C0" w:rsidTr="00D45CC8">
        <w:trPr>
          <w:gridAfter w:val="1"/>
          <w:wAfter w:w="9" w:type="dxa"/>
          <w:cantSplit/>
          <w:jc w:val="center"/>
        </w:trPr>
        <w:tc>
          <w:tcPr>
            <w:tcW w:w="3159" w:type="dxa"/>
          </w:tcPr>
          <w:p w:rsidR="00E463C0" w:rsidRPr="00E463C0" w:rsidRDefault="00E463C0" w:rsidP="00D45CC8">
            <w:pPr>
              <w:ind w:left="583"/>
              <w:jc w:val="both"/>
              <w:rPr>
                <w:rFonts w:ascii="Calibri" w:hAnsi="Calibri" w:cs="Tahoma"/>
                <w:sz w:val="16"/>
                <w:szCs w:val="16"/>
                <w:lang w:val="es-ES"/>
              </w:rPr>
            </w:pPr>
            <w:r w:rsidRPr="00E463C0">
              <w:rPr>
                <w:rFonts w:ascii="Calibri" w:hAnsi="Calibri" w:cs="Tahoma"/>
                <w:sz w:val="16"/>
                <w:szCs w:val="16"/>
                <w:lang w:val="es-ES"/>
              </w:rPr>
              <w:t>financiera</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12.842.466</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(790.681)</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12.051.785</w:t>
            </w:r>
          </w:p>
        </w:tc>
      </w:tr>
      <w:tr w:rsidR="00E463C0" w:rsidRPr="00E463C0" w:rsidTr="00D45CC8">
        <w:trPr>
          <w:gridAfter w:val="1"/>
          <w:wAfter w:w="9" w:type="dxa"/>
          <w:cantSplit/>
          <w:jc w:val="center"/>
        </w:trPr>
        <w:tc>
          <w:tcPr>
            <w:tcW w:w="3159" w:type="dxa"/>
          </w:tcPr>
          <w:p w:rsidR="00E463C0" w:rsidRPr="00E463C0" w:rsidRDefault="00E463C0" w:rsidP="00D45CC8">
            <w:pPr>
              <w:ind w:left="313"/>
              <w:jc w:val="both"/>
              <w:rPr>
                <w:rFonts w:ascii="Calibri" w:hAnsi="Calibri" w:cs="Tahoma"/>
                <w:sz w:val="16"/>
                <w:szCs w:val="16"/>
                <w:lang w:val="es-ES"/>
              </w:rPr>
            </w:pPr>
            <w:r w:rsidRPr="00E463C0">
              <w:rPr>
                <w:rFonts w:ascii="Calibri" w:hAnsi="Calibri" w:cs="Tahoma"/>
                <w:sz w:val="16"/>
                <w:szCs w:val="16"/>
                <w:lang w:val="es-ES"/>
              </w:rPr>
              <w:t>Concesiones</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6.144.695</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6.144.695</w:t>
            </w:r>
          </w:p>
        </w:tc>
      </w:tr>
      <w:tr w:rsidR="00E463C0" w:rsidRPr="00E463C0" w:rsidTr="00D45CC8">
        <w:trPr>
          <w:gridAfter w:val="1"/>
          <w:wAfter w:w="9" w:type="dxa"/>
          <w:cantSplit/>
          <w:jc w:val="center"/>
        </w:trPr>
        <w:tc>
          <w:tcPr>
            <w:tcW w:w="3159" w:type="dxa"/>
          </w:tcPr>
          <w:p w:rsidR="00E463C0" w:rsidRPr="00E463C0" w:rsidRDefault="00E463C0" w:rsidP="00D45CC8">
            <w:pPr>
              <w:ind w:left="313"/>
              <w:jc w:val="both"/>
              <w:rPr>
                <w:rFonts w:ascii="Calibri" w:hAnsi="Calibri" w:cs="Tahoma"/>
                <w:sz w:val="16"/>
                <w:szCs w:val="16"/>
                <w:lang w:val="es-ES"/>
              </w:rPr>
            </w:pPr>
            <w:r w:rsidRPr="00E463C0">
              <w:rPr>
                <w:rFonts w:ascii="Calibri" w:hAnsi="Calibri" w:cs="Tahoma"/>
                <w:sz w:val="16"/>
                <w:szCs w:val="16"/>
                <w:lang w:val="es-ES"/>
              </w:rPr>
              <w:t>Patentes, licencias, marcas y similares</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40.044</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2.734</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42.778</w:t>
            </w:r>
          </w:p>
        </w:tc>
      </w:tr>
      <w:tr w:rsidR="00E463C0" w:rsidRPr="00E463C0" w:rsidTr="00D45CC8">
        <w:trPr>
          <w:gridAfter w:val="1"/>
          <w:wAfter w:w="9" w:type="dxa"/>
          <w:cantSplit/>
          <w:jc w:val="center"/>
        </w:trPr>
        <w:tc>
          <w:tcPr>
            <w:tcW w:w="3159" w:type="dxa"/>
          </w:tcPr>
          <w:p w:rsidR="00E463C0" w:rsidRPr="00E463C0" w:rsidRDefault="00E463C0" w:rsidP="00D45CC8">
            <w:pPr>
              <w:ind w:left="313"/>
              <w:jc w:val="both"/>
              <w:rPr>
                <w:rFonts w:ascii="Calibri" w:hAnsi="Calibri" w:cs="Tahoma"/>
                <w:sz w:val="16"/>
                <w:szCs w:val="16"/>
                <w:lang w:val="es-ES"/>
              </w:rPr>
            </w:pPr>
            <w:r w:rsidRPr="00E463C0">
              <w:rPr>
                <w:rFonts w:ascii="Calibri" w:hAnsi="Calibri" w:cs="Tahoma"/>
                <w:sz w:val="16"/>
                <w:szCs w:val="16"/>
                <w:lang w:val="es-ES"/>
              </w:rPr>
              <w:t>Aplicaciones informáticas</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9.703.502</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383.184</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(273)</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14.900</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10.101.313</w:t>
            </w:r>
          </w:p>
        </w:tc>
      </w:tr>
      <w:tr w:rsidR="00E463C0" w:rsidRPr="00E463C0" w:rsidTr="00D45CC8">
        <w:trPr>
          <w:gridAfter w:val="1"/>
          <w:wAfter w:w="9" w:type="dxa"/>
          <w:cantSplit/>
          <w:jc w:val="center"/>
        </w:trPr>
        <w:tc>
          <w:tcPr>
            <w:tcW w:w="3159" w:type="dxa"/>
          </w:tcPr>
          <w:p w:rsidR="00E463C0" w:rsidRPr="00E463C0" w:rsidRDefault="00E463C0" w:rsidP="00D45CC8">
            <w:pPr>
              <w:ind w:left="313"/>
              <w:jc w:val="both"/>
              <w:rPr>
                <w:rFonts w:ascii="Calibri" w:hAnsi="Calibri" w:cs="Tahoma"/>
                <w:sz w:val="16"/>
                <w:szCs w:val="16"/>
                <w:lang w:val="es-ES"/>
              </w:rPr>
            </w:pPr>
            <w:r w:rsidRPr="00E463C0">
              <w:rPr>
                <w:rFonts w:ascii="Calibri" w:hAnsi="Calibri" w:cs="Tahoma"/>
                <w:sz w:val="16"/>
                <w:szCs w:val="16"/>
                <w:lang w:val="es-ES"/>
              </w:rPr>
              <w:t>Otro inmovilizado intangible</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1.916.675</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1.916.675</w:t>
            </w:r>
          </w:p>
        </w:tc>
      </w:tr>
      <w:tr w:rsidR="00E463C0" w:rsidRPr="00E463C0" w:rsidTr="00D45CC8">
        <w:trPr>
          <w:gridAfter w:val="1"/>
          <w:wAfter w:w="9" w:type="dxa"/>
          <w:cantSplit/>
          <w:jc w:val="center"/>
        </w:trPr>
        <w:tc>
          <w:tcPr>
            <w:tcW w:w="3159" w:type="dxa"/>
          </w:tcPr>
          <w:p w:rsidR="00E463C0" w:rsidRPr="00E463C0" w:rsidRDefault="00E463C0" w:rsidP="00D45CC8">
            <w:pPr>
              <w:tabs>
                <w:tab w:val="left" w:pos="821"/>
              </w:tabs>
              <w:ind w:left="313"/>
              <w:rPr>
                <w:rFonts w:ascii="Calibri" w:hAnsi="Calibri" w:cs="Tahoma"/>
                <w:sz w:val="16"/>
                <w:szCs w:val="16"/>
                <w:lang w:val="es-ES"/>
              </w:rPr>
            </w:pPr>
            <w:r w:rsidRPr="00E463C0">
              <w:rPr>
                <w:rFonts w:ascii="Calibri" w:hAnsi="Calibri" w:cs="Tahoma"/>
                <w:sz w:val="16"/>
                <w:szCs w:val="16"/>
                <w:lang w:val="es-ES"/>
              </w:rPr>
              <w:t xml:space="preserve">Anticipos </w:t>
            </w:r>
          </w:p>
        </w:tc>
        <w:tc>
          <w:tcPr>
            <w:tcW w:w="1267" w:type="dxa"/>
            <w:tcBorders>
              <w:bottom w:val="single" w:sz="4" w:space="0" w:color="auto"/>
            </w:tcBorders>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19.147</w:t>
            </w:r>
          </w:p>
        </w:tc>
        <w:tc>
          <w:tcPr>
            <w:tcW w:w="992" w:type="dxa"/>
            <w:tcBorders>
              <w:bottom w:val="single" w:sz="4" w:space="0" w:color="auto"/>
            </w:tcBorders>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4.480</w:t>
            </w:r>
          </w:p>
        </w:tc>
        <w:tc>
          <w:tcPr>
            <w:tcW w:w="992" w:type="dxa"/>
            <w:tcBorders>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Borders>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(14.900)</w:t>
            </w:r>
          </w:p>
        </w:tc>
        <w:tc>
          <w:tcPr>
            <w:tcW w:w="992" w:type="dxa"/>
            <w:tcBorders>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8.727</w:t>
            </w:r>
          </w:p>
        </w:tc>
      </w:tr>
      <w:tr w:rsidR="00E463C0" w:rsidRPr="00E463C0" w:rsidTr="00D45CC8">
        <w:trPr>
          <w:gridAfter w:val="1"/>
          <w:wAfter w:w="9" w:type="dxa"/>
          <w:cantSplit/>
          <w:jc w:val="center"/>
        </w:trPr>
        <w:tc>
          <w:tcPr>
            <w:tcW w:w="3159" w:type="dxa"/>
          </w:tcPr>
          <w:p w:rsidR="00E463C0" w:rsidRPr="00E463C0" w:rsidRDefault="00E463C0" w:rsidP="00D45CC8">
            <w:pPr>
              <w:ind w:left="323"/>
              <w:rPr>
                <w:rFonts w:ascii="Calibri" w:hAnsi="Calibri" w:cs="Tahoma"/>
                <w:sz w:val="16"/>
                <w:szCs w:val="16"/>
                <w:lang w:val="es-ES"/>
              </w:rPr>
            </w:pPr>
          </w:p>
        </w:tc>
        <w:tc>
          <w:tcPr>
            <w:tcW w:w="1267" w:type="dxa"/>
            <w:tcBorders>
              <w:top w:val="single" w:sz="4" w:space="0" w:color="auto"/>
            </w:tcBorders>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147.925.992</w:t>
            </w:r>
          </w:p>
        </w:tc>
        <w:tc>
          <w:tcPr>
            <w:tcW w:w="992" w:type="dxa"/>
            <w:tcBorders>
              <w:top w:val="single" w:sz="4" w:space="0" w:color="auto"/>
            </w:tcBorders>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390.398</w:t>
            </w:r>
          </w:p>
        </w:tc>
        <w:tc>
          <w:tcPr>
            <w:tcW w:w="992" w:type="dxa"/>
            <w:tcBorders>
              <w:top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(790.954)</w:t>
            </w:r>
          </w:p>
        </w:tc>
        <w:tc>
          <w:tcPr>
            <w:tcW w:w="992" w:type="dxa"/>
            <w:tcBorders>
              <w:top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Borders>
              <w:top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147.525.436</w:t>
            </w:r>
          </w:p>
        </w:tc>
      </w:tr>
      <w:tr w:rsidR="00E463C0" w:rsidRPr="00E463C0" w:rsidTr="00D45CC8">
        <w:trPr>
          <w:gridAfter w:val="1"/>
          <w:wAfter w:w="9" w:type="dxa"/>
          <w:cantSplit/>
          <w:jc w:val="center"/>
        </w:trPr>
        <w:tc>
          <w:tcPr>
            <w:tcW w:w="3159" w:type="dxa"/>
          </w:tcPr>
          <w:p w:rsidR="00E463C0" w:rsidRPr="00E463C0" w:rsidRDefault="00E463C0" w:rsidP="00D45CC8">
            <w:pPr>
              <w:ind w:left="323" w:hanging="190"/>
              <w:rPr>
                <w:rFonts w:ascii="Calibri" w:hAnsi="Calibri" w:cs="Tahoma"/>
                <w:sz w:val="16"/>
                <w:szCs w:val="16"/>
                <w:lang w:val="es-ES"/>
              </w:rPr>
            </w:pPr>
            <w:r w:rsidRPr="00E463C0">
              <w:rPr>
                <w:rFonts w:ascii="Calibri" w:hAnsi="Calibri" w:cs="Tahoma"/>
                <w:sz w:val="16"/>
                <w:szCs w:val="16"/>
                <w:lang w:val="es-ES"/>
              </w:rPr>
              <w:t>Amortización acumulada</w:t>
            </w:r>
          </w:p>
        </w:tc>
        <w:tc>
          <w:tcPr>
            <w:tcW w:w="1267" w:type="dxa"/>
          </w:tcPr>
          <w:p w:rsidR="00E463C0" w:rsidRPr="00E463C0" w:rsidRDefault="00E463C0" w:rsidP="00D45CC8">
            <w:pPr>
              <w:tabs>
                <w:tab w:val="decimal" w:pos="1029"/>
              </w:tabs>
              <w:ind w:left="-71" w:right="-87"/>
              <w:rPr>
                <w:rFonts w:ascii="Calibri" w:hAnsi="Calibri" w:cs="Tahoma"/>
                <w:sz w:val="16"/>
                <w:szCs w:val="16"/>
                <w:lang w:val="es-ES"/>
              </w:rPr>
            </w:pP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r>
      <w:tr w:rsidR="00E463C0" w:rsidRPr="00E463C0" w:rsidTr="00D45CC8">
        <w:trPr>
          <w:gridAfter w:val="1"/>
          <w:wAfter w:w="9" w:type="dxa"/>
          <w:cantSplit/>
          <w:jc w:val="center"/>
        </w:trPr>
        <w:tc>
          <w:tcPr>
            <w:tcW w:w="3159" w:type="dxa"/>
          </w:tcPr>
          <w:p w:rsidR="00E463C0" w:rsidRPr="00E463C0" w:rsidRDefault="00E463C0" w:rsidP="00D45CC8">
            <w:pPr>
              <w:ind w:left="461" w:hanging="148"/>
              <w:rPr>
                <w:rFonts w:ascii="Calibri" w:hAnsi="Calibri" w:cs="Tahoma"/>
                <w:sz w:val="16"/>
                <w:szCs w:val="16"/>
                <w:lang w:val="es-ES"/>
              </w:rPr>
            </w:pPr>
            <w:r w:rsidRPr="00E463C0">
              <w:rPr>
                <w:rFonts w:ascii="Calibri" w:hAnsi="Calibri" w:cs="Tahoma"/>
                <w:sz w:val="16"/>
                <w:szCs w:val="16"/>
                <w:lang w:val="es-ES"/>
              </w:rPr>
              <w:t>Desarrollo</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(2.094.646)</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(2.094.646)</w:t>
            </w:r>
          </w:p>
        </w:tc>
      </w:tr>
      <w:tr w:rsidR="00E463C0" w:rsidRPr="00E463C0" w:rsidTr="00D45CC8">
        <w:trPr>
          <w:gridAfter w:val="1"/>
          <w:wAfter w:w="9" w:type="dxa"/>
          <w:cantSplit/>
          <w:jc w:val="center"/>
        </w:trPr>
        <w:tc>
          <w:tcPr>
            <w:tcW w:w="3159" w:type="dxa"/>
          </w:tcPr>
          <w:p w:rsidR="00E463C0" w:rsidRPr="00E463C0" w:rsidRDefault="00E463C0" w:rsidP="00D45CC8">
            <w:pPr>
              <w:ind w:left="461" w:hanging="148"/>
              <w:rPr>
                <w:rFonts w:ascii="Calibri" w:hAnsi="Calibri" w:cs="Tahoma"/>
                <w:sz w:val="16"/>
                <w:szCs w:val="16"/>
                <w:lang w:val="es-ES"/>
              </w:rPr>
            </w:pPr>
            <w:r w:rsidRPr="00E463C0">
              <w:rPr>
                <w:rFonts w:ascii="Calibri" w:hAnsi="Calibri" w:cs="Tahoma"/>
                <w:sz w:val="16"/>
                <w:szCs w:val="16"/>
                <w:lang w:val="es-ES"/>
              </w:rPr>
              <w:t>Acuerdos de concesión, activo regulado</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(40.743.078)</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(5.938.020)</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(46.681.098)</w:t>
            </w:r>
          </w:p>
        </w:tc>
      </w:tr>
      <w:tr w:rsidR="00E463C0" w:rsidRPr="00E463C0" w:rsidTr="00D45CC8">
        <w:trPr>
          <w:gridAfter w:val="1"/>
          <w:wAfter w:w="9" w:type="dxa"/>
          <w:cantSplit/>
          <w:jc w:val="center"/>
        </w:trPr>
        <w:tc>
          <w:tcPr>
            <w:tcW w:w="3159" w:type="dxa"/>
          </w:tcPr>
          <w:p w:rsidR="00E463C0" w:rsidRPr="00E463C0" w:rsidRDefault="00E463C0" w:rsidP="00D45CC8">
            <w:pPr>
              <w:ind w:left="461" w:hanging="148"/>
              <w:jc w:val="both"/>
              <w:rPr>
                <w:rFonts w:ascii="Calibri" w:hAnsi="Calibri" w:cs="Tahoma"/>
                <w:sz w:val="16"/>
                <w:szCs w:val="16"/>
                <w:lang w:val="es-ES"/>
              </w:rPr>
            </w:pPr>
            <w:r w:rsidRPr="00E463C0">
              <w:rPr>
                <w:rFonts w:ascii="Calibri" w:hAnsi="Calibri" w:cs="Tahoma"/>
                <w:sz w:val="16"/>
                <w:szCs w:val="16"/>
                <w:lang w:val="es-ES"/>
              </w:rPr>
              <w:t>Concesiones</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(2.110.578)</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(253.952)</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(2.364.530)</w:t>
            </w:r>
          </w:p>
        </w:tc>
      </w:tr>
      <w:tr w:rsidR="00E463C0" w:rsidRPr="00E463C0" w:rsidTr="00D45CC8">
        <w:trPr>
          <w:gridAfter w:val="1"/>
          <w:wAfter w:w="9" w:type="dxa"/>
          <w:cantSplit/>
          <w:jc w:val="center"/>
        </w:trPr>
        <w:tc>
          <w:tcPr>
            <w:tcW w:w="3159" w:type="dxa"/>
          </w:tcPr>
          <w:p w:rsidR="00E463C0" w:rsidRPr="00E463C0" w:rsidRDefault="00E463C0" w:rsidP="00D45CC8">
            <w:pPr>
              <w:ind w:left="461" w:hanging="148"/>
              <w:jc w:val="both"/>
              <w:rPr>
                <w:rFonts w:ascii="Calibri" w:hAnsi="Calibri" w:cs="Tahoma"/>
                <w:sz w:val="16"/>
                <w:szCs w:val="16"/>
                <w:lang w:val="es-ES"/>
              </w:rPr>
            </w:pPr>
            <w:r w:rsidRPr="00E463C0">
              <w:rPr>
                <w:rFonts w:ascii="Calibri" w:hAnsi="Calibri" w:cs="Tahoma"/>
                <w:sz w:val="16"/>
                <w:szCs w:val="16"/>
                <w:lang w:val="es-ES"/>
              </w:rPr>
              <w:t>Patentes, licencias, marcas y similares</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(33.659)</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(1.325)</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(34.984)</w:t>
            </w:r>
          </w:p>
        </w:tc>
      </w:tr>
      <w:tr w:rsidR="00E463C0" w:rsidRPr="00E463C0" w:rsidTr="00D45CC8">
        <w:trPr>
          <w:gridAfter w:val="1"/>
          <w:wAfter w:w="9" w:type="dxa"/>
          <w:cantSplit/>
          <w:jc w:val="center"/>
        </w:trPr>
        <w:tc>
          <w:tcPr>
            <w:tcW w:w="3159" w:type="dxa"/>
          </w:tcPr>
          <w:p w:rsidR="00E463C0" w:rsidRPr="00E463C0" w:rsidRDefault="00E463C0" w:rsidP="00D45CC8">
            <w:pPr>
              <w:ind w:left="461" w:hanging="148"/>
              <w:jc w:val="both"/>
              <w:rPr>
                <w:rFonts w:ascii="Calibri" w:hAnsi="Calibri" w:cs="Tahoma"/>
                <w:sz w:val="16"/>
                <w:szCs w:val="16"/>
                <w:lang w:val="es-ES"/>
              </w:rPr>
            </w:pPr>
            <w:r w:rsidRPr="00E463C0">
              <w:rPr>
                <w:rFonts w:ascii="Calibri" w:hAnsi="Calibri" w:cs="Tahoma"/>
                <w:sz w:val="16"/>
                <w:szCs w:val="16"/>
                <w:lang w:val="es-ES"/>
              </w:rPr>
              <w:t>Aplicaciones informáticas</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(8.263.973)</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(973.588)</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273</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(372)</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(9.237.660)</w:t>
            </w:r>
          </w:p>
        </w:tc>
      </w:tr>
      <w:tr w:rsidR="00E463C0" w:rsidRPr="00E463C0" w:rsidTr="00D45CC8">
        <w:trPr>
          <w:gridAfter w:val="1"/>
          <w:wAfter w:w="9" w:type="dxa"/>
          <w:cantSplit/>
          <w:jc w:val="center"/>
        </w:trPr>
        <w:tc>
          <w:tcPr>
            <w:tcW w:w="3159" w:type="dxa"/>
          </w:tcPr>
          <w:p w:rsidR="00E463C0" w:rsidRPr="00E463C0" w:rsidRDefault="00E463C0" w:rsidP="00D45CC8">
            <w:pPr>
              <w:tabs>
                <w:tab w:val="left" w:pos="821"/>
              </w:tabs>
              <w:ind w:left="461" w:hanging="148"/>
              <w:rPr>
                <w:rFonts w:ascii="Calibri" w:hAnsi="Calibri" w:cs="Tahoma"/>
                <w:sz w:val="16"/>
                <w:szCs w:val="16"/>
                <w:lang w:val="es-ES"/>
              </w:rPr>
            </w:pPr>
            <w:r w:rsidRPr="00E463C0">
              <w:rPr>
                <w:rFonts w:ascii="Calibri" w:hAnsi="Calibri" w:cs="Tahoma"/>
                <w:sz w:val="16"/>
                <w:szCs w:val="16"/>
                <w:lang w:val="es-ES"/>
              </w:rPr>
              <w:t>Otro inmovilizado intangible</w:t>
            </w:r>
          </w:p>
        </w:tc>
        <w:tc>
          <w:tcPr>
            <w:tcW w:w="1267" w:type="dxa"/>
            <w:tcBorders>
              <w:bottom w:val="single" w:sz="4" w:space="0" w:color="auto"/>
            </w:tcBorders>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(613.765)</w:t>
            </w:r>
          </w:p>
        </w:tc>
        <w:tc>
          <w:tcPr>
            <w:tcW w:w="992" w:type="dxa"/>
            <w:tcBorders>
              <w:bottom w:val="single" w:sz="4" w:space="0" w:color="auto"/>
            </w:tcBorders>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(89.938)</w:t>
            </w:r>
          </w:p>
        </w:tc>
        <w:tc>
          <w:tcPr>
            <w:tcW w:w="992" w:type="dxa"/>
            <w:tcBorders>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Borders>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Borders>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(703.703)</w:t>
            </w:r>
          </w:p>
        </w:tc>
      </w:tr>
      <w:tr w:rsidR="00E463C0" w:rsidRPr="00E463C0" w:rsidTr="00D45CC8">
        <w:trPr>
          <w:gridAfter w:val="1"/>
          <w:wAfter w:w="9" w:type="dxa"/>
          <w:cantSplit/>
          <w:jc w:val="center"/>
        </w:trPr>
        <w:tc>
          <w:tcPr>
            <w:tcW w:w="3159" w:type="dxa"/>
          </w:tcPr>
          <w:p w:rsidR="00E463C0" w:rsidRPr="00E463C0" w:rsidRDefault="00E463C0" w:rsidP="00D45CC8">
            <w:pPr>
              <w:ind w:left="1541"/>
              <w:jc w:val="both"/>
              <w:rPr>
                <w:rFonts w:ascii="Calibri" w:hAnsi="Calibri" w:cs="Tahoma"/>
                <w:sz w:val="16"/>
                <w:szCs w:val="16"/>
                <w:lang w:val="es-ES"/>
              </w:rPr>
            </w:pP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(53.859.699)</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(7.256.823)</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273</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(372)</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(61.116.621)</w:t>
            </w:r>
          </w:p>
        </w:tc>
      </w:tr>
      <w:tr w:rsidR="00E463C0" w:rsidRPr="00E463C0" w:rsidTr="00D45CC8">
        <w:trPr>
          <w:gridAfter w:val="1"/>
          <w:wAfter w:w="9" w:type="dxa"/>
          <w:cantSplit/>
          <w:jc w:val="center"/>
        </w:trPr>
        <w:tc>
          <w:tcPr>
            <w:tcW w:w="3159" w:type="dxa"/>
          </w:tcPr>
          <w:p w:rsidR="00E463C0" w:rsidRPr="00E463C0" w:rsidRDefault="00E463C0" w:rsidP="00D45CC8">
            <w:pPr>
              <w:ind w:left="323" w:hanging="190"/>
              <w:rPr>
                <w:rFonts w:ascii="Calibri" w:hAnsi="Calibri" w:cs="Tahoma"/>
                <w:sz w:val="16"/>
                <w:szCs w:val="16"/>
                <w:lang w:val="es-ES"/>
              </w:rPr>
            </w:pPr>
            <w:r w:rsidRPr="00E463C0">
              <w:rPr>
                <w:rFonts w:ascii="Calibri" w:hAnsi="Calibri" w:cs="Tahoma"/>
                <w:sz w:val="16"/>
                <w:szCs w:val="16"/>
                <w:lang w:val="es-ES"/>
              </w:rPr>
              <w:t>Deterioro de valor</w:t>
            </w:r>
          </w:p>
        </w:tc>
        <w:tc>
          <w:tcPr>
            <w:tcW w:w="1267" w:type="dxa"/>
          </w:tcPr>
          <w:p w:rsidR="00E463C0" w:rsidRPr="00E463C0" w:rsidRDefault="00E463C0" w:rsidP="00D45CC8">
            <w:pPr>
              <w:tabs>
                <w:tab w:val="decimal" w:pos="1029"/>
              </w:tabs>
              <w:ind w:left="-71" w:right="-87"/>
              <w:rPr>
                <w:rFonts w:ascii="Calibri" w:hAnsi="Calibri" w:cs="Tahoma"/>
                <w:sz w:val="16"/>
                <w:szCs w:val="16"/>
                <w:lang w:val="es-ES"/>
              </w:rPr>
            </w:pP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p>
        </w:tc>
      </w:tr>
      <w:tr w:rsidR="00E463C0" w:rsidRPr="00E463C0" w:rsidTr="00D45CC8">
        <w:trPr>
          <w:gridAfter w:val="1"/>
          <w:wAfter w:w="9" w:type="dxa"/>
          <w:cantSplit/>
          <w:jc w:val="center"/>
        </w:trPr>
        <w:tc>
          <w:tcPr>
            <w:tcW w:w="3159" w:type="dxa"/>
          </w:tcPr>
          <w:p w:rsidR="00E463C0" w:rsidRPr="00E463C0" w:rsidRDefault="00E463C0" w:rsidP="00D45CC8">
            <w:pPr>
              <w:ind w:left="461" w:hanging="148"/>
              <w:rPr>
                <w:rFonts w:ascii="Calibri" w:hAnsi="Calibri" w:cs="Tahoma"/>
                <w:sz w:val="16"/>
                <w:szCs w:val="16"/>
                <w:lang w:val="es-ES"/>
              </w:rPr>
            </w:pPr>
            <w:r w:rsidRPr="00E463C0">
              <w:rPr>
                <w:rFonts w:ascii="Calibri" w:hAnsi="Calibri" w:cs="Tahoma"/>
                <w:sz w:val="16"/>
                <w:szCs w:val="16"/>
                <w:lang w:val="es-ES"/>
              </w:rPr>
              <w:t>Concesiones</w:t>
            </w:r>
          </w:p>
        </w:tc>
        <w:tc>
          <w:tcPr>
            <w:tcW w:w="1267" w:type="dxa"/>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(2.103.750)</w:t>
            </w:r>
          </w:p>
        </w:tc>
        <w:tc>
          <w:tcPr>
            <w:tcW w:w="992" w:type="dxa"/>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(2.103.750)</w:t>
            </w:r>
          </w:p>
        </w:tc>
      </w:tr>
      <w:tr w:rsidR="00E463C0" w:rsidRPr="00E463C0" w:rsidTr="00D45CC8">
        <w:trPr>
          <w:gridAfter w:val="1"/>
          <w:wAfter w:w="9" w:type="dxa"/>
          <w:cantSplit/>
          <w:trHeight w:val="70"/>
          <w:jc w:val="center"/>
        </w:trPr>
        <w:tc>
          <w:tcPr>
            <w:tcW w:w="3159" w:type="dxa"/>
          </w:tcPr>
          <w:p w:rsidR="00E463C0" w:rsidRPr="00E463C0" w:rsidRDefault="00E463C0" w:rsidP="00D45CC8">
            <w:pPr>
              <w:ind w:left="1541"/>
              <w:jc w:val="both"/>
              <w:rPr>
                <w:rFonts w:ascii="Calibri" w:hAnsi="Calibri" w:cs="Tahoma"/>
                <w:sz w:val="16"/>
                <w:szCs w:val="16"/>
                <w:lang w:val="es-ES"/>
              </w:rPr>
            </w:pPr>
          </w:p>
        </w:tc>
        <w:tc>
          <w:tcPr>
            <w:tcW w:w="1267" w:type="dxa"/>
            <w:tcBorders>
              <w:top w:val="single" w:sz="4" w:space="0" w:color="auto"/>
              <w:bottom w:val="single" w:sz="4" w:space="0" w:color="auto"/>
            </w:tcBorders>
          </w:tcPr>
          <w:p w:rsidR="00E463C0" w:rsidRPr="00E463C0" w:rsidRDefault="00E463C0" w:rsidP="00D45CC8">
            <w:pPr>
              <w:tabs>
                <w:tab w:val="decimal" w:pos="1029"/>
              </w:tabs>
              <w:ind w:left="-71"/>
              <w:rPr>
                <w:rFonts w:ascii="Calibri" w:hAnsi="Calibri" w:cs="Tahoma"/>
                <w:sz w:val="16"/>
                <w:szCs w:val="16"/>
                <w:lang w:val="es-ES"/>
              </w:rPr>
            </w:pPr>
            <w:r w:rsidRPr="00E463C0">
              <w:rPr>
                <w:rFonts w:ascii="Calibri" w:hAnsi="Calibri" w:cs="Tahoma"/>
                <w:sz w:val="16"/>
                <w:szCs w:val="16"/>
                <w:lang w:val="es-ES"/>
              </w:rPr>
              <w:t>(2.103.750)</w:t>
            </w:r>
          </w:p>
        </w:tc>
        <w:tc>
          <w:tcPr>
            <w:tcW w:w="992" w:type="dxa"/>
            <w:tcBorders>
              <w:top w:val="single" w:sz="4" w:space="0" w:color="auto"/>
              <w:bottom w:val="single" w:sz="4" w:space="0" w:color="auto"/>
            </w:tcBorders>
          </w:tcPr>
          <w:p w:rsidR="00E463C0" w:rsidRPr="00E463C0" w:rsidRDefault="00E463C0" w:rsidP="00D45CC8">
            <w:pPr>
              <w:tabs>
                <w:tab w:val="decimal" w:pos="-603"/>
              </w:tabs>
              <w:ind w:left="-71" w:right="-3"/>
              <w:jc w:val="right"/>
              <w:rPr>
                <w:rFonts w:ascii="Calibri" w:hAnsi="Calibri" w:cs="Tahoma"/>
                <w:sz w:val="16"/>
                <w:szCs w:val="16"/>
                <w:lang w:val="es-ES"/>
              </w:rPr>
            </w:pPr>
            <w:r w:rsidRPr="00E463C0">
              <w:rPr>
                <w:rFonts w:ascii="Calibri" w:hAnsi="Calibri" w:cs="Tahoma"/>
                <w:sz w:val="16"/>
                <w:szCs w:val="16"/>
                <w:lang w:val="es-ES"/>
              </w:rPr>
              <w:t>-</w:t>
            </w:r>
          </w:p>
        </w:tc>
        <w:tc>
          <w:tcPr>
            <w:tcW w:w="992" w:type="dxa"/>
            <w:tcBorders>
              <w:top w:val="single" w:sz="4" w:space="0" w:color="auto"/>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Borders>
              <w:top w:val="single" w:sz="4" w:space="0" w:color="auto"/>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w:t>
            </w:r>
          </w:p>
        </w:tc>
        <w:tc>
          <w:tcPr>
            <w:tcW w:w="992" w:type="dxa"/>
            <w:tcBorders>
              <w:top w:val="single" w:sz="4" w:space="0" w:color="auto"/>
              <w:bottom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r w:rsidRPr="00E463C0">
              <w:rPr>
                <w:rFonts w:ascii="Calibri" w:hAnsi="Calibri" w:cs="Tahoma"/>
                <w:sz w:val="16"/>
                <w:szCs w:val="16"/>
                <w:lang w:val="es-ES"/>
              </w:rPr>
              <w:t>(2.103.750)</w:t>
            </w:r>
          </w:p>
        </w:tc>
      </w:tr>
      <w:tr w:rsidR="00E463C0" w:rsidRPr="00E463C0" w:rsidTr="00D45CC8">
        <w:trPr>
          <w:gridAfter w:val="1"/>
          <w:wAfter w:w="9" w:type="dxa"/>
          <w:cantSplit/>
          <w:trHeight w:val="70"/>
          <w:jc w:val="center"/>
        </w:trPr>
        <w:tc>
          <w:tcPr>
            <w:tcW w:w="3159" w:type="dxa"/>
          </w:tcPr>
          <w:p w:rsidR="00E463C0" w:rsidRPr="00E463C0" w:rsidRDefault="00E463C0" w:rsidP="00D45CC8">
            <w:pPr>
              <w:ind w:left="1541"/>
              <w:jc w:val="both"/>
              <w:rPr>
                <w:rFonts w:ascii="Calibri" w:hAnsi="Calibri" w:cs="Tahoma"/>
                <w:sz w:val="16"/>
                <w:szCs w:val="16"/>
                <w:lang w:val="es-ES"/>
              </w:rPr>
            </w:pPr>
          </w:p>
        </w:tc>
        <w:tc>
          <w:tcPr>
            <w:tcW w:w="1267" w:type="dxa"/>
            <w:tcBorders>
              <w:top w:val="single" w:sz="4" w:space="0" w:color="auto"/>
            </w:tcBorders>
          </w:tcPr>
          <w:p w:rsidR="00E463C0" w:rsidRPr="00E463C0" w:rsidRDefault="00E463C0" w:rsidP="00D45CC8">
            <w:pPr>
              <w:tabs>
                <w:tab w:val="decimal" w:pos="1029"/>
              </w:tabs>
              <w:ind w:left="-71"/>
              <w:rPr>
                <w:rFonts w:ascii="Calibri" w:hAnsi="Calibri" w:cs="Tahoma"/>
                <w:sz w:val="16"/>
                <w:szCs w:val="16"/>
                <w:lang w:val="es-ES"/>
              </w:rPr>
            </w:pPr>
          </w:p>
        </w:tc>
        <w:tc>
          <w:tcPr>
            <w:tcW w:w="992" w:type="dxa"/>
            <w:tcBorders>
              <w:top w:val="single" w:sz="4" w:space="0" w:color="auto"/>
            </w:tcBorders>
          </w:tcPr>
          <w:p w:rsidR="00E463C0" w:rsidRPr="00E463C0" w:rsidRDefault="00E463C0" w:rsidP="00D45CC8">
            <w:pPr>
              <w:tabs>
                <w:tab w:val="decimal" w:pos="-603"/>
              </w:tabs>
              <w:ind w:left="-71" w:right="-3"/>
              <w:jc w:val="right"/>
              <w:rPr>
                <w:rFonts w:ascii="Calibri" w:hAnsi="Calibri" w:cs="Tahoma"/>
                <w:sz w:val="16"/>
                <w:szCs w:val="16"/>
                <w:lang w:val="es-ES"/>
              </w:rPr>
            </w:pPr>
          </w:p>
        </w:tc>
        <w:tc>
          <w:tcPr>
            <w:tcW w:w="992" w:type="dxa"/>
            <w:tcBorders>
              <w:top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Borders>
              <w:top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p>
        </w:tc>
        <w:tc>
          <w:tcPr>
            <w:tcW w:w="992" w:type="dxa"/>
            <w:tcBorders>
              <w:top w:val="single" w:sz="4" w:space="0" w:color="auto"/>
            </w:tcBorders>
          </w:tcPr>
          <w:p w:rsidR="00E463C0" w:rsidRPr="00E463C0" w:rsidRDefault="00E463C0" w:rsidP="00D45CC8">
            <w:pPr>
              <w:tabs>
                <w:tab w:val="decimal" w:pos="780"/>
              </w:tabs>
              <w:ind w:left="-71" w:right="-87"/>
              <w:rPr>
                <w:rFonts w:ascii="Calibri" w:hAnsi="Calibri" w:cs="Tahoma"/>
                <w:sz w:val="16"/>
                <w:szCs w:val="16"/>
                <w:lang w:val="es-ES"/>
              </w:rPr>
            </w:pPr>
          </w:p>
        </w:tc>
      </w:tr>
      <w:tr w:rsidR="00E463C0" w:rsidRPr="00E463C0" w:rsidTr="00D45CC8">
        <w:trPr>
          <w:gridAfter w:val="1"/>
          <w:wAfter w:w="9" w:type="dxa"/>
          <w:cantSplit/>
          <w:jc w:val="center"/>
        </w:trPr>
        <w:tc>
          <w:tcPr>
            <w:tcW w:w="3159" w:type="dxa"/>
          </w:tcPr>
          <w:p w:rsidR="00E463C0" w:rsidRPr="00E463C0" w:rsidRDefault="00E463C0" w:rsidP="00D45CC8">
            <w:pPr>
              <w:ind w:left="101"/>
              <w:rPr>
                <w:rFonts w:ascii="Calibri" w:hAnsi="Calibri" w:cs="Tahoma"/>
                <w:sz w:val="16"/>
                <w:szCs w:val="16"/>
                <w:lang w:val="es-ES"/>
              </w:rPr>
            </w:pPr>
          </w:p>
        </w:tc>
        <w:tc>
          <w:tcPr>
            <w:tcW w:w="1267" w:type="dxa"/>
            <w:tcBorders>
              <w:bottom w:val="double" w:sz="4" w:space="0" w:color="auto"/>
            </w:tcBorders>
          </w:tcPr>
          <w:p w:rsidR="00E463C0" w:rsidRPr="00E463C0" w:rsidRDefault="00E463C0" w:rsidP="00D45CC8">
            <w:pPr>
              <w:tabs>
                <w:tab w:val="decimal" w:pos="1029"/>
              </w:tabs>
              <w:ind w:left="-71"/>
              <w:rPr>
                <w:rFonts w:ascii="Calibri" w:hAnsi="Calibri" w:cs="Tahoma"/>
                <w:b/>
                <w:sz w:val="16"/>
                <w:szCs w:val="16"/>
                <w:lang w:val="es-ES"/>
              </w:rPr>
            </w:pPr>
            <w:r w:rsidRPr="00E463C0">
              <w:rPr>
                <w:rFonts w:ascii="Calibri" w:hAnsi="Calibri" w:cs="Tahoma"/>
                <w:b/>
                <w:sz w:val="16"/>
                <w:szCs w:val="16"/>
                <w:lang w:val="es-ES"/>
              </w:rPr>
              <w:t>91.962.543</w:t>
            </w:r>
          </w:p>
        </w:tc>
        <w:tc>
          <w:tcPr>
            <w:tcW w:w="992" w:type="dxa"/>
            <w:tcBorders>
              <w:bottom w:val="double" w:sz="4" w:space="0" w:color="auto"/>
            </w:tcBorders>
          </w:tcPr>
          <w:p w:rsidR="00E463C0" w:rsidRPr="00E463C0" w:rsidRDefault="00E463C0" w:rsidP="00D45CC8">
            <w:pPr>
              <w:tabs>
                <w:tab w:val="decimal" w:pos="-603"/>
              </w:tabs>
              <w:ind w:left="-71" w:right="-3"/>
              <w:jc w:val="right"/>
              <w:rPr>
                <w:rFonts w:ascii="Calibri" w:hAnsi="Calibri" w:cs="Tahoma"/>
                <w:b/>
                <w:sz w:val="16"/>
                <w:szCs w:val="16"/>
                <w:lang w:val="es-ES"/>
              </w:rPr>
            </w:pPr>
          </w:p>
        </w:tc>
        <w:tc>
          <w:tcPr>
            <w:tcW w:w="992" w:type="dxa"/>
            <w:tcBorders>
              <w:bottom w:val="double" w:sz="4" w:space="0" w:color="auto"/>
            </w:tcBorders>
          </w:tcPr>
          <w:p w:rsidR="00E463C0" w:rsidRPr="00E463C0" w:rsidRDefault="00E463C0" w:rsidP="00D45CC8">
            <w:pPr>
              <w:tabs>
                <w:tab w:val="decimal" w:pos="780"/>
              </w:tabs>
              <w:ind w:left="-71" w:right="-87"/>
              <w:rPr>
                <w:rFonts w:ascii="Calibri" w:hAnsi="Calibri" w:cs="Tahoma"/>
                <w:b/>
                <w:sz w:val="16"/>
                <w:szCs w:val="16"/>
                <w:lang w:val="es-ES"/>
              </w:rPr>
            </w:pPr>
          </w:p>
        </w:tc>
        <w:tc>
          <w:tcPr>
            <w:tcW w:w="992" w:type="dxa"/>
            <w:tcBorders>
              <w:bottom w:val="double" w:sz="4" w:space="0" w:color="auto"/>
            </w:tcBorders>
          </w:tcPr>
          <w:p w:rsidR="00E463C0" w:rsidRPr="00E463C0" w:rsidRDefault="00E463C0" w:rsidP="00D45CC8">
            <w:pPr>
              <w:tabs>
                <w:tab w:val="decimal" w:pos="780"/>
              </w:tabs>
              <w:ind w:left="-71" w:right="-87"/>
              <w:rPr>
                <w:rFonts w:ascii="Calibri" w:hAnsi="Calibri" w:cs="Tahoma"/>
                <w:b/>
                <w:sz w:val="16"/>
                <w:szCs w:val="16"/>
                <w:lang w:val="es-ES"/>
              </w:rPr>
            </w:pPr>
          </w:p>
        </w:tc>
        <w:tc>
          <w:tcPr>
            <w:tcW w:w="992" w:type="dxa"/>
            <w:tcBorders>
              <w:bottom w:val="double" w:sz="4" w:space="0" w:color="auto"/>
            </w:tcBorders>
          </w:tcPr>
          <w:p w:rsidR="00E463C0" w:rsidRPr="00E463C0" w:rsidRDefault="00E463C0" w:rsidP="00D45CC8">
            <w:pPr>
              <w:tabs>
                <w:tab w:val="decimal" w:pos="780"/>
              </w:tabs>
              <w:ind w:left="-71" w:right="-87"/>
              <w:rPr>
                <w:rFonts w:ascii="Calibri" w:hAnsi="Calibri" w:cs="Tahoma"/>
                <w:b/>
                <w:sz w:val="16"/>
                <w:szCs w:val="16"/>
                <w:lang w:val="es-ES"/>
              </w:rPr>
            </w:pPr>
            <w:r w:rsidRPr="00E463C0">
              <w:rPr>
                <w:rFonts w:ascii="Calibri" w:hAnsi="Calibri" w:cs="Tahoma"/>
                <w:b/>
                <w:sz w:val="16"/>
                <w:szCs w:val="16"/>
                <w:lang w:val="es-ES"/>
              </w:rPr>
              <w:t>84.305.065</w:t>
            </w:r>
          </w:p>
        </w:tc>
      </w:tr>
    </w:tbl>
    <w:p w:rsidR="00E463C0" w:rsidRPr="00E463C0" w:rsidRDefault="00E463C0" w:rsidP="00E463C0">
      <w:pPr>
        <w:rPr>
          <w:lang w:val="es-ES"/>
        </w:rPr>
      </w:pPr>
    </w:p>
    <w:p w:rsidR="00144094" w:rsidRPr="00D221C3" w:rsidRDefault="008B3271" w:rsidP="00144094">
      <w:pPr>
        <w:pStyle w:val="Body1Blank"/>
        <w:spacing w:before="120"/>
        <w:ind w:left="540" w:firstLine="0"/>
        <w:rPr>
          <w:rFonts w:ascii="Calibri" w:hAnsi="Calibri" w:cs="Tahoma"/>
          <w:lang w:val="es-ES"/>
        </w:rPr>
      </w:pPr>
      <w:r w:rsidRPr="00AC2767">
        <w:rPr>
          <w:rFonts w:ascii="Calibri" w:hAnsi="Calibri" w:cs="Tahoma"/>
          <w:highlight w:val="yellow"/>
          <w:lang w:val="es-ES"/>
        </w:rPr>
        <w:br w:type="page"/>
      </w:r>
    </w:p>
    <w:p w:rsidR="00144094" w:rsidRDefault="00144094" w:rsidP="00144094">
      <w:pPr>
        <w:pStyle w:val="Body1Blank"/>
        <w:spacing w:before="120"/>
        <w:ind w:left="540" w:firstLine="0"/>
        <w:rPr>
          <w:rFonts w:ascii="Calibri" w:hAnsi="Calibri" w:cs="Tahoma"/>
          <w:lang w:val="es-ES"/>
        </w:rPr>
      </w:pPr>
      <w:r>
        <w:rPr>
          <w:rFonts w:ascii="Calibri" w:hAnsi="Calibri" w:cs="Tahoma"/>
          <w:lang w:val="es-ES"/>
        </w:rPr>
        <w:t xml:space="preserve">En el ejercicio 2018, la sociedad del Grupo Navarra de Servicios y Tecnologías, S.A.U. ha dado de baja aplicaciones informáticas totalmente amortizadas por importe de 4,1 millones de euros, realizando nuevas inversiones por importe de 2,9 millones de euros en su sustitución. </w:t>
      </w:r>
    </w:p>
    <w:p w:rsidR="00144094" w:rsidRPr="00AC2767" w:rsidRDefault="00144094" w:rsidP="00144094">
      <w:pPr>
        <w:pStyle w:val="Body1Blank"/>
        <w:spacing w:before="120"/>
        <w:ind w:left="540" w:firstLine="0"/>
        <w:rPr>
          <w:rFonts w:ascii="Calibri" w:hAnsi="Calibri" w:cs="Tahoma"/>
          <w:highlight w:val="yellow"/>
          <w:lang w:val="es-ES"/>
        </w:rPr>
      </w:pPr>
      <w:r w:rsidRPr="005D50EE">
        <w:rPr>
          <w:rFonts w:ascii="Calibri" w:hAnsi="Calibri" w:cs="Tahoma"/>
          <w:lang w:val="es-ES"/>
        </w:rPr>
        <w:t xml:space="preserve">El importe de trabajos </w:t>
      </w:r>
      <w:r w:rsidRPr="003668E6">
        <w:rPr>
          <w:rFonts w:ascii="Calibri" w:hAnsi="Calibri" w:cs="Tahoma"/>
          <w:lang w:val="es-ES"/>
        </w:rPr>
        <w:t xml:space="preserve">realizados por el Grupo para el inmovilizado intangible en el ejercicio 2018 ascendió a cero euros </w:t>
      </w:r>
      <w:r w:rsidRPr="005D50EE">
        <w:rPr>
          <w:rFonts w:ascii="Calibri" w:hAnsi="Calibri" w:cs="Tahoma"/>
          <w:lang w:val="es-ES"/>
        </w:rPr>
        <w:t xml:space="preserve">(cero euros en el ejercicio 2017). </w:t>
      </w:r>
    </w:p>
    <w:p w:rsidR="00144094" w:rsidRPr="00D221C3" w:rsidRDefault="00144094" w:rsidP="00144094">
      <w:pPr>
        <w:pStyle w:val="Body1Blank"/>
        <w:spacing w:before="120"/>
        <w:ind w:left="540" w:firstLine="0"/>
        <w:rPr>
          <w:rFonts w:ascii="Calibri" w:hAnsi="Calibri" w:cs="Tahoma"/>
          <w:lang w:val="es-ES"/>
        </w:rPr>
      </w:pPr>
      <w:r w:rsidRPr="00D221C3">
        <w:rPr>
          <w:rFonts w:ascii="Calibri" w:hAnsi="Calibri" w:cs="Tahoma"/>
          <w:lang w:val="es-ES"/>
        </w:rPr>
        <w:t xml:space="preserve">El coste de los inmovilizados intangibles que están totalmente </w:t>
      </w:r>
      <w:r w:rsidRPr="003668E6">
        <w:rPr>
          <w:rFonts w:ascii="Calibri" w:hAnsi="Calibri" w:cs="Tahoma"/>
          <w:lang w:val="es-ES"/>
        </w:rPr>
        <w:t>amortizados y que todavía están en uso a 31 de diciembre de 2018 asciende a 7.118.460 euros (9.666.582 euros al cierre de 2017).</w:t>
      </w:r>
    </w:p>
    <w:p w:rsidR="00144094" w:rsidRPr="003668E6" w:rsidRDefault="00144094" w:rsidP="00144094">
      <w:pPr>
        <w:pStyle w:val="Body1Blank"/>
        <w:spacing w:before="120"/>
        <w:ind w:left="540" w:firstLine="0"/>
        <w:rPr>
          <w:rFonts w:ascii="Calibri" w:hAnsi="Calibri" w:cs="Tahoma"/>
          <w:lang w:val="es-ES"/>
        </w:rPr>
      </w:pPr>
      <w:r w:rsidRPr="003668E6">
        <w:rPr>
          <w:rFonts w:ascii="Calibri" w:hAnsi="Calibri" w:cs="Tahoma"/>
          <w:lang w:val="es-ES"/>
        </w:rPr>
        <w:t>A 31 de diciembre de 2018 y 2017 no hay compromisos significativos firmes de compra de inmovilizado intangible.</w:t>
      </w:r>
    </w:p>
    <w:p w:rsidR="00144094" w:rsidRPr="003E3E91" w:rsidRDefault="00144094" w:rsidP="00144094">
      <w:pPr>
        <w:pStyle w:val="Body1Blank"/>
        <w:spacing w:before="120"/>
        <w:ind w:left="539" w:firstLine="0"/>
        <w:rPr>
          <w:rFonts w:ascii="Calibri" w:hAnsi="Calibri" w:cs="Tahoma"/>
          <w:lang w:val="es-ES"/>
        </w:rPr>
      </w:pPr>
      <w:r w:rsidRPr="003668E6">
        <w:rPr>
          <w:rFonts w:ascii="Calibri" w:hAnsi="Calibri" w:cs="Tahoma"/>
          <w:lang w:val="es-ES"/>
        </w:rPr>
        <w:t>El valor neto contable del inmoviliza</w:t>
      </w:r>
      <w:r w:rsidRPr="002114C1">
        <w:rPr>
          <w:rFonts w:ascii="Calibri" w:hAnsi="Calibri" w:cs="Tahoma"/>
          <w:lang w:val="es-ES"/>
        </w:rPr>
        <w:t xml:space="preserve">do intangible con origen en </w:t>
      </w:r>
      <w:r w:rsidRPr="003668E6">
        <w:rPr>
          <w:rFonts w:ascii="Calibri" w:hAnsi="Calibri" w:cs="Tahoma"/>
          <w:lang w:val="es-ES"/>
        </w:rPr>
        <w:t xml:space="preserve">operaciones de arrendamiento financiero asciende a </w:t>
      </w:r>
      <w:r w:rsidRPr="003E3E91">
        <w:rPr>
          <w:rFonts w:ascii="Calibri" w:hAnsi="Calibri" w:cs="Tahoma"/>
          <w:lang w:val="es-ES"/>
        </w:rPr>
        <w:t>31 de diciembre de 2018 a cero euros (35.031 euros al cierre de 2017) (ver nota 10).</w:t>
      </w:r>
    </w:p>
    <w:p w:rsidR="008B3271" w:rsidRPr="00D221C3" w:rsidRDefault="008B3271" w:rsidP="00421D60">
      <w:pPr>
        <w:pStyle w:val="Body1Blank"/>
        <w:spacing w:before="120"/>
        <w:ind w:left="540" w:firstLine="0"/>
        <w:rPr>
          <w:rFonts w:ascii="Calibri" w:hAnsi="Calibri" w:cs="Tahoma"/>
          <w:u w:val="single"/>
          <w:lang w:val="es-ES"/>
        </w:rPr>
      </w:pPr>
      <w:r w:rsidRPr="00D221C3">
        <w:rPr>
          <w:rFonts w:ascii="Calibri" w:hAnsi="Calibri" w:cs="Tahoma"/>
          <w:u w:val="single"/>
          <w:lang w:val="es-ES"/>
        </w:rPr>
        <w:t>Acuerdos de concesión, activo regulado y activación financiera</w:t>
      </w:r>
    </w:p>
    <w:p w:rsidR="00084C1E" w:rsidRPr="00D221C3" w:rsidRDefault="00CA322A" w:rsidP="00CA322A">
      <w:pPr>
        <w:pStyle w:val="Body1Blank"/>
        <w:spacing w:before="120"/>
        <w:ind w:left="540" w:firstLine="0"/>
        <w:rPr>
          <w:rFonts w:ascii="Calibri" w:hAnsi="Calibri" w:cs="Tahoma"/>
          <w:iCs/>
          <w:lang w:val="es-ES"/>
        </w:rPr>
      </w:pPr>
      <w:r w:rsidRPr="00D221C3">
        <w:rPr>
          <w:rFonts w:ascii="Calibri" w:hAnsi="Calibri" w:cs="Tahoma"/>
          <w:iCs/>
          <w:lang w:val="es-ES"/>
        </w:rPr>
        <w:t xml:space="preserve">Estas partidas tienen su origen en la sociedad multigrupo Autopistas de Navarra, S.A., participada al 50% por la Sociedad Dominante y consolidada por integración proporcional. Su objeto social incluye el construir, conservar y explotar la autopista de peaje AP-15, en régimen de concesión otorgada por la Administración de la Comunidad Foral de Navarra. La autopista está abierta al tráfico en la totalidad de sus tramos, que abarcan el recorrido entre Tudela (enlace con la A-68) e Irurzun, con un total de 112 kilómetros de longitud. La concesión revertirá, sin compensación, al Gobierno de </w:t>
      </w:r>
      <w:r w:rsidR="007F28E0" w:rsidRPr="00D221C3">
        <w:rPr>
          <w:rFonts w:ascii="Calibri" w:hAnsi="Calibri" w:cs="Tahoma"/>
          <w:iCs/>
          <w:lang w:val="es-ES"/>
        </w:rPr>
        <w:t>Navarra el 30 de junio de 2029.</w:t>
      </w:r>
    </w:p>
    <w:p w:rsidR="00CA322A" w:rsidRPr="005D50EE" w:rsidRDefault="00084C1E" w:rsidP="00CA322A">
      <w:pPr>
        <w:pStyle w:val="Body1Blank"/>
        <w:spacing w:before="120"/>
        <w:ind w:left="540" w:firstLine="0"/>
        <w:rPr>
          <w:rFonts w:ascii="Calibri" w:hAnsi="Calibri"/>
          <w:lang w:val="es-ES"/>
        </w:rPr>
      </w:pPr>
      <w:r w:rsidRPr="005D50EE">
        <w:rPr>
          <w:rFonts w:ascii="Calibri" w:hAnsi="Calibri" w:cs="Tahoma"/>
          <w:iCs/>
          <w:lang w:val="es-ES"/>
        </w:rPr>
        <w:t xml:space="preserve">Autopistas de Navarra, S.A. no prestó en su momento el servicio de construcción, sino que la infraestructura fue construida por terceros, y por tanto, adquirida a título oneroso. </w:t>
      </w:r>
      <w:r w:rsidR="00CA322A" w:rsidRPr="005D50EE">
        <w:rPr>
          <w:rFonts w:ascii="Calibri" w:hAnsi="Calibri"/>
          <w:lang w:val="es-ES"/>
        </w:rPr>
        <w:t xml:space="preserve">La contraprestación recibida </w:t>
      </w:r>
      <w:r w:rsidRPr="005D50EE">
        <w:rPr>
          <w:rFonts w:ascii="Calibri" w:hAnsi="Calibri"/>
          <w:lang w:val="es-ES"/>
        </w:rPr>
        <w:t xml:space="preserve">por parte de Autopistas de Navarra, S.A. </w:t>
      </w:r>
      <w:r w:rsidR="00CA322A" w:rsidRPr="005D50EE">
        <w:rPr>
          <w:rFonts w:ascii="Calibri" w:hAnsi="Calibri"/>
          <w:lang w:val="es-ES"/>
        </w:rPr>
        <w:t xml:space="preserve">consiste en el derecho a cobrar las correspondientes tarifas en función del grado de utilización del servicio público, es decir, es </w:t>
      </w:r>
      <w:r w:rsidR="007F28E0" w:rsidRPr="005D50EE">
        <w:rPr>
          <w:rFonts w:ascii="Calibri" w:hAnsi="Calibri"/>
          <w:lang w:val="es-ES"/>
        </w:rPr>
        <w:t>la concesionaria</w:t>
      </w:r>
      <w:r w:rsidR="00CA322A" w:rsidRPr="005D50EE">
        <w:rPr>
          <w:rFonts w:ascii="Calibri" w:hAnsi="Calibri"/>
          <w:lang w:val="es-ES"/>
        </w:rPr>
        <w:t xml:space="preserve"> qui</w:t>
      </w:r>
      <w:r w:rsidR="007F28E0" w:rsidRPr="005D50EE">
        <w:rPr>
          <w:rFonts w:ascii="Calibri" w:hAnsi="Calibri"/>
          <w:lang w:val="es-ES"/>
        </w:rPr>
        <w:t>e</w:t>
      </w:r>
      <w:r w:rsidR="00CA322A" w:rsidRPr="005D50EE">
        <w:rPr>
          <w:rFonts w:ascii="Calibri" w:hAnsi="Calibri"/>
          <w:lang w:val="es-ES"/>
        </w:rPr>
        <w:t>n asume el riesgo de demanda. Existen acuerdos, formalizados en ejercicios anteriores, para la aplicación de descuentos en los precios de los peajes para vehículos pesados y ligeros, aplicables en caso de estos últimos a los usuarios de la autopista que utilicen como medio de pago la tarjeta de la misma o dispositivos de telepeaje vinculados al sistema de descuentos. Se factura anualmente al Gobierno de Navarra un importe destinado a compensar la pérdida de ingresos que genera la política de bonificaciones aplicada.</w:t>
      </w:r>
    </w:p>
    <w:p w:rsidR="00CA322A" w:rsidRDefault="00084C1E" w:rsidP="009C21BD">
      <w:pPr>
        <w:spacing w:before="120"/>
        <w:ind w:left="539"/>
        <w:jc w:val="both"/>
        <w:rPr>
          <w:rFonts w:ascii="Calibri" w:hAnsi="Calibri"/>
          <w:sz w:val="22"/>
          <w:szCs w:val="22"/>
          <w:lang w:val="es-ES"/>
        </w:rPr>
      </w:pPr>
      <w:r w:rsidRPr="005D50EE">
        <w:rPr>
          <w:rFonts w:ascii="Calibri" w:hAnsi="Calibri"/>
          <w:sz w:val="22"/>
          <w:szCs w:val="22"/>
          <w:lang w:val="es-ES"/>
        </w:rPr>
        <w:t xml:space="preserve">En el ejercicio 2014, </w:t>
      </w:r>
      <w:r w:rsidR="009C21BD" w:rsidRPr="005D50EE">
        <w:rPr>
          <w:rFonts w:ascii="Calibri" w:hAnsi="Calibri"/>
          <w:sz w:val="22"/>
          <w:szCs w:val="22"/>
          <w:lang w:val="es-ES"/>
        </w:rPr>
        <w:t>Autopistas de Navarra, S.A. efectuó la revisión y actualización de las proyecciones financieras aprobadas en 20</w:t>
      </w:r>
      <w:r w:rsidR="0072745C" w:rsidRPr="005D50EE">
        <w:rPr>
          <w:rFonts w:ascii="Calibri" w:hAnsi="Calibri"/>
          <w:sz w:val="22"/>
          <w:szCs w:val="22"/>
          <w:lang w:val="es-ES"/>
        </w:rPr>
        <w:t>0</w:t>
      </w:r>
      <w:r w:rsidR="009C21BD" w:rsidRPr="005D50EE">
        <w:rPr>
          <w:rFonts w:ascii="Calibri" w:hAnsi="Calibri"/>
          <w:sz w:val="22"/>
          <w:szCs w:val="22"/>
          <w:lang w:val="es-ES"/>
        </w:rPr>
        <w:t xml:space="preserve">8, estableciendo un nuevo </w:t>
      </w:r>
      <w:r w:rsidR="00CA322A" w:rsidRPr="005D50EE">
        <w:rPr>
          <w:rFonts w:ascii="Calibri" w:hAnsi="Calibri"/>
          <w:sz w:val="22"/>
          <w:szCs w:val="22"/>
          <w:lang w:val="es-ES"/>
        </w:rPr>
        <w:t xml:space="preserve">Plan Económico Financiero, </w:t>
      </w:r>
      <w:r w:rsidR="009C21BD" w:rsidRPr="005D50EE">
        <w:rPr>
          <w:rFonts w:ascii="Calibri" w:hAnsi="Calibri"/>
          <w:sz w:val="22"/>
          <w:szCs w:val="22"/>
          <w:lang w:val="es-ES"/>
        </w:rPr>
        <w:t>ratificado</w:t>
      </w:r>
      <w:r w:rsidR="00CA322A" w:rsidRPr="005D50EE">
        <w:rPr>
          <w:rFonts w:ascii="Calibri" w:hAnsi="Calibri"/>
          <w:sz w:val="22"/>
          <w:szCs w:val="22"/>
          <w:lang w:val="es-ES"/>
        </w:rPr>
        <w:t xml:space="preserve"> el 25 de septiembre de 2014 por su Consejo de Administración y </w:t>
      </w:r>
      <w:r w:rsidR="009C21BD" w:rsidRPr="005D50EE">
        <w:rPr>
          <w:rFonts w:ascii="Calibri" w:hAnsi="Calibri"/>
          <w:sz w:val="22"/>
          <w:szCs w:val="22"/>
          <w:lang w:val="es-ES"/>
        </w:rPr>
        <w:t xml:space="preserve">aprobado </w:t>
      </w:r>
      <w:r w:rsidR="00CA322A" w:rsidRPr="005D50EE">
        <w:rPr>
          <w:rFonts w:ascii="Calibri" w:hAnsi="Calibri"/>
          <w:sz w:val="22"/>
          <w:szCs w:val="22"/>
          <w:lang w:val="es-ES"/>
        </w:rPr>
        <w:t xml:space="preserve">el 19 de noviembre de </w:t>
      </w:r>
      <w:r w:rsidR="009C21BD" w:rsidRPr="005D50EE">
        <w:rPr>
          <w:rFonts w:ascii="Calibri" w:hAnsi="Calibri"/>
          <w:sz w:val="22"/>
          <w:szCs w:val="22"/>
          <w:lang w:val="es-ES"/>
        </w:rPr>
        <w:t>2014 por el Gobierno de Navarra</w:t>
      </w:r>
      <w:r w:rsidR="00CA322A" w:rsidRPr="005D50EE">
        <w:rPr>
          <w:rFonts w:ascii="Calibri" w:hAnsi="Calibri"/>
          <w:sz w:val="22"/>
          <w:szCs w:val="22"/>
          <w:lang w:val="es-ES"/>
        </w:rPr>
        <w:t xml:space="preserve">. </w:t>
      </w:r>
      <w:r w:rsidR="0072745C" w:rsidRPr="005D50EE">
        <w:rPr>
          <w:rFonts w:ascii="Calibri" w:hAnsi="Calibri"/>
          <w:sz w:val="22"/>
          <w:szCs w:val="22"/>
          <w:lang w:val="es-ES"/>
        </w:rPr>
        <w:t>El mencionado Plan prevé la recuperación total de la inversión en la autopista así como de la carga financiera diferida y la amortización de la deuda en el periodo de la concesión, garantizando una adecuada remuneración de los fondos propios.</w:t>
      </w:r>
    </w:p>
    <w:p w:rsidR="00144094" w:rsidRPr="005D50EE" w:rsidRDefault="00144094" w:rsidP="009C21BD">
      <w:pPr>
        <w:spacing w:before="120"/>
        <w:ind w:left="539"/>
        <w:jc w:val="both"/>
        <w:rPr>
          <w:rFonts w:ascii="Calibri" w:hAnsi="Calibri"/>
          <w:sz w:val="22"/>
          <w:szCs w:val="22"/>
          <w:lang w:val="es-ES"/>
        </w:rPr>
      </w:pPr>
      <w:r>
        <w:rPr>
          <w:rFonts w:ascii="Calibri" w:hAnsi="Calibri"/>
          <w:sz w:val="22"/>
          <w:szCs w:val="22"/>
          <w:lang w:val="es-ES"/>
        </w:rPr>
        <w:br w:type="page"/>
      </w:r>
    </w:p>
    <w:p w:rsidR="008B3271" w:rsidRPr="00D221C3" w:rsidRDefault="008B3271" w:rsidP="00421D60">
      <w:pPr>
        <w:pStyle w:val="Body1Blank"/>
        <w:spacing w:before="120"/>
        <w:ind w:left="540" w:firstLine="0"/>
        <w:rPr>
          <w:rFonts w:ascii="Calibri" w:hAnsi="Calibri" w:cs="Tahoma"/>
          <w:u w:val="single"/>
          <w:lang w:val="es-ES"/>
        </w:rPr>
      </w:pPr>
      <w:r w:rsidRPr="00D221C3">
        <w:rPr>
          <w:rFonts w:ascii="Calibri" w:hAnsi="Calibri" w:cs="Tahoma"/>
          <w:u w:val="single"/>
          <w:lang w:val="es-ES"/>
        </w:rPr>
        <w:t>Otro inmovilizado intangible</w:t>
      </w:r>
    </w:p>
    <w:p w:rsidR="008B3271" w:rsidRDefault="008B3271" w:rsidP="00421D60">
      <w:pPr>
        <w:pStyle w:val="Body1Blank"/>
        <w:spacing w:before="120"/>
        <w:ind w:left="540" w:firstLine="0"/>
        <w:rPr>
          <w:rFonts w:ascii="Calibri" w:hAnsi="Calibri" w:cs="Tahoma"/>
          <w:lang w:val="es-ES"/>
        </w:rPr>
      </w:pPr>
      <w:r w:rsidRPr="00D221C3">
        <w:rPr>
          <w:rFonts w:ascii="Calibri" w:hAnsi="Calibri" w:cs="Tahoma"/>
          <w:lang w:val="es-ES"/>
        </w:rPr>
        <w:t>El epígrafe “</w:t>
      </w:r>
      <w:r w:rsidRPr="00D208E6">
        <w:rPr>
          <w:rFonts w:ascii="Calibri" w:hAnsi="Calibri" w:cs="Tahoma"/>
          <w:lang w:val="es-ES"/>
        </w:rPr>
        <w:t>Concesiones” incluye a 31 de diciembre de 201</w:t>
      </w:r>
      <w:r w:rsidR="00D221C3" w:rsidRPr="00D208E6">
        <w:rPr>
          <w:rFonts w:ascii="Calibri" w:hAnsi="Calibri" w:cs="Tahoma"/>
          <w:lang w:val="es-ES"/>
        </w:rPr>
        <w:t>8</w:t>
      </w:r>
      <w:r w:rsidRPr="00D208E6">
        <w:rPr>
          <w:rFonts w:ascii="Calibri" w:hAnsi="Calibri" w:cs="Tahoma"/>
          <w:lang w:val="es-ES"/>
        </w:rPr>
        <w:t xml:space="preserve"> un importe neto de </w:t>
      </w:r>
      <w:r w:rsidR="00D63BEA" w:rsidRPr="00D208E6">
        <w:rPr>
          <w:rFonts w:ascii="Calibri" w:hAnsi="Calibri" w:cs="Tahoma"/>
          <w:lang w:val="es-ES"/>
        </w:rPr>
        <w:t>1.</w:t>
      </w:r>
      <w:r w:rsidR="00D208E6" w:rsidRPr="00D208E6">
        <w:rPr>
          <w:rFonts w:ascii="Calibri" w:hAnsi="Calibri" w:cs="Tahoma"/>
          <w:lang w:val="es-ES"/>
        </w:rPr>
        <w:t>350.239</w:t>
      </w:r>
      <w:r w:rsidRPr="00D208E6">
        <w:rPr>
          <w:rFonts w:ascii="Calibri" w:hAnsi="Calibri" w:cs="Tahoma"/>
          <w:lang w:val="es-ES"/>
        </w:rPr>
        <w:t xml:space="preserve"> euros (</w:t>
      </w:r>
      <w:r w:rsidR="00661122" w:rsidRPr="00D221C3">
        <w:rPr>
          <w:rFonts w:ascii="Calibri" w:hAnsi="Calibri" w:cs="Tahoma"/>
          <w:lang w:val="es-ES"/>
        </w:rPr>
        <w:t>1.</w:t>
      </w:r>
      <w:r w:rsidR="00D221C3" w:rsidRPr="00D221C3">
        <w:rPr>
          <w:rFonts w:ascii="Calibri" w:hAnsi="Calibri" w:cs="Tahoma"/>
          <w:lang w:val="es-ES"/>
        </w:rPr>
        <w:t>603.345</w:t>
      </w:r>
      <w:r w:rsidR="00135B4E" w:rsidRPr="00D221C3">
        <w:rPr>
          <w:rFonts w:ascii="Calibri" w:hAnsi="Calibri" w:cs="Tahoma"/>
          <w:lang w:val="es-ES"/>
        </w:rPr>
        <w:t xml:space="preserve"> </w:t>
      </w:r>
      <w:r w:rsidRPr="00D221C3">
        <w:rPr>
          <w:rFonts w:ascii="Calibri" w:hAnsi="Calibri" w:cs="Tahoma"/>
          <w:lang w:val="es-ES"/>
        </w:rPr>
        <w:t>euros al cierre de 20</w:t>
      </w:r>
      <w:r w:rsidR="00661122" w:rsidRPr="00D221C3">
        <w:rPr>
          <w:rFonts w:ascii="Calibri" w:hAnsi="Calibri" w:cs="Tahoma"/>
          <w:lang w:val="es-ES"/>
        </w:rPr>
        <w:t>1</w:t>
      </w:r>
      <w:r w:rsidR="00D221C3" w:rsidRPr="00D221C3">
        <w:rPr>
          <w:rFonts w:ascii="Calibri" w:hAnsi="Calibri" w:cs="Tahoma"/>
          <w:lang w:val="es-ES"/>
        </w:rPr>
        <w:t>7</w:t>
      </w:r>
      <w:r w:rsidRPr="00D221C3">
        <w:rPr>
          <w:rFonts w:ascii="Calibri" w:hAnsi="Calibri" w:cs="Tahoma"/>
          <w:lang w:val="es-ES"/>
        </w:rPr>
        <w:t xml:space="preserve">) que corresponde al coste de la realización de obras de reforma para su adecuación a la normativa vigente y otras, en ejercicios anteriores, en unas parcelas y nave, adscritas a una sociedad dependiente, por el Servicio de Patrimonio del Departamento de </w:t>
      </w:r>
      <w:r w:rsidR="007F28E0" w:rsidRPr="00D221C3">
        <w:rPr>
          <w:rFonts w:ascii="Calibri" w:hAnsi="Calibri" w:cs="Tahoma"/>
          <w:lang w:val="es-ES"/>
        </w:rPr>
        <w:t xml:space="preserve">Hacienda y Política Financiera </w:t>
      </w:r>
      <w:r w:rsidRPr="00D221C3">
        <w:rPr>
          <w:rFonts w:ascii="Calibri" w:hAnsi="Calibri" w:cs="Tahoma"/>
          <w:lang w:val="es-ES"/>
        </w:rPr>
        <w:t>del Gobierno de Navarra. En ejercicios anteriores, la Sociedad dependiente adjudicó a un tercero por quince años la cesión de uso de estas parcelas e instalaciones para el desarrollo de la actividad de recinto ferial, quien abona una renta anual, actualizada por IPC, por la explotación de las instalaciones.</w:t>
      </w:r>
    </w:p>
    <w:p w:rsidR="00F520CB" w:rsidRPr="00D221C3" w:rsidRDefault="00F520CB" w:rsidP="00F520CB">
      <w:pPr>
        <w:pStyle w:val="Body1Blank"/>
        <w:spacing w:before="120"/>
        <w:ind w:left="540" w:firstLine="0"/>
        <w:rPr>
          <w:rFonts w:ascii="Calibri" w:hAnsi="Calibri" w:cs="Tahoma"/>
          <w:u w:val="single"/>
          <w:lang w:val="es-ES"/>
        </w:rPr>
      </w:pPr>
      <w:r>
        <w:rPr>
          <w:rFonts w:ascii="Calibri" w:hAnsi="Calibri" w:cs="Tahoma"/>
          <w:u w:val="single"/>
          <w:lang w:val="es-ES"/>
        </w:rPr>
        <w:t>Otra información</w:t>
      </w:r>
    </w:p>
    <w:p w:rsidR="00F520CB" w:rsidRPr="00F520CB" w:rsidRDefault="00F520CB" w:rsidP="00421D60">
      <w:pPr>
        <w:pStyle w:val="Body1Blank"/>
        <w:spacing w:before="120"/>
        <w:ind w:left="540" w:firstLine="0"/>
        <w:rPr>
          <w:rFonts w:ascii="Calibri" w:hAnsi="Calibri" w:cs="Tahoma"/>
          <w:lang w:val="es-ES_tradnl"/>
        </w:rPr>
      </w:pPr>
      <w:r w:rsidRPr="00F520CB">
        <w:rPr>
          <w:rFonts w:ascii="Calibri" w:hAnsi="Calibri" w:cs="Tahoma"/>
          <w:lang w:val="es-ES"/>
        </w:rPr>
        <w:t xml:space="preserve">Con fecha 18 de septiembre de 2018, se adscribe </w:t>
      </w:r>
      <w:r>
        <w:rPr>
          <w:rFonts w:ascii="Calibri" w:hAnsi="Calibri" w:cs="Tahoma"/>
          <w:lang w:val="es-ES"/>
        </w:rPr>
        <w:t xml:space="preserve">a la sociedad dependiente Navarra de Infraestructuras de Cultura, Deporte y Ocio, S.L.U. </w:t>
      </w:r>
      <w:r w:rsidRPr="00F520CB">
        <w:rPr>
          <w:rFonts w:ascii="Calibri" w:hAnsi="Calibri" w:cs="Tahoma"/>
          <w:lang w:val="es-ES"/>
        </w:rPr>
        <w:t xml:space="preserve">parte de las dependencias e infraestructuras del pabellón Navarra Arena (Resolución 171/2017 de la Directora General de Presupuesto del Gobierno de Navarra) con la finalidad de que </w:t>
      </w:r>
      <w:r>
        <w:rPr>
          <w:rFonts w:ascii="Calibri" w:hAnsi="Calibri" w:cs="Tahoma"/>
          <w:lang w:val="es-ES"/>
        </w:rPr>
        <w:t>esta entidad</w:t>
      </w:r>
      <w:r w:rsidRPr="00F520CB">
        <w:rPr>
          <w:rFonts w:ascii="Calibri" w:hAnsi="Calibri" w:cs="Tahoma"/>
          <w:lang w:val="es-ES"/>
        </w:rPr>
        <w:t xml:space="preserve"> lo gestione, excepto las dependencias de las Federaciones Deportivas de Navarra y del personal del Instituto Navarro de Deporte y Juventud.</w:t>
      </w:r>
      <w:r>
        <w:rPr>
          <w:rFonts w:ascii="Calibri" w:hAnsi="Calibri" w:cs="Tahoma"/>
          <w:lang w:val="es-ES"/>
        </w:rPr>
        <w:t xml:space="preserve"> Dicha adscripción no ha tenido impacto contable.</w:t>
      </w:r>
    </w:p>
    <w:p w:rsidR="008B3271" w:rsidRPr="002114C1" w:rsidRDefault="008B3271" w:rsidP="00766F14">
      <w:pPr>
        <w:pStyle w:val="Body1"/>
        <w:spacing w:before="360"/>
        <w:ind w:left="567" w:hanging="567"/>
        <w:rPr>
          <w:rFonts w:ascii="Calibri" w:hAnsi="Calibri" w:cs="Tahoma"/>
          <w:lang w:val="es-ES"/>
        </w:rPr>
      </w:pPr>
      <w:r w:rsidRPr="002114C1">
        <w:rPr>
          <w:rFonts w:ascii="Calibri" w:hAnsi="Calibri" w:cs="Tahoma"/>
          <w:lang w:val="es-ES"/>
        </w:rPr>
        <w:t>(8)</w:t>
      </w:r>
      <w:r w:rsidRPr="002114C1">
        <w:rPr>
          <w:rFonts w:ascii="Calibri" w:hAnsi="Calibri" w:cs="Tahoma"/>
          <w:lang w:val="es-ES"/>
        </w:rPr>
        <w:tab/>
      </w:r>
      <w:r w:rsidRPr="002114C1">
        <w:rPr>
          <w:rFonts w:ascii="Calibri" w:hAnsi="Calibri" w:cs="Tahoma"/>
          <w:u w:val="single"/>
          <w:lang w:val="es-ES"/>
        </w:rPr>
        <w:t>Inmovilizado material</w:t>
      </w:r>
    </w:p>
    <w:p w:rsidR="008B3271" w:rsidRPr="002114C1" w:rsidRDefault="008B3271" w:rsidP="00766F14">
      <w:pPr>
        <w:pStyle w:val="Body1Blank"/>
        <w:spacing w:before="120"/>
        <w:ind w:left="539" w:firstLine="0"/>
        <w:rPr>
          <w:rFonts w:ascii="Calibri" w:hAnsi="Calibri" w:cs="Tahoma"/>
          <w:lang w:val="es-ES"/>
        </w:rPr>
      </w:pPr>
      <w:r w:rsidRPr="002114C1">
        <w:rPr>
          <w:rFonts w:ascii="Calibri" w:hAnsi="Calibri" w:cs="Tahoma"/>
          <w:lang w:val="es-ES"/>
        </w:rPr>
        <w:t>La composición, y el movimiento habido en las cuentas incluidas en el Inmovilizado material, a 31 de diciembre de 201</w:t>
      </w:r>
      <w:r w:rsidR="002114C1" w:rsidRPr="002114C1">
        <w:rPr>
          <w:rFonts w:ascii="Calibri" w:hAnsi="Calibri" w:cs="Tahoma"/>
          <w:lang w:val="es-ES"/>
        </w:rPr>
        <w:t>8</w:t>
      </w:r>
      <w:r w:rsidRPr="002114C1">
        <w:rPr>
          <w:rFonts w:ascii="Calibri" w:hAnsi="Calibri" w:cs="Tahoma"/>
          <w:lang w:val="es-ES"/>
        </w:rPr>
        <w:t xml:space="preserve"> y 20</w:t>
      </w:r>
      <w:r w:rsidR="002114C1" w:rsidRPr="002114C1">
        <w:rPr>
          <w:rFonts w:ascii="Calibri" w:hAnsi="Calibri" w:cs="Tahoma"/>
          <w:lang w:val="es-ES"/>
        </w:rPr>
        <w:t>17</w:t>
      </w:r>
      <w:r w:rsidRPr="002114C1">
        <w:rPr>
          <w:rFonts w:ascii="Calibri" w:hAnsi="Calibri" w:cs="Tahoma"/>
          <w:lang w:val="es-ES"/>
        </w:rPr>
        <w:t>, son como sigue:</w:t>
      </w:r>
    </w:p>
    <w:p w:rsidR="008B3271" w:rsidRPr="00AC2767" w:rsidRDefault="008B3271" w:rsidP="00766F14">
      <w:pPr>
        <w:pStyle w:val="Body1Blank"/>
        <w:spacing w:before="0"/>
        <w:ind w:left="851" w:hanging="284"/>
        <w:rPr>
          <w:rFonts w:ascii="Calibri" w:hAnsi="Calibri" w:cs="Tahoma"/>
          <w:highlight w:val="yellow"/>
          <w:lang w:val="es-ES"/>
        </w:rPr>
      </w:pPr>
    </w:p>
    <w:tbl>
      <w:tblPr>
        <w:tblW w:w="8599" w:type="dxa"/>
        <w:jc w:val="center"/>
        <w:tblLayout w:type="fixed"/>
        <w:tblCellMar>
          <w:left w:w="79" w:type="dxa"/>
          <w:right w:w="79" w:type="dxa"/>
        </w:tblCellMar>
        <w:tblLook w:val="0000" w:firstRow="0" w:lastRow="0" w:firstColumn="0" w:lastColumn="0" w:noHBand="0" w:noVBand="0"/>
      </w:tblPr>
      <w:tblGrid>
        <w:gridCol w:w="3212"/>
        <w:gridCol w:w="1256"/>
        <w:gridCol w:w="1012"/>
        <w:gridCol w:w="992"/>
        <w:gridCol w:w="993"/>
        <w:gridCol w:w="1134"/>
      </w:tblGrid>
      <w:tr w:rsidR="008B3271" w:rsidRPr="002114C1" w:rsidTr="002C5493">
        <w:trPr>
          <w:cantSplit/>
          <w:jc w:val="center"/>
        </w:trPr>
        <w:tc>
          <w:tcPr>
            <w:tcW w:w="3212" w:type="dxa"/>
          </w:tcPr>
          <w:p w:rsidR="008B3271" w:rsidRPr="002114C1" w:rsidRDefault="008B3271" w:rsidP="00D94A48">
            <w:pPr>
              <w:ind w:left="101"/>
              <w:jc w:val="both"/>
              <w:rPr>
                <w:rFonts w:ascii="Calibri" w:hAnsi="Calibri" w:cs="Tahoma"/>
                <w:sz w:val="16"/>
                <w:szCs w:val="16"/>
                <w:lang w:val="es-ES"/>
              </w:rPr>
            </w:pPr>
          </w:p>
        </w:tc>
        <w:tc>
          <w:tcPr>
            <w:tcW w:w="5387" w:type="dxa"/>
            <w:gridSpan w:val="5"/>
            <w:tcBorders>
              <w:bottom w:val="single" w:sz="4" w:space="0" w:color="auto"/>
            </w:tcBorders>
            <w:vAlign w:val="bottom"/>
          </w:tcPr>
          <w:p w:rsidR="008B3271" w:rsidRPr="002114C1" w:rsidRDefault="008B3271" w:rsidP="00962487">
            <w:pPr>
              <w:jc w:val="center"/>
              <w:rPr>
                <w:rFonts w:ascii="Calibri" w:hAnsi="Calibri" w:cs="Tahoma"/>
                <w:sz w:val="16"/>
                <w:szCs w:val="16"/>
                <w:lang w:val="es-ES"/>
              </w:rPr>
            </w:pPr>
            <w:r w:rsidRPr="002114C1">
              <w:rPr>
                <w:rFonts w:ascii="Calibri" w:hAnsi="Calibri" w:cs="Tahoma"/>
                <w:sz w:val="16"/>
                <w:szCs w:val="16"/>
                <w:lang w:val="es-ES"/>
              </w:rPr>
              <w:t>Euros</w:t>
            </w:r>
          </w:p>
        </w:tc>
      </w:tr>
      <w:tr w:rsidR="002471DB" w:rsidRPr="002114C1" w:rsidTr="002C5493">
        <w:trPr>
          <w:cantSplit/>
          <w:jc w:val="center"/>
        </w:trPr>
        <w:tc>
          <w:tcPr>
            <w:tcW w:w="3212" w:type="dxa"/>
          </w:tcPr>
          <w:p w:rsidR="002471DB" w:rsidRPr="002114C1" w:rsidRDefault="002471DB" w:rsidP="00D94A48">
            <w:pPr>
              <w:ind w:left="101"/>
              <w:jc w:val="both"/>
              <w:rPr>
                <w:rFonts w:ascii="Calibri" w:hAnsi="Calibri" w:cs="Tahoma"/>
                <w:sz w:val="16"/>
                <w:szCs w:val="16"/>
                <w:lang w:val="es-ES"/>
              </w:rPr>
            </w:pPr>
          </w:p>
        </w:tc>
        <w:tc>
          <w:tcPr>
            <w:tcW w:w="1256" w:type="dxa"/>
            <w:tcBorders>
              <w:bottom w:val="single" w:sz="4" w:space="0" w:color="auto"/>
            </w:tcBorders>
            <w:vAlign w:val="bottom"/>
          </w:tcPr>
          <w:p w:rsidR="002471DB" w:rsidRPr="002114C1" w:rsidRDefault="002471DB" w:rsidP="0001256D">
            <w:pPr>
              <w:jc w:val="center"/>
              <w:rPr>
                <w:rFonts w:ascii="Calibri" w:hAnsi="Calibri" w:cs="Tahoma"/>
                <w:sz w:val="16"/>
                <w:szCs w:val="16"/>
                <w:lang w:val="es-ES"/>
              </w:rPr>
            </w:pPr>
            <w:r w:rsidRPr="002114C1">
              <w:rPr>
                <w:rFonts w:ascii="Calibri" w:hAnsi="Calibri" w:cs="Tahoma"/>
                <w:sz w:val="16"/>
                <w:szCs w:val="16"/>
                <w:lang w:val="es-ES"/>
              </w:rPr>
              <w:t>Saldo a</w:t>
            </w:r>
          </w:p>
          <w:p w:rsidR="002471DB" w:rsidRPr="002114C1" w:rsidRDefault="002471DB" w:rsidP="002114C1">
            <w:pPr>
              <w:jc w:val="center"/>
              <w:rPr>
                <w:rFonts w:ascii="Calibri" w:hAnsi="Calibri" w:cs="Tahoma"/>
                <w:sz w:val="16"/>
                <w:szCs w:val="16"/>
                <w:lang w:val="es-ES"/>
              </w:rPr>
            </w:pPr>
            <w:r w:rsidRPr="002114C1">
              <w:rPr>
                <w:rFonts w:ascii="Calibri" w:hAnsi="Calibri" w:cs="Tahoma"/>
                <w:sz w:val="16"/>
                <w:szCs w:val="16"/>
                <w:lang w:val="es-ES"/>
              </w:rPr>
              <w:t>31/12/201</w:t>
            </w:r>
            <w:r w:rsidR="002114C1" w:rsidRPr="002114C1">
              <w:rPr>
                <w:rFonts w:ascii="Calibri" w:hAnsi="Calibri" w:cs="Tahoma"/>
                <w:sz w:val="16"/>
                <w:szCs w:val="16"/>
                <w:lang w:val="es-ES"/>
              </w:rPr>
              <w:t>7</w:t>
            </w:r>
          </w:p>
        </w:tc>
        <w:tc>
          <w:tcPr>
            <w:tcW w:w="1012" w:type="dxa"/>
            <w:tcBorders>
              <w:bottom w:val="single" w:sz="4" w:space="0" w:color="auto"/>
            </w:tcBorders>
            <w:vAlign w:val="bottom"/>
          </w:tcPr>
          <w:p w:rsidR="002471DB" w:rsidRPr="002114C1" w:rsidRDefault="002471DB" w:rsidP="00962487">
            <w:pPr>
              <w:ind w:left="101"/>
              <w:jc w:val="center"/>
              <w:rPr>
                <w:rFonts w:ascii="Calibri" w:hAnsi="Calibri" w:cs="Tahoma"/>
                <w:sz w:val="16"/>
                <w:szCs w:val="16"/>
                <w:lang w:val="es-ES"/>
              </w:rPr>
            </w:pPr>
          </w:p>
          <w:p w:rsidR="002471DB" w:rsidRPr="002114C1" w:rsidRDefault="002471DB" w:rsidP="00962487">
            <w:pPr>
              <w:ind w:left="101"/>
              <w:jc w:val="center"/>
              <w:rPr>
                <w:rFonts w:ascii="Calibri" w:hAnsi="Calibri" w:cs="Tahoma"/>
                <w:sz w:val="16"/>
                <w:szCs w:val="16"/>
                <w:lang w:val="es-ES"/>
              </w:rPr>
            </w:pPr>
            <w:r w:rsidRPr="002114C1">
              <w:rPr>
                <w:rFonts w:ascii="Calibri" w:hAnsi="Calibri" w:cs="Tahoma"/>
                <w:sz w:val="16"/>
                <w:szCs w:val="16"/>
                <w:lang w:val="es-ES"/>
              </w:rPr>
              <w:t>Altas</w:t>
            </w:r>
          </w:p>
        </w:tc>
        <w:tc>
          <w:tcPr>
            <w:tcW w:w="992" w:type="dxa"/>
            <w:tcBorders>
              <w:bottom w:val="single" w:sz="4" w:space="0" w:color="auto"/>
            </w:tcBorders>
            <w:vAlign w:val="bottom"/>
          </w:tcPr>
          <w:p w:rsidR="002471DB" w:rsidRPr="002114C1" w:rsidRDefault="002471DB" w:rsidP="00962487">
            <w:pPr>
              <w:ind w:left="15"/>
              <w:jc w:val="center"/>
              <w:rPr>
                <w:rFonts w:ascii="Calibri" w:hAnsi="Calibri" w:cs="Tahoma"/>
                <w:sz w:val="16"/>
                <w:szCs w:val="16"/>
                <w:lang w:val="es-ES"/>
              </w:rPr>
            </w:pPr>
          </w:p>
          <w:p w:rsidR="002471DB" w:rsidRPr="002114C1" w:rsidRDefault="002471DB" w:rsidP="00962487">
            <w:pPr>
              <w:ind w:left="15"/>
              <w:jc w:val="center"/>
              <w:rPr>
                <w:rFonts w:ascii="Calibri" w:hAnsi="Calibri" w:cs="Tahoma"/>
                <w:sz w:val="16"/>
                <w:szCs w:val="16"/>
                <w:lang w:val="es-ES"/>
              </w:rPr>
            </w:pPr>
            <w:r w:rsidRPr="002114C1">
              <w:rPr>
                <w:rFonts w:ascii="Calibri" w:hAnsi="Calibri" w:cs="Tahoma"/>
                <w:sz w:val="16"/>
                <w:szCs w:val="16"/>
                <w:lang w:val="es-ES"/>
              </w:rPr>
              <w:t>Bajas</w:t>
            </w:r>
          </w:p>
        </w:tc>
        <w:tc>
          <w:tcPr>
            <w:tcW w:w="993" w:type="dxa"/>
            <w:tcBorders>
              <w:bottom w:val="single" w:sz="4" w:space="0" w:color="auto"/>
            </w:tcBorders>
            <w:vAlign w:val="bottom"/>
          </w:tcPr>
          <w:p w:rsidR="002471DB" w:rsidRPr="002114C1" w:rsidRDefault="002471DB" w:rsidP="00816636">
            <w:pPr>
              <w:jc w:val="center"/>
              <w:rPr>
                <w:rFonts w:ascii="Calibri" w:hAnsi="Calibri" w:cs="Tahoma"/>
                <w:sz w:val="16"/>
                <w:szCs w:val="16"/>
                <w:lang w:val="es-ES"/>
              </w:rPr>
            </w:pPr>
            <w:r w:rsidRPr="002114C1">
              <w:rPr>
                <w:rFonts w:ascii="Calibri" w:hAnsi="Calibri" w:cs="Tahoma"/>
                <w:sz w:val="16"/>
                <w:szCs w:val="16"/>
                <w:lang w:val="es-ES"/>
              </w:rPr>
              <w:t>Traspasos y otros</w:t>
            </w:r>
          </w:p>
        </w:tc>
        <w:tc>
          <w:tcPr>
            <w:tcW w:w="1134" w:type="dxa"/>
            <w:tcBorders>
              <w:bottom w:val="single" w:sz="4" w:space="0" w:color="auto"/>
            </w:tcBorders>
            <w:vAlign w:val="bottom"/>
          </w:tcPr>
          <w:p w:rsidR="002471DB" w:rsidRPr="002114C1" w:rsidRDefault="002471DB" w:rsidP="00766F14">
            <w:pPr>
              <w:jc w:val="center"/>
              <w:rPr>
                <w:rFonts w:ascii="Calibri" w:hAnsi="Calibri" w:cs="Tahoma"/>
                <w:sz w:val="16"/>
                <w:szCs w:val="16"/>
                <w:lang w:val="es-ES"/>
              </w:rPr>
            </w:pPr>
            <w:r w:rsidRPr="002114C1">
              <w:rPr>
                <w:rFonts w:ascii="Calibri" w:hAnsi="Calibri" w:cs="Tahoma"/>
                <w:sz w:val="16"/>
                <w:szCs w:val="16"/>
                <w:lang w:val="es-ES"/>
              </w:rPr>
              <w:t>Saldo a</w:t>
            </w:r>
          </w:p>
          <w:p w:rsidR="002471DB" w:rsidRPr="002114C1" w:rsidRDefault="002471DB" w:rsidP="002114C1">
            <w:pPr>
              <w:jc w:val="center"/>
              <w:rPr>
                <w:rFonts w:ascii="Calibri" w:hAnsi="Calibri" w:cs="Tahoma"/>
                <w:sz w:val="16"/>
                <w:szCs w:val="16"/>
                <w:lang w:val="es-ES"/>
              </w:rPr>
            </w:pPr>
            <w:r w:rsidRPr="002114C1">
              <w:rPr>
                <w:rFonts w:ascii="Calibri" w:hAnsi="Calibri" w:cs="Tahoma"/>
                <w:sz w:val="16"/>
                <w:szCs w:val="16"/>
                <w:lang w:val="es-ES"/>
              </w:rPr>
              <w:t>31/12/201</w:t>
            </w:r>
            <w:r w:rsidR="002114C1" w:rsidRPr="002114C1">
              <w:rPr>
                <w:rFonts w:ascii="Calibri" w:hAnsi="Calibri" w:cs="Tahoma"/>
                <w:sz w:val="16"/>
                <w:szCs w:val="16"/>
                <w:lang w:val="es-ES"/>
              </w:rPr>
              <w:t>8</w:t>
            </w:r>
          </w:p>
        </w:tc>
      </w:tr>
      <w:tr w:rsidR="002471DB" w:rsidRPr="002114C1" w:rsidTr="002C5493">
        <w:trPr>
          <w:cantSplit/>
          <w:jc w:val="center"/>
        </w:trPr>
        <w:tc>
          <w:tcPr>
            <w:tcW w:w="3212" w:type="dxa"/>
          </w:tcPr>
          <w:p w:rsidR="002471DB" w:rsidRPr="002114C1" w:rsidRDefault="002471DB" w:rsidP="00D94A48">
            <w:pPr>
              <w:ind w:left="281" w:hanging="180"/>
              <w:jc w:val="both"/>
              <w:rPr>
                <w:rFonts w:ascii="Calibri" w:hAnsi="Calibri" w:cs="Tahoma"/>
                <w:sz w:val="16"/>
                <w:szCs w:val="16"/>
                <w:lang w:val="es-ES"/>
              </w:rPr>
            </w:pPr>
          </w:p>
        </w:tc>
        <w:tc>
          <w:tcPr>
            <w:tcW w:w="1256" w:type="dxa"/>
          </w:tcPr>
          <w:p w:rsidR="002471DB" w:rsidRPr="002114C1" w:rsidRDefault="002471DB" w:rsidP="0001256D">
            <w:pPr>
              <w:jc w:val="both"/>
              <w:rPr>
                <w:rFonts w:ascii="Calibri" w:hAnsi="Calibri" w:cs="Tahoma"/>
                <w:sz w:val="16"/>
                <w:szCs w:val="16"/>
                <w:lang w:val="es-ES"/>
              </w:rPr>
            </w:pPr>
          </w:p>
        </w:tc>
        <w:tc>
          <w:tcPr>
            <w:tcW w:w="1012" w:type="dxa"/>
          </w:tcPr>
          <w:p w:rsidR="002471DB" w:rsidRPr="002114C1" w:rsidRDefault="002471DB" w:rsidP="00962487">
            <w:pPr>
              <w:jc w:val="both"/>
              <w:rPr>
                <w:rFonts w:ascii="Calibri" w:hAnsi="Calibri" w:cs="Tahoma"/>
                <w:sz w:val="16"/>
                <w:szCs w:val="16"/>
                <w:lang w:val="es-ES"/>
              </w:rPr>
            </w:pPr>
          </w:p>
        </w:tc>
        <w:tc>
          <w:tcPr>
            <w:tcW w:w="992" w:type="dxa"/>
          </w:tcPr>
          <w:p w:rsidR="002471DB" w:rsidRPr="002114C1" w:rsidRDefault="002471DB" w:rsidP="00962487">
            <w:pPr>
              <w:jc w:val="both"/>
              <w:rPr>
                <w:rFonts w:ascii="Calibri" w:hAnsi="Calibri" w:cs="Tahoma"/>
                <w:sz w:val="16"/>
                <w:szCs w:val="16"/>
                <w:lang w:val="es-ES"/>
              </w:rPr>
            </w:pPr>
          </w:p>
        </w:tc>
        <w:tc>
          <w:tcPr>
            <w:tcW w:w="993" w:type="dxa"/>
          </w:tcPr>
          <w:p w:rsidR="002471DB" w:rsidRPr="002114C1" w:rsidRDefault="002471DB" w:rsidP="00816636">
            <w:pPr>
              <w:jc w:val="both"/>
              <w:rPr>
                <w:rFonts w:ascii="Calibri" w:hAnsi="Calibri" w:cs="Tahoma"/>
                <w:sz w:val="16"/>
                <w:szCs w:val="16"/>
                <w:lang w:val="es-ES"/>
              </w:rPr>
            </w:pPr>
          </w:p>
        </w:tc>
        <w:tc>
          <w:tcPr>
            <w:tcW w:w="1134" w:type="dxa"/>
          </w:tcPr>
          <w:p w:rsidR="002471DB" w:rsidRPr="002114C1" w:rsidRDefault="002471DB" w:rsidP="00962487">
            <w:pPr>
              <w:jc w:val="both"/>
              <w:rPr>
                <w:rFonts w:ascii="Calibri" w:hAnsi="Calibri" w:cs="Tahoma"/>
                <w:sz w:val="16"/>
                <w:szCs w:val="16"/>
                <w:lang w:val="es-ES"/>
              </w:rPr>
            </w:pPr>
          </w:p>
        </w:tc>
      </w:tr>
      <w:tr w:rsidR="002471DB" w:rsidRPr="002114C1" w:rsidTr="002C5493">
        <w:trPr>
          <w:cantSplit/>
          <w:jc w:val="center"/>
        </w:trPr>
        <w:tc>
          <w:tcPr>
            <w:tcW w:w="3212" w:type="dxa"/>
          </w:tcPr>
          <w:p w:rsidR="002471DB" w:rsidRPr="002114C1" w:rsidRDefault="002471DB" w:rsidP="00D94A48">
            <w:pPr>
              <w:ind w:left="281" w:hanging="180"/>
              <w:jc w:val="both"/>
              <w:rPr>
                <w:rFonts w:ascii="Calibri" w:hAnsi="Calibri" w:cs="Tahoma"/>
                <w:sz w:val="16"/>
                <w:szCs w:val="16"/>
                <w:lang w:val="es-ES"/>
              </w:rPr>
            </w:pPr>
            <w:r w:rsidRPr="002114C1">
              <w:rPr>
                <w:rFonts w:ascii="Calibri" w:hAnsi="Calibri" w:cs="Tahoma"/>
                <w:sz w:val="16"/>
                <w:szCs w:val="16"/>
                <w:lang w:val="es-ES"/>
              </w:rPr>
              <w:t>Coste</w:t>
            </w:r>
          </w:p>
        </w:tc>
        <w:tc>
          <w:tcPr>
            <w:tcW w:w="1256" w:type="dxa"/>
          </w:tcPr>
          <w:p w:rsidR="002471DB" w:rsidRPr="002114C1" w:rsidRDefault="002471DB" w:rsidP="0001256D">
            <w:pPr>
              <w:jc w:val="both"/>
              <w:rPr>
                <w:rFonts w:ascii="Calibri" w:hAnsi="Calibri" w:cs="Tahoma"/>
                <w:sz w:val="16"/>
                <w:szCs w:val="16"/>
                <w:lang w:val="es-ES"/>
              </w:rPr>
            </w:pPr>
          </w:p>
        </w:tc>
        <w:tc>
          <w:tcPr>
            <w:tcW w:w="1012" w:type="dxa"/>
          </w:tcPr>
          <w:p w:rsidR="002471DB" w:rsidRPr="002114C1" w:rsidRDefault="002471DB" w:rsidP="00962487">
            <w:pPr>
              <w:jc w:val="both"/>
              <w:rPr>
                <w:rFonts w:ascii="Calibri" w:hAnsi="Calibri" w:cs="Tahoma"/>
                <w:sz w:val="16"/>
                <w:szCs w:val="16"/>
                <w:lang w:val="es-ES"/>
              </w:rPr>
            </w:pPr>
          </w:p>
        </w:tc>
        <w:tc>
          <w:tcPr>
            <w:tcW w:w="992" w:type="dxa"/>
          </w:tcPr>
          <w:p w:rsidR="002471DB" w:rsidRPr="002114C1" w:rsidRDefault="002471DB" w:rsidP="00962487">
            <w:pPr>
              <w:jc w:val="both"/>
              <w:rPr>
                <w:rFonts w:ascii="Calibri" w:hAnsi="Calibri" w:cs="Tahoma"/>
                <w:sz w:val="16"/>
                <w:szCs w:val="16"/>
                <w:lang w:val="es-ES"/>
              </w:rPr>
            </w:pPr>
          </w:p>
        </w:tc>
        <w:tc>
          <w:tcPr>
            <w:tcW w:w="993" w:type="dxa"/>
          </w:tcPr>
          <w:p w:rsidR="002471DB" w:rsidRPr="002114C1" w:rsidRDefault="002471DB" w:rsidP="00816636">
            <w:pPr>
              <w:jc w:val="both"/>
              <w:rPr>
                <w:rFonts w:ascii="Calibri" w:hAnsi="Calibri" w:cs="Tahoma"/>
                <w:sz w:val="16"/>
                <w:szCs w:val="16"/>
                <w:lang w:val="es-ES"/>
              </w:rPr>
            </w:pPr>
          </w:p>
        </w:tc>
        <w:tc>
          <w:tcPr>
            <w:tcW w:w="1134" w:type="dxa"/>
          </w:tcPr>
          <w:p w:rsidR="002471DB" w:rsidRPr="002114C1" w:rsidRDefault="002471DB" w:rsidP="00962487">
            <w:pPr>
              <w:jc w:val="both"/>
              <w:rPr>
                <w:rFonts w:ascii="Calibri" w:hAnsi="Calibri" w:cs="Tahoma"/>
                <w:sz w:val="16"/>
                <w:szCs w:val="16"/>
                <w:lang w:val="es-ES"/>
              </w:rPr>
            </w:pPr>
          </w:p>
        </w:tc>
      </w:tr>
      <w:tr w:rsidR="002114C1" w:rsidRPr="00AC2767" w:rsidTr="002C5493">
        <w:trPr>
          <w:cantSplit/>
          <w:trHeight w:val="87"/>
          <w:jc w:val="center"/>
        </w:trPr>
        <w:tc>
          <w:tcPr>
            <w:tcW w:w="3212" w:type="dxa"/>
          </w:tcPr>
          <w:p w:rsidR="002114C1" w:rsidRPr="002114C1" w:rsidRDefault="002114C1" w:rsidP="00D94A48">
            <w:pPr>
              <w:ind w:left="281" w:hanging="180"/>
              <w:jc w:val="both"/>
              <w:rPr>
                <w:rFonts w:ascii="Calibri" w:hAnsi="Calibri" w:cs="Tahoma"/>
                <w:sz w:val="16"/>
                <w:szCs w:val="16"/>
                <w:lang w:val="es-ES"/>
              </w:rPr>
            </w:pPr>
            <w:r w:rsidRPr="002114C1">
              <w:rPr>
                <w:rFonts w:ascii="Calibri" w:hAnsi="Calibri" w:cs="Tahoma"/>
                <w:sz w:val="16"/>
                <w:szCs w:val="16"/>
                <w:lang w:val="es-ES"/>
              </w:rPr>
              <w:tab/>
              <w:t>Terrenos y construcciones</w:t>
            </w: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168.246.868</w:t>
            </w:r>
          </w:p>
        </w:tc>
        <w:tc>
          <w:tcPr>
            <w:tcW w:w="1012" w:type="dxa"/>
          </w:tcPr>
          <w:p w:rsidR="002114C1" w:rsidRPr="00921AC2" w:rsidRDefault="00921AC2" w:rsidP="00C15160">
            <w:pPr>
              <w:tabs>
                <w:tab w:val="decimal" w:pos="791"/>
              </w:tabs>
              <w:jc w:val="both"/>
              <w:rPr>
                <w:rFonts w:ascii="Calibri" w:hAnsi="Calibri" w:cs="Tahoma"/>
                <w:sz w:val="16"/>
                <w:szCs w:val="16"/>
                <w:lang w:val="es-ES"/>
              </w:rPr>
            </w:pPr>
            <w:r w:rsidRPr="00921AC2">
              <w:rPr>
                <w:rFonts w:ascii="Calibri" w:hAnsi="Calibri" w:cs="Tahoma"/>
                <w:sz w:val="16"/>
                <w:szCs w:val="16"/>
                <w:lang w:val="es-ES"/>
              </w:rPr>
              <w:t>754.079</w:t>
            </w:r>
          </w:p>
        </w:tc>
        <w:tc>
          <w:tcPr>
            <w:tcW w:w="992" w:type="dxa"/>
          </w:tcPr>
          <w:p w:rsidR="002114C1" w:rsidRPr="00921AC2" w:rsidRDefault="00921AC2" w:rsidP="00C15160">
            <w:pPr>
              <w:tabs>
                <w:tab w:val="decimal" w:pos="772"/>
              </w:tabs>
              <w:jc w:val="both"/>
              <w:rPr>
                <w:rFonts w:ascii="Calibri" w:hAnsi="Calibri" w:cs="Tahoma"/>
                <w:sz w:val="16"/>
                <w:szCs w:val="16"/>
                <w:lang w:val="es-ES"/>
              </w:rPr>
            </w:pPr>
            <w:r w:rsidRPr="00921AC2">
              <w:rPr>
                <w:rFonts w:ascii="Calibri" w:hAnsi="Calibri" w:cs="Tahoma"/>
                <w:sz w:val="16"/>
                <w:szCs w:val="16"/>
                <w:lang w:val="es-ES"/>
              </w:rPr>
              <w:t>-</w:t>
            </w:r>
          </w:p>
        </w:tc>
        <w:tc>
          <w:tcPr>
            <w:tcW w:w="993" w:type="dxa"/>
          </w:tcPr>
          <w:p w:rsidR="002114C1" w:rsidRPr="00921AC2" w:rsidRDefault="00921AC2" w:rsidP="00C15160">
            <w:pPr>
              <w:tabs>
                <w:tab w:val="decimal" w:pos="772"/>
              </w:tabs>
              <w:jc w:val="both"/>
              <w:rPr>
                <w:rFonts w:ascii="Calibri" w:hAnsi="Calibri" w:cs="Tahoma"/>
                <w:sz w:val="16"/>
                <w:szCs w:val="16"/>
                <w:lang w:val="es-ES"/>
              </w:rPr>
            </w:pPr>
            <w:r w:rsidRPr="00921AC2">
              <w:rPr>
                <w:rFonts w:ascii="Calibri" w:hAnsi="Calibri" w:cs="Tahoma"/>
                <w:sz w:val="16"/>
                <w:szCs w:val="16"/>
                <w:lang w:val="es-ES"/>
              </w:rPr>
              <w:t>(348.765)</w:t>
            </w:r>
          </w:p>
        </w:tc>
        <w:tc>
          <w:tcPr>
            <w:tcW w:w="1134" w:type="dxa"/>
          </w:tcPr>
          <w:p w:rsidR="002114C1" w:rsidRPr="005B2763" w:rsidRDefault="002114C1" w:rsidP="005B2763">
            <w:pPr>
              <w:tabs>
                <w:tab w:val="decimal" w:pos="913"/>
              </w:tabs>
              <w:jc w:val="both"/>
              <w:rPr>
                <w:rFonts w:ascii="Calibri" w:hAnsi="Calibri" w:cs="Tahoma"/>
                <w:sz w:val="16"/>
                <w:szCs w:val="16"/>
                <w:lang w:val="es-ES"/>
              </w:rPr>
            </w:pPr>
            <w:r w:rsidRPr="005B2763">
              <w:rPr>
                <w:rFonts w:ascii="Calibri" w:hAnsi="Calibri" w:cs="Tahoma"/>
                <w:sz w:val="16"/>
                <w:szCs w:val="16"/>
                <w:lang w:val="es-ES"/>
              </w:rPr>
              <w:t>168.</w:t>
            </w:r>
            <w:r w:rsidR="005B2763" w:rsidRPr="005B2763">
              <w:rPr>
                <w:rFonts w:ascii="Calibri" w:hAnsi="Calibri" w:cs="Tahoma"/>
                <w:sz w:val="16"/>
                <w:szCs w:val="16"/>
                <w:lang w:val="es-ES"/>
              </w:rPr>
              <w:t>652.182</w:t>
            </w:r>
          </w:p>
        </w:tc>
      </w:tr>
      <w:tr w:rsidR="002114C1" w:rsidRPr="00AC2767" w:rsidTr="002C6168">
        <w:trPr>
          <w:cantSplit/>
          <w:jc w:val="center"/>
        </w:trPr>
        <w:tc>
          <w:tcPr>
            <w:tcW w:w="3212" w:type="dxa"/>
          </w:tcPr>
          <w:p w:rsidR="002114C1" w:rsidRPr="002114C1" w:rsidRDefault="002114C1" w:rsidP="00982F43">
            <w:pPr>
              <w:ind w:left="281" w:hanging="180"/>
              <w:rPr>
                <w:rFonts w:ascii="Calibri" w:hAnsi="Calibri" w:cs="Tahoma"/>
                <w:sz w:val="16"/>
                <w:szCs w:val="16"/>
                <w:lang w:val="es-ES"/>
              </w:rPr>
            </w:pPr>
            <w:r w:rsidRPr="002114C1">
              <w:rPr>
                <w:rFonts w:ascii="Calibri" w:hAnsi="Calibri" w:cs="Tahoma"/>
                <w:sz w:val="16"/>
                <w:szCs w:val="16"/>
                <w:lang w:val="es-ES"/>
              </w:rPr>
              <w:tab/>
              <w:t>Instalaciones técnicas y otro inmovilizado material</w:t>
            </w:r>
          </w:p>
        </w:tc>
        <w:tc>
          <w:tcPr>
            <w:tcW w:w="1256" w:type="dxa"/>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152.112.800</w:t>
            </w:r>
          </w:p>
        </w:tc>
        <w:tc>
          <w:tcPr>
            <w:tcW w:w="1012" w:type="dxa"/>
            <w:vAlign w:val="bottom"/>
          </w:tcPr>
          <w:p w:rsidR="002114C1" w:rsidRPr="00921AC2" w:rsidRDefault="00921AC2" w:rsidP="005B2763">
            <w:pPr>
              <w:tabs>
                <w:tab w:val="decimal" w:pos="791"/>
              </w:tabs>
              <w:jc w:val="both"/>
              <w:rPr>
                <w:rFonts w:ascii="Calibri" w:hAnsi="Calibri" w:cs="Tahoma"/>
                <w:sz w:val="16"/>
                <w:szCs w:val="16"/>
                <w:lang w:val="es-ES"/>
              </w:rPr>
            </w:pPr>
            <w:r w:rsidRPr="00921AC2">
              <w:rPr>
                <w:rFonts w:ascii="Calibri" w:hAnsi="Calibri" w:cs="Tahoma"/>
                <w:sz w:val="16"/>
                <w:szCs w:val="16"/>
                <w:lang w:val="es-ES"/>
              </w:rPr>
              <w:t>6.356.94</w:t>
            </w:r>
            <w:r w:rsidR="005B2763">
              <w:rPr>
                <w:rFonts w:ascii="Calibri" w:hAnsi="Calibri" w:cs="Tahoma"/>
                <w:sz w:val="16"/>
                <w:szCs w:val="16"/>
                <w:lang w:val="es-ES"/>
              </w:rPr>
              <w:t>5</w:t>
            </w:r>
          </w:p>
        </w:tc>
        <w:tc>
          <w:tcPr>
            <w:tcW w:w="992" w:type="dxa"/>
            <w:vAlign w:val="bottom"/>
          </w:tcPr>
          <w:p w:rsidR="002114C1" w:rsidRPr="00921AC2" w:rsidRDefault="002114C1" w:rsidP="00921AC2">
            <w:pPr>
              <w:tabs>
                <w:tab w:val="decimal" w:pos="772"/>
              </w:tabs>
              <w:jc w:val="both"/>
              <w:rPr>
                <w:rFonts w:ascii="Calibri" w:hAnsi="Calibri" w:cs="Tahoma"/>
                <w:sz w:val="16"/>
                <w:szCs w:val="16"/>
                <w:lang w:val="es-ES"/>
              </w:rPr>
            </w:pPr>
            <w:r w:rsidRPr="00921AC2">
              <w:rPr>
                <w:rFonts w:ascii="Calibri" w:hAnsi="Calibri" w:cs="Tahoma"/>
                <w:sz w:val="16"/>
                <w:szCs w:val="16"/>
                <w:lang w:val="es-ES"/>
              </w:rPr>
              <w:t>(</w:t>
            </w:r>
            <w:r w:rsidR="00921AC2" w:rsidRPr="00921AC2">
              <w:rPr>
                <w:rFonts w:ascii="Calibri" w:hAnsi="Calibri" w:cs="Tahoma"/>
                <w:sz w:val="16"/>
                <w:szCs w:val="16"/>
                <w:lang w:val="es-ES"/>
              </w:rPr>
              <w:t>3.537.317</w:t>
            </w:r>
            <w:r w:rsidRPr="00921AC2">
              <w:rPr>
                <w:rFonts w:ascii="Calibri" w:hAnsi="Calibri" w:cs="Tahoma"/>
                <w:sz w:val="16"/>
                <w:szCs w:val="16"/>
                <w:lang w:val="es-ES"/>
              </w:rPr>
              <w:t>)</w:t>
            </w:r>
          </w:p>
        </w:tc>
        <w:tc>
          <w:tcPr>
            <w:tcW w:w="993" w:type="dxa"/>
            <w:vAlign w:val="bottom"/>
          </w:tcPr>
          <w:p w:rsidR="002114C1" w:rsidRPr="005B2763" w:rsidRDefault="00921AC2" w:rsidP="00D56092">
            <w:pPr>
              <w:tabs>
                <w:tab w:val="decimal" w:pos="772"/>
              </w:tabs>
              <w:jc w:val="both"/>
              <w:rPr>
                <w:rFonts w:ascii="Calibri" w:hAnsi="Calibri" w:cs="Tahoma"/>
                <w:sz w:val="16"/>
                <w:szCs w:val="16"/>
                <w:lang w:val="es-ES"/>
              </w:rPr>
            </w:pPr>
            <w:r w:rsidRPr="005B2763">
              <w:rPr>
                <w:rFonts w:ascii="Calibri" w:hAnsi="Calibri" w:cs="Tahoma"/>
                <w:sz w:val="16"/>
                <w:szCs w:val="16"/>
                <w:lang w:val="es-ES"/>
              </w:rPr>
              <w:t>3.021.214</w:t>
            </w:r>
          </w:p>
        </w:tc>
        <w:tc>
          <w:tcPr>
            <w:tcW w:w="1134" w:type="dxa"/>
            <w:vAlign w:val="bottom"/>
          </w:tcPr>
          <w:p w:rsidR="002114C1" w:rsidRPr="005B2763" w:rsidRDefault="005B2763" w:rsidP="005B2763">
            <w:pPr>
              <w:tabs>
                <w:tab w:val="decimal" w:pos="913"/>
              </w:tabs>
              <w:jc w:val="both"/>
              <w:rPr>
                <w:rFonts w:ascii="Calibri" w:hAnsi="Calibri" w:cs="Tahoma"/>
                <w:sz w:val="16"/>
                <w:szCs w:val="16"/>
                <w:lang w:val="es-ES"/>
              </w:rPr>
            </w:pPr>
            <w:r w:rsidRPr="005B2763">
              <w:rPr>
                <w:rFonts w:ascii="Calibri" w:hAnsi="Calibri" w:cs="Tahoma"/>
                <w:sz w:val="16"/>
                <w:szCs w:val="16"/>
                <w:lang w:val="es-ES"/>
              </w:rPr>
              <w:t>157.953.642</w:t>
            </w:r>
          </w:p>
        </w:tc>
      </w:tr>
      <w:tr w:rsidR="002114C1" w:rsidRPr="00AC2767" w:rsidTr="002C5493">
        <w:trPr>
          <w:cantSplit/>
          <w:jc w:val="center"/>
        </w:trPr>
        <w:tc>
          <w:tcPr>
            <w:tcW w:w="3212" w:type="dxa"/>
          </w:tcPr>
          <w:p w:rsidR="002114C1" w:rsidRPr="002114C1" w:rsidRDefault="002114C1" w:rsidP="00D94A48">
            <w:pPr>
              <w:ind w:left="281" w:hanging="180"/>
              <w:jc w:val="both"/>
              <w:rPr>
                <w:rFonts w:ascii="Calibri" w:hAnsi="Calibri" w:cs="Tahoma"/>
                <w:sz w:val="16"/>
                <w:szCs w:val="16"/>
                <w:lang w:val="es-ES"/>
              </w:rPr>
            </w:pPr>
            <w:r w:rsidRPr="002114C1">
              <w:rPr>
                <w:rFonts w:ascii="Calibri" w:hAnsi="Calibri" w:cs="Tahoma"/>
                <w:sz w:val="16"/>
                <w:szCs w:val="16"/>
                <w:lang w:val="es-ES"/>
              </w:rPr>
              <w:tab/>
              <w:t>Inmovilizaciones en curso y anticipos</w:t>
            </w:r>
          </w:p>
        </w:tc>
        <w:tc>
          <w:tcPr>
            <w:tcW w:w="1256" w:type="dxa"/>
            <w:tcBorders>
              <w:bottom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4.869.417</w:t>
            </w:r>
          </w:p>
        </w:tc>
        <w:tc>
          <w:tcPr>
            <w:tcW w:w="1012" w:type="dxa"/>
            <w:tcBorders>
              <w:bottom w:val="single" w:sz="4" w:space="0" w:color="auto"/>
            </w:tcBorders>
          </w:tcPr>
          <w:p w:rsidR="002114C1" w:rsidRPr="00921AC2" w:rsidRDefault="00921AC2" w:rsidP="0088097D">
            <w:pPr>
              <w:tabs>
                <w:tab w:val="decimal" w:pos="791"/>
              </w:tabs>
              <w:jc w:val="both"/>
              <w:rPr>
                <w:rFonts w:ascii="Calibri" w:hAnsi="Calibri" w:cs="Tahoma"/>
                <w:sz w:val="16"/>
                <w:szCs w:val="16"/>
                <w:lang w:val="es-ES"/>
              </w:rPr>
            </w:pPr>
            <w:r w:rsidRPr="00921AC2">
              <w:rPr>
                <w:rFonts w:ascii="Calibri" w:hAnsi="Calibri" w:cs="Tahoma"/>
                <w:sz w:val="16"/>
                <w:szCs w:val="16"/>
                <w:lang w:val="es-ES"/>
              </w:rPr>
              <w:t>3.258.386</w:t>
            </w:r>
          </w:p>
        </w:tc>
        <w:tc>
          <w:tcPr>
            <w:tcW w:w="992" w:type="dxa"/>
            <w:tcBorders>
              <w:bottom w:val="single" w:sz="4" w:space="0" w:color="auto"/>
            </w:tcBorders>
          </w:tcPr>
          <w:p w:rsidR="002114C1" w:rsidRPr="00921AC2" w:rsidRDefault="00921AC2" w:rsidP="00C10530">
            <w:pPr>
              <w:tabs>
                <w:tab w:val="decimal" w:pos="772"/>
              </w:tabs>
              <w:jc w:val="both"/>
              <w:rPr>
                <w:rFonts w:ascii="Calibri" w:hAnsi="Calibri" w:cs="Tahoma"/>
                <w:sz w:val="16"/>
                <w:szCs w:val="16"/>
                <w:lang w:val="es-ES"/>
              </w:rPr>
            </w:pPr>
            <w:r w:rsidRPr="00921AC2">
              <w:rPr>
                <w:rFonts w:ascii="Calibri" w:hAnsi="Calibri" w:cs="Tahoma"/>
                <w:sz w:val="16"/>
                <w:szCs w:val="16"/>
                <w:lang w:val="es-ES"/>
              </w:rPr>
              <w:t>(69.063)</w:t>
            </w:r>
          </w:p>
        </w:tc>
        <w:tc>
          <w:tcPr>
            <w:tcW w:w="993" w:type="dxa"/>
            <w:tcBorders>
              <w:bottom w:val="single" w:sz="4" w:space="0" w:color="auto"/>
            </w:tcBorders>
          </w:tcPr>
          <w:p w:rsidR="002114C1" w:rsidRPr="005B2763" w:rsidRDefault="002114C1" w:rsidP="005B2763">
            <w:pPr>
              <w:tabs>
                <w:tab w:val="decimal" w:pos="772"/>
              </w:tabs>
              <w:jc w:val="both"/>
              <w:rPr>
                <w:rFonts w:ascii="Calibri" w:hAnsi="Calibri" w:cs="Tahoma"/>
                <w:sz w:val="16"/>
                <w:szCs w:val="16"/>
                <w:lang w:val="es-ES"/>
              </w:rPr>
            </w:pPr>
            <w:r w:rsidRPr="005B2763">
              <w:rPr>
                <w:rFonts w:ascii="Calibri" w:hAnsi="Calibri" w:cs="Tahoma"/>
                <w:sz w:val="16"/>
                <w:szCs w:val="16"/>
                <w:lang w:val="es-ES"/>
              </w:rPr>
              <w:t>(</w:t>
            </w:r>
            <w:r w:rsidR="005B2763" w:rsidRPr="005B2763">
              <w:rPr>
                <w:rFonts w:ascii="Calibri" w:hAnsi="Calibri" w:cs="Tahoma"/>
                <w:sz w:val="16"/>
                <w:szCs w:val="16"/>
                <w:lang w:val="es-ES"/>
              </w:rPr>
              <w:t>6.761.224</w:t>
            </w:r>
            <w:r w:rsidRPr="005B2763">
              <w:rPr>
                <w:rFonts w:ascii="Calibri" w:hAnsi="Calibri" w:cs="Tahoma"/>
                <w:sz w:val="16"/>
                <w:szCs w:val="16"/>
                <w:lang w:val="es-ES"/>
              </w:rPr>
              <w:t>)</w:t>
            </w:r>
          </w:p>
        </w:tc>
        <w:tc>
          <w:tcPr>
            <w:tcW w:w="1134" w:type="dxa"/>
            <w:tcBorders>
              <w:bottom w:val="single" w:sz="4" w:space="0" w:color="auto"/>
            </w:tcBorders>
          </w:tcPr>
          <w:p w:rsidR="002114C1" w:rsidRPr="005B2763" w:rsidRDefault="005B2763" w:rsidP="00C15160">
            <w:pPr>
              <w:tabs>
                <w:tab w:val="decimal" w:pos="913"/>
              </w:tabs>
              <w:jc w:val="both"/>
              <w:rPr>
                <w:rFonts w:ascii="Calibri" w:hAnsi="Calibri" w:cs="Tahoma"/>
                <w:sz w:val="16"/>
                <w:szCs w:val="16"/>
                <w:lang w:val="es-ES"/>
              </w:rPr>
            </w:pPr>
            <w:r w:rsidRPr="005B2763">
              <w:rPr>
                <w:rFonts w:ascii="Calibri" w:hAnsi="Calibri" w:cs="Tahoma"/>
                <w:sz w:val="16"/>
                <w:szCs w:val="16"/>
                <w:lang w:val="es-ES"/>
              </w:rPr>
              <w:t>1.297.516</w:t>
            </w:r>
          </w:p>
        </w:tc>
      </w:tr>
      <w:tr w:rsidR="002114C1" w:rsidRPr="00AC2767" w:rsidTr="002C5493">
        <w:trPr>
          <w:cantSplit/>
          <w:jc w:val="center"/>
        </w:trPr>
        <w:tc>
          <w:tcPr>
            <w:tcW w:w="3212" w:type="dxa"/>
          </w:tcPr>
          <w:p w:rsidR="002114C1" w:rsidRPr="002114C1" w:rsidRDefault="002114C1" w:rsidP="00D94A48">
            <w:pPr>
              <w:ind w:left="281" w:hanging="180"/>
              <w:jc w:val="both"/>
              <w:rPr>
                <w:rFonts w:ascii="Calibri" w:hAnsi="Calibri" w:cs="Tahoma"/>
                <w:sz w:val="16"/>
                <w:szCs w:val="16"/>
                <w:lang w:val="es-ES"/>
              </w:rPr>
            </w:pP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325.229.085</w:t>
            </w:r>
          </w:p>
        </w:tc>
        <w:tc>
          <w:tcPr>
            <w:tcW w:w="1012" w:type="dxa"/>
          </w:tcPr>
          <w:p w:rsidR="002114C1" w:rsidRPr="00921AC2" w:rsidRDefault="00921AC2" w:rsidP="005B2763">
            <w:pPr>
              <w:tabs>
                <w:tab w:val="decimal" w:pos="791"/>
              </w:tabs>
              <w:jc w:val="both"/>
              <w:rPr>
                <w:rFonts w:ascii="Calibri" w:hAnsi="Calibri" w:cs="Tahoma"/>
                <w:sz w:val="16"/>
                <w:szCs w:val="16"/>
                <w:lang w:val="es-ES"/>
              </w:rPr>
            </w:pPr>
            <w:r w:rsidRPr="00921AC2">
              <w:rPr>
                <w:rFonts w:ascii="Calibri" w:hAnsi="Calibri" w:cs="Tahoma"/>
                <w:sz w:val="16"/>
                <w:szCs w:val="16"/>
                <w:lang w:val="es-ES"/>
              </w:rPr>
              <w:t>10.369.41</w:t>
            </w:r>
            <w:r w:rsidR="005B2763">
              <w:rPr>
                <w:rFonts w:ascii="Calibri" w:hAnsi="Calibri" w:cs="Tahoma"/>
                <w:sz w:val="16"/>
                <w:szCs w:val="16"/>
                <w:lang w:val="es-ES"/>
              </w:rPr>
              <w:t>0</w:t>
            </w:r>
          </w:p>
        </w:tc>
        <w:tc>
          <w:tcPr>
            <w:tcW w:w="992" w:type="dxa"/>
          </w:tcPr>
          <w:p w:rsidR="002114C1" w:rsidRPr="00921AC2" w:rsidRDefault="002114C1" w:rsidP="00921AC2">
            <w:pPr>
              <w:tabs>
                <w:tab w:val="decimal" w:pos="772"/>
              </w:tabs>
              <w:jc w:val="both"/>
              <w:rPr>
                <w:rFonts w:ascii="Calibri" w:hAnsi="Calibri" w:cs="Tahoma"/>
                <w:sz w:val="16"/>
                <w:szCs w:val="16"/>
                <w:lang w:val="es-ES"/>
              </w:rPr>
            </w:pPr>
            <w:r w:rsidRPr="00921AC2">
              <w:rPr>
                <w:rFonts w:ascii="Calibri" w:hAnsi="Calibri" w:cs="Tahoma"/>
                <w:sz w:val="16"/>
                <w:szCs w:val="16"/>
                <w:lang w:val="es-ES"/>
              </w:rPr>
              <w:t>(</w:t>
            </w:r>
            <w:r w:rsidR="00921AC2" w:rsidRPr="00921AC2">
              <w:rPr>
                <w:rFonts w:ascii="Calibri" w:hAnsi="Calibri" w:cs="Tahoma"/>
                <w:sz w:val="16"/>
                <w:szCs w:val="16"/>
                <w:lang w:val="es-ES"/>
              </w:rPr>
              <w:t>3.606.380</w:t>
            </w:r>
            <w:r w:rsidRPr="00921AC2">
              <w:rPr>
                <w:rFonts w:ascii="Calibri" w:hAnsi="Calibri" w:cs="Tahoma"/>
                <w:sz w:val="16"/>
                <w:szCs w:val="16"/>
                <w:lang w:val="es-ES"/>
              </w:rPr>
              <w:t>)</w:t>
            </w:r>
          </w:p>
        </w:tc>
        <w:tc>
          <w:tcPr>
            <w:tcW w:w="993" w:type="dxa"/>
          </w:tcPr>
          <w:p w:rsidR="002114C1" w:rsidRPr="005B2763" w:rsidRDefault="005B2763" w:rsidP="00512255">
            <w:pPr>
              <w:tabs>
                <w:tab w:val="decimal" w:pos="772"/>
              </w:tabs>
              <w:jc w:val="both"/>
              <w:rPr>
                <w:rFonts w:ascii="Calibri" w:hAnsi="Calibri" w:cs="Tahoma"/>
                <w:sz w:val="16"/>
                <w:szCs w:val="16"/>
                <w:lang w:val="es-ES"/>
              </w:rPr>
            </w:pPr>
            <w:r w:rsidRPr="005B2763">
              <w:rPr>
                <w:rFonts w:ascii="Calibri" w:hAnsi="Calibri" w:cs="Tahoma"/>
                <w:sz w:val="16"/>
                <w:szCs w:val="16"/>
                <w:lang w:val="es-ES"/>
              </w:rPr>
              <w:t>(4.088.775)</w:t>
            </w:r>
          </w:p>
        </w:tc>
        <w:tc>
          <w:tcPr>
            <w:tcW w:w="1134" w:type="dxa"/>
          </w:tcPr>
          <w:p w:rsidR="002114C1" w:rsidRPr="005B2763" w:rsidRDefault="005B2763" w:rsidP="00C15160">
            <w:pPr>
              <w:tabs>
                <w:tab w:val="decimal" w:pos="913"/>
              </w:tabs>
              <w:jc w:val="both"/>
              <w:rPr>
                <w:rFonts w:ascii="Calibri" w:hAnsi="Calibri" w:cs="Tahoma"/>
                <w:sz w:val="16"/>
                <w:szCs w:val="16"/>
                <w:lang w:val="es-ES"/>
              </w:rPr>
            </w:pPr>
            <w:r w:rsidRPr="005B2763">
              <w:rPr>
                <w:rFonts w:ascii="Calibri" w:hAnsi="Calibri" w:cs="Tahoma"/>
                <w:sz w:val="16"/>
                <w:szCs w:val="16"/>
                <w:lang w:val="es-ES"/>
              </w:rPr>
              <w:t>327.903.340</w:t>
            </w:r>
          </w:p>
        </w:tc>
      </w:tr>
      <w:tr w:rsidR="002114C1" w:rsidRPr="00AC2767" w:rsidTr="002C5493">
        <w:trPr>
          <w:cantSplit/>
          <w:jc w:val="center"/>
        </w:trPr>
        <w:tc>
          <w:tcPr>
            <w:tcW w:w="3212" w:type="dxa"/>
          </w:tcPr>
          <w:p w:rsidR="002114C1" w:rsidRPr="002114C1" w:rsidRDefault="002114C1" w:rsidP="00D94A48">
            <w:pPr>
              <w:ind w:left="281" w:hanging="180"/>
              <w:jc w:val="both"/>
              <w:rPr>
                <w:rFonts w:ascii="Calibri" w:hAnsi="Calibri" w:cs="Tahoma"/>
                <w:sz w:val="16"/>
                <w:szCs w:val="16"/>
                <w:lang w:val="es-ES"/>
              </w:rPr>
            </w:pPr>
            <w:r w:rsidRPr="002114C1">
              <w:rPr>
                <w:rFonts w:ascii="Calibri" w:hAnsi="Calibri" w:cs="Tahoma"/>
                <w:sz w:val="16"/>
                <w:szCs w:val="16"/>
                <w:lang w:val="es-ES"/>
              </w:rPr>
              <w:t>Amortización acumulada</w:t>
            </w:r>
          </w:p>
        </w:tc>
        <w:tc>
          <w:tcPr>
            <w:tcW w:w="1256" w:type="dxa"/>
          </w:tcPr>
          <w:p w:rsidR="002114C1" w:rsidRPr="002114C1" w:rsidRDefault="002114C1" w:rsidP="00D45CC8">
            <w:pPr>
              <w:tabs>
                <w:tab w:val="decimal" w:pos="913"/>
              </w:tabs>
              <w:jc w:val="both"/>
              <w:rPr>
                <w:rFonts w:ascii="Calibri" w:hAnsi="Calibri" w:cs="Tahoma"/>
                <w:sz w:val="16"/>
                <w:szCs w:val="16"/>
                <w:lang w:val="es-ES"/>
              </w:rPr>
            </w:pPr>
          </w:p>
        </w:tc>
        <w:tc>
          <w:tcPr>
            <w:tcW w:w="1012" w:type="dxa"/>
          </w:tcPr>
          <w:p w:rsidR="002114C1" w:rsidRPr="00AC2767" w:rsidRDefault="002114C1" w:rsidP="00C15160">
            <w:pPr>
              <w:tabs>
                <w:tab w:val="decimal" w:pos="791"/>
              </w:tabs>
              <w:jc w:val="both"/>
              <w:rPr>
                <w:rFonts w:ascii="Calibri" w:hAnsi="Calibri" w:cs="Tahoma"/>
                <w:sz w:val="16"/>
                <w:szCs w:val="16"/>
                <w:highlight w:val="yellow"/>
                <w:lang w:val="es-ES"/>
              </w:rPr>
            </w:pPr>
          </w:p>
        </w:tc>
        <w:tc>
          <w:tcPr>
            <w:tcW w:w="992" w:type="dxa"/>
          </w:tcPr>
          <w:p w:rsidR="002114C1" w:rsidRPr="00AC2767" w:rsidRDefault="002114C1" w:rsidP="00C15160">
            <w:pPr>
              <w:tabs>
                <w:tab w:val="decimal" w:pos="772"/>
              </w:tabs>
              <w:jc w:val="both"/>
              <w:rPr>
                <w:rFonts w:ascii="Calibri" w:hAnsi="Calibri" w:cs="Tahoma"/>
                <w:sz w:val="16"/>
                <w:szCs w:val="16"/>
                <w:highlight w:val="yellow"/>
                <w:lang w:val="es-ES"/>
              </w:rPr>
            </w:pPr>
          </w:p>
        </w:tc>
        <w:tc>
          <w:tcPr>
            <w:tcW w:w="993" w:type="dxa"/>
          </w:tcPr>
          <w:p w:rsidR="002114C1" w:rsidRPr="00AC2767" w:rsidRDefault="002114C1" w:rsidP="00C15160">
            <w:pPr>
              <w:tabs>
                <w:tab w:val="decimal" w:pos="772"/>
              </w:tabs>
              <w:jc w:val="both"/>
              <w:rPr>
                <w:rFonts w:ascii="Calibri" w:hAnsi="Calibri" w:cs="Tahoma"/>
                <w:sz w:val="16"/>
                <w:szCs w:val="16"/>
                <w:highlight w:val="yellow"/>
                <w:lang w:val="es-ES"/>
              </w:rPr>
            </w:pPr>
          </w:p>
        </w:tc>
        <w:tc>
          <w:tcPr>
            <w:tcW w:w="1134" w:type="dxa"/>
          </w:tcPr>
          <w:p w:rsidR="002114C1" w:rsidRPr="00AC2767" w:rsidRDefault="002114C1" w:rsidP="00C15160">
            <w:pPr>
              <w:tabs>
                <w:tab w:val="decimal" w:pos="913"/>
              </w:tabs>
              <w:jc w:val="both"/>
              <w:rPr>
                <w:rFonts w:ascii="Calibri" w:hAnsi="Calibri" w:cs="Tahoma"/>
                <w:sz w:val="16"/>
                <w:szCs w:val="16"/>
                <w:highlight w:val="yellow"/>
                <w:lang w:val="es-ES"/>
              </w:rPr>
            </w:pPr>
          </w:p>
        </w:tc>
      </w:tr>
      <w:tr w:rsidR="002114C1" w:rsidRPr="00AC2767" w:rsidTr="00766F14">
        <w:trPr>
          <w:cantSplit/>
          <w:jc w:val="center"/>
        </w:trPr>
        <w:tc>
          <w:tcPr>
            <w:tcW w:w="3212" w:type="dxa"/>
          </w:tcPr>
          <w:p w:rsidR="002114C1" w:rsidRPr="002114C1" w:rsidRDefault="002114C1" w:rsidP="000426DC">
            <w:pPr>
              <w:ind w:left="281" w:hanging="180"/>
              <w:jc w:val="both"/>
              <w:rPr>
                <w:rFonts w:ascii="Calibri" w:hAnsi="Calibri" w:cs="Tahoma"/>
                <w:sz w:val="16"/>
                <w:szCs w:val="16"/>
                <w:lang w:val="es-ES"/>
              </w:rPr>
            </w:pPr>
            <w:r w:rsidRPr="002114C1">
              <w:rPr>
                <w:rFonts w:ascii="Calibri" w:hAnsi="Calibri" w:cs="Tahoma"/>
                <w:sz w:val="16"/>
                <w:szCs w:val="16"/>
                <w:lang w:val="es-ES"/>
              </w:rPr>
              <w:tab/>
              <w:t>Construcciones</w:t>
            </w: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(55.333.841)</w:t>
            </w:r>
          </w:p>
        </w:tc>
        <w:tc>
          <w:tcPr>
            <w:tcW w:w="1012" w:type="dxa"/>
          </w:tcPr>
          <w:p w:rsidR="002114C1" w:rsidRPr="005B2763" w:rsidRDefault="002114C1" w:rsidP="005B2763">
            <w:pPr>
              <w:tabs>
                <w:tab w:val="decimal" w:pos="791"/>
              </w:tabs>
              <w:jc w:val="both"/>
              <w:rPr>
                <w:rFonts w:ascii="Calibri" w:hAnsi="Calibri" w:cs="Tahoma"/>
                <w:sz w:val="16"/>
                <w:szCs w:val="16"/>
                <w:lang w:val="es-ES"/>
              </w:rPr>
            </w:pPr>
            <w:r w:rsidRPr="005B2763">
              <w:rPr>
                <w:rFonts w:ascii="Calibri" w:hAnsi="Calibri" w:cs="Tahoma"/>
                <w:sz w:val="16"/>
                <w:szCs w:val="16"/>
                <w:lang w:val="es-ES"/>
              </w:rPr>
              <w:t>(</w:t>
            </w:r>
            <w:r w:rsidR="005B2763" w:rsidRPr="005B2763">
              <w:rPr>
                <w:rFonts w:ascii="Calibri" w:hAnsi="Calibri" w:cs="Tahoma"/>
                <w:sz w:val="16"/>
                <w:szCs w:val="16"/>
                <w:lang w:val="es-ES"/>
              </w:rPr>
              <w:t>4.432.567</w:t>
            </w:r>
            <w:r w:rsidRPr="005B2763">
              <w:rPr>
                <w:rFonts w:ascii="Calibri" w:hAnsi="Calibri" w:cs="Tahoma"/>
                <w:sz w:val="16"/>
                <w:szCs w:val="16"/>
                <w:lang w:val="es-ES"/>
              </w:rPr>
              <w:t>)</w:t>
            </w:r>
          </w:p>
        </w:tc>
        <w:tc>
          <w:tcPr>
            <w:tcW w:w="992" w:type="dxa"/>
          </w:tcPr>
          <w:p w:rsidR="002114C1" w:rsidRPr="005B2763" w:rsidRDefault="005B2763" w:rsidP="00C15160">
            <w:pPr>
              <w:tabs>
                <w:tab w:val="decimal" w:pos="772"/>
              </w:tabs>
              <w:jc w:val="both"/>
              <w:rPr>
                <w:rFonts w:ascii="Calibri" w:hAnsi="Calibri" w:cs="Tahoma"/>
                <w:sz w:val="16"/>
                <w:szCs w:val="16"/>
                <w:lang w:val="es-ES"/>
              </w:rPr>
            </w:pPr>
            <w:r w:rsidRPr="005B2763">
              <w:rPr>
                <w:rFonts w:ascii="Calibri" w:hAnsi="Calibri" w:cs="Tahoma"/>
                <w:sz w:val="16"/>
                <w:szCs w:val="16"/>
                <w:lang w:val="es-ES"/>
              </w:rPr>
              <w:t>-</w:t>
            </w:r>
          </w:p>
        </w:tc>
        <w:tc>
          <w:tcPr>
            <w:tcW w:w="993" w:type="dxa"/>
          </w:tcPr>
          <w:p w:rsidR="002114C1" w:rsidRPr="005B2763" w:rsidRDefault="005B2763" w:rsidP="00C15160">
            <w:pPr>
              <w:tabs>
                <w:tab w:val="decimal" w:pos="772"/>
              </w:tabs>
              <w:jc w:val="both"/>
              <w:rPr>
                <w:rFonts w:ascii="Calibri" w:hAnsi="Calibri" w:cs="Tahoma"/>
                <w:sz w:val="16"/>
                <w:szCs w:val="16"/>
                <w:lang w:val="es-ES"/>
              </w:rPr>
            </w:pPr>
            <w:r w:rsidRPr="005B2763">
              <w:rPr>
                <w:rFonts w:ascii="Calibri" w:hAnsi="Calibri" w:cs="Tahoma"/>
                <w:sz w:val="16"/>
                <w:szCs w:val="16"/>
                <w:lang w:val="es-ES"/>
              </w:rPr>
              <w:t>284.266</w:t>
            </w:r>
          </w:p>
        </w:tc>
        <w:tc>
          <w:tcPr>
            <w:tcW w:w="1134" w:type="dxa"/>
          </w:tcPr>
          <w:p w:rsidR="002114C1" w:rsidRPr="00C80687" w:rsidRDefault="002114C1" w:rsidP="005B2763">
            <w:pPr>
              <w:tabs>
                <w:tab w:val="decimal" w:pos="913"/>
              </w:tabs>
              <w:jc w:val="both"/>
              <w:rPr>
                <w:rFonts w:ascii="Calibri" w:hAnsi="Calibri" w:cs="Tahoma"/>
                <w:sz w:val="16"/>
                <w:szCs w:val="16"/>
                <w:lang w:val="es-ES"/>
              </w:rPr>
            </w:pPr>
            <w:r w:rsidRPr="00C80687">
              <w:rPr>
                <w:rFonts w:ascii="Calibri" w:hAnsi="Calibri" w:cs="Tahoma"/>
                <w:sz w:val="16"/>
                <w:szCs w:val="16"/>
                <w:lang w:val="es-ES"/>
              </w:rPr>
              <w:t>(</w:t>
            </w:r>
            <w:r w:rsidR="005B2763" w:rsidRPr="00C80687">
              <w:rPr>
                <w:rFonts w:ascii="Calibri" w:hAnsi="Calibri" w:cs="Tahoma"/>
                <w:sz w:val="16"/>
                <w:szCs w:val="16"/>
                <w:lang w:val="es-ES"/>
              </w:rPr>
              <w:t>59.482.142</w:t>
            </w:r>
            <w:r w:rsidRPr="00C80687">
              <w:rPr>
                <w:rFonts w:ascii="Calibri" w:hAnsi="Calibri" w:cs="Tahoma"/>
                <w:sz w:val="16"/>
                <w:szCs w:val="16"/>
                <w:lang w:val="es-ES"/>
              </w:rPr>
              <w:t>)</w:t>
            </w:r>
          </w:p>
        </w:tc>
      </w:tr>
      <w:tr w:rsidR="002114C1" w:rsidRPr="00AC2767" w:rsidTr="002C6168">
        <w:trPr>
          <w:cantSplit/>
          <w:jc w:val="center"/>
        </w:trPr>
        <w:tc>
          <w:tcPr>
            <w:tcW w:w="3212" w:type="dxa"/>
          </w:tcPr>
          <w:p w:rsidR="002114C1" w:rsidRPr="002114C1" w:rsidRDefault="002114C1" w:rsidP="002C5493">
            <w:pPr>
              <w:ind w:left="281" w:hanging="180"/>
              <w:rPr>
                <w:rFonts w:ascii="Calibri" w:hAnsi="Calibri" w:cs="Tahoma"/>
                <w:sz w:val="16"/>
                <w:szCs w:val="16"/>
                <w:lang w:val="es-ES"/>
              </w:rPr>
            </w:pPr>
            <w:r w:rsidRPr="002114C1">
              <w:rPr>
                <w:rFonts w:ascii="Calibri" w:hAnsi="Calibri" w:cs="Tahoma"/>
                <w:sz w:val="16"/>
                <w:szCs w:val="16"/>
                <w:lang w:val="es-ES"/>
              </w:rPr>
              <w:tab/>
              <w:t>Instalaciones técnicas y otro inmovilizado material</w:t>
            </w:r>
          </w:p>
        </w:tc>
        <w:tc>
          <w:tcPr>
            <w:tcW w:w="1256" w:type="dxa"/>
            <w:tcBorders>
              <w:bottom w:val="single" w:sz="4" w:space="0" w:color="auto"/>
            </w:tcBorders>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(111.662.677)</w:t>
            </w:r>
          </w:p>
        </w:tc>
        <w:tc>
          <w:tcPr>
            <w:tcW w:w="1012" w:type="dxa"/>
            <w:tcBorders>
              <w:bottom w:val="single" w:sz="4" w:space="0" w:color="auto"/>
            </w:tcBorders>
            <w:vAlign w:val="bottom"/>
          </w:tcPr>
          <w:p w:rsidR="002114C1" w:rsidRPr="005B2763" w:rsidRDefault="002114C1" w:rsidP="005B2763">
            <w:pPr>
              <w:tabs>
                <w:tab w:val="decimal" w:pos="791"/>
              </w:tabs>
              <w:jc w:val="both"/>
              <w:rPr>
                <w:rFonts w:ascii="Calibri" w:hAnsi="Calibri" w:cs="Tahoma"/>
                <w:sz w:val="16"/>
                <w:szCs w:val="16"/>
                <w:lang w:val="es-ES"/>
              </w:rPr>
            </w:pPr>
            <w:r w:rsidRPr="005B2763">
              <w:rPr>
                <w:rFonts w:ascii="Calibri" w:hAnsi="Calibri" w:cs="Tahoma"/>
                <w:sz w:val="16"/>
                <w:szCs w:val="16"/>
                <w:lang w:val="es-ES"/>
              </w:rPr>
              <w:t>(</w:t>
            </w:r>
            <w:r w:rsidR="005B2763" w:rsidRPr="005B2763">
              <w:rPr>
                <w:rFonts w:ascii="Calibri" w:hAnsi="Calibri" w:cs="Tahoma"/>
                <w:sz w:val="16"/>
                <w:szCs w:val="16"/>
                <w:lang w:val="es-ES"/>
              </w:rPr>
              <w:t>5.650.405</w:t>
            </w:r>
            <w:r w:rsidRPr="005B2763">
              <w:rPr>
                <w:rFonts w:ascii="Calibri" w:hAnsi="Calibri" w:cs="Tahoma"/>
                <w:sz w:val="16"/>
                <w:szCs w:val="16"/>
                <w:lang w:val="es-ES"/>
              </w:rPr>
              <w:t>)</w:t>
            </w:r>
          </w:p>
        </w:tc>
        <w:tc>
          <w:tcPr>
            <w:tcW w:w="992" w:type="dxa"/>
            <w:tcBorders>
              <w:bottom w:val="single" w:sz="4" w:space="0" w:color="auto"/>
            </w:tcBorders>
            <w:vAlign w:val="bottom"/>
          </w:tcPr>
          <w:p w:rsidR="002114C1" w:rsidRPr="005B2763" w:rsidRDefault="005B2763" w:rsidP="00922F2A">
            <w:pPr>
              <w:tabs>
                <w:tab w:val="decimal" w:pos="791"/>
              </w:tabs>
              <w:jc w:val="both"/>
              <w:rPr>
                <w:rFonts w:ascii="Calibri" w:hAnsi="Calibri" w:cs="Tahoma"/>
                <w:sz w:val="16"/>
                <w:szCs w:val="16"/>
                <w:lang w:val="es-ES"/>
              </w:rPr>
            </w:pPr>
            <w:r w:rsidRPr="005B2763">
              <w:rPr>
                <w:rFonts w:ascii="Calibri" w:hAnsi="Calibri" w:cs="Tahoma"/>
                <w:sz w:val="16"/>
                <w:szCs w:val="16"/>
                <w:lang w:val="es-ES"/>
              </w:rPr>
              <w:t>3.537.317</w:t>
            </w:r>
          </w:p>
        </w:tc>
        <w:tc>
          <w:tcPr>
            <w:tcW w:w="993" w:type="dxa"/>
            <w:tcBorders>
              <w:bottom w:val="single" w:sz="4" w:space="0" w:color="auto"/>
            </w:tcBorders>
            <w:vAlign w:val="bottom"/>
          </w:tcPr>
          <w:p w:rsidR="002114C1" w:rsidRPr="005B2763" w:rsidRDefault="005B2763" w:rsidP="00D56092">
            <w:pPr>
              <w:tabs>
                <w:tab w:val="decimal" w:pos="791"/>
              </w:tabs>
              <w:jc w:val="both"/>
              <w:rPr>
                <w:rFonts w:ascii="Calibri" w:hAnsi="Calibri" w:cs="Tahoma"/>
                <w:sz w:val="16"/>
                <w:szCs w:val="16"/>
                <w:lang w:val="es-ES"/>
              </w:rPr>
            </w:pPr>
            <w:r>
              <w:rPr>
                <w:rFonts w:ascii="Calibri" w:hAnsi="Calibri" w:cs="Tahoma"/>
                <w:sz w:val="16"/>
                <w:szCs w:val="16"/>
                <w:lang w:val="es-ES"/>
              </w:rPr>
              <w:t>-</w:t>
            </w:r>
          </w:p>
        </w:tc>
        <w:tc>
          <w:tcPr>
            <w:tcW w:w="1134" w:type="dxa"/>
            <w:tcBorders>
              <w:bottom w:val="single" w:sz="4" w:space="0" w:color="auto"/>
            </w:tcBorders>
            <w:vAlign w:val="bottom"/>
          </w:tcPr>
          <w:p w:rsidR="002114C1" w:rsidRPr="00C80687" w:rsidRDefault="005B2763" w:rsidP="008D5D22">
            <w:pPr>
              <w:tabs>
                <w:tab w:val="decimal" w:pos="913"/>
              </w:tabs>
              <w:jc w:val="both"/>
              <w:rPr>
                <w:rFonts w:ascii="Calibri" w:hAnsi="Calibri" w:cs="Tahoma"/>
                <w:sz w:val="16"/>
                <w:szCs w:val="16"/>
                <w:lang w:val="es-ES"/>
              </w:rPr>
            </w:pPr>
            <w:r w:rsidRPr="00C80687">
              <w:rPr>
                <w:rFonts w:ascii="Calibri" w:hAnsi="Calibri" w:cs="Tahoma"/>
                <w:sz w:val="16"/>
                <w:szCs w:val="16"/>
                <w:lang w:val="es-ES"/>
              </w:rPr>
              <w:t>(113.775.765</w:t>
            </w:r>
            <w:r w:rsidR="002114C1" w:rsidRPr="00C80687">
              <w:rPr>
                <w:rFonts w:ascii="Calibri" w:hAnsi="Calibri" w:cs="Tahoma"/>
                <w:sz w:val="16"/>
                <w:szCs w:val="16"/>
                <w:lang w:val="es-ES"/>
              </w:rPr>
              <w:t>)</w:t>
            </w:r>
          </w:p>
        </w:tc>
      </w:tr>
      <w:tr w:rsidR="002114C1" w:rsidRPr="00AC2767" w:rsidTr="00766F14">
        <w:trPr>
          <w:cantSplit/>
          <w:jc w:val="center"/>
        </w:trPr>
        <w:tc>
          <w:tcPr>
            <w:tcW w:w="3212" w:type="dxa"/>
          </w:tcPr>
          <w:p w:rsidR="002114C1" w:rsidRPr="002114C1" w:rsidRDefault="002114C1" w:rsidP="00D94A48">
            <w:pPr>
              <w:ind w:left="567" w:hanging="180"/>
              <w:jc w:val="both"/>
              <w:rPr>
                <w:rFonts w:ascii="Calibri" w:hAnsi="Calibri" w:cs="Tahoma"/>
                <w:sz w:val="16"/>
                <w:szCs w:val="16"/>
                <w:lang w:val="es-ES"/>
              </w:rPr>
            </w:pPr>
          </w:p>
        </w:tc>
        <w:tc>
          <w:tcPr>
            <w:tcW w:w="1256" w:type="dxa"/>
            <w:tcBorders>
              <w:top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(166.996.518)</w:t>
            </w:r>
          </w:p>
        </w:tc>
        <w:tc>
          <w:tcPr>
            <w:tcW w:w="1012" w:type="dxa"/>
            <w:tcBorders>
              <w:top w:val="single" w:sz="4" w:space="0" w:color="auto"/>
            </w:tcBorders>
          </w:tcPr>
          <w:p w:rsidR="002114C1" w:rsidRPr="005B2763" w:rsidRDefault="002114C1" w:rsidP="005B2763">
            <w:pPr>
              <w:tabs>
                <w:tab w:val="decimal" w:pos="791"/>
              </w:tabs>
              <w:jc w:val="both"/>
              <w:rPr>
                <w:rFonts w:ascii="Calibri" w:hAnsi="Calibri" w:cs="Tahoma"/>
                <w:sz w:val="16"/>
                <w:szCs w:val="16"/>
                <w:lang w:val="es-ES"/>
              </w:rPr>
            </w:pPr>
            <w:r w:rsidRPr="005B2763">
              <w:rPr>
                <w:rFonts w:ascii="Calibri" w:hAnsi="Calibri" w:cs="Tahoma"/>
                <w:sz w:val="16"/>
                <w:szCs w:val="16"/>
                <w:lang w:val="es-ES"/>
              </w:rPr>
              <w:t>(</w:t>
            </w:r>
            <w:r w:rsidR="005B2763" w:rsidRPr="005B2763">
              <w:rPr>
                <w:rFonts w:ascii="Calibri" w:hAnsi="Calibri" w:cs="Tahoma"/>
                <w:sz w:val="16"/>
                <w:szCs w:val="16"/>
                <w:lang w:val="es-ES"/>
              </w:rPr>
              <w:t>10.082.972</w:t>
            </w:r>
            <w:r w:rsidRPr="005B2763">
              <w:rPr>
                <w:rFonts w:ascii="Calibri" w:hAnsi="Calibri" w:cs="Tahoma"/>
                <w:sz w:val="16"/>
                <w:szCs w:val="16"/>
                <w:lang w:val="es-ES"/>
              </w:rPr>
              <w:t>)</w:t>
            </w:r>
          </w:p>
        </w:tc>
        <w:tc>
          <w:tcPr>
            <w:tcW w:w="992" w:type="dxa"/>
            <w:tcBorders>
              <w:top w:val="single" w:sz="4" w:space="0" w:color="auto"/>
            </w:tcBorders>
          </w:tcPr>
          <w:p w:rsidR="002114C1" w:rsidRPr="005B2763" w:rsidRDefault="005B2763" w:rsidP="00D56092">
            <w:pPr>
              <w:tabs>
                <w:tab w:val="decimal" w:pos="791"/>
              </w:tabs>
              <w:jc w:val="both"/>
              <w:rPr>
                <w:rFonts w:ascii="Calibri" w:hAnsi="Calibri" w:cs="Tahoma"/>
                <w:sz w:val="16"/>
                <w:szCs w:val="16"/>
                <w:lang w:val="es-ES"/>
              </w:rPr>
            </w:pPr>
            <w:r w:rsidRPr="005B2763">
              <w:rPr>
                <w:rFonts w:ascii="Calibri" w:hAnsi="Calibri" w:cs="Tahoma"/>
                <w:sz w:val="16"/>
                <w:szCs w:val="16"/>
                <w:lang w:val="es-ES"/>
              </w:rPr>
              <w:t>3.537.317</w:t>
            </w:r>
          </w:p>
        </w:tc>
        <w:tc>
          <w:tcPr>
            <w:tcW w:w="993" w:type="dxa"/>
            <w:tcBorders>
              <w:top w:val="single" w:sz="4" w:space="0" w:color="auto"/>
            </w:tcBorders>
          </w:tcPr>
          <w:p w:rsidR="002114C1" w:rsidRPr="005B2763" w:rsidRDefault="00BF01E0" w:rsidP="00D56092">
            <w:pPr>
              <w:tabs>
                <w:tab w:val="decimal" w:pos="791"/>
              </w:tabs>
              <w:jc w:val="both"/>
              <w:rPr>
                <w:rFonts w:ascii="Calibri" w:hAnsi="Calibri" w:cs="Tahoma"/>
                <w:sz w:val="16"/>
                <w:szCs w:val="16"/>
                <w:lang w:val="es-ES"/>
              </w:rPr>
            </w:pPr>
            <w:r w:rsidRPr="005B2763">
              <w:rPr>
                <w:rFonts w:ascii="Calibri" w:hAnsi="Calibri" w:cs="Tahoma"/>
                <w:sz w:val="16"/>
                <w:szCs w:val="16"/>
                <w:lang w:val="es-ES"/>
              </w:rPr>
              <w:t>284.266</w:t>
            </w:r>
          </w:p>
        </w:tc>
        <w:tc>
          <w:tcPr>
            <w:tcW w:w="1134" w:type="dxa"/>
            <w:tcBorders>
              <w:top w:val="single" w:sz="4" w:space="0" w:color="auto"/>
            </w:tcBorders>
          </w:tcPr>
          <w:p w:rsidR="002114C1" w:rsidRPr="00C80687" w:rsidRDefault="002114C1" w:rsidP="00C80687">
            <w:pPr>
              <w:tabs>
                <w:tab w:val="decimal" w:pos="913"/>
              </w:tabs>
              <w:jc w:val="both"/>
              <w:rPr>
                <w:rFonts w:ascii="Calibri" w:hAnsi="Calibri" w:cs="Tahoma"/>
                <w:sz w:val="16"/>
                <w:szCs w:val="16"/>
                <w:lang w:val="es-ES"/>
              </w:rPr>
            </w:pPr>
            <w:r w:rsidRPr="00C80687">
              <w:rPr>
                <w:rFonts w:ascii="Calibri" w:hAnsi="Calibri" w:cs="Tahoma"/>
                <w:sz w:val="16"/>
                <w:szCs w:val="16"/>
                <w:lang w:val="es-ES"/>
              </w:rPr>
              <w:t>(</w:t>
            </w:r>
            <w:r w:rsidR="00C80687" w:rsidRPr="00C80687">
              <w:rPr>
                <w:rFonts w:ascii="Calibri" w:hAnsi="Calibri" w:cs="Tahoma"/>
                <w:sz w:val="16"/>
                <w:szCs w:val="16"/>
                <w:lang w:val="es-ES"/>
              </w:rPr>
              <w:t>173.257.907</w:t>
            </w:r>
            <w:r w:rsidRPr="00C80687">
              <w:rPr>
                <w:rFonts w:ascii="Calibri" w:hAnsi="Calibri" w:cs="Tahoma"/>
                <w:sz w:val="16"/>
                <w:szCs w:val="16"/>
                <w:lang w:val="es-ES"/>
              </w:rPr>
              <w:t>)</w:t>
            </w:r>
          </w:p>
        </w:tc>
      </w:tr>
      <w:tr w:rsidR="002114C1" w:rsidRPr="00AC2767" w:rsidTr="002C5493">
        <w:trPr>
          <w:cantSplit/>
          <w:jc w:val="center"/>
        </w:trPr>
        <w:tc>
          <w:tcPr>
            <w:tcW w:w="3212" w:type="dxa"/>
          </w:tcPr>
          <w:p w:rsidR="002114C1" w:rsidRPr="002114C1" w:rsidRDefault="002114C1" w:rsidP="00D94A48">
            <w:pPr>
              <w:ind w:left="281" w:hanging="180"/>
              <w:jc w:val="both"/>
              <w:rPr>
                <w:rFonts w:ascii="Calibri" w:hAnsi="Calibri" w:cs="Tahoma"/>
                <w:sz w:val="16"/>
                <w:szCs w:val="16"/>
                <w:lang w:val="es-ES"/>
              </w:rPr>
            </w:pPr>
            <w:r w:rsidRPr="002114C1">
              <w:rPr>
                <w:rFonts w:ascii="Calibri" w:hAnsi="Calibri" w:cs="Tahoma"/>
                <w:sz w:val="16"/>
                <w:szCs w:val="16"/>
                <w:lang w:val="es-ES"/>
              </w:rPr>
              <w:t>Deterioro de valor</w:t>
            </w:r>
          </w:p>
        </w:tc>
        <w:tc>
          <w:tcPr>
            <w:tcW w:w="1256" w:type="dxa"/>
          </w:tcPr>
          <w:p w:rsidR="002114C1" w:rsidRPr="002114C1" w:rsidRDefault="002114C1" w:rsidP="00D45CC8">
            <w:pPr>
              <w:tabs>
                <w:tab w:val="decimal" w:pos="913"/>
              </w:tabs>
              <w:jc w:val="both"/>
              <w:rPr>
                <w:rFonts w:ascii="Calibri" w:hAnsi="Calibri" w:cs="Tahoma"/>
                <w:sz w:val="16"/>
                <w:szCs w:val="16"/>
                <w:lang w:val="es-ES"/>
              </w:rPr>
            </w:pPr>
          </w:p>
        </w:tc>
        <w:tc>
          <w:tcPr>
            <w:tcW w:w="1012" w:type="dxa"/>
          </w:tcPr>
          <w:p w:rsidR="002114C1" w:rsidRPr="005B2763" w:rsidRDefault="002114C1" w:rsidP="00C15160">
            <w:pPr>
              <w:tabs>
                <w:tab w:val="decimal" w:pos="791"/>
              </w:tabs>
              <w:jc w:val="both"/>
              <w:rPr>
                <w:rFonts w:ascii="Calibri" w:hAnsi="Calibri" w:cs="Tahoma"/>
                <w:sz w:val="16"/>
                <w:szCs w:val="16"/>
                <w:lang w:val="es-ES"/>
              </w:rPr>
            </w:pPr>
          </w:p>
        </w:tc>
        <w:tc>
          <w:tcPr>
            <w:tcW w:w="992" w:type="dxa"/>
          </w:tcPr>
          <w:p w:rsidR="002114C1" w:rsidRPr="005B2763" w:rsidRDefault="002114C1" w:rsidP="00C15160">
            <w:pPr>
              <w:tabs>
                <w:tab w:val="decimal" w:pos="772"/>
              </w:tabs>
              <w:jc w:val="both"/>
              <w:rPr>
                <w:rFonts w:ascii="Calibri" w:hAnsi="Calibri" w:cs="Tahoma"/>
                <w:sz w:val="16"/>
                <w:szCs w:val="16"/>
                <w:lang w:val="es-ES"/>
              </w:rPr>
            </w:pPr>
          </w:p>
        </w:tc>
        <w:tc>
          <w:tcPr>
            <w:tcW w:w="993" w:type="dxa"/>
          </w:tcPr>
          <w:p w:rsidR="002114C1" w:rsidRPr="005B2763" w:rsidRDefault="002114C1" w:rsidP="00C15160">
            <w:pPr>
              <w:tabs>
                <w:tab w:val="decimal" w:pos="772"/>
              </w:tabs>
              <w:jc w:val="both"/>
              <w:rPr>
                <w:rFonts w:ascii="Calibri" w:hAnsi="Calibri" w:cs="Tahoma"/>
                <w:sz w:val="16"/>
                <w:szCs w:val="16"/>
                <w:lang w:val="es-ES"/>
              </w:rPr>
            </w:pPr>
          </w:p>
        </w:tc>
        <w:tc>
          <w:tcPr>
            <w:tcW w:w="1134" w:type="dxa"/>
          </w:tcPr>
          <w:p w:rsidR="002114C1" w:rsidRPr="005B2763" w:rsidRDefault="002114C1" w:rsidP="00C15160">
            <w:pPr>
              <w:tabs>
                <w:tab w:val="decimal" w:pos="913"/>
              </w:tabs>
              <w:jc w:val="both"/>
              <w:rPr>
                <w:rFonts w:ascii="Calibri" w:hAnsi="Calibri" w:cs="Tahoma"/>
                <w:sz w:val="16"/>
                <w:szCs w:val="16"/>
                <w:lang w:val="es-ES"/>
              </w:rPr>
            </w:pPr>
          </w:p>
        </w:tc>
      </w:tr>
      <w:tr w:rsidR="002114C1" w:rsidRPr="00AC2767" w:rsidTr="002C5493">
        <w:trPr>
          <w:cantSplit/>
          <w:jc w:val="center"/>
        </w:trPr>
        <w:tc>
          <w:tcPr>
            <w:tcW w:w="3212" w:type="dxa"/>
          </w:tcPr>
          <w:p w:rsidR="002114C1" w:rsidRPr="002114C1" w:rsidRDefault="002114C1" w:rsidP="003032C6">
            <w:pPr>
              <w:ind w:left="281" w:hanging="180"/>
              <w:jc w:val="both"/>
              <w:rPr>
                <w:rFonts w:ascii="Calibri" w:hAnsi="Calibri" w:cs="Tahoma"/>
                <w:sz w:val="16"/>
                <w:szCs w:val="16"/>
                <w:lang w:val="es-ES"/>
              </w:rPr>
            </w:pPr>
            <w:r w:rsidRPr="002114C1">
              <w:rPr>
                <w:rFonts w:ascii="Calibri" w:hAnsi="Calibri" w:cs="Tahoma"/>
                <w:sz w:val="16"/>
                <w:szCs w:val="16"/>
                <w:lang w:val="es-ES"/>
              </w:rPr>
              <w:tab/>
              <w:t>Terrenos y construcciones</w:t>
            </w: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(7.377)</w:t>
            </w:r>
          </w:p>
        </w:tc>
        <w:tc>
          <w:tcPr>
            <w:tcW w:w="1012" w:type="dxa"/>
          </w:tcPr>
          <w:p w:rsidR="002114C1" w:rsidRPr="005B2763" w:rsidRDefault="002114C1" w:rsidP="00C15160">
            <w:pPr>
              <w:tabs>
                <w:tab w:val="decimal" w:pos="791"/>
              </w:tabs>
              <w:jc w:val="both"/>
              <w:rPr>
                <w:rFonts w:ascii="Calibri" w:hAnsi="Calibri" w:cs="Tahoma"/>
                <w:sz w:val="16"/>
                <w:szCs w:val="16"/>
                <w:lang w:val="es-ES"/>
              </w:rPr>
            </w:pPr>
            <w:r w:rsidRPr="005B2763">
              <w:rPr>
                <w:rFonts w:ascii="Calibri" w:hAnsi="Calibri" w:cs="Tahoma"/>
                <w:sz w:val="16"/>
                <w:szCs w:val="16"/>
                <w:lang w:val="es-ES"/>
              </w:rPr>
              <w:t>-</w:t>
            </w:r>
          </w:p>
        </w:tc>
        <w:tc>
          <w:tcPr>
            <w:tcW w:w="992" w:type="dxa"/>
          </w:tcPr>
          <w:p w:rsidR="002114C1" w:rsidRPr="005B2763" w:rsidRDefault="005B2763" w:rsidP="00C15160">
            <w:pPr>
              <w:tabs>
                <w:tab w:val="decimal" w:pos="772"/>
              </w:tabs>
              <w:jc w:val="both"/>
              <w:rPr>
                <w:rFonts w:ascii="Calibri" w:hAnsi="Calibri" w:cs="Tahoma"/>
                <w:sz w:val="16"/>
                <w:szCs w:val="16"/>
                <w:lang w:val="es-ES"/>
              </w:rPr>
            </w:pPr>
            <w:r w:rsidRPr="005B2763">
              <w:rPr>
                <w:rFonts w:ascii="Calibri" w:hAnsi="Calibri" w:cs="Tahoma"/>
                <w:sz w:val="16"/>
                <w:szCs w:val="16"/>
                <w:lang w:val="es-ES"/>
              </w:rPr>
              <w:t>-</w:t>
            </w:r>
          </w:p>
        </w:tc>
        <w:tc>
          <w:tcPr>
            <w:tcW w:w="993" w:type="dxa"/>
          </w:tcPr>
          <w:p w:rsidR="002114C1" w:rsidRPr="005B2763" w:rsidRDefault="002114C1" w:rsidP="00C15160">
            <w:pPr>
              <w:tabs>
                <w:tab w:val="decimal" w:pos="772"/>
              </w:tabs>
              <w:jc w:val="both"/>
              <w:rPr>
                <w:rFonts w:ascii="Calibri" w:hAnsi="Calibri" w:cs="Tahoma"/>
                <w:sz w:val="16"/>
                <w:szCs w:val="16"/>
                <w:lang w:val="es-ES"/>
              </w:rPr>
            </w:pPr>
            <w:r w:rsidRPr="005B2763">
              <w:rPr>
                <w:rFonts w:ascii="Calibri" w:hAnsi="Calibri" w:cs="Tahoma"/>
                <w:sz w:val="16"/>
                <w:szCs w:val="16"/>
                <w:lang w:val="es-ES"/>
              </w:rPr>
              <w:t>-</w:t>
            </w:r>
          </w:p>
        </w:tc>
        <w:tc>
          <w:tcPr>
            <w:tcW w:w="1134" w:type="dxa"/>
          </w:tcPr>
          <w:p w:rsidR="002114C1" w:rsidRPr="005B2763" w:rsidRDefault="002114C1" w:rsidP="008D5D22">
            <w:pPr>
              <w:tabs>
                <w:tab w:val="decimal" w:pos="913"/>
              </w:tabs>
              <w:jc w:val="both"/>
              <w:rPr>
                <w:rFonts w:ascii="Calibri" w:hAnsi="Calibri" w:cs="Tahoma"/>
                <w:sz w:val="16"/>
                <w:szCs w:val="16"/>
                <w:lang w:val="es-ES"/>
              </w:rPr>
            </w:pPr>
            <w:r w:rsidRPr="005B2763">
              <w:rPr>
                <w:rFonts w:ascii="Calibri" w:hAnsi="Calibri" w:cs="Tahoma"/>
                <w:sz w:val="16"/>
                <w:szCs w:val="16"/>
                <w:lang w:val="es-ES"/>
              </w:rPr>
              <w:t>(7.377)</w:t>
            </w:r>
          </w:p>
        </w:tc>
      </w:tr>
      <w:tr w:rsidR="002114C1" w:rsidRPr="00AC2767" w:rsidTr="002C6168">
        <w:trPr>
          <w:cantSplit/>
          <w:jc w:val="center"/>
        </w:trPr>
        <w:tc>
          <w:tcPr>
            <w:tcW w:w="3212" w:type="dxa"/>
          </w:tcPr>
          <w:p w:rsidR="002114C1" w:rsidRPr="002114C1" w:rsidRDefault="002114C1" w:rsidP="003032C6">
            <w:pPr>
              <w:ind w:left="281" w:hanging="180"/>
              <w:rPr>
                <w:rFonts w:ascii="Calibri" w:hAnsi="Calibri" w:cs="Tahoma"/>
                <w:sz w:val="16"/>
                <w:szCs w:val="16"/>
                <w:lang w:val="es-ES"/>
              </w:rPr>
            </w:pPr>
            <w:r w:rsidRPr="002114C1">
              <w:rPr>
                <w:rFonts w:ascii="Calibri" w:hAnsi="Calibri" w:cs="Tahoma"/>
                <w:sz w:val="16"/>
                <w:szCs w:val="16"/>
                <w:lang w:val="es-ES"/>
              </w:rPr>
              <w:tab/>
              <w:t>Instalaciones técnicas y otro inmovilizado material</w:t>
            </w:r>
          </w:p>
        </w:tc>
        <w:tc>
          <w:tcPr>
            <w:tcW w:w="1256" w:type="dxa"/>
            <w:tcBorders>
              <w:bottom w:val="single" w:sz="4" w:space="0" w:color="auto"/>
            </w:tcBorders>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(195.603)</w:t>
            </w:r>
          </w:p>
        </w:tc>
        <w:tc>
          <w:tcPr>
            <w:tcW w:w="1012" w:type="dxa"/>
            <w:tcBorders>
              <w:bottom w:val="single" w:sz="4" w:space="0" w:color="auto"/>
            </w:tcBorders>
            <w:vAlign w:val="bottom"/>
          </w:tcPr>
          <w:p w:rsidR="002114C1" w:rsidRPr="005B2763" w:rsidRDefault="002114C1" w:rsidP="008105AA">
            <w:pPr>
              <w:tabs>
                <w:tab w:val="decimal" w:pos="791"/>
              </w:tabs>
              <w:jc w:val="both"/>
              <w:rPr>
                <w:rFonts w:ascii="Calibri" w:hAnsi="Calibri" w:cs="Tahoma"/>
                <w:sz w:val="16"/>
                <w:szCs w:val="16"/>
                <w:lang w:val="es-ES"/>
              </w:rPr>
            </w:pPr>
            <w:r w:rsidRPr="005B2763">
              <w:rPr>
                <w:rFonts w:ascii="Calibri" w:hAnsi="Calibri" w:cs="Tahoma"/>
                <w:sz w:val="16"/>
                <w:szCs w:val="16"/>
                <w:lang w:val="es-ES"/>
              </w:rPr>
              <w:t>-</w:t>
            </w:r>
          </w:p>
        </w:tc>
        <w:tc>
          <w:tcPr>
            <w:tcW w:w="992" w:type="dxa"/>
            <w:tcBorders>
              <w:bottom w:val="single" w:sz="4" w:space="0" w:color="auto"/>
            </w:tcBorders>
            <w:vAlign w:val="bottom"/>
          </w:tcPr>
          <w:p w:rsidR="002114C1" w:rsidRPr="005B2763" w:rsidRDefault="002114C1" w:rsidP="008105AA">
            <w:pPr>
              <w:tabs>
                <w:tab w:val="decimal" w:pos="772"/>
              </w:tabs>
              <w:jc w:val="both"/>
              <w:rPr>
                <w:rFonts w:ascii="Calibri" w:hAnsi="Calibri" w:cs="Tahoma"/>
                <w:sz w:val="16"/>
                <w:szCs w:val="16"/>
                <w:lang w:val="es-ES"/>
              </w:rPr>
            </w:pPr>
            <w:r w:rsidRPr="005B2763">
              <w:rPr>
                <w:rFonts w:ascii="Calibri" w:hAnsi="Calibri" w:cs="Tahoma"/>
                <w:sz w:val="16"/>
                <w:szCs w:val="16"/>
                <w:lang w:val="es-ES"/>
              </w:rPr>
              <w:t>-</w:t>
            </w:r>
          </w:p>
        </w:tc>
        <w:tc>
          <w:tcPr>
            <w:tcW w:w="993" w:type="dxa"/>
            <w:tcBorders>
              <w:bottom w:val="single" w:sz="4" w:space="0" w:color="auto"/>
            </w:tcBorders>
            <w:vAlign w:val="bottom"/>
          </w:tcPr>
          <w:p w:rsidR="002114C1" w:rsidRPr="005B2763" w:rsidRDefault="002114C1" w:rsidP="008105AA">
            <w:pPr>
              <w:tabs>
                <w:tab w:val="decimal" w:pos="772"/>
              </w:tabs>
              <w:jc w:val="both"/>
              <w:rPr>
                <w:rFonts w:ascii="Calibri" w:hAnsi="Calibri" w:cs="Tahoma"/>
                <w:sz w:val="16"/>
                <w:szCs w:val="16"/>
                <w:lang w:val="es-ES"/>
              </w:rPr>
            </w:pPr>
            <w:r w:rsidRPr="005B2763">
              <w:rPr>
                <w:rFonts w:ascii="Calibri" w:hAnsi="Calibri" w:cs="Tahoma"/>
                <w:sz w:val="16"/>
                <w:szCs w:val="16"/>
                <w:lang w:val="es-ES"/>
              </w:rPr>
              <w:t>-</w:t>
            </w:r>
          </w:p>
        </w:tc>
        <w:tc>
          <w:tcPr>
            <w:tcW w:w="1134" w:type="dxa"/>
            <w:tcBorders>
              <w:bottom w:val="single" w:sz="4" w:space="0" w:color="auto"/>
            </w:tcBorders>
            <w:vAlign w:val="bottom"/>
          </w:tcPr>
          <w:p w:rsidR="002114C1" w:rsidRPr="005B2763" w:rsidRDefault="002114C1" w:rsidP="008105AA">
            <w:pPr>
              <w:tabs>
                <w:tab w:val="decimal" w:pos="913"/>
              </w:tabs>
              <w:jc w:val="both"/>
              <w:rPr>
                <w:rFonts w:ascii="Calibri" w:hAnsi="Calibri" w:cs="Tahoma"/>
                <w:sz w:val="16"/>
                <w:szCs w:val="16"/>
                <w:lang w:val="es-ES"/>
              </w:rPr>
            </w:pPr>
            <w:r w:rsidRPr="005B2763">
              <w:rPr>
                <w:rFonts w:ascii="Calibri" w:hAnsi="Calibri" w:cs="Tahoma"/>
                <w:sz w:val="16"/>
                <w:szCs w:val="16"/>
                <w:lang w:val="es-ES"/>
              </w:rPr>
              <w:t>(195.603)</w:t>
            </w:r>
          </w:p>
        </w:tc>
      </w:tr>
      <w:tr w:rsidR="002114C1" w:rsidRPr="00AC2767" w:rsidTr="002C5493">
        <w:trPr>
          <w:cantSplit/>
          <w:jc w:val="center"/>
        </w:trPr>
        <w:tc>
          <w:tcPr>
            <w:tcW w:w="3212" w:type="dxa"/>
          </w:tcPr>
          <w:p w:rsidR="002114C1" w:rsidRPr="002114C1" w:rsidRDefault="002114C1" w:rsidP="00D94A48">
            <w:pPr>
              <w:ind w:left="567"/>
              <w:jc w:val="both"/>
              <w:rPr>
                <w:rFonts w:ascii="Calibri" w:hAnsi="Calibri" w:cs="Tahoma"/>
                <w:sz w:val="16"/>
                <w:szCs w:val="16"/>
                <w:lang w:val="es-ES"/>
              </w:rPr>
            </w:pP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(202.980)</w:t>
            </w:r>
          </w:p>
        </w:tc>
        <w:tc>
          <w:tcPr>
            <w:tcW w:w="1012" w:type="dxa"/>
          </w:tcPr>
          <w:p w:rsidR="002114C1" w:rsidRPr="005B2763" w:rsidRDefault="002114C1" w:rsidP="003032C6">
            <w:pPr>
              <w:tabs>
                <w:tab w:val="decimal" w:pos="791"/>
              </w:tabs>
              <w:jc w:val="both"/>
              <w:rPr>
                <w:rFonts w:ascii="Calibri" w:hAnsi="Calibri" w:cs="Tahoma"/>
                <w:sz w:val="16"/>
                <w:szCs w:val="16"/>
                <w:lang w:val="es-ES"/>
              </w:rPr>
            </w:pPr>
            <w:r w:rsidRPr="005B2763">
              <w:rPr>
                <w:rFonts w:ascii="Calibri" w:hAnsi="Calibri" w:cs="Tahoma"/>
                <w:sz w:val="16"/>
                <w:szCs w:val="16"/>
                <w:lang w:val="es-ES"/>
              </w:rPr>
              <w:t>-</w:t>
            </w:r>
          </w:p>
        </w:tc>
        <w:tc>
          <w:tcPr>
            <w:tcW w:w="992" w:type="dxa"/>
          </w:tcPr>
          <w:p w:rsidR="002114C1" w:rsidRPr="005B2763" w:rsidRDefault="005B2763" w:rsidP="003032C6">
            <w:pPr>
              <w:tabs>
                <w:tab w:val="decimal" w:pos="772"/>
              </w:tabs>
              <w:jc w:val="both"/>
              <w:rPr>
                <w:rFonts w:ascii="Calibri" w:hAnsi="Calibri" w:cs="Tahoma"/>
                <w:sz w:val="16"/>
                <w:szCs w:val="16"/>
                <w:lang w:val="es-ES"/>
              </w:rPr>
            </w:pPr>
            <w:r w:rsidRPr="005B2763">
              <w:rPr>
                <w:rFonts w:ascii="Calibri" w:hAnsi="Calibri" w:cs="Tahoma"/>
                <w:sz w:val="16"/>
                <w:szCs w:val="16"/>
                <w:lang w:val="es-ES"/>
              </w:rPr>
              <w:t>-</w:t>
            </w:r>
          </w:p>
        </w:tc>
        <w:tc>
          <w:tcPr>
            <w:tcW w:w="993" w:type="dxa"/>
          </w:tcPr>
          <w:p w:rsidR="002114C1" w:rsidRPr="005B2763" w:rsidRDefault="002114C1" w:rsidP="003032C6">
            <w:pPr>
              <w:tabs>
                <w:tab w:val="decimal" w:pos="772"/>
              </w:tabs>
              <w:jc w:val="both"/>
              <w:rPr>
                <w:rFonts w:ascii="Calibri" w:hAnsi="Calibri" w:cs="Tahoma"/>
                <w:sz w:val="16"/>
                <w:szCs w:val="16"/>
                <w:lang w:val="es-ES"/>
              </w:rPr>
            </w:pPr>
            <w:r w:rsidRPr="005B2763">
              <w:rPr>
                <w:rFonts w:ascii="Calibri" w:hAnsi="Calibri" w:cs="Tahoma"/>
                <w:sz w:val="16"/>
                <w:szCs w:val="16"/>
                <w:lang w:val="es-ES"/>
              </w:rPr>
              <w:t>-</w:t>
            </w:r>
          </w:p>
        </w:tc>
        <w:tc>
          <w:tcPr>
            <w:tcW w:w="1134" w:type="dxa"/>
          </w:tcPr>
          <w:p w:rsidR="002114C1" w:rsidRPr="00C80687" w:rsidRDefault="002114C1" w:rsidP="008D5D22">
            <w:pPr>
              <w:tabs>
                <w:tab w:val="decimal" w:pos="913"/>
              </w:tabs>
              <w:jc w:val="both"/>
              <w:rPr>
                <w:rFonts w:ascii="Calibri" w:hAnsi="Calibri" w:cs="Tahoma"/>
                <w:sz w:val="16"/>
                <w:szCs w:val="16"/>
                <w:lang w:val="es-ES"/>
              </w:rPr>
            </w:pPr>
            <w:r w:rsidRPr="00C80687">
              <w:rPr>
                <w:rFonts w:ascii="Calibri" w:hAnsi="Calibri" w:cs="Tahoma"/>
                <w:sz w:val="16"/>
                <w:szCs w:val="16"/>
                <w:lang w:val="es-ES"/>
              </w:rPr>
              <w:t>(202.980)</w:t>
            </w:r>
          </w:p>
        </w:tc>
      </w:tr>
      <w:tr w:rsidR="002114C1" w:rsidRPr="00AC2767" w:rsidTr="002C5493">
        <w:trPr>
          <w:cantSplit/>
          <w:jc w:val="center"/>
        </w:trPr>
        <w:tc>
          <w:tcPr>
            <w:tcW w:w="3212" w:type="dxa"/>
          </w:tcPr>
          <w:p w:rsidR="002114C1" w:rsidRPr="002114C1" w:rsidRDefault="002114C1" w:rsidP="00D94A48">
            <w:pPr>
              <w:ind w:left="567"/>
              <w:jc w:val="both"/>
              <w:rPr>
                <w:rFonts w:ascii="Calibri" w:hAnsi="Calibri" w:cs="Tahoma"/>
                <w:sz w:val="16"/>
                <w:szCs w:val="16"/>
                <w:lang w:val="es-ES"/>
              </w:rPr>
            </w:pPr>
          </w:p>
        </w:tc>
        <w:tc>
          <w:tcPr>
            <w:tcW w:w="1256" w:type="dxa"/>
            <w:tcBorders>
              <w:top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p>
        </w:tc>
        <w:tc>
          <w:tcPr>
            <w:tcW w:w="1012" w:type="dxa"/>
            <w:tcBorders>
              <w:top w:val="single" w:sz="4" w:space="0" w:color="auto"/>
            </w:tcBorders>
          </w:tcPr>
          <w:p w:rsidR="002114C1" w:rsidRPr="005B2763" w:rsidRDefault="002114C1" w:rsidP="00C15160">
            <w:pPr>
              <w:tabs>
                <w:tab w:val="decimal" w:pos="791"/>
              </w:tabs>
              <w:jc w:val="both"/>
              <w:rPr>
                <w:rFonts w:ascii="Calibri" w:hAnsi="Calibri" w:cs="Tahoma"/>
                <w:sz w:val="16"/>
                <w:szCs w:val="16"/>
                <w:lang w:val="es-ES"/>
              </w:rPr>
            </w:pPr>
          </w:p>
        </w:tc>
        <w:tc>
          <w:tcPr>
            <w:tcW w:w="992" w:type="dxa"/>
            <w:tcBorders>
              <w:top w:val="single" w:sz="4" w:space="0" w:color="auto"/>
            </w:tcBorders>
          </w:tcPr>
          <w:p w:rsidR="002114C1" w:rsidRPr="005B2763" w:rsidRDefault="002114C1" w:rsidP="00C15160">
            <w:pPr>
              <w:tabs>
                <w:tab w:val="decimal" w:pos="772"/>
              </w:tabs>
              <w:jc w:val="both"/>
              <w:rPr>
                <w:rFonts w:ascii="Calibri" w:hAnsi="Calibri" w:cs="Tahoma"/>
                <w:sz w:val="16"/>
                <w:szCs w:val="16"/>
                <w:lang w:val="es-ES"/>
              </w:rPr>
            </w:pPr>
          </w:p>
        </w:tc>
        <w:tc>
          <w:tcPr>
            <w:tcW w:w="993" w:type="dxa"/>
            <w:tcBorders>
              <w:top w:val="single" w:sz="4" w:space="0" w:color="auto"/>
            </w:tcBorders>
          </w:tcPr>
          <w:p w:rsidR="002114C1" w:rsidRPr="005B2763" w:rsidRDefault="002114C1" w:rsidP="00C15160">
            <w:pPr>
              <w:tabs>
                <w:tab w:val="decimal" w:pos="772"/>
              </w:tabs>
              <w:jc w:val="both"/>
              <w:rPr>
                <w:rFonts w:ascii="Calibri" w:hAnsi="Calibri" w:cs="Tahoma"/>
                <w:sz w:val="16"/>
                <w:szCs w:val="16"/>
                <w:lang w:val="es-ES"/>
              </w:rPr>
            </w:pPr>
          </w:p>
        </w:tc>
        <w:tc>
          <w:tcPr>
            <w:tcW w:w="1134" w:type="dxa"/>
            <w:tcBorders>
              <w:top w:val="single" w:sz="4" w:space="0" w:color="auto"/>
            </w:tcBorders>
          </w:tcPr>
          <w:p w:rsidR="002114C1" w:rsidRPr="00C80687" w:rsidRDefault="002114C1" w:rsidP="00C15160">
            <w:pPr>
              <w:tabs>
                <w:tab w:val="decimal" w:pos="913"/>
              </w:tabs>
              <w:jc w:val="both"/>
              <w:rPr>
                <w:rFonts w:ascii="Calibri" w:hAnsi="Calibri" w:cs="Tahoma"/>
                <w:sz w:val="16"/>
                <w:szCs w:val="16"/>
                <w:lang w:val="es-ES"/>
              </w:rPr>
            </w:pPr>
          </w:p>
        </w:tc>
      </w:tr>
      <w:tr w:rsidR="002114C1" w:rsidRPr="00AC2767" w:rsidTr="002C5493">
        <w:trPr>
          <w:cantSplit/>
          <w:trHeight w:val="229"/>
          <w:jc w:val="center"/>
        </w:trPr>
        <w:tc>
          <w:tcPr>
            <w:tcW w:w="3212" w:type="dxa"/>
          </w:tcPr>
          <w:p w:rsidR="002114C1" w:rsidRPr="002114C1" w:rsidRDefault="002114C1" w:rsidP="00D94A48">
            <w:pPr>
              <w:ind w:left="567"/>
              <w:jc w:val="both"/>
              <w:rPr>
                <w:rFonts w:ascii="Calibri" w:hAnsi="Calibri" w:cs="Tahoma"/>
                <w:sz w:val="16"/>
                <w:szCs w:val="16"/>
                <w:lang w:val="es-ES"/>
              </w:rPr>
            </w:pPr>
          </w:p>
        </w:tc>
        <w:tc>
          <w:tcPr>
            <w:tcW w:w="1256" w:type="dxa"/>
            <w:tcBorders>
              <w:bottom w:val="double" w:sz="4" w:space="0" w:color="auto"/>
            </w:tcBorders>
          </w:tcPr>
          <w:p w:rsidR="002114C1" w:rsidRPr="002114C1" w:rsidRDefault="002114C1" w:rsidP="00D45CC8">
            <w:pPr>
              <w:tabs>
                <w:tab w:val="decimal" w:pos="913"/>
              </w:tabs>
              <w:jc w:val="both"/>
              <w:rPr>
                <w:rFonts w:ascii="Calibri" w:hAnsi="Calibri" w:cs="Tahoma"/>
                <w:b/>
                <w:sz w:val="16"/>
                <w:szCs w:val="16"/>
                <w:lang w:val="es-ES"/>
              </w:rPr>
            </w:pPr>
            <w:r w:rsidRPr="002114C1">
              <w:rPr>
                <w:rFonts w:ascii="Calibri" w:hAnsi="Calibri" w:cs="Tahoma"/>
                <w:b/>
                <w:sz w:val="16"/>
                <w:szCs w:val="16"/>
                <w:lang w:val="es-ES"/>
              </w:rPr>
              <w:t>158.029.587</w:t>
            </w:r>
          </w:p>
        </w:tc>
        <w:tc>
          <w:tcPr>
            <w:tcW w:w="1012" w:type="dxa"/>
            <w:tcBorders>
              <w:bottom w:val="double" w:sz="4" w:space="0" w:color="auto"/>
            </w:tcBorders>
          </w:tcPr>
          <w:p w:rsidR="002114C1" w:rsidRPr="005B2763" w:rsidRDefault="002114C1" w:rsidP="00C15160">
            <w:pPr>
              <w:tabs>
                <w:tab w:val="decimal" w:pos="791"/>
              </w:tabs>
              <w:jc w:val="both"/>
              <w:rPr>
                <w:rFonts w:ascii="Calibri" w:hAnsi="Calibri" w:cs="Tahoma"/>
                <w:b/>
                <w:sz w:val="16"/>
                <w:szCs w:val="16"/>
                <w:lang w:val="es-ES"/>
              </w:rPr>
            </w:pPr>
          </w:p>
        </w:tc>
        <w:tc>
          <w:tcPr>
            <w:tcW w:w="992" w:type="dxa"/>
            <w:tcBorders>
              <w:bottom w:val="double" w:sz="4" w:space="0" w:color="auto"/>
            </w:tcBorders>
          </w:tcPr>
          <w:p w:rsidR="002114C1" w:rsidRPr="005B2763" w:rsidRDefault="002114C1" w:rsidP="00C15160">
            <w:pPr>
              <w:tabs>
                <w:tab w:val="decimal" w:pos="772"/>
              </w:tabs>
              <w:jc w:val="both"/>
              <w:rPr>
                <w:rFonts w:ascii="Calibri" w:hAnsi="Calibri" w:cs="Tahoma"/>
                <w:b/>
                <w:sz w:val="16"/>
                <w:szCs w:val="16"/>
                <w:lang w:val="es-ES"/>
              </w:rPr>
            </w:pPr>
          </w:p>
        </w:tc>
        <w:tc>
          <w:tcPr>
            <w:tcW w:w="993" w:type="dxa"/>
            <w:tcBorders>
              <w:bottom w:val="double" w:sz="4" w:space="0" w:color="auto"/>
            </w:tcBorders>
          </w:tcPr>
          <w:p w:rsidR="002114C1" w:rsidRPr="005B2763" w:rsidRDefault="002114C1" w:rsidP="00C15160">
            <w:pPr>
              <w:tabs>
                <w:tab w:val="decimal" w:pos="772"/>
              </w:tabs>
              <w:jc w:val="both"/>
              <w:rPr>
                <w:rFonts w:ascii="Calibri" w:hAnsi="Calibri" w:cs="Tahoma"/>
                <w:b/>
                <w:sz w:val="16"/>
                <w:szCs w:val="16"/>
                <w:lang w:val="es-ES"/>
              </w:rPr>
            </w:pPr>
          </w:p>
        </w:tc>
        <w:tc>
          <w:tcPr>
            <w:tcW w:w="1134" w:type="dxa"/>
            <w:tcBorders>
              <w:bottom w:val="double" w:sz="4" w:space="0" w:color="auto"/>
            </w:tcBorders>
          </w:tcPr>
          <w:p w:rsidR="002114C1" w:rsidRPr="00C80687" w:rsidRDefault="00C80687" w:rsidP="00C15160">
            <w:pPr>
              <w:tabs>
                <w:tab w:val="decimal" w:pos="913"/>
              </w:tabs>
              <w:jc w:val="both"/>
              <w:rPr>
                <w:rFonts w:ascii="Calibri" w:hAnsi="Calibri" w:cs="Tahoma"/>
                <w:b/>
                <w:sz w:val="16"/>
                <w:szCs w:val="16"/>
                <w:lang w:val="es-ES"/>
              </w:rPr>
            </w:pPr>
            <w:r w:rsidRPr="00C80687">
              <w:rPr>
                <w:rFonts w:ascii="Calibri" w:hAnsi="Calibri" w:cs="Tahoma"/>
                <w:b/>
                <w:sz w:val="16"/>
                <w:szCs w:val="16"/>
                <w:lang w:val="es-ES"/>
              </w:rPr>
              <w:t>154.442.453</w:t>
            </w:r>
          </w:p>
        </w:tc>
      </w:tr>
    </w:tbl>
    <w:p w:rsidR="008B3271" w:rsidRPr="002114C1" w:rsidRDefault="008B3271" w:rsidP="00345478">
      <w:pPr>
        <w:pStyle w:val="Body1Blank"/>
        <w:spacing w:before="0"/>
        <w:ind w:left="851" w:hanging="284"/>
        <w:rPr>
          <w:lang w:val="es-ES"/>
        </w:rPr>
      </w:pPr>
      <w:r w:rsidRPr="002114C1">
        <w:rPr>
          <w:lang w:val="es-ES"/>
        </w:rPr>
        <w:tab/>
      </w:r>
      <w:r w:rsidRPr="002114C1">
        <w:rPr>
          <w:lang w:val="es-ES"/>
        </w:rPr>
        <w:tab/>
      </w:r>
    </w:p>
    <w:p w:rsidR="008B3271" w:rsidRPr="00AC2767" w:rsidRDefault="008B3271" w:rsidP="00345478">
      <w:pPr>
        <w:pStyle w:val="Body1Blank"/>
        <w:spacing w:before="0"/>
        <w:ind w:left="851" w:hanging="284"/>
        <w:rPr>
          <w:highlight w:val="yellow"/>
          <w:lang w:val="es-ES"/>
        </w:rPr>
      </w:pPr>
      <w:r w:rsidRPr="00AC2767">
        <w:rPr>
          <w:highlight w:val="yellow"/>
          <w:lang w:val="es-ES"/>
        </w:rPr>
        <w:br w:type="page"/>
      </w:r>
    </w:p>
    <w:p w:rsidR="002114C1" w:rsidRPr="002114C1" w:rsidRDefault="002114C1" w:rsidP="002114C1">
      <w:pPr>
        <w:pStyle w:val="Body1Blank"/>
        <w:spacing w:before="0"/>
        <w:ind w:left="851" w:hanging="284"/>
        <w:rPr>
          <w:rFonts w:ascii="Calibri" w:hAnsi="Calibri" w:cs="Tahoma"/>
          <w:lang w:val="es-ES"/>
        </w:rPr>
      </w:pPr>
    </w:p>
    <w:tbl>
      <w:tblPr>
        <w:tblW w:w="8599" w:type="dxa"/>
        <w:jc w:val="center"/>
        <w:tblLayout w:type="fixed"/>
        <w:tblCellMar>
          <w:left w:w="79" w:type="dxa"/>
          <w:right w:w="79" w:type="dxa"/>
        </w:tblCellMar>
        <w:tblLook w:val="0000" w:firstRow="0" w:lastRow="0" w:firstColumn="0" w:lastColumn="0" w:noHBand="0" w:noVBand="0"/>
      </w:tblPr>
      <w:tblGrid>
        <w:gridCol w:w="3212"/>
        <w:gridCol w:w="1256"/>
        <w:gridCol w:w="1012"/>
        <w:gridCol w:w="992"/>
        <w:gridCol w:w="993"/>
        <w:gridCol w:w="1134"/>
      </w:tblGrid>
      <w:tr w:rsidR="002114C1" w:rsidRPr="002114C1" w:rsidTr="00D45CC8">
        <w:trPr>
          <w:cantSplit/>
          <w:jc w:val="center"/>
        </w:trPr>
        <w:tc>
          <w:tcPr>
            <w:tcW w:w="3212" w:type="dxa"/>
          </w:tcPr>
          <w:p w:rsidR="002114C1" w:rsidRPr="002114C1" w:rsidRDefault="002114C1" w:rsidP="00D45CC8">
            <w:pPr>
              <w:ind w:left="101"/>
              <w:jc w:val="both"/>
              <w:rPr>
                <w:rFonts w:ascii="Calibri" w:hAnsi="Calibri" w:cs="Tahoma"/>
                <w:sz w:val="16"/>
                <w:szCs w:val="16"/>
                <w:lang w:val="es-ES"/>
              </w:rPr>
            </w:pPr>
          </w:p>
        </w:tc>
        <w:tc>
          <w:tcPr>
            <w:tcW w:w="5387" w:type="dxa"/>
            <w:gridSpan w:val="5"/>
            <w:tcBorders>
              <w:bottom w:val="single" w:sz="4" w:space="0" w:color="auto"/>
            </w:tcBorders>
            <w:vAlign w:val="bottom"/>
          </w:tcPr>
          <w:p w:rsidR="002114C1" w:rsidRPr="002114C1" w:rsidRDefault="002114C1" w:rsidP="00D45CC8">
            <w:pPr>
              <w:jc w:val="center"/>
              <w:rPr>
                <w:rFonts w:ascii="Calibri" w:hAnsi="Calibri" w:cs="Tahoma"/>
                <w:sz w:val="16"/>
                <w:szCs w:val="16"/>
                <w:lang w:val="es-ES"/>
              </w:rPr>
            </w:pPr>
            <w:r w:rsidRPr="002114C1">
              <w:rPr>
                <w:rFonts w:ascii="Calibri" w:hAnsi="Calibri" w:cs="Tahoma"/>
                <w:sz w:val="16"/>
                <w:szCs w:val="16"/>
                <w:lang w:val="es-ES"/>
              </w:rPr>
              <w:t>Euros</w:t>
            </w:r>
          </w:p>
        </w:tc>
      </w:tr>
      <w:tr w:rsidR="002114C1" w:rsidRPr="002114C1" w:rsidTr="00D45CC8">
        <w:trPr>
          <w:cantSplit/>
          <w:jc w:val="center"/>
        </w:trPr>
        <w:tc>
          <w:tcPr>
            <w:tcW w:w="3212" w:type="dxa"/>
          </w:tcPr>
          <w:p w:rsidR="002114C1" w:rsidRPr="002114C1" w:rsidRDefault="002114C1" w:rsidP="00D45CC8">
            <w:pPr>
              <w:ind w:left="101"/>
              <w:jc w:val="both"/>
              <w:rPr>
                <w:rFonts w:ascii="Calibri" w:hAnsi="Calibri" w:cs="Tahoma"/>
                <w:sz w:val="16"/>
                <w:szCs w:val="16"/>
                <w:lang w:val="es-ES"/>
              </w:rPr>
            </w:pPr>
          </w:p>
        </w:tc>
        <w:tc>
          <w:tcPr>
            <w:tcW w:w="1256" w:type="dxa"/>
            <w:tcBorders>
              <w:bottom w:val="single" w:sz="4" w:space="0" w:color="auto"/>
            </w:tcBorders>
            <w:vAlign w:val="bottom"/>
          </w:tcPr>
          <w:p w:rsidR="002114C1" w:rsidRPr="002114C1" w:rsidRDefault="002114C1" w:rsidP="00D45CC8">
            <w:pPr>
              <w:jc w:val="center"/>
              <w:rPr>
                <w:rFonts w:ascii="Calibri" w:hAnsi="Calibri" w:cs="Tahoma"/>
                <w:sz w:val="16"/>
                <w:szCs w:val="16"/>
                <w:lang w:val="es-ES"/>
              </w:rPr>
            </w:pPr>
            <w:r w:rsidRPr="002114C1">
              <w:rPr>
                <w:rFonts w:ascii="Calibri" w:hAnsi="Calibri" w:cs="Tahoma"/>
                <w:sz w:val="16"/>
                <w:szCs w:val="16"/>
                <w:lang w:val="es-ES"/>
              </w:rPr>
              <w:t>Saldo a</w:t>
            </w:r>
          </w:p>
          <w:p w:rsidR="002114C1" w:rsidRPr="002114C1" w:rsidRDefault="002114C1" w:rsidP="00D45CC8">
            <w:pPr>
              <w:jc w:val="center"/>
              <w:rPr>
                <w:rFonts w:ascii="Calibri" w:hAnsi="Calibri" w:cs="Tahoma"/>
                <w:sz w:val="16"/>
                <w:szCs w:val="16"/>
                <w:lang w:val="es-ES"/>
              </w:rPr>
            </w:pPr>
            <w:r w:rsidRPr="002114C1">
              <w:rPr>
                <w:rFonts w:ascii="Calibri" w:hAnsi="Calibri" w:cs="Tahoma"/>
                <w:sz w:val="16"/>
                <w:szCs w:val="16"/>
                <w:lang w:val="es-ES"/>
              </w:rPr>
              <w:t>31/12/2016</w:t>
            </w:r>
          </w:p>
        </w:tc>
        <w:tc>
          <w:tcPr>
            <w:tcW w:w="1012" w:type="dxa"/>
            <w:tcBorders>
              <w:bottom w:val="single" w:sz="4" w:space="0" w:color="auto"/>
            </w:tcBorders>
            <w:vAlign w:val="bottom"/>
          </w:tcPr>
          <w:p w:rsidR="002114C1" w:rsidRPr="002114C1" w:rsidRDefault="002114C1" w:rsidP="00D45CC8">
            <w:pPr>
              <w:ind w:left="101"/>
              <w:jc w:val="center"/>
              <w:rPr>
                <w:rFonts w:ascii="Calibri" w:hAnsi="Calibri" w:cs="Tahoma"/>
                <w:sz w:val="16"/>
                <w:szCs w:val="16"/>
                <w:lang w:val="es-ES"/>
              </w:rPr>
            </w:pPr>
          </w:p>
          <w:p w:rsidR="002114C1" w:rsidRPr="002114C1" w:rsidRDefault="002114C1" w:rsidP="00D45CC8">
            <w:pPr>
              <w:ind w:left="101"/>
              <w:jc w:val="center"/>
              <w:rPr>
                <w:rFonts w:ascii="Calibri" w:hAnsi="Calibri" w:cs="Tahoma"/>
                <w:sz w:val="16"/>
                <w:szCs w:val="16"/>
                <w:lang w:val="es-ES"/>
              </w:rPr>
            </w:pPr>
            <w:r w:rsidRPr="002114C1">
              <w:rPr>
                <w:rFonts w:ascii="Calibri" w:hAnsi="Calibri" w:cs="Tahoma"/>
                <w:sz w:val="16"/>
                <w:szCs w:val="16"/>
                <w:lang w:val="es-ES"/>
              </w:rPr>
              <w:t>Altas</w:t>
            </w:r>
          </w:p>
        </w:tc>
        <w:tc>
          <w:tcPr>
            <w:tcW w:w="992" w:type="dxa"/>
            <w:tcBorders>
              <w:bottom w:val="single" w:sz="4" w:space="0" w:color="auto"/>
            </w:tcBorders>
            <w:vAlign w:val="bottom"/>
          </w:tcPr>
          <w:p w:rsidR="002114C1" w:rsidRPr="002114C1" w:rsidRDefault="002114C1" w:rsidP="00D45CC8">
            <w:pPr>
              <w:ind w:left="15"/>
              <w:jc w:val="center"/>
              <w:rPr>
                <w:rFonts w:ascii="Calibri" w:hAnsi="Calibri" w:cs="Tahoma"/>
                <w:sz w:val="16"/>
                <w:szCs w:val="16"/>
                <w:lang w:val="es-ES"/>
              </w:rPr>
            </w:pPr>
          </w:p>
          <w:p w:rsidR="002114C1" w:rsidRPr="002114C1" w:rsidRDefault="002114C1" w:rsidP="00D45CC8">
            <w:pPr>
              <w:ind w:left="15"/>
              <w:jc w:val="center"/>
              <w:rPr>
                <w:rFonts w:ascii="Calibri" w:hAnsi="Calibri" w:cs="Tahoma"/>
                <w:sz w:val="16"/>
                <w:szCs w:val="16"/>
                <w:lang w:val="es-ES"/>
              </w:rPr>
            </w:pPr>
            <w:r w:rsidRPr="002114C1">
              <w:rPr>
                <w:rFonts w:ascii="Calibri" w:hAnsi="Calibri" w:cs="Tahoma"/>
                <w:sz w:val="16"/>
                <w:szCs w:val="16"/>
                <w:lang w:val="es-ES"/>
              </w:rPr>
              <w:t>Bajas</w:t>
            </w:r>
          </w:p>
        </w:tc>
        <w:tc>
          <w:tcPr>
            <w:tcW w:w="993" w:type="dxa"/>
            <w:tcBorders>
              <w:bottom w:val="single" w:sz="4" w:space="0" w:color="auto"/>
            </w:tcBorders>
            <w:vAlign w:val="bottom"/>
          </w:tcPr>
          <w:p w:rsidR="002114C1" w:rsidRPr="002114C1" w:rsidRDefault="002114C1" w:rsidP="00D45CC8">
            <w:pPr>
              <w:jc w:val="center"/>
              <w:rPr>
                <w:rFonts w:ascii="Calibri" w:hAnsi="Calibri" w:cs="Tahoma"/>
                <w:sz w:val="16"/>
                <w:szCs w:val="16"/>
                <w:lang w:val="es-ES"/>
              </w:rPr>
            </w:pPr>
            <w:r w:rsidRPr="002114C1">
              <w:rPr>
                <w:rFonts w:ascii="Calibri" w:hAnsi="Calibri" w:cs="Tahoma"/>
                <w:sz w:val="16"/>
                <w:szCs w:val="16"/>
                <w:lang w:val="es-ES"/>
              </w:rPr>
              <w:t>Traspasos y otros</w:t>
            </w:r>
          </w:p>
        </w:tc>
        <w:tc>
          <w:tcPr>
            <w:tcW w:w="1134" w:type="dxa"/>
            <w:tcBorders>
              <w:bottom w:val="single" w:sz="4" w:space="0" w:color="auto"/>
            </w:tcBorders>
            <w:vAlign w:val="bottom"/>
          </w:tcPr>
          <w:p w:rsidR="002114C1" w:rsidRPr="002114C1" w:rsidRDefault="002114C1" w:rsidP="00D45CC8">
            <w:pPr>
              <w:jc w:val="center"/>
              <w:rPr>
                <w:rFonts w:ascii="Calibri" w:hAnsi="Calibri" w:cs="Tahoma"/>
                <w:sz w:val="16"/>
                <w:szCs w:val="16"/>
                <w:lang w:val="es-ES"/>
              </w:rPr>
            </w:pPr>
            <w:r w:rsidRPr="002114C1">
              <w:rPr>
                <w:rFonts w:ascii="Calibri" w:hAnsi="Calibri" w:cs="Tahoma"/>
                <w:sz w:val="16"/>
                <w:szCs w:val="16"/>
                <w:lang w:val="es-ES"/>
              </w:rPr>
              <w:t>Saldo a</w:t>
            </w:r>
          </w:p>
          <w:p w:rsidR="002114C1" w:rsidRPr="002114C1" w:rsidRDefault="002114C1" w:rsidP="00D45CC8">
            <w:pPr>
              <w:jc w:val="center"/>
              <w:rPr>
                <w:rFonts w:ascii="Calibri" w:hAnsi="Calibri" w:cs="Tahoma"/>
                <w:sz w:val="16"/>
                <w:szCs w:val="16"/>
                <w:lang w:val="es-ES"/>
              </w:rPr>
            </w:pPr>
            <w:r w:rsidRPr="002114C1">
              <w:rPr>
                <w:rFonts w:ascii="Calibri" w:hAnsi="Calibri" w:cs="Tahoma"/>
                <w:sz w:val="16"/>
                <w:szCs w:val="16"/>
                <w:lang w:val="es-ES"/>
              </w:rPr>
              <w:t>31/12/2017</w:t>
            </w:r>
          </w:p>
        </w:tc>
      </w:tr>
      <w:tr w:rsidR="002114C1" w:rsidRPr="002114C1" w:rsidTr="00D45CC8">
        <w:trPr>
          <w:cantSplit/>
          <w:jc w:val="center"/>
        </w:trPr>
        <w:tc>
          <w:tcPr>
            <w:tcW w:w="3212" w:type="dxa"/>
          </w:tcPr>
          <w:p w:rsidR="002114C1" w:rsidRPr="002114C1" w:rsidRDefault="002114C1" w:rsidP="00D45CC8">
            <w:pPr>
              <w:ind w:left="281" w:hanging="180"/>
              <w:jc w:val="both"/>
              <w:rPr>
                <w:rFonts w:ascii="Calibri" w:hAnsi="Calibri" w:cs="Tahoma"/>
                <w:sz w:val="16"/>
                <w:szCs w:val="16"/>
                <w:lang w:val="es-ES"/>
              </w:rPr>
            </w:pPr>
          </w:p>
        </w:tc>
        <w:tc>
          <w:tcPr>
            <w:tcW w:w="1256" w:type="dxa"/>
          </w:tcPr>
          <w:p w:rsidR="002114C1" w:rsidRPr="002114C1" w:rsidRDefault="002114C1" w:rsidP="00D45CC8">
            <w:pPr>
              <w:jc w:val="both"/>
              <w:rPr>
                <w:rFonts w:ascii="Calibri" w:hAnsi="Calibri" w:cs="Tahoma"/>
                <w:sz w:val="16"/>
                <w:szCs w:val="16"/>
                <w:lang w:val="es-ES"/>
              </w:rPr>
            </w:pPr>
          </w:p>
        </w:tc>
        <w:tc>
          <w:tcPr>
            <w:tcW w:w="1012" w:type="dxa"/>
          </w:tcPr>
          <w:p w:rsidR="002114C1" w:rsidRPr="002114C1" w:rsidRDefault="002114C1" w:rsidP="00D45CC8">
            <w:pPr>
              <w:jc w:val="both"/>
              <w:rPr>
                <w:rFonts w:ascii="Calibri" w:hAnsi="Calibri" w:cs="Tahoma"/>
                <w:sz w:val="16"/>
                <w:szCs w:val="16"/>
                <w:lang w:val="es-ES"/>
              </w:rPr>
            </w:pPr>
          </w:p>
        </w:tc>
        <w:tc>
          <w:tcPr>
            <w:tcW w:w="992" w:type="dxa"/>
          </w:tcPr>
          <w:p w:rsidR="002114C1" w:rsidRPr="002114C1" w:rsidRDefault="002114C1" w:rsidP="00D45CC8">
            <w:pPr>
              <w:jc w:val="both"/>
              <w:rPr>
                <w:rFonts w:ascii="Calibri" w:hAnsi="Calibri" w:cs="Tahoma"/>
                <w:sz w:val="16"/>
                <w:szCs w:val="16"/>
                <w:lang w:val="es-ES"/>
              </w:rPr>
            </w:pPr>
          </w:p>
        </w:tc>
        <w:tc>
          <w:tcPr>
            <w:tcW w:w="993" w:type="dxa"/>
          </w:tcPr>
          <w:p w:rsidR="002114C1" w:rsidRPr="002114C1" w:rsidRDefault="002114C1" w:rsidP="00D45CC8">
            <w:pPr>
              <w:jc w:val="both"/>
              <w:rPr>
                <w:rFonts w:ascii="Calibri" w:hAnsi="Calibri" w:cs="Tahoma"/>
                <w:sz w:val="16"/>
                <w:szCs w:val="16"/>
                <w:lang w:val="es-ES"/>
              </w:rPr>
            </w:pPr>
          </w:p>
        </w:tc>
        <w:tc>
          <w:tcPr>
            <w:tcW w:w="1134" w:type="dxa"/>
          </w:tcPr>
          <w:p w:rsidR="002114C1" w:rsidRPr="002114C1" w:rsidRDefault="002114C1" w:rsidP="00D45CC8">
            <w:pPr>
              <w:jc w:val="both"/>
              <w:rPr>
                <w:rFonts w:ascii="Calibri" w:hAnsi="Calibri" w:cs="Tahoma"/>
                <w:sz w:val="16"/>
                <w:szCs w:val="16"/>
                <w:lang w:val="es-ES"/>
              </w:rPr>
            </w:pPr>
          </w:p>
        </w:tc>
      </w:tr>
      <w:tr w:rsidR="002114C1" w:rsidRPr="002114C1" w:rsidTr="00D45CC8">
        <w:trPr>
          <w:cantSplit/>
          <w:jc w:val="center"/>
        </w:trPr>
        <w:tc>
          <w:tcPr>
            <w:tcW w:w="3212" w:type="dxa"/>
          </w:tcPr>
          <w:p w:rsidR="002114C1" w:rsidRPr="002114C1" w:rsidRDefault="002114C1" w:rsidP="00D45CC8">
            <w:pPr>
              <w:ind w:left="281" w:hanging="180"/>
              <w:jc w:val="both"/>
              <w:rPr>
                <w:rFonts w:ascii="Calibri" w:hAnsi="Calibri" w:cs="Tahoma"/>
                <w:sz w:val="16"/>
                <w:szCs w:val="16"/>
                <w:lang w:val="es-ES"/>
              </w:rPr>
            </w:pPr>
            <w:r w:rsidRPr="002114C1">
              <w:rPr>
                <w:rFonts w:ascii="Calibri" w:hAnsi="Calibri" w:cs="Tahoma"/>
                <w:sz w:val="16"/>
                <w:szCs w:val="16"/>
                <w:lang w:val="es-ES"/>
              </w:rPr>
              <w:t>Coste</w:t>
            </w:r>
          </w:p>
        </w:tc>
        <w:tc>
          <w:tcPr>
            <w:tcW w:w="1256" w:type="dxa"/>
          </w:tcPr>
          <w:p w:rsidR="002114C1" w:rsidRPr="002114C1" w:rsidRDefault="002114C1" w:rsidP="00D45CC8">
            <w:pPr>
              <w:jc w:val="both"/>
              <w:rPr>
                <w:rFonts w:ascii="Calibri" w:hAnsi="Calibri" w:cs="Tahoma"/>
                <w:sz w:val="16"/>
                <w:szCs w:val="16"/>
                <w:lang w:val="es-ES"/>
              </w:rPr>
            </w:pPr>
          </w:p>
        </w:tc>
        <w:tc>
          <w:tcPr>
            <w:tcW w:w="1012" w:type="dxa"/>
          </w:tcPr>
          <w:p w:rsidR="002114C1" w:rsidRPr="002114C1" w:rsidRDefault="002114C1" w:rsidP="00D45CC8">
            <w:pPr>
              <w:jc w:val="both"/>
              <w:rPr>
                <w:rFonts w:ascii="Calibri" w:hAnsi="Calibri" w:cs="Tahoma"/>
                <w:sz w:val="16"/>
                <w:szCs w:val="16"/>
                <w:lang w:val="es-ES"/>
              </w:rPr>
            </w:pPr>
          </w:p>
        </w:tc>
        <w:tc>
          <w:tcPr>
            <w:tcW w:w="992" w:type="dxa"/>
          </w:tcPr>
          <w:p w:rsidR="002114C1" w:rsidRPr="002114C1" w:rsidRDefault="002114C1" w:rsidP="00D45CC8">
            <w:pPr>
              <w:jc w:val="both"/>
              <w:rPr>
                <w:rFonts w:ascii="Calibri" w:hAnsi="Calibri" w:cs="Tahoma"/>
                <w:sz w:val="16"/>
                <w:szCs w:val="16"/>
                <w:lang w:val="es-ES"/>
              </w:rPr>
            </w:pPr>
          </w:p>
        </w:tc>
        <w:tc>
          <w:tcPr>
            <w:tcW w:w="993" w:type="dxa"/>
          </w:tcPr>
          <w:p w:rsidR="002114C1" w:rsidRPr="002114C1" w:rsidRDefault="002114C1" w:rsidP="00D45CC8">
            <w:pPr>
              <w:jc w:val="both"/>
              <w:rPr>
                <w:rFonts w:ascii="Calibri" w:hAnsi="Calibri" w:cs="Tahoma"/>
                <w:sz w:val="16"/>
                <w:szCs w:val="16"/>
                <w:lang w:val="es-ES"/>
              </w:rPr>
            </w:pPr>
          </w:p>
        </w:tc>
        <w:tc>
          <w:tcPr>
            <w:tcW w:w="1134" w:type="dxa"/>
          </w:tcPr>
          <w:p w:rsidR="002114C1" w:rsidRPr="002114C1" w:rsidRDefault="002114C1" w:rsidP="00D45CC8">
            <w:pPr>
              <w:jc w:val="both"/>
              <w:rPr>
                <w:rFonts w:ascii="Calibri" w:hAnsi="Calibri" w:cs="Tahoma"/>
                <w:sz w:val="16"/>
                <w:szCs w:val="16"/>
                <w:lang w:val="es-ES"/>
              </w:rPr>
            </w:pPr>
          </w:p>
        </w:tc>
      </w:tr>
      <w:tr w:rsidR="002114C1" w:rsidRPr="002114C1" w:rsidTr="00D45CC8">
        <w:trPr>
          <w:cantSplit/>
          <w:trHeight w:val="87"/>
          <w:jc w:val="center"/>
        </w:trPr>
        <w:tc>
          <w:tcPr>
            <w:tcW w:w="3212" w:type="dxa"/>
          </w:tcPr>
          <w:p w:rsidR="002114C1" w:rsidRPr="002114C1" w:rsidRDefault="002114C1" w:rsidP="00D45CC8">
            <w:pPr>
              <w:ind w:left="281" w:hanging="180"/>
              <w:jc w:val="both"/>
              <w:rPr>
                <w:rFonts w:ascii="Calibri" w:hAnsi="Calibri" w:cs="Tahoma"/>
                <w:sz w:val="16"/>
                <w:szCs w:val="16"/>
                <w:lang w:val="es-ES"/>
              </w:rPr>
            </w:pPr>
            <w:r w:rsidRPr="002114C1">
              <w:rPr>
                <w:rFonts w:ascii="Calibri" w:hAnsi="Calibri" w:cs="Tahoma"/>
                <w:sz w:val="16"/>
                <w:szCs w:val="16"/>
                <w:lang w:val="es-ES"/>
              </w:rPr>
              <w:tab/>
              <w:t>Terrenos y construcciones</w:t>
            </w: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167.879.016</w:t>
            </w:r>
          </w:p>
        </w:tc>
        <w:tc>
          <w:tcPr>
            <w:tcW w:w="1012" w:type="dxa"/>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106.427</w:t>
            </w:r>
          </w:p>
        </w:tc>
        <w:tc>
          <w:tcPr>
            <w:tcW w:w="992"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(64.181)</w:t>
            </w:r>
          </w:p>
        </w:tc>
        <w:tc>
          <w:tcPr>
            <w:tcW w:w="993"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325.606</w:t>
            </w:r>
          </w:p>
        </w:tc>
        <w:tc>
          <w:tcPr>
            <w:tcW w:w="1134"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168.246.868</w:t>
            </w:r>
          </w:p>
        </w:tc>
      </w:tr>
      <w:tr w:rsidR="002114C1" w:rsidRPr="002114C1" w:rsidTr="00D45CC8">
        <w:trPr>
          <w:cantSplit/>
          <w:jc w:val="center"/>
        </w:trPr>
        <w:tc>
          <w:tcPr>
            <w:tcW w:w="3212" w:type="dxa"/>
          </w:tcPr>
          <w:p w:rsidR="002114C1" w:rsidRPr="002114C1" w:rsidRDefault="002114C1" w:rsidP="00D45CC8">
            <w:pPr>
              <w:ind w:left="281" w:hanging="180"/>
              <w:rPr>
                <w:rFonts w:ascii="Calibri" w:hAnsi="Calibri" w:cs="Tahoma"/>
                <w:sz w:val="16"/>
                <w:szCs w:val="16"/>
                <w:lang w:val="es-ES"/>
              </w:rPr>
            </w:pPr>
            <w:r w:rsidRPr="002114C1">
              <w:rPr>
                <w:rFonts w:ascii="Calibri" w:hAnsi="Calibri" w:cs="Tahoma"/>
                <w:sz w:val="16"/>
                <w:szCs w:val="16"/>
                <w:lang w:val="es-ES"/>
              </w:rPr>
              <w:tab/>
              <w:t>Instalaciones técnicas y otro inmovilizado material</w:t>
            </w:r>
          </w:p>
        </w:tc>
        <w:tc>
          <w:tcPr>
            <w:tcW w:w="1256" w:type="dxa"/>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148.715.802</w:t>
            </w:r>
          </w:p>
        </w:tc>
        <w:tc>
          <w:tcPr>
            <w:tcW w:w="1012" w:type="dxa"/>
            <w:vAlign w:val="bottom"/>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2.498.334</w:t>
            </w:r>
          </w:p>
        </w:tc>
        <w:tc>
          <w:tcPr>
            <w:tcW w:w="992" w:type="dxa"/>
            <w:vAlign w:val="bottom"/>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(259.865)</w:t>
            </w:r>
          </w:p>
        </w:tc>
        <w:tc>
          <w:tcPr>
            <w:tcW w:w="993" w:type="dxa"/>
            <w:vAlign w:val="bottom"/>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1.158.529</w:t>
            </w:r>
          </w:p>
        </w:tc>
        <w:tc>
          <w:tcPr>
            <w:tcW w:w="1134" w:type="dxa"/>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152.112.800</w:t>
            </w:r>
          </w:p>
        </w:tc>
      </w:tr>
      <w:tr w:rsidR="002114C1" w:rsidRPr="002114C1" w:rsidTr="00D45CC8">
        <w:trPr>
          <w:cantSplit/>
          <w:jc w:val="center"/>
        </w:trPr>
        <w:tc>
          <w:tcPr>
            <w:tcW w:w="3212" w:type="dxa"/>
          </w:tcPr>
          <w:p w:rsidR="002114C1" w:rsidRPr="002114C1" w:rsidRDefault="002114C1" w:rsidP="00D45CC8">
            <w:pPr>
              <w:ind w:left="281" w:hanging="180"/>
              <w:jc w:val="both"/>
              <w:rPr>
                <w:rFonts w:ascii="Calibri" w:hAnsi="Calibri" w:cs="Tahoma"/>
                <w:sz w:val="16"/>
                <w:szCs w:val="16"/>
                <w:lang w:val="es-ES"/>
              </w:rPr>
            </w:pPr>
            <w:r w:rsidRPr="002114C1">
              <w:rPr>
                <w:rFonts w:ascii="Calibri" w:hAnsi="Calibri" w:cs="Tahoma"/>
                <w:sz w:val="16"/>
                <w:szCs w:val="16"/>
                <w:lang w:val="es-ES"/>
              </w:rPr>
              <w:tab/>
              <w:t>Inmovilizaciones en curso y anticipos</w:t>
            </w:r>
          </w:p>
        </w:tc>
        <w:tc>
          <w:tcPr>
            <w:tcW w:w="1256" w:type="dxa"/>
            <w:tcBorders>
              <w:bottom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3.512.985</w:t>
            </w:r>
          </w:p>
        </w:tc>
        <w:tc>
          <w:tcPr>
            <w:tcW w:w="1012" w:type="dxa"/>
            <w:tcBorders>
              <w:bottom w:val="single" w:sz="4" w:space="0" w:color="auto"/>
            </w:tcBorders>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2.840.567</w:t>
            </w:r>
          </w:p>
        </w:tc>
        <w:tc>
          <w:tcPr>
            <w:tcW w:w="992" w:type="dxa"/>
            <w:tcBorders>
              <w:bottom w:val="single" w:sz="4" w:space="0" w:color="auto"/>
            </w:tcBorders>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w:t>
            </w:r>
          </w:p>
        </w:tc>
        <w:tc>
          <w:tcPr>
            <w:tcW w:w="993" w:type="dxa"/>
            <w:tcBorders>
              <w:bottom w:val="single" w:sz="4" w:space="0" w:color="auto"/>
            </w:tcBorders>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(1.484.135)</w:t>
            </w:r>
          </w:p>
        </w:tc>
        <w:tc>
          <w:tcPr>
            <w:tcW w:w="1134" w:type="dxa"/>
            <w:tcBorders>
              <w:bottom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4.869.417</w:t>
            </w:r>
          </w:p>
        </w:tc>
      </w:tr>
      <w:tr w:rsidR="002114C1" w:rsidRPr="002114C1" w:rsidTr="00D45CC8">
        <w:trPr>
          <w:cantSplit/>
          <w:jc w:val="center"/>
        </w:trPr>
        <w:tc>
          <w:tcPr>
            <w:tcW w:w="3212" w:type="dxa"/>
          </w:tcPr>
          <w:p w:rsidR="002114C1" w:rsidRPr="002114C1" w:rsidRDefault="002114C1" w:rsidP="00D45CC8">
            <w:pPr>
              <w:ind w:left="281" w:hanging="180"/>
              <w:jc w:val="both"/>
              <w:rPr>
                <w:rFonts w:ascii="Calibri" w:hAnsi="Calibri" w:cs="Tahoma"/>
                <w:sz w:val="16"/>
                <w:szCs w:val="16"/>
                <w:lang w:val="es-ES"/>
              </w:rPr>
            </w:pP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320.107.803</w:t>
            </w:r>
          </w:p>
        </w:tc>
        <w:tc>
          <w:tcPr>
            <w:tcW w:w="1012" w:type="dxa"/>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5.445.328</w:t>
            </w:r>
          </w:p>
        </w:tc>
        <w:tc>
          <w:tcPr>
            <w:tcW w:w="992"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(324.046)</w:t>
            </w:r>
          </w:p>
        </w:tc>
        <w:tc>
          <w:tcPr>
            <w:tcW w:w="993"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w:t>
            </w:r>
          </w:p>
        </w:tc>
        <w:tc>
          <w:tcPr>
            <w:tcW w:w="1134"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325.229.085</w:t>
            </w:r>
          </w:p>
        </w:tc>
      </w:tr>
      <w:tr w:rsidR="002114C1" w:rsidRPr="002114C1" w:rsidTr="00D45CC8">
        <w:trPr>
          <w:cantSplit/>
          <w:jc w:val="center"/>
        </w:trPr>
        <w:tc>
          <w:tcPr>
            <w:tcW w:w="3212" w:type="dxa"/>
          </w:tcPr>
          <w:p w:rsidR="002114C1" w:rsidRPr="002114C1" w:rsidRDefault="002114C1" w:rsidP="00D45CC8">
            <w:pPr>
              <w:ind w:left="281" w:hanging="180"/>
              <w:jc w:val="both"/>
              <w:rPr>
                <w:rFonts w:ascii="Calibri" w:hAnsi="Calibri" w:cs="Tahoma"/>
                <w:sz w:val="16"/>
                <w:szCs w:val="16"/>
                <w:lang w:val="es-ES"/>
              </w:rPr>
            </w:pPr>
            <w:r w:rsidRPr="002114C1">
              <w:rPr>
                <w:rFonts w:ascii="Calibri" w:hAnsi="Calibri" w:cs="Tahoma"/>
                <w:sz w:val="16"/>
                <w:szCs w:val="16"/>
                <w:lang w:val="es-ES"/>
              </w:rPr>
              <w:t>Amortización acumulada</w:t>
            </w:r>
          </w:p>
        </w:tc>
        <w:tc>
          <w:tcPr>
            <w:tcW w:w="1256" w:type="dxa"/>
          </w:tcPr>
          <w:p w:rsidR="002114C1" w:rsidRPr="002114C1" w:rsidRDefault="002114C1" w:rsidP="00D45CC8">
            <w:pPr>
              <w:tabs>
                <w:tab w:val="decimal" w:pos="913"/>
              </w:tabs>
              <w:jc w:val="both"/>
              <w:rPr>
                <w:rFonts w:ascii="Calibri" w:hAnsi="Calibri" w:cs="Tahoma"/>
                <w:sz w:val="16"/>
                <w:szCs w:val="16"/>
                <w:lang w:val="es-ES"/>
              </w:rPr>
            </w:pPr>
          </w:p>
        </w:tc>
        <w:tc>
          <w:tcPr>
            <w:tcW w:w="1012" w:type="dxa"/>
          </w:tcPr>
          <w:p w:rsidR="002114C1" w:rsidRPr="002114C1" w:rsidRDefault="002114C1" w:rsidP="00D45CC8">
            <w:pPr>
              <w:tabs>
                <w:tab w:val="decimal" w:pos="791"/>
              </w:tabs>
              <w:jc w:val="both"/>
              <w:rPr>
                <w:rFonts w:ascii="Calibri" w:hAnsi="Calibri" w:cs="Tahoma"/>
                <w:sz w:val="16"/>
                <w:szCs w:val="16"/>
                <w:lang w:val="es-ES"/>
              </w:rPr>
            </w:pPr>
          </w:p>
        </w:tc>
        <w:tc>
          <w:tcPr>
            <w:tcW w:w="992" w:type="dxa"/>
          </w:tcPr>
          <w:p w:rsidR="002114C1" w:rsidRPr="002114C1" w:rsidRDefault="002114C1" w:rsidP="00D45CC8">
            <w:pPr>
              <w:tabs>
                <w:tab w:val="decimal" w:pos="772"/>
              </w:tabs>
              <w:jc w:val="both"/>
              <w:rPr>
                <w:rFonts w:ascii="Calibri" w:hAnsi="Calibri" w:cs="Tahoma"/>
                <w:sz w:val="16"/>
                <w:szCs w:val="16"/>
                <w:lang w:val="es-ES"/>
              </w:rPr>
            </w:pPr>
          </w:p>
        </w:tc>
        <w:tc>
          <w:tcPr>
            <w:tcW w:w="993" w:type="dxa"/>
          </w:tcPr>
          <w:p w:rsidR="002114C1" w:rsidRPr="002114C1" w:rsidRDefault="002114C1" w:rsidP="00D45CC8">
            <w:pPr>
              <w:tabs>
                <w:tab w:val="decimal" w:pos="772"/>
              </w:tabs>
              <w:jc w:val="both"/>
              <w:rPr>
                <w:rFonts w:ascii="Calibri" w:hAnsi="Calibri" w:cs="Tahoma"/>
                <w:sz w:val="16"/>
                <w:szCs w:val="16"/>
                <w:lang w:val="es-ES"/>
              </w:rPr>
            </w:pPr>
          </w:p>
        </w:tc>
        <w:tc>
          <w:tcPr>
            <w:tcW w:w="1134" w:type="dxa"/>
          </w:tcPr>
          <w:p w:rsidR="002114C1" w:rsidRPr="002114C1" w:rsidRDefault="002114C1" w:rsidP="00D45CC8">
            <w:pPr>
              <w:tabs>
                <w:tab w:val="decimal" w:pos="913"/>
              </w:tabs>
              <w:jc w:val="both"/>
              <w:rPr>
                <w:rFonts w:ascii="Calibri" w:hAnsi="Calibri" w:cs="Tahoma"/>
                <w:sz w:val="16"/>
                <w:szCs w:val="16"/>
                <w:lang w:val="es-ES"/>
              </w:rPr>
            </w:pPr>
          </w:p>
        </w:tc>
      </w:tr>
      <w:tr w:rsidR="002114C1" w:rsidRPr="002114C1" w:rsidTr="00D45CC8">
        <w:trPr>
          <w:cantSplit/>
          <w:jc w:val="center"/>
        </w:trPr>
        <w:tc>
          <w:tcPr>
            <w:tcW w:w="3212" w:type="dxa"/>
          </w:tcPr>
          <w:p w:rsidR="002114C1" w:rsidRPr="002114C1" w:rsidRDefault="002114C1" w:rsidP="00D45CC8">
            <w:pPr>
              <w:ind w:left="281" w:hanging="180"/>
              <w:jc w:val="both"/>
              <w:rPr>
                <w:rFonts w:ascii="Calibri" w:hAnsi="Calibri" w:cs="Tahoma"/>
                <w:sz w:val="16"/>
                <w:szCs w:val="16"/>
                <w:lang w:val="es-ES"/>
              </w:rPr>
            </w:pPr>
            <w:r w:rsidRPr="002114C1">
              <w:rPr>
                <w:rFonts w:ascii="Calibri" w:hAnsi="Calibri" w:cs="Tahoma"/>
                <w:sz w:val="16"/>
                <w:szCs w:val="16"/>
                <w:lang w:val="es-ES"/>
              </w:rPr>
              <w:tab/>
              <w:t>Construcciones</w:t>
            </w: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(50.901.569)</w:t>
            </w:r>
          </w:p>
        </w:tc>
        <w:tc>
          <w:tcPr>
            <w:tcW w:w="1012" w:type="dxa"/>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(4.441.458)</w:t>
            </w:r>
          </w:p>
        </w:tc>
        <w:tc>
          <w:tcPr>
            <w:tcW w:w="992"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9.186</w:t>
            </w:r>
          </w:p>
        </w:tc>
        <w:tc>
          <w:tcPr>
            <w:tcW w:w="993"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w:t>
            </w:r>
          </w:p>
        </w:tc>
        <w:tc>
          <w:tcPr>
            <w:tcW w:w="1134"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(55.333.841)</w:t>
            </w:r>
          </w:p>
        </w:tc>
      </w:tr>
      <w:tr w:rsidR="002114C1" w:rsidRPr="002114C1" w:rsidTr="00D45CC8">
        <w:trPr>
          <w:cantSplit/>
          <w:jc w:val="center"/>
        </w:trPr>
        <w:tc>
          <w:tcPr>
            <w:tcW w:w="3212" w:type="dxa"/>
          </w:tcPr>
          <w:p w:rsidR="002114C1" w:rsidRPr="002114C1" w:rsidRDefault="002114C1" w:rsidP="00D45CC8">
            <w:pPr>
              <w:ind w:left="281" w:hanging="180"/>
              <w:rPr>
                <w:rFonts w:ascii="Calibri" w:hAnsi="Calibri" w:cs="Tahoma"/>
                <w:sz w:val="16"/>
                <w:szCs w:val="16"/>
                <w:lang w:val="es-ES"/>
              </w:rPr>
            </w:pPr>
            <w:r w:rsidRPr="002114C1">
              <w:rPr>
                <w:rFonts w:ascii="Calibri" w:hAnsi="Calibri" w:cs="Tahoma"/>
                <w:sz w:val="16"/>
                <w:szCs w:val="16"/>
                <w:lang w:val="es-ES"/>
              </w:rPr>
              <w:tab/>
              <w:t>Instalaciones técnicas y otro inmovilizado material</w:t>
            </w:r>
          </w:p>
        </w:tc>
        <w:tc>
          <w:tcPr>
            <w:tcW w:w="1256" w:type="dxa"/>
            <w:tcBorders>
              <w:bottom w:val="single" w:sz="4" w:space="0" w:color="auto"/>
            </w:tcBorders>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(106.498.428)</w:t>
            </w:r>
          </w:p>
        </w:tc>
        <w:tc>
          <w:tcPr>
            <w:tcW w:w="1012" w:type="dxa"/>
            <w:tcBorders>
              <w:bottom w:val="single" w:sz="4" w:space="0" w:color="auto"/>
            </w:tcBorders>
            <w:vAlign w:val="bottom"/>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(5.420.966)</w:t>
            </w:r>
          </w:p>
        </w:tc>
        <w:tc>
          <w:tcPr>
            <w:tcW w:w="992" w:type="dxa"/>
            <w:tcBorders>
              <w:bottom w:val="single" w:sz="4" w:space="0" w:color="auto"/>
            </w:tcBorders>
            <w:vAlign w:val="bottom"/>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256.345</w:t>
            </w:r>
          </w:p>
        </w:tc>
        <w:tc>
          <w:tcPr>
            <w:tcW w:w="993" w:type="dxa"/>
            <w:tcBorders>
              <w:bottom w:val="single" w:sz="4" w:space="0" w:color="auto"/>
            </w:tcBorders>
            <w:vAlign w:val="bottom"/>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372</w:t>
            </w:r>
          </w:p>
        </w:tc>
        <w:tc>
          <w:tcPr>
            <w:tcW w:w="1134" w:type="dxa"/>
            <w:tcBorders>
              <w:bottom w:val="single" w:sz="4" w:space="0" w:color="auto"/>
            </w:tcBorders>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(111.662.677)</w:t>
            </w:r>
          </w:p>
        </w:tc>
      </w:tr>
      <w:tr w:rsidR="002114C1" w:rsidRPr="002114C1" w:rsidTr="00D45CC8">
        <w:trPr>
          <w:cantSplit/>
          <w:jc w:val="center"/>
        </w:trPr>
        <w:tc>
          <w:tcPr>
            <w:tcW w:w="3212" w:type="dxa"/>
          </w:tcPr>
          <w:p w:rsidR="002114C1" w:rsidRPr="002114C1" w:rsidRDefault="002114C1" w:rsidP="00D45CC8">
            <w:pPr>
              <w:ind w:left="567" w:hanging="180"/>
              <w:jc w:val="both"/>
              <w:rPr>
                <w:rFonts w:ascii="Calibri" w:hAnsi="Calibri" w:cs="Tahoma"/>
                <w:sz w:val="16"/>
                <w:szCs w:val="16"/>
                <w:lang w:val="es-ES"/>
              </w:rPr>
            </w:pPr>
          </w:p>
        </w:tc>
        <w:tc>
          <w:tcPr>
            <w:tcW w:w="1256" w:type="dxa"/>
            <w:tcBorders>
              <w:top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(157.399.997)</w:t>
            </w:r>
          </w:p>
        </w:tc>
        <w:tc>
          <w:tcPr>
            <w:tcW w:w="1012" w:type="dxa"/>
            <w:tcBorders>
              <w:top w:val="single" w:sz="4" w:space="0" w:color="auto"/>
            </w:tcBorders>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(9.862.424)</w:t>
            </w:r>
          </w:p>
        </w:tc>
        <w:tc>
          <w:tcPr>
            <w:tcW w:w="992" w:type="dxa"/>
            <w:tcBorders>
              <w:top w:val="single" w:sz="4" w:space="0" w:color="auto"/>
            </w:tcBorders>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265.531</w:t>
            </w:r>
          </w:p>
        </w:tc>
        <w:tc>
          <w:tcPr>
            <w:tcW w:w="993" w:type="dxa"/>
            <w:tcBorders>
              <w:top w:val="single" w:sz="4" w:space="0" w:color="auto"/>
            </w:tcBorders>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372</w:t>
            </w:r>
          </w:p>
        </w:tc>
        <w:tc>
          <w:tcPr>
            <w:tcW w:w="1134" w:type="dxa"/>
            <w:tcBorders>
              <w:top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(166.996.518)</w:t>
            </w:r>
          </w:p>
        </w:tc>
      </w:tr>
      <w:tr w:rsidR="002114C1" w:rsidRPr="002114C1" w:rsidTr="00D45CC8">
        <w:trPr>
          <w:cantSplit/>
          <w:jc w:val="center"/>
        </w:trPr>
        <w:tc>
          <w:tcPr>
            <w:tcW w:w="3212" w:type="dxa"/>
          </w:tcPr>
          <w:p w:rsidR="002114C1" w:rsidRPr="002114C1" w:rsidRDefault="002114C1" w:rsidP="00D45CC8">
            <w:pPr>
              <w:ind w:left="281" w:hanging="180"/>
              <w:jc w:val="both"/>
              <w:rPr>
                <w:rFonts w:ascii="Calibri" w:hAnsi="Calibri" w:cs="Tahoma"/>
                <w:sz w:val="16"/>
                <w:szCs w:val="16"/>
                <w:lang w:val="es-ES"/>
              </w:rPr>
            </w:pPr>
            <w:r w:rsidRPr="002114C1">
              <w:rPr>
                <w:rFonts w:ascii="Calibri" w:hAnsi="Calibri" w:cs="Tahoma"/>
                <w:sz w:val="16"/>
                <w:szCs w:val="16"/>
                <w:lang w:val="es-ES"/>
              </w:rPr>
              <w:t>Deterioro de valor</w:t>
            </w:r>
          </w:p>
        </w:tc>
        <w:tc>
          <w:tcPr>
            <w:tcW w:w="1256" w:type="dxa"/>
          </w:tcPr>
          <w:p w:rsidR="002114C1" w:rsidRPr="002114C1" w:rsidRDefault="002114C1" w:rsidP="00D45CC8">
            <w:pPr>
              <w:tabs>
                <w:tab w:val="decimal" w:pos="913"/>
              </w:tabs>
              <w:jc w:val="both"/>
              <w:rPr>
                <w:rFonts w:ascii="Calibri" w:hAnsi="Calibri" w:cs="Tahoma"/>
                <w:sz w:val="16"/>
                <w:szCs w:val="16"/>
                <w:lang w:val="es-ES"/>
              </w:rPr>
            </w:pPr>
          </w:p>
        </w:tc>
        <w:tc>
          <w:tcPr>
            <w:tcW w:w="1012" w:type="dxa"/>
          </w:tcPr>
          <w:p w:rsidR="002114C1" w:rsidRPr="002114C1" w:rsidRDefault="002114C1" w:rsidP="00D45CC8">
            <w:pPr>
              <w:tabs>
                <w:tab w:val="decimal" w:pos="791"/>
              </w:tabs>
              <w:jc w:val="both"/>
              <w:rPr>
                <w:rFonts w:ascii="Calibri" w:hAnsi="Calibri" w:cs="Tahoma"/>
                <w:sz w:val="16"/>
                <w:szCs w:val="16"/>
                <w:lang w:val="es-ES"/>
              </w:rPr>
            </w:pPr>
          </w:p>
        </w:tc>
        <w:tc>
          <w:tcPr>
            <w:tcW w:w="992" w:type="dxa"/>
          </w:tcPr>
          <w:p w:rsidR="002114C1" w:rsidRPr="002114C1" w:rsidRDefault="002114C1" w:rsidP="00D45CC8">
            <w:pPr>
              <w:tabs>
                <w:tab w:val="decimal" w:pos="772"/>
              </w:tabs>
              <w:jc w:val="both"/>
              <w:rPr>
                <w:rFonts w:ascii="Calibri" w:hAnsi="Calibri" w:cs="Tahoma"/>
                <w:sz w:val="16"/>
                <w:szCs w:val="16"/>
                <w:lang w:val="es-ES"/>
              </w:rPr>
            </w:pPr>
          </w:p>
        </w:tc>
        <w:tc>
          <w:tcPr>
            <w:tcW w:w="993" w:type="dxa"/>
          </w:tcPr>
          <w:p w:rsidR="002114C1" w:rsidRPr="002114C1" w:rsidRDefault="002114C1" w:rsidP="00D45CC8">
            <w:pPr>
              <w:tabs>
                <w:tab w:val="decimal" w:pos="772"/>
              </w:tabs>
              <w:jc w:val="both"/>
              <w:rPr>
                <w:rFonts w:ascii="Calibri" w:hAnsi="Calibri" w:cs="Tahoma"/>
                <w:sz w:val="16"/>
                <w:szCs w:val="16"/>
                <w:lang w:val="es-ES"/>
              </w:rPr>
            </w:pPr>
          </w:p>
        </w:tc>
        <w:tc>
          <w:tcPr>
            <w:tcW w:w="1134" w:type="dxa"/>
          </w:tcPr>
          <w:p w:rsidR="002114C1" w:rsidRPr="002114C1" w:rsidRDefault="002114C1" w:rsidP="00D45CC8">
            <w:pPr>
              <w:tabs>
                <w:tab w:val="decimal" w:pos="913"/>
              </w:tabs>
              <w:jc w:val="both"/>
              <w:rPr>
                <w:rFonts w:ascii="Calibri" w:hAnsi="Calibri" w:cs="Tahoma"/>
                <w:sz w:val="16"/>
                <w:szCs w:val="16"/>
                <w:lang w:val="es-ES"/>
              </w:rPr>
            </w:pPr>
          </w:p>
        </w:tc>
      </w:tr>
      <w:tr w:rsidR="002114C1" w:rsidRPr="002114C1" w:rsidTr="00D45CC8">
        <w:trPr>
          <w:cantSplit/>
          <w:jc w:val="center"/>
        </w:trPr>
        <w:tc>
          <w:tcPr>
            <w:tcW w:w="3212" w:type="dxa"/>
          </w:tcPr>
          <w:p w:rsidR="002114C1" w:rsidRPr="002114C1" w:rsidRDefault="002114C1" w:rsidP="00D45CC8">
            <w:pPr>
              <w:ind w:left="281" w:hanging="180"/>
              <w:jc w:val="both"/>
              <w:rPr>
                <w:rFonts w:ascii="Calibri" w:hAnsi="Calibri" w:cs="Tahoma"/>
                <w:sz w:val="16"/>
                <w:szCs w:val="16"/>
                <w:lang w:val="es-ES"/>
              </w:rPr>
            </w:pPr>
            <w:r w:rsidRPr="002114C1">
              <w:rPr>
                <w:rFonts w:ascii="Calibri" w:hAnsi="Calibri" w:cs="Tahoma"/>
                <w:sz w:val="16"/>
                <w:szCs w:val="16"/>
                <w:lang w:val="es-ES"/>
              </w:rPr>
              <w:tab/>
              <w:t>Terrenos y construcciones</w:t>
            </w: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(61.801)</w:t>
            </w:r>
          </w:p>
        </w:tc>
        <w:tc>
          <w:tcPr>
            <w:tcW w:w="1012" w:type="dxa"/>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w:t>
            </w:r>
          </w:p>
        </w:tc>
        <w:tc>
          <w:tcPr>
            <w:tcW w:w="992"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54.424</w:t>
            </w:r>
          </w:p>
        </w:tc>
        <w:tc>
          <w:tcPr>
            <w:tcW w:w="993"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w:t>
            </w:r>
          </w:p>
        </w:tc>
        <w:tc>
          <w:tcPr>
            <w:tcW w:w="1134"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(7.377)</w:t>
            </w:r>
          </w:p>
        </w:tc>
      </w:tr>
      <w:tr w:rsidR="002114C1" w:rsidRPr="002114C1" w:rsidTr="00D45CC8">
        <w:trPr>
          <w:cantSplit/>
          <w:jc w:val="center"/>
        </w:trPr>
        <w:tc>
          <w:tcPr>
            <w:tcW w:w="3212" w:type="dxa"/>
          </w:tcPr>
          <w:p w:rsidR="002114C1" w:rsidRPr="002114C1" w:rsidRDefault="002114C1" w:rsidP="00D45CC8">
            <w:pPr>
              <w:ind w:left="281" w:hanging="180"/>
              <w:rPr>
                <w:rFonts w:ascii="Calibri" w:hAnsi="Calibri" w:cs="Tahoma"/>
                <w:sz w:val="16"/>
                <w:szCs w:val="16"/>
                <w:lang w:val="es-ES"/>
              </w:rPr>
            </w:pPr>
            <w:r w:rsidRPr="002114C1">
              <w:rPr>
                <w:rFonts w:ascii="Calibri" w:hAnsi="Calibri" w:cs="Tahoma"/>
                <w:sz w:val="16"/>
                <w:szCs w:val="16"/>
                <w:lang w:val="es-ES"/>
              </w:rPr>
              <w:tab/>
              <w:t>Instalaciones técnicas y otro inmovilizado material</w:t>
            </w:r>
          </w:p>
        </w:tc>
        <w:tc>
          <w:tcPr>
            <w:tcW w:w="1256" w:type="dxa"/>
            <w:tcBorders>
              <w:bottom w:val="single" w:sz="4" w:space="0" w:color="auto"/>
            </w:tcBorders>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(195.603)</w:t>
            </w:r>
          </w:p>
        </w:tc>
        <w:tc>
          <w:tcPr>
            <w:tcW w:w="1012" w:type="dxa"/>
            <w:tcBorders>
              <w:bottom w:val="single" w:sz="4" w:space="0" w:color="auto"/>
            </w:tcBorders>
            <w:vAlign w:val="bottom"/>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w:t>
            </w:r>
          </w:p>
        </w:tc>
        <w:tc>
          <w:tcPr>
            <w:tcW w:w="992" w:type="dxa"/>
            <w:tcBorders>
              <w:bottom w:val="single" w:sz="4" w:space="0" w:color="auto"/>
            </w:tcBorders>
            <w:vAlign w:val="bottom"/>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w:t>
            </w:r>
          </w:p>
        </w:tc>
        <w:tc>
          <w:tcPr>
            <w:tcW w:w="993" w:type="dxa"/>
            <w:tcBorders>
              <w:bottom w:val="single" w:sz="4" w:space="0" w:color="auto"/>
            </w:tcBorders>
            <w:vAlign w:val="bottom"/>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w:t>
            </w:r>
          </w:p>
        </w:tc>
        <w:tc>
          <w:tcPr>
            <w:tcW w:w="1134" w:type="dxa"/>
            <w:tcBorders>
              <w:bottom w:val="single" w:sz="4" w:space="0" w:color="auto"/>
            </w:tcBorders>
            <w:vAlign w:val="bottom"/>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(195.603)</w:t>
            </w:r>
          </w:p>
        </w:tc>
      </w:tr>
      <w:tr w:rsidR="002114C1" w:rsidRPr="002114C1" w:rsidTr="00D45CC8">
        <w:trPr>
          <w:cantSplit/>
          <w:jc w:val="center"/>
        </w:trPr>
        <w:tc>
          <w:tcPr>
            <w:tcW w:w="3212" w:type="dxa"/>
          </w:tcPr>
          <w:p w:rsidR="002114C1" w:rsidRPr="002114C1" w:rsidRDefault="002114C1" w:rsidP="00D45CC8">
            <w:pPr>
              <w:ind w:left="567"/>
              <w:jc w:val="both"/>
              <w:rPr>
                <w:rFonts w:ascii="Calibri" w:hAnsi="Calibri" w:cs="Tahoma"/>
                <w:sz w:val="16"/>
                <w:szCs w:val="16"/>
                <w:lang w:val="es-ES"/>
              </w:rPr>
            </w:pPr>
          </w:p>
        </w:tc>
        <w:tc>
          <w:tcPr>
            <w:tcW w:w="1256"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(257.404)</w:t>
            </w:r>
          </w:p>
        </w:tc>
        <w:tc>
          <w:tcPr>
            <w:tcW w:w="1012" w:type="dxa"/>
          </w:tcPr>
          <w:p w:rsidR="002114C1" w:rsidRPr="002114C1" w:rsidRDefault="002114C1" w:rsidP="00D45CC8">
            <w:pPr>
              <w:tabs>
                <w:tab w:val="decimal" w:pos="791"/>
              </w:tabs>
              <w:jc w:val="both"/>
              <w:rPr>
                <w:rFonts w:ascii="Calibri" w:hAnsi="Calibri" w:cs="Tahoma"/>
                <w:sz w:val="16"/>
                <w:szCs w:val="16"/>
                <w:lang w:val="es-ES"/>
              </w:rPr>
            </w:pPr>
            <w:r w:rsidRPr="002114C1">
              <w:rPr>
                <w:rFonts w:ascii="Calibri" w:hAnsi="Calibri" w:cs="Tahoma"/>
                <w:sz w:val="16"/>
                <w:szCs w:val="16"/>
                <w:lang w:val="es-ES"/>
              </w:rPr>
              <w:t>-</w:t>
            </w:r>
          </w:p>
        </w:tc>
        <w:tc>
          <w:tcPr>
            <w:tcW w:w="992"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54.424</w:t>
            </w:r>
          </w:p>
        </w:tc>
        <w:tc>
          <w:tcPr>
            <w:tcW w:w="993" w:type="dxa"/>
          </w:tcPr>
          <w:p w:rsidR="002114C1" w:rsidRPr="002114C1" w:rsidRDefault="002114C1" w:rsidP="00D45CC8">
            <w:pPr>
              <w:tabs>
                <w:tab w:val="decimal" w:pos="772"/>
              </w:tabs>
              <w:jc w:val="both"/>
              <w:rPr>
                <w:rFonts w:ascii="Calibri" w:hAnsi="Calibri" w:cs="Tahoma"/>
                <w:sz w:val="16"/>
                <w:szCs w:val="16"/>
                <w:lang w:val="es-ES"/>
              </w:rPr>
            </w:pPr>
            <w:r w:rsidRPr="002114C1">
              <w:rPr>
                <w:rFonts w:ascii="Calibri" w:hAnsi="Calibri" w:cs="Tahoma"/>
                <w:sz w:val="16"/>
                <w:szCs w:val="16"/>
                <w:lang w:val="es-ES"/>
              </w:rPr>
              <w:t>-</w:t>
            </w:r>
          </w:p>
        </w:tc>
        <w:tc>
          <w:tcPr>
            <w:tcW w:w="1134" w:type="dxa"/>
          </w:tcPr>
          <w:p w:rsidR="002114C1" w:rsidRPr="002114C1" w:rsidRDefault="002114C1" w:rsidP="00D45CC8">
            <w:pPr>
              <w:tabs>
                <w:tab w:val="decimal" w:pos="913"/>
              </w:tabs>
              <w:jc w:val="both"/>
              <w:rPr>
                <w:rFonts w:ascii="Calibri" w:hAnsi="Calibri" w:cs="Tahoma"/>
                <w:sz w:val="16"/>
                <w:szCs w:val="16"/>
                <w:lang w:val="es-ES"/>
              </w:rPr>
            </w:pPr>
            <w:r w:rsidRPr="002114C1">
              <w:rPr>
                <w:rFonts w:ascii="Calibri" w:hAnsi="Calibri" w:cs="Tahoma"/>
                <w:sz w:val="16"/>
                <w:szCs w:val="16"/>
                <w:lang w:val="es-ES"/>
              </w:rPr>
              <w:t>(202.980)</w:t>
            </w:r>
          </w:p>
        </w:tc>
      </w:tr>
      <w:tr w:rsidR="002114C1" w:rsidRPr="002114C1" w:rsidTr="00D45CC8">
        <w:trPr>
          <w:cantSplit/>
          <w:jc w:val="center"/>
        </w:trPr>
        <w:tc>
          <w:tcPr>
            <w:tcW w:w="3212" w:type="dxa"/>
          </w:tcPr>
          <w:p w:rsidR="002114C1" w:rsidRPr="002114C1" w:rsidRDefault="002114C1" w:rsidP="00D45CC8">
            <w:pPr>
              <w:ind w:left="567"/>
              <w:jc w:val="both"/>
              <w:rPr>
                <w:rFonts w:ascii="Calibri" w:hAnsi="Calibri" w:cs="Tahoma"/>
                <w:sz w:val="16"/>
                <w:szCs w:val="16"/>
                <w:lang w:val="es-ES"/>
              </w:rPr>
            </w:pPr>
          </w:p>
        </w:tc>
        <w:tc>
          <w:tcPr>
            <w:tcW w:w="1256" w:type="dxa"/>
            <w:tcBorders>
              <w:top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p>
        </w:tc>
        <w:tc>
          <w:tcPr>
            <w:tcW w:w="1012" w:type="dxa"/>
            <w:tcBorders>
              <w:top w:val="single" w:sz="4" w:space="0" w:color="auto"/>
            </w:tcBorders>
          </w:tcPr>
          <w:p w:rsidR="002114C1" w:rsidRPr="002114C1" w:rsidRDefault="002114C1" w:rsidP="00D45CC8">
            <w:pPr>
              <w:tabs>
                <w:tab w:val="decimal" w:pos="791"/>
              </w:tabs>
              <w:jc w:val="both"/>
              <w:rPr>
                <w:rFonts w:ascii="Calibri" w:hAnsi="Calibri" w:cs="Tahoma"/>
                <w:sz w:val="16"/>
                <w:szCs w:val="16"/>
                <w:lang w:val="es-ES"/>
              </w:rPr>
            </w:pPr>
          </w:p>
        </w:tc>
        <w:tc>
          <w:tcPr>
            <w:tcW w:w="992" w:type="dxa"/>
            <w:tcBorders>
              <w:top w:val="single" w:sz="4" w:space="0" w:color="auto"/>
            </w:tcBorders>
          </w:tcPr>
          <w:p w:rsidR="002114C1" w:rsidRPr="002114C1" w:rsidRDefault="002114C1" w:rsidP="00D45CC8">
            <w:pPr>
              <w:tabs>
                <w:tab w:val="decimal" w:pos="772"/>
              </w:tabs>
              <w:jc w:val="both"/>
              <w:rPr>
                <w:rFonts w:ascii="Calibri" w:hAnsi="Calibri" w:cs="Tahoma"/>
                <w:sz w:val="16"/>
                <w:szCs w:val="16"/>
                <w:lang w:val="es-ES"/>
              </w:rPr>
            </w:pPr>
          </w:p>
        </w:tc>
        <w:tc>
          <w:tcPr>
            <w:tcW w:w="993" w:type="dxa"/>
            <w:tcBorders>
              <w:top w:val="single" w:sz="4" w:space="0" w:color="auto"/>
            </w:tcBorders>
          </w:tcPr>
          <w:p w:rsidR="002114C1" w:rsidRPr="002114C1" w:rsidRDefault="002114C1" w:rsidP="00D45CC8">
            <w:pPr>
              <w:tabs>
                <w:tab w:val="decimal" w:pos="772"/>
              </w:tabs>
              <w:jc w:val="both"/>
              <w:rPr>
                <w:rFonts w:ascii="Calibri" w:hAnsi="Calibri" w:cs="Tahoma"/>
                <w:sz w:val="16"/>
                <w:szCs w:val="16"/>
                <w:lang w:val="es-ES"/>
              </w:rPr>
            </w:pPr>
          </w:p>
        </w:tc>
        <w:tc>
          <w:tcPr>
            <w:tcW w:w="1134" w:type="dxa"/>
            <w:tcBorders>
              <w:top w:val="single" w:sz="4" w:space="0" w:color="auto"/>
            </w:tcBorders>
          </w:tcPr>
          <w:p w:rsidR="002114C1" w:rsidRPr="002114C1" w:rsidRDefault="002114C1" w:rsidP="00D45CC8">
            <w:pPr>
              <w:tabs>
                <w:tab w:val="decimal" w:pos="913"/>
              </w:tabs>
              <w:jc w:val="both"/>
              <w:rPr>
                <w:rFonts w:ascii="Calibri" w:hAnsi="Calibri" w:cs="Tahoma"/>
                <w:sz w:val="16"/>
                <w:szCs w:val="16"/>
                <w:lang w:val="es-ES"/>
              </w:rPr>
            </w:pPr>
          </w:p>
        </w:tc>
      </w:tr>
      <w:tr w:rsidR="002114C1" w:rsidRPr="002114C1" w:rsidTr="00D45CC8">
        <w:trPr>
          <w:cantSplit/>
          <w:trHeight w:val="229"/>
          <w:jc w:val="center"/>
        </w:trPr>
        <w:tc>
          <w:tcPr>
            <w:tcW w:w="3212" w:type="dxa"/>
          </w:tcPr>
          <w:p w:rsidR="002114C1" w:rsidRPr="002114C1" w:rsidRDefault="002114C1" w:rsidP="00D45CC8">
            <w:pPr>
              <w:ind w:left="567"/>
              <w:jc w:val="both"/>
              <w:rPr>
                <w:rFonts w:ascii="Calibri" w:hAnsi="Calibri" w:cs="Tahoma"/>
                <w:sz w:val="16"/>
                <w:szCs w:val="16"/>
                <w:lang w:val="es-ES"/>
              </w:rPr>
            </w:pPr>
          </w:p>
        </w:tc>
        <w:tc>
          <w:tcPr>
            <w:tcW w:w="1256" w:type="dxa"/>
            <w:tcBorders>
              <w:bottom w:val="double" w:sz="4" w:space="0" w:color="auto"/>
            </w:tcBorders>
          </w:tcPr>
          <w:p w:rsidR="002114C1" w:rsidRPr="002114C1" w:rsidRDefault="002114C1" w:rsidP="00D45CC8">
            <w:pPr>
              <w:tabs>
                <w:tab w:val="decimal" w:pos="913"/>
              </w:tabs>
              <w:jc w:val="both"/>
              <w:rPr>
                <w:rFonts w:ascii="Calibri" w:hAnsi="Calibri" w:cs="Tahoma"/>
                <w:b/>
                <w:sz w:val="16"/>
                <w:szCs w:val="16"/>
                <w:lang w:val="es-ES"/>
              </w:rPr>
            </w:pPr>
            <w:r w:rsidRPr="002114C1">
              <w:rPr>
                <w:rFonts w:ascii="Calibri" w:hAnsi="Calibri" w:cs="Tahoma"/>
                <w:b/>
                <w:sz w:val="16"/>
                <w:szCs w:val="16"/>
                <w:lang w:val="es-ES"/>
              </w:rPr>
              <w:t>162.450.402</w:t>
            </w:r>
          </w:p>
        </w:tc>
        <w:tc>
          <w:tcPr>
            <w:tcW w:w="1012" w:type="dxa"/>
            <w:tcBorders>
              <w:bottom w:val="double" w:sz="4" w:space="0" w:color="auto"/>
            </w:tcBorders>
          </w:tcPr>
          <w:p w:rsidR="002114C1" w:rsidRPr="002114C1" w:rsidRDefault="002114C1" w:rsidP="00D45CC8">
            <w:pPr>
              <w:tabs>
                <w:tab w:val="decimal" w:pos="791"/>
              </w:tabs>
              <w:jc w:val="both"/>
              <w:rPr>
                <w:rFonts w:ascii="Calibri" w:hAnsi="Calibri" w:cs="Tahoma"/>
                <w:b/>
                <w:sz w:val="16"/>
                <w:szCs w:val="16"/>
                <w:lang w:val="es-ES"/>
              </w:rPr>
            </w:pPr>
          </w:p>
        </w:tc>
        <w:tc>
          <w:tcPr>
            <w:tcW w:w="992" w:type="dxa"/>
            <w:tcBorders>
              <w:bottom w:val="double" w:sz="4" w:space="0" w:color="auto"/>
            </w:tcBorders>
          </w:tcPr>
          <w:p w:rsidR="002114C1" w:rsidRPr="002114C1" w:rsidRDefault="002114C1" w:rsidP="00D45CC8">
            <w:pPr>
              <w:tabs>
                <w:tab w:val="decimal" w:pos="772"/>
              </w:tabs>
              <w:jc w:val="both"/>
              <w:rPr>
                <w:rFonts w:ascii="Calibri" w:hAnsi="Calibri" w:cs="Tahoma"/>
                <w:b/>
                <w:sz w:val="16"/>
                <w:szCs w:val="16"/>
                <w:lang w:val="es-ES"/>
              </w:rPr>
            </w:pPr>
          </w:p>
        </w:tc>
        <w:tc>
          <w:tcPr>
            <w:tcW w:w="993" w:type="dxa"/>
            <w:tcBorders>
              <w:bottom w:val="double" w:sz="4" w:space="0" w:color="auto"/>
            </w:tcBorders>
          </w:tcPr>
          <w:p w:rsidR="002114C1" w:rsidRPr="002114C1" w:rsidRDefault="002114C1" w:rsidP="00D45CC8">
            <w:pPr>
              <w:tabs>
                <w:tab w:val="decimal" w:pos="772"/>
              </w:tabs>
              <w:jc w:val="both"/>
              <w:rPr>
                <w:rFonts w:ascii="Calibri" w:hAnsi="Calibri" w:cs="Tahoma"/>
                <w:b/>
                <w:sz w:val="16"/>
                <w:szCs w:val="16"/>
                <w:lang w:val="es-ES"/>
              </w:rPr>
            </w:pPr>
          </w:p>
        </w:tc>
        <w:tc>
          <w:tcPr>
            <w:tcW w:w="1134" w:type="dxa"/>
            <w:tcBorders>
              <w:bottom w:val="double" w:sz="4" w:space="0" w:color="auto"/>
            </w:tcBorders>
          </w:tcPr>
          <w:p w:rsidR="002114C1" w:rsidRPr="002114C1" w:rsidRDefault="002114C1" w:rsidP="00D45CC8">
            <w:pPr>
              <w:tabs>
                <w:tab w:val="decimal" w:pos="913"/>
              </w:tabs>
              <w:jc w:val="both"/>
              <w:rPr>
                <w:rFonts w:ascii="Calibri" w:hAnsi="Calibri" w:cs="Tahoma"/>
                <w:b/>
                <w:sz w:val="16"/>
                <w:szCs w:val="16"/>
                <w:lang w:val="es-ES"/>
              </w:rPr>
            </w:pPr>
            <w:r w:rsidRPr="002114C1">
              <w:rPr>
                <w:rFonts w:ascii="Calibri" w:hAnsi="Calibri" w:cs="Tahoma"/>
                <w:b/>
                <w:sz w:val="16"/>
                <w:szCs w:val="16"/>
                <w:lang w:val="es-ES"/>
              </w:rPr>
              <w:t>158.029.587</w:t>
            </w:r>
          </w:p>
        </w:tc>
      </w:tr>
    </w:tbl>
    <w:p w:rsidR="002114C1" w:rsidRPr="002114C1" w:rsidRDefault="002114C1" w:rsidP="002114C1">
      <w:pPr>
        <w:pStyle w:val="Body1Blank"/>
        <w:spacing w:before="0"/>
        <w:ind w:left="851" w:hanging="284"/>
        <w:rPr>
          <w:lang w:val="es-ES"/>
        </w:rPr>
      </w:pPr>
      <w:r w:rsidRPr="002114C1">
        <w:rPr>
          <w:lang w:val="es-ES"/>
        </w:rPr>
        <w:tab/>
      </w:r>
      <w:r w:rsidRPr="002114C1">
        <w:rPr>
          <w:lang w:val="es-ES"/>
        </w:rPr>
        <w:tab/>
      </w:r>
    </w:p>
    <w:p w:rsidR="00485A24" w:rsidRDefault="006F65C3" w:rsidP="006F65C3">
      <w:pPr>
        <w:pStyle w:val="Body1Blank"/>
        <w:spacing w:before="120"/>
        <w:ind w:left="540" w:firstLine="0"/>
        <w:rPr>
          <w:rFonts w:ascii="Calibri" w:hAnsi="Calibri" w:cs="Tahoma"/>
          <w:lang w:val="es-ES"/>
        </w:rPr>
      </w:pPr>
      <w:r>
        <w:rPr>
          <w:rFonts w:ascii="Calibri" w:hAnsi="Calibri" w:cs="Tahoma"/>
          <w:lang w:val="es-ES"/>
        </w:rPr>
        <w:t xml:space="preserve">En el ejercicio 2018, la sociedad del Grupo Navarra de Servicios y Tecnologías, S.A.U. ha dado de baja equipos para procesos de información totalmente amortizadas por importe de 3,3 millones de euros, realizando nuevas inversiones por importe de 1,9 millones de euros en su sustitución. </w:t>
      </w:r>
      <w:r w:rsidR="00485A24">
        <w:rPr>
          <w:rFonts w:ascii="Calibri" w:hAnsi="Calibri" w:cs="Tahoma"/>
          <w:lang w:val="es-ES"/>
        </w:rPr>
        <w:t xml:space="preserve">Así mismo, esta sociedad del Grupo ha realizado en el presente ejercicio inversiones relacionadas con el Plan Director de Banda Ancha por importe de 1,5 millones de euros. Por su parte, la sociedad del Grupo Navarra de Infraestructuras de Cultura, Deporte y Ocio, S.L.U. ha desarrollado inversiones relacionadas con el acondicionamiento del pabellón Navarra Arena (1,2 millones de euros) y </w:t>
      </w:r>
      <w:r w:rsidR="0021516B">
        <w:rPr>
          <w:rFonts w:ascii="Calibri" w:hAnsi="Calibri" w:cs="Tahoma"/>
          <w:lang w:val="es-ES"/>
        </w:rPr>
        <w:t>con la instalación y puesta en marcha del Planetario Digital (0,8 millones de euros). También se han producido altas destacadas en la sociedad del Grupo Salinas de Navarra, S.A.</w:t>
      </w:r>
      <w:r w:rsidR="00884845">
        <w:rPr>
          <w:rFonts w:ascii="Calibri" w:hAnsi="Calibri" w:cs="Tahoma"/>
          <w:lang w:val="es-ES"/>
        </w:rPr>
        <w:t xml:space="preserve"> (1,5 millones de euros)</w:t>
      </w:r>
      <w:r w:rsidR="0021516B">
        <w:rPr>
          <w:rFonts w:ascii="Calibri" w:hAnsi="Calibri" w:cs="Tahoma"/>
          <w:lang w:val="es-ES"/>
        </w:rPr>
        <w:t xml:space="preserve">, por la adquisición de maquinaria y la </w:t>
      </w:r>
      <w:r w:rsidR="00884845">
        <w:rPr>
          <w:rFonts w:ascii="Calibri" w:hAnsi="Calibri" w:cs="Tahoma"/>
          <w:lang w:val="es-ES"/>
        </w:rPr>
        <w:t>construcción de una nueva planta.</w:t>
      </w:r>
      <w:r w:rsidR="0021516B">
        <w:rPr>
          <w:rFonts w:ascii="Calibri" w:hAnsi="Calibri" w:cs="Tahoma"/>
          <w:lang w:val="es-ES"/>
        </w:rPr>
        <w:t xml:space="preserve"> </w:t>
      </w:r>
    </w:p>
    <w:p w:rsidR="004301A3" w:rsidRPr="004D1EBA" w:rsidRDefault="006D0FB1" w:rsidP="005F4D27">
      <w:pPr>
        <w:pStyle w:val="not"/>
        <w:keepLines w:val="0"/>
        <w:spacing w:before="120"/>
        <w:ind w:left="539" w:firstLine="0"/>
        <w:rPr>
          <w:rFonts w:ascii="Calibri" w:hAnsi="Calibri" w:cs="Tahoma"/>
          <w:snapToGrid w:val="0"/>
          <w:lang w:val="es-ES"/>
        </w:rPr>
      </w:pPr>
      <w:r w:rsidRPr="004D1EBA">
        <w:rPr>
          <w:rFonts w:ascii="Calibri" w:hAnsi="Calibri" w:cs="Tahoma"/>
          <w:snapToGrid w:val="0"/>
          <w:lang w:val="es-ES"/>
        </w:rPr>
        <w:t xml:space="preserve">Las altas del </w:t>
      </w:r>
      <w:r w:rsidR="00F40377" w:rsidRPr="004D1EBA">
        <w:rPr>
          <w:rFonts w:ascii="Calibri" w:hAnsi="Calibri" w:cs="Tahoma"/>
          <w:snapToGrid w:val="0"/>
          <w:lang w:val="es-ES"/>
        </w:rPr>
        <w:t xml:space="preserve">ejercicio 2017 </w:t>
      </w:r>
      <w:r w:rsidRPr="004D1EBA">
        <w:rPr>
          <w:rFonts w:ascii="Calibri" w:hAnsi="Calibri" w:cs="Tahoma"/>
          <w:snapToGrid w:val="0"/>
          <w:lang w:val="es-ES"/>
        </w:rPr>
        <w:t xml:space="preserve">incluyen inversiones realizadas por diversas sociedades del grupo, fundamentalmente en Equipos para procesos de información e Instalaciones técnicas. También se </w:t>
      </w:r>
      <w:r w:rsidR="004D1EBA" w:rsidRPr="004D1EBA">
        <w:rPr>
          <w:rFonts w:ascii="Calibri" w:hAnsi="Calibri" w:cs="Tahoma"/>
          <w:snapToGrid w:val="0"/>
          <w:lang w:val="es-ES"/>
        </w:rPr>
        <w:t>produjeron</w:t>
      </w:r>
      <w:r w:rsidR="004301A3" w:rsidRPr="004D1EBA">
        <w:rPr>
          <w:rFonts w:ascii="Calibri" w:hAnsi="Calibri" w:cs="Tahoma"/>
          <w:snapToGrid w:val="0"/>
          <w:lang w:val="es-ES"/>
        </w:rPr>
        <w:t xml:space="preserve"> altas en las construcciones en curso en las que una sociedad del grupo est</w:t>
      </w:r>
      <w:r w:rsidR="004D1EBA" w:rsidRPr="004D1EBA">
        <w:rPr>
          <w:rFonts w:ascii="Calibri" w:hAnsi="Calibri" w:cs="Tahoma"/>
          <w:snapToGrid w:val="0"/>
          <w:lang w:val="es-ES"/>
        </w:rPr>
        <w:t>aba</w:t>
      </w:r>
      <w:r w:rsidR="004301A3" w:rsidRPr="004D1EBA">
        <w:rPr>
          <w:rFonts w:ascii="Calibri" w:hAnsi="Calibri" w:cs="Tahoma"/>
          <w:snapToGrid w:val="0"/>
          <w:lang w:val="es-ES"/>
        </w:rPr>
        <w:t xml:space="preserve"> inmersa.</w:t>
      </w:r>
    </w:p>
    <w:p w:rsidR="009F5C65" w:rsidRPr="004D1EBA" w:rsidRDefault="009F5C65" w:rsidP="005F4D27">
      <w:pPr>
        <w:pStyle w:val="not"/>
        <w:keepLines w:val="0"/>
        <w:spacing w:before="120"/>
        <w:ind w:left="539" w:firstLine="0"/>
        <w:rPr>
          <w:rFonts w:ascii="Calibri" w:hAnsi="Calibri" w:cs="Tahoma"/>
          <w:snapToGrid w:val="0"/>
          <w:lang w:val="es-ES"/>
        </w:rPr>
      </w:pPr>
      <w:r w:rsidRPr="004D1EBA">
        <w:rPr>
          <w:rFonts w:ascii="Calibri" w:hAnsi="Calibri" w:cs="Tahoma"/>
          <w:snapToGrid w:val="0"/>
          <w:lang w:val="es-ES"/>
        </w:rPr>
        <w:t xml:space="preserve">En </w:t>
      </w:r>
      <w:r w:rsidR="00D76357" w:rsidRPr="004D1EBA">
        <w:rPr>
          <w:rFonts w:ascii="Calibri" w:hAnsi="Calibri" w:cs="Tahoma"/>
          <w:snapToGrid w:val="0"/>
          <w:lang w:val="es-ES"/>
        </w:rPr>
        <w:t>el ejercicio 201</w:t>
      </w:r>
      <w:r w:rsidR="004D1EBA" w:rsidRPr="004D1EBA">
        <w:rPr>
          <w:rFonts w:ascii="Calibri" w:hAnsi="Calibri" w:cs="Tahoma"/>
          <w:snapToGrid w:val="0"/>
          <w:lang w:val="es-ES"/>
        </w:rPr>
        <w:t>8</w:t>
      </w:r>
      <w:r w:rsidRPr="004D1EBA">
        <w:rPr>
          <w:rFonts w:ascii="Calibri" w:hAnsi="Calibri" w:cs="Tahoma"/>
          <w:snapToGrid w:val="0"/>
          <w:lang w:val="es-ES"/>
        </w:rPr>
        <w:t xml:space="preserve"> se</w:t>
      </w:r>
      <w:r w:rsidR="00D76357" w:rsidRPr="004D1EBA">
        <w:rPr>
          <w:rFonts w:ascii="Calibri" w:hAnsi="Calibri" w:cs="Tahoma"/>
          <w:snapToGrid w:val="0"/>
          <w:lang w:val="es-ES"/>
        </w:rPr>
        <w:t xml:space="preserve"> han producido</w:t>
      </w:r>
      <w:r w:rsidRPr="004D1EBA">
        <w:rPr>
          <w:rFonts w:ascii="Calibri" w:hAnsi="Calibri" w:cs="Tahoma"/>
          <w:snapToGrid w:val="0"/>
          <w:lang w:val="es-ES"/>
        </w:rPr>
        <w:t xml:space="preserve"> diversas bajas de elementos de inmovilizado material por enajenación u otros motivos, por un valor neto contable total de </w:t>
      </w:r>
      <w:r w:rsidR="004D1EBA" w:rsidRPr="004D1EBA">
        <w:rPr>
          <w:rFonts w:ascii="Calibri" w:hAnsi="Calibri" w:cs="Tahoma"/>
          <w:snapToGrid w:val="0"/>
          <w:lang w:val="es-ES"/>
        </w:rPr>
        <w:t>69</w:t>
      </w:r>
      <w:r w:rsidR="00D76357" w:rsidRPr="004D1EBA">
        <w:rPr>
          <w:rFonts w:ascii="Calibri" w:hAnsi="Calibri" w:cs="Tahoma"/>
          <w:snapToGrid w:val="0"/>
          <w:lang w:val="es-ES"/>
        </w:rPr>
        <w:t xml:space="preserve"> miles de euros (</w:t>
      </w:r>
      <w:r w:rsidR="004D1EBA" w:rsidRPr="004D1EBA">
        <w:rPr>
          <w:rFonts w:ascii="Calibri" w:hAnsi="Calibri" w:cs="Tahoma"/>
          <w:snapToGrid w:val="0"/>
          <w:lang w:val="es-ES"/>
        </w:rPr>
        <w:t>4</w:t>
      </w:r>
      <w:r w:rsidRPr="004D1EBA">
        <w:rPr>
          <w:rFonts w:ascii="Calibri" w:hAnsi="Calibri" w:cs="Tahoma"/>
          <w:snapToGrid w:val="0"/>
          <w:lang w:val="es-ES"/>
        </w:rPr>
        <w:t xml:space="preserve"> miles de euros</w:t>
      </w:r>
      <w:r w:rsidR="00D76357" w:rsidRPr="004D1EBA">
        <w:rPr>
          <w:rFonts w:ascii="Calibri" w:hAnsi="Calibri" w:cs="Tahoma"/>
          <w:snapToGrid w:val="0"/>
          <w:lang w:val="es-ES"/>
        </w:rPr>
        <w:t xml:space="preserve"> en el ejercicio 201</w:t>
      </w:r>
      <w:r w:rsidR="004D1EBA" w:rsidRPr="004D1EBA">
        <w:rPr>
          <w:rFonts w:ascii="Calibri" w:hAnsi="Calibri" w:cs="Tahoma"/>
          <w:snapToGrid w:val="0"/>
          <w:lang w:val="es-ES"/>
        </w:rPr>
        <w:t>7</w:t>
      </w:r>
      <w:r w:rsidR="00D76357" w:rsidRPr="004D1EBA">
        <w:rPr>
          <w:rFonts w:ascii="Calibri" w:hAnsi="Calibri" w:cs="Tahoma"/>
          <w:snapToGrid w:val="0"/>
          <w:lang w:val="es-ES"/>
        </w:rPr>
        <w:t>)</w:t>
      </w:r>
      <w:r w:rsidRPr="004D1EBA">
        <w:rPr>
          <w:rFonts w:ascii="Calibri" w:hAnsi="Calibri" w:cs="Tahoma"/>
          <w:snapToGrid w:val="0"/>
          <w:lang w:val="es-ES"/>
        </w:rPr>
        <w:t>, que han generado</w:t>
      </w:r>
      <w:r w:rsidR="00D76357" w:rsidRPr="004D1EBA">
        <w:rPr>
          <w:rFonts w:ascii="Calibri" w:hAnsi="Calibri" w:cs="Tahoma"/>
          <w:snapToGrid w:val="0"/>
          <w:lang w:val="es-ES"/>
        </w:rPr>
        <w:t xml:space="preserve"> unos beneficios netos de </w:t>
      </w:r>
      <w:r w:rsidR="004D1EBA" w:rsidRPr="004D1EBA">
        <w:rPr>
          <w:rFonts w:ascii="Calibri" w:hAnsi="Calibri" w:cs="Tahoma"/>
          <w:snapToGrid w:val="0"/>
          <w:lang w:val="es-ES"/>
        </w:rPr>
        <w:t>9</w:t>
      </w:r>
      <w:r w:rsidR="00D76357" w:rsidRPr="004D1EBA">
        <w:rPr>
          <w:rFonts w:ascii="Calibri" w:hAnsi="Calibri" w:cs="Tahoma"/>
          <w:snapToGrid w:val="0"/>
          <w:lang w:val="es-ES"/>
        </w:rPr>
        <w:t xml:space="preserve"> miles de euros (</w:t>
      </w:r>
      <w:r w:rsidR="004D1EBA" w:rsidRPr="004D1EBA">
        <w:rPr>
          <w:rFonts w:ascii="Calibri" w:hAnsi="Calibri" w:cs="Tahoma"/>
          <w:snapToGrid w:val="0"/>
          <w:lang w:val="es-ES"/>
        </w:rPr>
        <w:t>beneficios netos de 26</w:t>
      </w:r>
      <w:r w:rsidRPr="004D1EBA">
        <w:rPr>
          <w:rFonts w:ascii="Calibri" w:hAnsi="Calibri" w:cs="Tahoma"/>
          <w:snapToGrid w:val="0"/>
          <w:lang w:val="es-ES"/>
        </w:rPr>
        <w:t xml:space="preserve"> miles de euros</w:t>
      </w:r>
      <w:r w:rsidR="00D76357" w:rsidRPr="004D1EBA">
        <w:rPr>
          <w:rFonts w:ascii="Calibri" w:hAnsi="Calibri" w:cs="Tahoma"/>
          <w:snapToGrid w:val="0"/>
          <w:lang w:val="es-ES"/>
        </w:rPr>
        <w:t xml:space="preserve"> en el ejercicio 201</w:t>
      </w:r>
      <w:r w:rsidR="004D1EBA" w:rsidRPr="004D1EBA">
        <w:rPr>
          <w:rFonts w:ascii="Calibri" w:hAnsi="Calibri" w:cs="Tahoma"/>
          <w:snapToGrid w:val="0"/>
          <w:lang w:val="es-ES"/>
        </w:rPr>
        <w:t>7</w:t>
      </w:r>
      <w:r w:rsidR="00D76357" w:rsidRPr="004D1EBA">
        <w:rPr>
          <w:rFonts w:ascii="Calibri" w:hAnsi="Calibri" w:cs="Tahoma"/>
          <w:snapToGrid w:val="0"/>
          <w:lang w:val="es-ES"/>
        </w:rPr>
        <w:t>)</w:t>
      </w:r>
      <w:r w:rsidRPr="004D1EBA">
        <w:rPr>
          <w:rFonts w:ascii="Calibri" w:hAnsi="Calibri" w:cs="Tahoma"/>
          <w:snapToGrid w:val="0"/>
          <w:lang w:val="es-ES"/>
        </w:rPr>
        <w:t>, aproximadamente.</w:t>
      </w:r>
    </w:p>
    <w:p w:rsidR="00884845" w:rsidRDefault="00884845" w:rsidP="00766F14">
      <w:pPr>
        <w:pStyle w:val="not"/>
        <w:keepLines w:val="0"/>
        <w:spacing w:before="120"/>
        <w:ind w:left="539" w:firstLine="0"/>
        <w:rPr>
          <w:rFonts w:ascii="Calibri" w:hAnsi="Calibri" w:cs="Tahoma"/>
          <w:snapToGrid w:val="0"/>
          <w:lang w:val="es-ES"/>
        </w:rPr>
      </w:pPr>
      <w:r>
        <w:rPr>
          <w:rFonts w:ascii="Calibri" w:hAnsi="Calibri" w:cs="Tahoma"/>
          <w:snapToGrid w:val="0"/>
          <w:lang w:val="es-ES"/>
        </w:rPr>
        <w:t xml:space="preserve">En el ejercicio 2018 se han producido traspasos de Inmovilizaciones en curso a sus correspondientes epígrafes de Inmovilizado material e Inversiones inmobiliarias, una vez terminadas las obras y trabajos.   </w:t>
      </w:r>
    </w:p>
    <w:p w:rsidR="00884845" w:rsidRDefault="00884845" w:rsidP="00766F14">
      <w:pPr>
        <w:pStyle w:val="not"/>
        <w:keepLines w:val="0"/>
        <w:spacing w:before="120"/>
        <w:ind w:left="539" w:firstLine="0"/>
        <w:rPr>
          <w:rFonts w:ascii="Calibri" w:hAnsi="Calibri" w:cs="Tahoma"/>
          <w:snapToGrid w:val="0"/>
          <w:lang w:val="es-ES"/>
        </w:rPr>
      </w:pPr>
      <w:r>
        <w:rPr>
          <w:rFonts w:ascii="Calibri" w:hAnsi="Calibri" w:cs="Tahoma"/>
          <w:snapToGrid w:val="0"/>
          <w:lang w:val="es-ES"/>
        </w:rPr>
        <w:br w:type="page"/>
      </w:r>
    </w:p>
    <w:p w:rsidR="008B3271" w:rsidRPr="004D1EBA" w:rsidRDefault="008B3271" w:rsidP="00766F14">
      <w:pPr>
        <w:pStyle w:val="not"/>
        <w:keepLines w:val="0"/>
        <w:spacing w:before="120"/>
        <w:ind w:left="539" w:firstLine="0"/>
        <w:rPr>
          <w:rFonts w:ascii="Calibri" w:hAnsi="Calibri"/>
          <w:szCs w:val="22"/>
          <w:lang w:val="es-ES"/>
        </w:rPr>
      </w:pPr>
      <w:r w:rsidRPr="004D1EBA">
        <w:rPr>
          <w:rFonts w:ascii="Calibri" w:hAnsi="Calibri" w:cs="Tahoma"/>
          <w:snapToGrid w:val="0"/>
          <w:lang w:val="es-ES"/>
        </w:rPr>
        <w:t xml:space="preserve">No se han detectado deterioros de valor significativos en los activos materiales incluidos en la </w:t>
      </w:r>
      <w:r w:rsidRPr="004D1EBA">
        <w:rPr>
          <w:rFonts w:ascii="Calibri" w:hAnsi="Calibri"/>
          <w:szCs w:val="22"/>
          <w:lang w:val="es-ES"/>
        </w:rPr>
        <w:t>categoría de activos no generadores de flujos de efectivo (nota 4(i)).</w:t>
      </w:r>
    </w:p>
    <w:p w:rsidR="008B3271" w:rsidRPr="00AC2767" w:rsidRDefault="008B3271" w:rsidP="00766F14">
      <w:pPr>
        <w:pStyle w:val="not"/>
        <w:keepLines w:val="0"/>
        <w:spacing w:before="120"/>
        <w:ind w:left="567" w:firstLine="0"/>
        <w:rPr>
          <w:rFonts w:ascii="Calibri" w:hAnsi="Calibri"/>
          <w:highlight w:val="yellow"/>
        </w:rPr>
      </w:pPr>
      <w:r w:rsidRPr="002114C1">
        <w:rPr>
          <w:rFonts w:ascii="Calibri" w:hAnsi="Calibri"/>
        </w:rPr>
        <w:t xml:space="preserve">El importe de trabajos </w:t>
      </w:r>
      <w:r w:rsidRPr="00E36836">
        <w:rPr>
          <w:rFonts w:ascii="Calibri" w:hAnsi="Calibri"/>
        </w:rPr>
        <w:t>realizados por el Grupo para el inmovilizado material en el ejercicio 201</w:t>
      </w:r>
      <w:r w:rsidR="002114C1" w:rsidRPr="00E36836">
        <w:rPr>
          <w:rFonts w:ascii="Calibri" w:hAnsi="Calibri"/>
        </w:rPr>
        <w:t>8</w:t>
      </w:r>
      <w:r w:rsidRPr="00E36836">
        <w:rPr>
          <w:rFonts w:ascii="Calibri" w:hAnsi="Calibri"/>
        </w:rPr>
        <w:t xml:space="preserve"> ascendió a </w:t>
      </w:r>
      <w:r w:rsidR="002B24DB">
        <w:rPr>
          <w:rFonts w:ascii="Calibri" w:hAnsi="Calibri"/>
        </w:rPr>
        <w:t>187.271</w:t>
      </w:r>
      <w:r w:rsidRPr="00E36836">
        <w:rPr>
          <w:rFonts w:ascii="Calibri" w:hAnsi="Calibri" w:cs="Tahoma"/>
          <w:lang w:val="es-ES"/>
        </w:rPr>
        <w:t xml:space="preserve"> euros (</w:t>
      </w:r>
      <w:r w:rsidR="002114C1" w:rsidRPr="00E36836">
        <w:rPr>
          <w:rFonts w:ascii="Calibri" w:hAnsi="Calibri"/>
        </w:rPr>
        <w:t>1</w:t>
      </w:r>
      <w:r w:rsidR="002114C1" w:rsidRPr="002114C1">
        <w:rPr>
          <w:rFonts w:ascii="Calibri" w:hAnsi="Calibri"/>
        </w:rPr>
        <w:t>.348.409</w:t>
      </w:r>
      <w:r w:rsidR="002114C1" w:rsidRPr="002114C1">
        <w:rPr>
          <w:rFonts w:ascii="Calibri" w:hAnsi="Calibri" w:cs="Tahoma"/>
          <w:lang w:val="es-ES"/>
        </w:rPr>
        <w:t xml:space="preserve"> </w:t>
      </w:r>
      <w:r w:rsidRPr="002114C1">
        <w:rPr>
          <w:rFonts w:ascii="Calibri" w:hAnsi="Calibri"/>
          <w:color w:val="000000"/>
        </w:rPr>
        <w:t>euros</w:t>
      </w:r>
      <w:r w:rsidRPr="002114C1">
        <w:rPr>
          <w:rFonts w:ascii="Calibri" w:hAnsi="Calibri"/>
        </w:rPr>
        <w:t xml:space="preserve"> en el ejercicio 20</w:t>
      </w:r>
      <w:r w:rsidR="00135B4E" w:rsidRPr="002114C1">
        <w:rPr>
          <w:rFonts w:ascii="Calibri" w:hAnsi="Calibri"/>
        </w:rPr>
        <w:t>1</w:t>
      </w:r>
      <w:r w:rsidR="002114C1" w:rsidRPr="002114C1">
        <w:rPr>
          <w:rFonts w:ascii="Calibri" w:hAnsi="Calibri"/>
        </w:rPr>
        <w:t>7</w:t>
      </w:r>
      <w:r w:rsidRPr="002114C1">
        <w:rPr>
          <w:rFonts w:ascii="Calibri" w:hAnsi="Calibri"/>
        </w:rPr>
        <w:t>).</w:t>
      </w:r>
    </w:p>
    <w:p w:rsidR="008B3271" w:rsidRPr="002114C1" w:rsidRDefault="008B3271" w:rsidP="00766F14">
      <w:pPr>
        <w:pStyle w:val="Body2"/>
        <w:spacing w:before="120"/>
        <w:ind w:left="540" w:firstLine="0"/>
        <w:rPr>
          <w:rFonts w:ascii="Calibri" w:hAnsi="Calibri" w:cs="Tahoma"/>
          <w:lang w:val="es-ES"/>
        </w:rPr>
      </w:pPr>
      <w:r w:rsidRPr="002114C1">
        <w:rPr>
          <w:rFonts w:ascii="Calibri" w:hAnsi="Calibri" w:cs="Tahoma"/>
          <w:lang w:val="es-ES"/>
        </w:rPr>
        <w:t xml:space="preserve">El valor neto contable del inmovilizado material afecto a reversión incluye </w:t>
      </w:r>
      <w:r w:rsidR="004F298C" w:rsidRPr="004F298C">
        <w:rPr>
          <w:rFonts w:ascii="Calibri" w:hAnsi="Calibri" w:cs="Tahoma"/>
          <w:lang w:val="es-ES"/>
        </w:rPr>
        <w:t>30.207.160</w:t>
      </w:r>
      <w:r w:rsidRPr="004F298C">
        <w:rPr>
          <w:rFonts w:ascii="Calibri" w:hAnsi="Calibri" w:cs="Tahoma"/>
          <w:lang w:val="es-ES"/>
        </w:rPr>
        <w:t xml:space="preserve"> </w:t>
      </w:r>
      <w:r w:rsidRPr="002114C1">
        <w:rPr>
          <w:rFonts w:ascii="Calibri" w:hAnsi="Calibri" w:cs="Tahoma"/>
          <w:lang w:val="es-ES"/>
        </w:rPr>
        <w:t>euros a 31 de diciembre de 201</w:t>
      </w:r>
      <w:r w:rsidR="002114C1" w:rsidRPr="002114C1">
        <w:rPr>
          <w:rFonts w:ascii="Calibri" w:hAnsi="Calibri" w:cs="Tahoma"/>
          <w:lang w:val="es-ES"/>
        </w:rPr>
        <w:t>8</w:t>
      </w:r>
      <w:r w:rsidRPr="002114C1">
        <w:rPr>
          <w:rFonts w:ascii="Calibri" w:hAnsi="Calibri" w:cs="Tahoma"/>
          <w:lang w:val="es-ES"/>
        </w:rPr>
        <w:t xml:space="preserve"> (</w:t>
      </w:r>
      <w:r w:rsidR="002114C1" w:rsidRPr="002114C1">
        <w:rPr>
          <w:rFonts w:ascii="Calibri" w:hAnsi="Calibri" w:cs="Tahoma"/>
          <w:lang w:val="es-ES"/>
        </w:rPr>
        <w:t xml:space="preserve">31.532.417 </w:t>
      </w:r>
      <w:r w:rsidRPr="002114C1">
        <w:rPr>
          <w:rFonts w:ascii="Calibri" w:hAnsi="Calibri" w:cs="Tahoma"/>
          <w:lang w:val="es-ES"/>
        </w:rPr>
        <w:t>euros al cierre del ejercicio 201</w:t>
      </w:r>
      <w:r w:rsidR="002114C1" w:rsidRPr="002114C1">
        <w:rPr>
          <w:rFonts w:ascii="Calibri" w:hAnsi="Calibri" w:cs="Tahoma"/>
          <w:lang w:val="es-ES"/>
        </w:rPr>
        <w:t>7</w:t>
      </w:r>
      <w:r w:rsidRPr="002114C1">
        <w:rPr>
          <w:rFonts w:ascii="Calibri" w:hAnsi="Calibri" w:cs="Tahoma"/>
          <w:lang w:val="es-ES"/>
        </w:rPr>
        <w:t xml:space="preserve">), que corresponden al palacio de congresos y auditorio de Navarra, conocido como Baluarte, construido sobre un terreno propiedad del Gobierno de Navarra, inicialmente del Ayuntamiento de Pamplona, cedido, que revertirá a la Administración junto con el inmueble al final de </w:t>
      </w:r>
      <w:r w:rsidR="003721AC" w:rsidRPr="002114C1">
        <w:rPr>
          <w:rFonts w:ascii="Calibri" w:hAnsi="Calibri" w:cs="Tahoma"/>
          <w:lang w:val="es-ES"/>
        </w:rPr>
        <w:t xml:space="preserve">un </w:t>
      </w:r>
      <w:r w:rsidRPr="002114C1">
        <w:rPr>
          <w:rFonts w:ascii="Calibri" w:hAnsi="Calibri" w:cs="Tahoma"/>
          <w:lang w:val="es-ES"/>
        </w:rPr>
        <w:t xml:space="preserve">periodo </w:t>
      </w:r>
      <w:r w:rsidR="003721AC" w:rsidRPr="002114C1">
        <w:rPr>
          <w:rFonts w:ascii="Calibri" w:hAnsi="Calibri" w:cs="Tahoma"/>
          <w:lang w:val="es-ES"/>
        </w:rPr>
        <w:t xml:space="preserve">de 30 años </w:t>
      </w:r>
      <w:r w:rsidRPr="002114C1">
        <w:rPr>
          <w:rFonts w:ascii="Calibri" w:hAnsi="Calibri" w:cs="Tahoma"/>
          <w:lang w:val="es-ES"/>
        </w:rPr>
        <w:t>(año 2036)</w:t>
      </w:r>
      <w:r w:rsidR="003721AC" w:rsidRPr="002114C1">
        <w:rPr>
          <w:rFonts w:ascii="Calibri" w:hAnsi="Calibri" w:cs="Tahoma"/>
          <w:lang w:val="es-ES"/>
        </w:rPr>
        <w:t xml:space="preserve"> en caso de no mantenimiento del destino durante tales 30 años</w:t>
      </w:r>
      <w:r w:rsidRPr="002114C1">
        <w:rPr>
          <w:rFonts w:ascii="Calibri" w:hAnsi="Calibri" w:cs="Tahoma"/>
          <w:lang w:val="es-ES"/>
        </w:rPr>
        <w:t>. Como contraprestación de la cesión del solar y subsuelo necesarios para el Baluarte con sus servicios y equipamiento, así como para el aparcamiento subterráneo público construido en los sótanos, el Ayuntamiento de Pamplona recibe anualmente el 25% de los resultados operativos que se obtienen en la explotación del aparcamiento subterráneo público y el derecho a utilizar el edificio y sus instalaciones y equipamiento para su propia programación, en con</w:t>
      </w:r>
      <w:r w:rsidR="00BC1F9C">
        <w:rPr>
          <w:rFonts w:ascii="Calibri" w:hAnsi="Calibri" w:cs="Tahoma"/>
          <w:lang w:val="es-ES"/>
        </w:rPr>
        <w:t>diciones económicas favorables.</w:t>
      </w:r>
    </w:p>
    <w:p w:rsidR="008B3271" w:rsidRPr="004F298C" w:rsidRDefault="008B3271" w:rsidP="00766F14">
      <w:pPr>
        <w:pStyle w:val="Ttulo2"/>
        <w:spacing w:before="120"/>
        <w:ind w:left="540" w:firstLine="0"/>
        <w:rPr>
          <w:rFonts w:ascii="Calibri" w:hAnsi="Calibri" w:cs="Tahoma"/>
          <w:lang w:val="es-ES"/>
        </w:rPr>
      </w:pPr>
      <w:r w:rsidRPr="004F298C">
        <w:rPr>
          <w:rFonts w:ascii="Calibri" w:hAnsi="Calibri" w:cs="Tahoma"/>
          <w:lang w:val="es-ES"/>
        </w:rPr>
        <w:t xml:space="preserve">El valor neto contable del inmovilizado material ubicado fuera del territorio español no es significativo. </w:t>
      </w:r>
    </w:p>
    <w:p w:rsidR="008B3271" w:rsidRPr="002114C1" w:rsidRDefault="008B3271" w:rsidP="00766F14">
      <w:pPr>
        <w:pStyle w:val="Ttulo2"/>
        <w:spacing w:before="120"/>
        <w:ind w:left="540" w:firstLine="0"/>
        <w:rPr>
          <w:rFonts w:ascii="Calibri" w:hAnsi="Calibri" w:cs="Tahoma"/>
          <w:lang w:val="es-ES"/>
        </w:rPr>
      </w:pPr>
      <w:r w:rsidRPr="002114C1">
        <w:rPr>
          <w:rFonts w:ascii="Calibri" w:hAnsi="Calibri" w:cs="Tahoma"/>
          <w:lang w:val="es-ES"/>
        </w:rPr>
        <w:t xml:space="preserve">El valor neto contable del inmovilizado material no </w:t>
      </w:r>
      <w:r w:rsidRPr="004F298C">
        <w:rPr>
          <w:rFonts w:ascii="Calibri" w:hAnsi="Calibri" w:cs="Tahoma"/>
          <w:lang w:val="es-ES"/>
        </w:rPr>
        <w:t>afecto directamente a la explotación asciende a 31 de diciembre de 201</w:t>
      </w:r>
      <w:r w:rsidR="002114C1" w:rsidRPr="004F298C">
        <w:rPr>
          <w:rFonts w:ascii="Calibri" w:hAnsi="Calibri" w:cs="Tahoma"/>
          <w:lang w:val="es-ES"/>
        </w:rPr>
        <w:t>8</w:t>
      </w:r>
      <w:r w:rsidRPr="004F298C">
        <w:rPr>
          <w:rFonts w:ascii="Calibri" w:hAnsi="Calibri" w:cs="Tahoma"/>
          <w:lang w:val="es-ES"/>
        </w:rPr>
        <w:t xml:space="preserve"> a </w:t>
      </w:r>
      <w:r w:rsidR="004F298C" w:rsidRPr="004F298C">
        <w:rPr>
          <w:rFonts w:ascii="Calibri" w:hAnsi="Calibri" w:cs="Tahoma"/>
          <w:lang w:val="es-ES"/>
        </w:rPr>
        <w:t>31.696</w:t>
      </w:r>
      <w:r w:rsidRPr="004F298C">
        <w:rPr>
          <w:rFonts w:ascii="Calibri" w:hAnsi="Calibri" w:cs="Tahoma"/>
          <w:lang w:val="es-ES"/>
        </w:rPr>
        <w:t xml:space="preserve"> euros (</w:t>
      </w:r>
      <w:r w:rsidR="002114C1" w:rsidRPr="004F298C">
        <w:rPr>
          <w:rFonts w:ascii="Calibri" w:hAnsi="Calibri" w:cs="Tahoma"/>
          <w:lang w:val="es-ES"/>
        </w:rPr>
        <w:t>35.</w:t>
      </w:r>
      <w:r w:rsidR="002114C1" w:rsidRPr="002114C1">
        <w:rPr>
          <w:rFonts w:ascii="Calibri" w:hAnsi="Calibri" w:cs="Tahoma"/>
          <w:lang w:val="es-ES"/>
        </w:rPr>
        <w:t xml:space="preserve">397 </w:t>
      </w:r>
      <w:r w:rsidRPr="002114C1">
        <w:rPr>
          <w:rFonts w:ascii="Calibri" w:hAnsi="Calibri" w:cs="Tahoma"/>
          <w:lang w:val="es-ES"/>
        </w:rPr>
        <w:t>euros al cierre del ejercicio 201</w:t>
      </w:r>
      <w:r w:rsidR="002114C1" w:rsidRPr="002114C1">
        <w:rPr>
          <w:rFonts w:ascii="Calibri" w:hAnsi="Calibri" w:cs="Tahoma"/>
          <w:lang w:val="es-ES"/>
        </w:rPr>
        <w:t>7</w:t>
      </w:r>
      <w:r w:rsidR="00FF6107" w:rsidRPr="002114C1">
        <w:rPr>
          <w:rFonts w:ascii="Calibri" w:hAnsi="Calibri" w:cs="Tahoma"/>
          <w:lang w:val="es-ES"/>
        </w:rPr>
        <w:t>).</w:t>
      </w:r>
    </w:p>
    <w:p w:rsidR="008B3271" w:rsidRPr="002114C1" w:rsidRDefault="008B3271" w:rsidP="00766F14">
      <w:pPr>
        <w:pStyle w:val="Ttulo2"/>
        <w:spacing w:before="120"/>
        <w:ind w:left="540" w:firstLine="0"/>
        <w:rPr>
          <w:rFonts w:ascii="Calibri" w:hAnsi="Calibri" w:cs="Tahoma"/>
          <w:snapToGrid w:val="0"/>
          <w:lang w:val="es-ES"/>
        </w:rPr>
      </w:pPr>
      <w:r w:rsidRPr="002114C1">
        <w:rPr>
          <w:rFonts w:ascii="Calibri" w:hAnsi="Calibri" w:cs="Tahoma"/>
          <w:snapToGrid w:val="0"/>
          <w:lang w:val="es-ES"/>
        </w:rPr>
        <w:t>El coste de los elementos del inmovilizado material que están totalmente amortizados y que todavía están en uso, a 31 de diciembre de 201</w:t>
      </w:r>
      <w:r w:rsidR="002114C1" w:rsidRPr="002114C1">
        <w:rPr>
          <w:rFonts w:ascii="Calibri" w:hAnsi="Calibri" w:cs="Tahoma"/>
          <w:snapToGrid w:val="0"/>
          <w:lang w:val="es-ES"/>
        </w:rPr>
        <w:t>8</w:t>
      </w:r>
      <w:r w:rsidRPr="002114C1">
        <w:rPr>
          <w:rFonts w:ascii="Calibri" w:hAnsi="Calibri" w:cs="Tahoma"/>
          <w:snapToGrid w:val="0"/>
          <w:lang w:val="es-ES"/>
        </w:rPr>
        <w:t xml:space="preserve"> y 201</w:t>
      </w:r>
      <w:r w:rsidR="002114C1" w:rsidRPr="002114C1">
        <w:rPr>
          <w:rFonts w:ascii="Calibri" w:hAnsi="Calibri" w:cs="Tahoma"/>
          <w:snapToGrid w:val="0"/>
          <w:lang w:val="es-ES"/>
        </w:rPr>
        <w:t>7</w:t>
      </w:r>
      <w:r w:rsidRPr="002114C1">
        <w:rPr>
          <w:rFonts w:ascii="Calibri" w:hAnsi="Calibri" w:cs="Tahoma"/>
          <w:snapToGrid w:val="0"/>
          <w:lang w:val="es-ES"/>
        </w:rPr>
        <w:t xml:space="preserve">, es como sigue:      </w:t>
      </w:r>
    </w:p>
    <w:p w:rsidR="008B3271" w:rsidRPr="002114C1" w:rsidRDefault="008B3271" w:rsidP="00590ED7">
      <w:pPr>
        <w:pStyle w:val="Body1Blank"/>
        <w:spacing w:before="0"/>
        <w:ind w:left="0" w:firstLine="0"/>
        <w:rPr>
          <w:rFonts w:ascii="Calibri" w:hAnsi="Calibri" w:cs="Tahoma"/>
          <w:sz w:val="16"/>
          <w:szCs w:val="16"/>
          <w:lang w:val="es-ES"/>
        </w:rPr>
      </w:pPr>
    </w:p>
    <w:tbl>
      <w:tblPr>
        <w:tblW w:w="7597" w:type="dxa"/>
        <w:tblLayout w:type="fixed"/>
        <w:tblCellMar>
          <w:left w:w="0" w:type="dxa"/>
          <w:right w:w="0" w:type="dxa"/>
        </w:tblCellMar>
        <w:tblLook w:val="0000" w:firstRow="0" w:lastRow="0" w:firstColumn="0" w:lastColumn="0" w:noHBand="0" w:noVBand="0"/>
      </w:tblPr>
      <w:tblGrid>
        <w:gridCol w:w="5103"/>
        <w:gridCol w:w="1247"/>
        <w:gridCol w:w="1247"/>
      </w:tblGrid>
      <w:tr w:rsidR="008B3271" w:rsidRPr="002114C1" w:rsidTr="005F0F13">
        <w:tc>
          <w:tcPr>
            <w:tcW w:w="5103" w:type="dxa"/>
            <w:tcBorders>
              <w:top w:val="nil"/>
              <w:left w:val="nil"/>
              <w:bottom w:val="nil"/>
              <w:right w:val="nil"/>
            </w:tcBorders>
            <w:vAlign w:val="bottom"/>
          </w:tcPr>
          <w:p w:rsidR="008B3271" w:rsidRPr="002114C1" w:rsidRDefault="008B3271" w:rsidP="003032C6">
            <w:pPr>
              <w:pStyle w:val="Tabletitle"/>
              <w:rPr>
                <w:rFonts w:ascii="Calibri" w:hAnsi="Calibri" w:cs="Tahoma"/>
                <w:lang w:val="es-ES"/>
              </w:rPr>
            </w:pPr>
          </w:p>
        </w:tc>
        <w:tc>
          <w:tcPr>
            <w:tcW w:w="2494" w:type="dxa"/>
            <w:gridSpan w:val="2"/>
            <w:tcBorders>
              <w:top w:val="nil"/>
              <w:left w:val="nil"/>
              <w:bottom w:val="nil"/>
              <w:right w:val="nil"/>
            </w:tcBorders>
          </w:tcPr>
          <w:p w:rsidR="008B3271" w:rsidRPr="002114C1" w:rsidRDefault="008B3271" w:rsidP="003032C6">
            <w:pPr>
              <w:pStyle w:val="tab"/>
              <w:pBdr>
                <w:bottom w:val="single" w:sz="6" w:space="0" w:color="auto"/>
              </w:pBdr>
              <w:ind w:left="0" w:right="58"/>
              <w:jc w:val="center"/>
              <w:rPr>
                <w:rFonts w:ascii="Calibri" w:hAnsi="Calibri" w:cs="Tahoma"/>
                <w:sz w:val="22"/>
                <w:szCs w:val="22"/>
                <w:lang w:val="es-ES"/>
              </w:rPr>
            </w:pPr>
            <w:r w:rsidRPr="002114C1">
              <w:rPr>
                <w:rFonts w:ascii="Calibri" w:hAnsi="Calibri" w:cs="Tahoma"/>
                <w:sz w:val="22"/>
                <w:szCs w:val="22"/>
                <w:lang w:val="es-ES"/>
              </w:rPr>
              <w:t>Euros</w:t>
            </w:r>
          </w:p>
        </w:tc>
      </w:tr>
      <w:tr w:rsidR="002114C1" w:rsidRPr="002114C1" w:rsidTr="005F0F13">
        <w:tc>
          <w:tcPr>
            <w:tcW w:w="5103" w:type="dxa"/>
            <w:tcBorders>
              <w:top w:val="nil"/>
              <w:left w:val="nil"/>
              <w:bottom w:val="nil"/>
              <w:right w:val="nil"/>
            </w:tcBorders>
            <w:vAlign w:val="bottom"/>
          </w:tcPr>
          <w:p w:rsidR="002114C1" w:rsidRPr="002114C1" w:rsidRDefault="002114C1" w:rsidP="003032C6">
            <w:pPr>
              <w:pStyle w:val="Tabletitle"/>
              <w:rPr>
                <w:rFonts w:ascii="Calibri" w:hAnsi="Calibri" w:cs="Tahoma"/>
                <w:lang w:val="es-ES"/>
              </w:rPr>
            </w:pPr>
          </w:p>
        </w:tc>
        <w:tc>
          <w:tcPr>
            <w:tcW w:w="1247" w:type="dxa"/>
            <w:tcBorders>
              <w:top w:val="nil"/>
              <w:left w:val="nil"/>
              <w:bottom w:val="nil"/>
              <w:right w:val="nil"/>
            </w:tcBorders>
          </w:tcPr>
          <w:p w:rsidR="002114C1" w:rsidRPr="002114C1" w:rsidRDefault="002114C1" w:rsidP="002114C1">
            <w:pPr>
              <w:pStyle w:val="tab"/>
              <w:pBdr>
                <w:bottom w:val="single" w:sz="6" w:space="0" w:color="auto"/>
              </w:pBdr>
              <w:ind w:left="0" w:right="58"/>
              <w:jc w:val="center"/>
              <w:rPr>
                <w:rFonts w:ascii="Calibri" w:hAnsi="Calibri" w:cs="Tahoma"/>
                <w:sz w:val="22"/>
                <w:szCs w:val="22"/>
                <w:lang w:val="es-ES"/>
              </w:rPr>
            </w:pPr>
            <w:r w:rsidRPr="002114C1">
              <w:rPr>
                <w:rFonts w:ascii="Calibri" w:hAnsi="Calibri" w:cs="Tahoma"/>
                <w:sz w:val="22"/>
                <w:szCs w:val="22"/>
                <w:lang w:val="es-ES"/>
              </w:rPr>
              <w:t>2018</w:t>
            </w:r>
          </w:p>
        </w:tc>
        <w:tc>
          <w:tcPr>
            <w:tcW w:w="1247" w:type="dxa"/>
            <w:tcBorders>
              <w:top w:val="nil"/>
              <w:left w:val="nil"/>
              <w:bottom w:val="nil"/>
              <w:right w:val="nil"/>
            </w:tcBorders>
          </w:tcPr>
          <w:p w:rsidR="002114C1" w:rsidRPr="002114C1" w:rsidRDefault="002114C1" w:rsidP="00D45CC8">
            <w:pPr>
              <w:pStyle w:val="tab"/>
              <w:pBdr>
                <w:bottom w:val="single" w:sz="6" w:space="0" w:color="auto"/>
              </w:pBdr>
              <w:ind w:left="0" w:right="58"/>
              <w:jc w:val="center"/>
              <w:rPr>
                <w:rFonts w:ascii="Calibri" w:hAnsi="Calibri" w:cs="Tahoma"/>
                <w:sz w:val="22"/>
                <w:szCs w:val="22"/>
                <w:lang w:val="es-ES"/>
              </w:rPr>
            </w:pPr>
            <w:r w:rsidRPr="002114C1">
              <w:rPr>
                <w:rFonts w:ascii="Calibri" w:hAnsi="Calibri" w:cs="Tahoma"/>
                <w:sz w:val="22"/>
                <w:szCs w:val="22"/>
                <w:lang w:val="es-ES"/>
              </w:rPr>
              <w:t>2017</w:t>
            </w:r>
          </w:p>
        </w:tc>
      </w:tr>
      <w:tr w:rsidR="002114C1" w:rsidRPr="002114C1" w:rsidTr="005F0F13">
        <w:tc>
          <w:tcPr>
            <w:tcW w:w="5103" w:type="dxa"/>
            <w:tcBorders>
              <w:top w:val="nil"/>
              <w:left w:val="nil"/>
              <w:bottom w:val="nil"/>
              <w:right w:val="nil"/>
            </w:tcBorders>
            <w:vAlign w:val="bottom"/>
          </w:tcPr>
          <w:p w:rsidR="002114C1" w:rsidRPr="002114C1" w:rsidRDefault="002114C1" w:rsidP="003032C6">
            <w:pPr>
              <w:pStyle w:val="Tableblankrow"/>
              <w:rPr>
                <w:rFonts w:ascii="Calibri" w:hAnsi="Calibri" w:cs="Tahoma"/>
                <w:sz w:val="16"/>
                <w:szCs w:val="16"/>
                <w:lang w:val="es-ES"/>
              </w:rPr>
            </w:pPr>
          </w:p>
        </w:tc>
        <w:tc>
          <w:tcPr>
            <w:tcW w:w="1247" w:type="dxa"/>
            <w:tcBorders>
              <w:top w:val="nil"/>
              <w:left w:val="nil"/>
              <w:bottom w:val="nil"/>
              <w:right w:val="nil"/>
            </w:tcBorders>
          </w:tcPr>
          <w:p w:rsidR="002114C1" w:rsidRPr="002114C1" w:rsidRDefault="002114C1" w:rsidP="003032C6">
            <w:pPr>
              <w:pStyle w:val="Tableblankrow"/>
              <w:jc w:val="center"/>
              <w:rPr>
                <w:rFonts w:ascii="Calibri" w:hAnsi="Calibri" w:cs="Tahoma"/>
                <w:sz w:val="16"/>
                <w:szCs w:val="16"/>
                <w:lang w:val="es-ES"/>
              </w:rPr>
            </w:pPr>
          </w:p>
        </w:tc>
        <w:tc>
          <w:tcPr>
            <w:tcW w:w="1247" w:type="dxa"/>
            <w:tcBorders>
              <w:top w:val="nil"/>
              <w:left w:val="nil"/>
              <w:bottom w:val="nil"/>
              <w:right w:val="nil"/>
            </w:tcBorders>
          </w:tcPr>
          <w:p w:rsidR="002114C1" w:rsidRPr="002114C1" w:rsidRDefault="002114C1" w:rsidP="00D45CC8">
            <w:pPr>
              <w:pStyle w:val="Tableblankrow"/>
              <w:jc w:val="center"/>
              <w:rPr>
                <w:rFonts w:ascii="Calibri" w:hAnsi="Calibri" w:cs="Tahoma"/>
                <w:sz w:val="16"/>
                <w:szCs w:val="16"/>
                <w:lang w:val="es-ES"/>
              </w:rPr>
            </w:pPr>
          </w:p>
        </w:tc>
      </w:tr>
      <w:tr w:rsidR="002114C1" w:rsidRPr="00AC2767" w:rsidTr="005F0F13">
        <w:tc>
          <w:tcPr>
            <w:tcW w:w="5103" w:type="dxa"/>
            <w:tcBorders>
              <w:top w:val="nil"/>
              <w:left w:val="nil"/>
              <w:bottom w:val="nil"/>
              <w:right w:val="nil"/>
            </w:tcBorders>
            <w:vAlign w:val="bottom"/>
          </w:tcPr>
          <w:p w:rsidR="002114C1" w:rsidRPr="002114C1" w:rsidRDefault="002114C1" w:rsidP="003032C6">
            <w:pPr>
              <w:pStyle w:val="Tabletext2"/>
              <w:rPr>
                <w:rFonts w:ascii="Calibri" w:hAnsi="Calibri" w:cs="Tahoma"/>
                <w:lang w:val="es-ES"/>
              </w:rPr>
            </w:pPr>
            <w:r w:rsidRPr="002114C1">
              <w:rPr>
                <w:rFonts w:ascii="Calibri" w:hAnsi="Calibri" w:cs="Tahoma"/>
                <w:lang w:val="es-ES"/>
              </w:rPr>
              <w:tab/>
            </w:r>
            <w:r w:rsidRPr="002114C1">
              <w:rPr>
                <w:rFonts w:ascii="Calibri" w:hAnsi="Calibri" w:cs="Tahoma"/>
                <w:lang w:val="es-ES"/>
              </w:rPr>
              <w:tab/>
              <w:t>Construcciones</w:t>
            </w:r>
          </w:p>
        </w:tc>
        <w:tc>
          <w:tcPr>
            <w:tcW w:w="1247" w:type="dxa"/>
            <w:tcBorders>
              <w:top w:val="nil"/>
              <w:left w:val="nil"/>
              <w:bottom w:val="nil"/>
              <w:right w:val="nil"/>
            </w:tcBorders>
          </w:tcPr>
          <w:p w:rsidR="002114C1" w:rsidRPr="004F298C" w:rsidRDefault="004F298C" w:rsidP="003032C6">
            <w:pPr>
              <w:pStyle w:val="Figures"/>
              <w:tabs>
                <w:tab w:val="decimal" w:pos="1134"/>
              </w:tabs>
              <w:jc w:val="both"/>
              <w:rPr>
                <w:rFonts w:ascii="Calibri" w:hAnsi="Calibri" w:cs="Tahoma"/>
                <w:lang w:val="es-ES"/>
              </w:rPr>
            </w:pPr>
            <w:r w:rsidRPr="004F298C">
              <w:rPr>
                <w:rFonts w:ascii="Calibri" w:hAnsi="Calibri" w:cs="Tahoma"/>
                <w:lang w:val="es-ES"/>
              </w:rPr>
              <w:t>5.366.899</w:t>
            </w:r>
          </w:p>
        </w:tc>
        <w:tc>
          <w:tcPr>
            <w:tcW w:w="1247" w:type="dxa"/>
            <w:tcBorders>
              <w:top w:val="nil"/>
              <w:left w:val="nil"/>
              <w:bottom w:val="nil"/>
              <w:right w:val="nil"/>
            </w:tcBorders>
          </w:tcPr>
          <w:p w:rsidR="002114C1" w:rsidRPr="002114C1" w:rsidRDefault="002114C1" w:rsidP="00D45CC8">
            <w:pPr>
              <w:pStyle w:val="Figures"/>
              <w:tabs>
                <w:tab w:val="decimal" w:pos="1134"/>
              </w:tabs>
              <w:jc w:val="both"/>
              <w:rPr>
                <w:rFonts w:ascii="Calibri" w:hAnsi="Calibri" w:cs="Tahoma"/>
                <w:lang w:val="es-ES"/>
              </w:rPr>
            </w:pPr>
            <w:r w:rsidRPr="002114C1">
              <w:rPr>
                <w:rFonts w:ascii="Calibri" w:hAnsi="Calibri" w:cs="Tahoma"/>
                <w:lang w:val="es-ES"/>
              </w:rPr>
              <w:t>5.317.658</w:t>
            </w:r>
          </w:p>
        </w:tc>
      </w:tr>
      <w:tr w:rsidR="002114C1" w:rsidRPr="00AC2767" w:rsidTr="005F0F13">
        <w:tc>
          <w:tcPr>
            <w:tcW w:w="5103" w:type="dxa"/>
            <w:tcBorders>
              <w:top w:val="nil"/>
              <w:left w:val="nil"/>
              <w:bottom w:val="nil"/>
              <w:right w:val="nil"/>
            </w:tcBorders>
            <w:vAlign w:val="bottom"/>
          </w:tcPr>
          <w:p w:rsidR="002114C1" w:rsidRPr="002114C1" w:rsidRDefault="002114C1" w:rsidP="003032C6">
            <w:pPr>
              <w:pStyle w:val="Tabletext2"/>
              <w:rPr>
                <w:rFonts w:ascii="Calibri" w:hAnsi="Calibri" w:cs="Tahoma"/>
                <w:lang w:val="es-ES"/>
              </w:rPr>
            </w:pPr>
            <w:r w:rsidRPr="002114C1">
              <w:rPr>
                <w:rFonts w:ascii="Calibri" w:hAnsi="Calibri" w:cs="Tahoma"/>
                <w:lang w:val="es-ES"/>
              </w:rPr>
              <w:tab/>
            </w:r>
            <w:r w:rsidRPr="002114C1">
              <w:rPr>
                <w:rFonts w:ascii="Calibri" w:hAnsi="Calibri" w:cs="Tahoma"/>
                <w:lang w:val="es-ES"/>
              </w:rPr>
              <w:tab/>
              <w:t>Resto de elementos del inmovilizado material</w:t>
            </w:r>
          </w:p>
        </w:tc>
        <w:tc>
          <w:tcPr>
            <w:tcW w:w="1247" w:type="dxa"/>
            <w:tcBorders>
              <w:top w:val="nil"/>
              <w:left w:val="nil"/>
              <w:bottom w:val="single" w:sz="4" w:space="0" w:color="auto"/>
              <w:right w:val="nil"/>
            </w:tcBorders>
          </w:tcPr>
          <w:p w:rsidR="002114C1" w:rsidRPr="004F298C" w:rsidRDefault="004F298C" w:rsidP="00325A4A">
            <w:pPr>
              <w:pStyle w:val="Figures"/>
              <w:tabs>
                <w:tab w:val="decimal" w:pos="1134"/>
              </w:tabs>
              <w:jc w:val="both"/>
              <w:rPr>
                <w:rFonts w:ascii="Calibri" w:hAnsi="Calibri" w:cs="Tahoma"/>
                <w:lang w:val="es-ES"/>
              </w:rPr>
            </w:pPr>
            <w:r w:rsidRPr="004F298C">
              <w:rPr>
                <w:rFonts w:ascii="Calibri" w:hAnsi="Calibri" w:cs="Tahoma"/>
                <w:lang w:val="es-ES"/>
              </w:rPr>
              <w:t>81.918.752</w:t>
            </w:r>
          </w:p>
        </w:tc>
        <w:tc>
          <w:tcPr>
            <w:tcW w:w="1247" w:type="dxa"/>
            <w:tcBorders>
              <w:top w:val="nil"/>
              <w:left w:val="nil"/>
              <w:bottom w:val="single" w:sz="4" w:space="0" w:color="auto"/>
              <w:right w:val="nil"/>
            </w:tcBorders>
          </w:tcPr>
          <w:p w:rsidR="002114C1" w:rsidRPr="002114C1" w:rsidRDefault="002114C1" w:rsidP="00D45CC8">
            <w:pPr>
              <w:pStyle w:val="Figures"/>
              <w:tabs>
                <w:tab w:val="decimal" w:pos="1134"/>
              </w:tabs>
              <w:jc w:val="both"/>
              <w:rPr>
                <w:rFonts w:ascii="Calibri" w:hAnsi="Calibri" w:cs="Tahoma"/>
                <w:lang w:val="es-ES"/>
              </w:rPr>
            </w:pPr>
            <w:r w:rsidRPr="002114C1">
              <w:rPr>
                <w:rFonts w:ascii="Calibri" w:hAnsi="Calibri" w:cs="Tahoma"/>
                <w:lang w:val="es-ES"/>
              </w:rPr>
              <w:t>82.276.581</w:t>
            </w:r>
          </w:p>
        </w:tc>
      </w:tr>
      <w:tr w:rsidR="002114C1" w:rsidRPr="00AC2767" w:rsidTr="005F0F13">
        <w:tc>
          <w:tcPr>
            <w:tcW w:w="5103" w:type="dxa"/>
            <w:tcBorders>
              <w:top w:val="nil"/>
              <w:left w:val="nil"/>
              <w:bottom w:val="nil"/>
              <w:right w:val="nil"/>
            </w:tcBorders>
            <w:vAlign w:val="bottom"/>
          </w:tcPr>
          <w:p w:rsidR="002114C1" w:rsidRPr="002114C1" w:rsidRDefault="002114C1" w:rsidP="003032C6">
            <w:pPr>
              <w:pStyle w:val="Tabletitle8"/>
              <w:rPr>
                <w:rFonts w:ascii="Calibri" w:hAnsi="Calibri" w:cs="Tahoma"/>
                <w:lang w:val="es-ES"/>
              </w:rPr>
            </w:pPr>
          </w:p>
        </w:tc>
        <w:tc>
          <w:tcPr>
            <w:tcW w:w="1247" w:type="dxa"/>
            <w:tcBorders>
              <w:top w:val="single" w:sz="4" w:space="0" w:color="auto"/>
              <w:left w:val="nil"/>
              <w:right w:val="nil"/>
            </w:tcBorders>
          </w:tcPr>
          <w:p w:rsidR="002114C1" w:rsidRPr="004F298C" w:rsidRDefault="002114C1" w:rsidP="003032C6">
            <w:pPr>
              <w:tabs>
                <w:tab w:val="decimal" w:pos="1134"/>
              </w:tabs>
              <w:jc w:val="both"/>
              <w:rPr>
                <w:rFonts w:ascii="Calibri" w:hAnsi="Calibri" w:cs="Tahoma"/>
                <w:sz w:val="16"/>
                <w:szCs w:val="16"/>
                <w:lang w:val="es-ES"/>
              </w:rPr>
            </w:pPr>
          </w:p>
        </w:tc>
        <w:tc>
          <w:tcPr>
            <w:tcW w:w="1247" w:type="dxa"/>
            <w:tcBorders>
              <w:top w:val="single" w:sz="4" w:space="0" w:color="auto"/>
              <w:left w:val="nil"/>
              <w:right w:val="nil"/>
            </w:tcBorders>
          </w:tcPr>
          <w:p w:rsidR="002114C1" w:rsidRPr="002114C1" w:rsidRDefault="002114C1" w:rsidP="00D45CC8">
            <w:pPr>
              <w:tabs>
                <w:tab w:val="decimal" w:pos="1134"/>
              </w:tabs>
              <w:jc w:val="both"/>
              <w:rPr>
                <w:rFonts w:ascii="Calibri" w:hAnsi="Calibri" w:cs="Tahoma"/>
                <w:sz w:val="16"/>
                <w:szCs w:val="16"/>
                <w:lang w:val="es-ES"/>
              </w:rPr>
            </w:pPr>
          </w:p>
        </w:tc>
      </w:tr>
      <w:tr w:rsidR="002114C1" w:rsidRPr="00AC2767" w:rsidTr="005F0F13">
        <w:tc>
          <w:tcPr>
            <w:tcW w:w="5103" w:type="dxa"/>
            <w:tcBorders>
              <w:top w:val="nil"/>
              <w:left w:val="nil"/>
              <w:bottom w:val="nil"/>
              <w:right w:val="nil"/>
            </w:tcBorders>
            <w:vAlign w:val="bottom"/>
          </w:tcPr>
          <w:p w:rsidR="002114C1" w:rsidRPr="002114C1" w:rsidRDefault="002114C1" w:rsidP="003032C6">
            <w:pPr>
              <w:pStyle w:val="Tabletitle8"/>
              <w:rPr>
                <w:rFonts w:ascii="Calibri" w:hAnsi="Calibri" w:cs="Tahoma"/>
                <w:sz w:val="22"/>
                <w:szCs w:val="22"/>
                <w:lang w:val="es-ES"/>
              </w:rPr>
            </w:pPr>
          </w:p>
        </w:tc>
        <w:tc>
          <w:tcPr>
            <w:tcW w:w="1247" w:type="dxa"/>
            <w:tcBorders>
              <w:top w:val="nil"/>
              <w:left w:val="nil"/>
              <w:bottom w:val="double" w:sz="4" w:space="0" w:color="auto"/>
              <w:right w:val="nil"/>
            </w:tcBorders>
          </w:tcPr>
          <w:p w:rsidR="002114C1" w:rsidRPr="004F298C" w:rsidRDefault="004F298C" w:rsidP="003032C6">
            <w:pPr>
              <w:pStyle w:val="Figures"/>
              <w:tabs>
                <w:tab w:val="decimal" w:pos="1134"/>
              </w:tabs>
              <w:jc w:val="both"/>
              <w:rPr>
                <w:rFonts w:ascii="Calibri" w:hAnsi="Calibri" w:cs="Tahoma"/>
                <w:b/>
                <w:lang w:val="es-ES"/>
              </w:rPr>
            </w:pPr>
            <w:r w:rsidRPr="004F298C">
              <w:rPr>
                <w:rFonts w:ascii="Calibri" w:hAnsi="Calibri" w:cs="Tahoma"/>
                <w:b/>
                <w:lang w:val="es-ES"/>
              </w:rPr>
              <w:t>87.285.651</w:t>
            </w:r>
          </w:p>
        </w:tc>
        <w:tc>
          <w:tcPr>
            <w:tcW w:w="1247" w:type="dxa"/>
            <w:tcBorders>
              <w:top w:val="nil"/>
              <w:left w:val="nil"/>
              <w:bottom w:val="double" w:sz="4" w:space="0" w:color="auto"/>
              <w:right w:val="nil"/>
            </w:tcBorders>
          </w:tcPr>
          <w:p w:rsidR="002114C1" w:rsidRPr="002114C1" w:rsidRDefault="002114C1" w:rsidP="00D45CC8">
            <w:pPr>
              <w:pStyle w:val="Figures"/>
              <w:tabs>
                <w:tab w:val="decimal" w:pos="1134"/>
              </w:tabs>
              <w:jc w:val="both"/>
              <w:rPr>
                <w:rFonts w:ascii="Calibri" w:hAnsi="Calibri" w:cs="Tahoma"/>
                <w:b/>
                <w:lang w:val="es-ES"/>
              </w:rPr>
            </w:pPr>
            <w:r w:rsidRPr="002114C1">
              <w:rPr>
                <w:rFonts w:ascii="Calibri" w:hAnsi="Calibri" w:cs="Tahoma"/>
                <w:b/>
                <w:lang w:val="es-ES"/>
              </w:rPr>
              <w:t>87.594.239</w:t>
            </w:r>
          </w:p>
        </w:tc>
      </w:tr>
    </w:tbl>
    <w:p w:rsidR="008B3271" w:rsidRPr="004F298C" w:rsidRDefault="008B3271" w:rsidP="003950BD">
      <w:pPr>
        <w:pStyle w:val="Body1Blank"/>
        <w:spacing w:beforeLines="120" w:before="288"/>
        <w:ind w:left="540" w:firstLine="0"/>
        <w:rPr>
          <w:rFonts w:ascii="Calibri" w:hAnsi="Calibri" w:cs="Tahoma"/>
          <w:lang w:val="es-ES"/>
        </w:rPr>
      </w:pPr>
      <w:r w:rsidRPr="002114C1">
        <w:rPr>
          <w:rFonts w:ascii="Calibri" w:hAnsi="Calibri" w:cs="Tahoma"/>
          <w:lang w:val="es-ES"/>
        </w:rPr>
        <w:t>El importe pendiente de imputar a resultados por subvenciones, donaciones y legados recibidos en relación con el inmovilizado material a 31 de diciembre de 201</w:t>
      </w:r>
      <w:r w:rsidR="002114C1" w:rsidRPr="002114C1">
        <w:rPr>
          <w:rFonts w:ascii="Calibri" w:hAnsi="Calibri" w:cs="Tahoma"/>
          <w:lang w:val="es-ES"/>
        </w:rPr>
        <w:t>8</w:t>
      </w:r>
      <w:r w:rsidRPr="002114C1">
        <w:rPr>
          <w:rFonts w:ascii="Calibri" w:hAnsi="Calibri" w:cs="Tahoma"/>
          <w:lang w:val="es-ES"/>
        </w:rPr>
        <w:t xml:space="preserve"> asciende a </w:t>
      </w:r>
      <w:r w:rsidR="004F298C">
        <w:rPr>
          <w:rFonts w:ascii="Calibri" w:hAnsi="Calibri" w:cs="Tahoma"/>
          <w:lang w:val="es-ES"/>
        </w:rPr>
        <w:t>2.596.268</w:t>
      </w:r>
      <w:r w:rsidRPr="002114C1">
        <w:rPr>
          <w:rFonts w:ascii="Calibri" w:hAnsi="Calibri" w:cs="Tahoma"/>
          <w:lang w:val="es-ES"/>
        </w:rPr>
        <w:t xml:space="preserve"> euros (</w:t>
      </w:r>
      <w:r w:rsidR="002114C1" w:rsidRPr="002114C1">
        <w:rPr>
          <w:rFonts w:ascii="Calibri" w:hAnsi="Calibri" w:cs="Tahoma"/>
          <w:lang w:val="es-ES"/>
        </w:rPr>
        <w:t xml:space="preserve">2.588.618 </w:t>
      </w:r>
      <w:r w:rsidRPr="004F298C">
        <w:rPr>
          <w:rFonts w:ascii="Calibri" w:hAnsi="Calibri" w:cs="Tahoma"/>
          <w:lang w:val="es-ES"/>
        </w:rPr>
        <w:t>euros al cierre del ejercicio 201</w:t>
      </w:r>
      <w:r w:rsidR="002114C1" w:rsidRPr="004F298C">
        <w:rPr>
          <w:rFonts w:ascii="Calibri" w:hAnsi="Calibri" w:cs="Tahoma"/>
          <w:lang w:val="es-ES"/>
        </w:rPr>
        <w:t>7</w:t>
      </w:r>
      <w:r w:rsidRPr="004F298C">
        <w:rPr>
          <w:rFonts w:ascii="Calibri" w:hAnsi="Calibri" w:cs="Tahoma"/>
          <w:lang w:val="es-ES"/>
        </w:rPr>
        <w:t>).</w:t>
      </w:r>
    </w:p>
    <w:p w:rsidR="008B3271" w:rsidRPr="004F298C" w:rsidRDefault="008B3271" w:rsidP="002471DB">
      <w:pPr>
        <w:pStyle w:val="Ttulo2"/>
        <w:spacing w:before="120"/>
        <w:ind w:left="540" w:firstLine="0"/>
        <w:rPr>
          <w:rFonts w:ascii="Calibri" w:hAnsi="Calibri" w:cs="Tahoma"/>
          <w:lang w:val="es-ES"/>
        </w:rPr>
      </w:pPr>
      <w:r w:rsidRPr="004F298C">
        <w:rPr>
          <w:rFonts w:ascii="Calibri" w:hAnsi="Calibri" w:cs="Tahoma"/>
          <w:lang w:val="es-ES"/>
        </w:rPr>
        <w:t>A 31 de diciembre de 201</w:t>
      </w:r>
      <w:r w:rsidR="004F298C" w:rsidRPr="004F298C">
        <w:rPr>
          <w:rFonts w:ascii="Calibri" w:hAnsi="Calibri" w:cs="Tahoma"/>
          <w:lang w:val="es-ES"/>
        </w:rPr>
        <w:t>8</w:t>
      </w:r>
      <w:r w:rsidRPr="004F298C">
        <w:rPr>
          <w:rFonts w:ascii="Calibri" w:hAnsi="Calibri" w:cs="Tahoma"/>
          <w:lang w:val="es-ES"/>
        </w:rPr>
        <w:t xml:space="preserve"> y 201</w:t>
      </w:r>
      <w:r w:rsidR="004F298C" w:rsidRPr="004F298C">
        <w:rPr>
          <w:rFonts w:ascii="Calibri" w:hAnsi="Calibri" w:cs="Tahoma"/>
          <w:lang w:val="es-ES"/>
        </w:rPr>
        <w:t>7</w:t>
      </w:r>
      <w:r w:rsidRPr="004F298C">
        <w:rPr>
          <w:rFonts w:ascii="Calibri" w:hAnsi="Calibri" w:cs="Tahoma"/>
          <w:lang w:val="es-ES"/>
        </w:rPr>
        <w:t xml:space="preserve"> no había compromisos significativos firmes de compra de inmovilizado material.</w:t>
      </w:r>
    </w:p>
    <w:p w:rsidR="008B3271" w:rsidRPr="00AC2767" w:rsidRDefault="008B3271" w:rsidP="002471DB">
      <w:pPr>
        <w:pStyle w:val="Ttulo2"/>
        <w:spacing w:before="120"/>
        <w:ind w:left="540" w:firstLine="0"/>
        <w:rPr>
          <w:rFonts w:ascii="Calibri" w:hAnsi="Calibri" w:cs="Tahoma"/>
          <w:highlight w:val="yellow"/>
          <w:lang w:val="es-ES"/>
        </w:rPr>
      </w:pPr>
      <w:r w:rsidRPr="002114C1">
        <w:rPr>
          <w:rFonts w:ascii="Calibri" w:hAnsi="Calibri" w:cs="Tahoma"/>
          <w:lang w:val="es-ES"/>
        </w:rPr>
        <w:t xml:space="preserve">El valor neto contable del inmovilizado material con origen </w:t>
      </w:r>
      <w:r w:rsidRPr="004F298C">
        <w:rPr>
          <w:rFonts w:ascii="Calibri" w:hAnsi="Calibri" w:cs="Tahoma"/>
          <w:lang w:val="es-ES"/>
        </w:rPr>
        <w:t xml:space="preserve">en operaciones de arrendamiento financiero asciende a 31 </w:t>
      </w:r>
      <w:r w:rsidRPr="003E3E91">
        <w:rPr>
          <w:rFonts w:ascii="Calibri" w:hAnsi="Calibri" w:cs="Tahoma"/>
          <w:lang w:val="es-ES"/>
        </w:rPr>
        <w:t>de diciembre de 201</w:t>
      </w:r>
      <w:r w:rsidR="002114C1" w:rsidRPr="003E3E91">
        <w:rPr>
          <w:rFonts w:ascii="Calibri" w:hAnsi="Calibri" w:cs="Tahoma"/>
          <w:lang w:val="es-ES"/>
        </w:rPr>
        <w:t>8</w:t>
      </w:r>
      <w:r w:rsidRPr="003E3E91">
        <w:rPr>
          <w:rFonts w:ascii="Calibri" w:hAnsi="Calibri" w:cs="Tahoma"/>
          <w:lang w:val="es-ES"/>
        </w:rPr>
        <w:t xml:space="preserve"> a </w:t>
      </w:r>
      <w:r w:rsidR="004F298C" w:rsidRPr="003E3E91">
        <w:rPr>
          <w:rFonts w:ascii="Calibri" w:hAnsi="Calibri" w:cs="Tahoma"/>
          <w:lang w:val="es-ES"/>
        </w:rPr>
        <w:t>1.458.744</w:t>
      </w:r>
      <w:r w:rsidRPr="003E3E91">
        <w:rPr>
          <w:rFonts w:ascii="Calibri" w:hAnsi="Calibri" w:cs="Tahoma"/>
          <w:lang w:val="es-ES"/>
        </w:rPr>
        <w:t xml:space="preserve"> euros (</w:t>
      </w:r>
      <w:r w:rsidR="002114C1" w:rsidRPr="003E3E91">
        <w:rPr>
          <w:rFonts w:ascii="Calibri" w:hAnsi="Calibri" w:cs="Tahoma"/>
          <w:lang w:val="es-ES"/>
        </w:rPr>
        <w:t xml:space="preserve">18.019 </w:t>
      </w:r>
      <w:r w:rsidRPr="003E3E91">
        <w:rPr>
          <w:rFonts w:ascii="Calibri" w:hAnsi="Calibri" w:cs="Tahoma"/>
          <w:lang w:val="es-ES"/>
        </w:rPr>
        <w:t>euros al cierre del ejercicio 201</w:t>
      </w:r>
      <w:r w:rsidR="002114C1" w:rsidRPr="003E3E91">
        <w:rPr>
          <w:rFonts w:ascii="Calibri" w:hAnsi="Calibri" w:cs="Tahoma"/>
          <w:lang w:val="es-ES"/>
        </w:rPr>
        <w:t>7</w:t>
      </w:r>
      <w:r w:rsidRPr="003E3E91">
        <w:rPr>
          <w:rFonts w:ascii="Calibri" w:hAnsi="Calibri" w:cs="Tahoma"/>
          <w:lang w:val="es-ES"/>
        </w:rPr>
        <w:t>) (ver nota 10).</w:t>
      </w:r>
    </w:p>
    <w:p w:rsidR="00325A4A" w:rsidRPr="000E1FD3" w:rsidRDefault="00325A4A" w:rsidP="003950BD">
      <w:pPr>
        <w:pStyle w:val="Body2"/>
        <w:spacing w:beforeLines="120" w:before="288"/>
        <w:ind w:left="540" w:firstLine="0"/>
        <w:rPr>
          <w:rFonts w:ascii="Calibri" w:hAnsi="Calibri" w:cs="Tahoma"/>
          <w:lang w:val="es-ES"/>
        </w:rPr>
      </w:pPr>
      <w:r w:rsidRPr="00AC2767">
        <w:rPr>
          <w:rFonts w:ascii="Calibri" w:hAnsi="Calibri" w:cs="Tahoma"/>
          <w:highlight w:val="yellow"/>
          <w:lang w:val="es-ES"/>
        </w:rPr>
        <w:br w:type="page"/>
      </w:r>
    </w:p>
    <w:p w:rsidR="008B3271" w:rsidRPr="003E3E91" w:rsidRDefault="008B3271" w:rsidP="002471DB">
      <w:pPr>
        <w:pStyle w:val="Ttulo2"/>
        <w:spacing w:before="120"/>
        <w:ind w:left="540" w:firstLine="0"/>
        <w:rPr>
          <w:rFonts w:ascii="Calibri" w:hAnsi="Calibri" w:cs="Tahoma"/>
          <w:lang w:val="es-ES"/>
        </w:rPr>
      </w:pPr>
      <w:r w:rsidRPr="000E1FD3">
        <w:rPr>
          <w:rFonts w:ascii="Calibri" w:hAnsi="Calibri" w:cs="Tahoma"/>
          <w:lang w:val="es-ES"/>
        </w:rPr>
        <w:t xml:space="preserve">El valor neto contable del </w:t>
      </w:r>
      <w:r w:rsidRPr="003E3E91">
        <w:rPr>
          <w:rFonts w:ascii="Calibri" w:hAnsi="Calibri" w:cs="Tahoma"/>
          <w:lang w:val="es-ES"/>
        </w:rPr>
        <w:t>inmovilizado material afecto a garantías asciende a 31 de diciembre de 201</w:t>
      </w:r>
      <w:r w:rsidR="000E1FD3" w:rsidRPr="003E3E91">
        <w:rPr>
          <w:rFonts w:ascii="Calibri" w:hAnsi="Calibri" w:cs="Tahoma"/>
          <w:lang w:val="es-ES"/>
        </w:rPr>
        <w:t>8</w:t>
      </w:r>
      <w:r w:rsidRPr="003E3E91">
        <w:rPr>
          <w:rFonts w:ascii="Calibri" w:hAnsi="Calibri" w:cs="Tahoma"/>
          <w:lang w:val="es-ES"/>
        </w:rPr>
        <w:t xml:space="preserve"> a </w:t>
      </w:r>
      <w:r w:rsidR="00E36836" w:rsidRPr="003E3E91">
        <w:rPr>
          <w:rFonts w:ascii="Calibri" w:hAnsi="Calibri" w:cs="Tahoma"/>
          <w:lang w:val="es-ES"/>
        </w:rPr>
        <w:t>cero</w:t>
      </w:r>
      <w:r w:rsidRPr="003E3E91">
        <w:rPr>
          <w:rFonts w:ascii="Calibri" w:hAnsi="Calibri" w:cs="Tahoma"/>
          <w:lang w:val="es-ES"/>
        </w:rPr>
        <w:t xml:space="preserve"> euros (</w:t>
      </w:r>
      <w:r w:rsidR="000E1FD3" w:rsidRPr="003E3E91">
        <w:rPr>
          <w:rFonts w:ascii="Calibri" w:hAnsi="Calibri" w:cs="Tahoma"/>
          <w:lang w:val="es-ES"/>
        </w:rPr>
        <w:t xml:space="preserve">5.197.223 </w:t>
      </w:r>
      <w:r w:rsidRPr="003E3E91">
        <w:rPr>
          <w:rFonts w:ascii="Calibri" w:hAnsi="Calibri" w:cs="Tahoma"/>
          <w:lang w:val="es-ES"/>
        </w:rPr>
        <w:t>euros al cierre del ejercicio 201</w:t>
      </w:r>
      <w:r w:rsidR="000E1FD3" w:rsidRPr="003E3E91">
        <w:rPr>
          <w:rFonts w:ascii="Calibri" w:hAnsi="Calibri" w:cs="Tahoma"/>
          <w:lang w:val="es-ES"/>
        </w:rPr>
        <w:t>7</w:t>
      </w:r>
      <w:r w:rsidRPr="003E3E91">
        <w:rPr>
          <w:rFonts w:ascii="Calibri" w:hAnsi="Calibri" w:cs="Tahoma"/>
          <w:lang w:val="es-ES"/>
        </w:rPr>
        <w:t>) (ver nota 20).</w:t>
      </w:r>
    </w:p>
    <w:p w:rsidR="008B3271" w:rsidRPr="005D50EE" w:rsidRDefault="008B3271" w:rsidP="002471DB">
      <w:pPr>
        <w:pStyle w:val="Ttulo2"/>
        <w:spacing w:before="120"/>
        <w:ind w:left="540" w:firstLine="0"/>
        <w:rPr>
          <w:rFonts w:ascii="Calibri" w:hAnsi="Calibri" w:cs="Tahoma"/>
          <w:lang w:val="es-ES"/>
        </w:rPr>
      </w:pPr>
      <w:r w:rsidRPr="005D50EE">
        <w:rPr>
          <w:rFonts w:ascii="Calibri" w:hAnsi="Calibri" w:cs="Tahoma"/>
          <w:lang w:val="es-ES"/>
        </w:rPr>
        <w:t>El Grupo tiene contratadas pólizas de seguro para cubrir los riesgos a que están sujetos los elementos del inmovilizado material. La cobertura de estas pólizas se considera suficiente.</w:t>
      </w:r>
      <w:bookmarkStart w:id="15" w:name="_Toc202780780"/>
      <w:bookmarkStart w:id="16" w:name="_Toc202780956"/>
      <w:bookmarkStart w:id="17" w:name="_Toc202784204"/>
      <w:bookmarkStart w:id="18" w:name="_Toc202784406"/>
      <w:bookmarkStart w:id="19" w:name="_Toc202784631"/>
      <w:bookmarkStart w:id="20" w:name="_Toc223328725"/>
    </w:p>
    <w:p w:rsidR="008B3271" w:rsidRPr="000E1FD3" w:rsidRDefault="008B3271" w:rsidP="00640E05">
      <w:pPr>
        <w:pStyle w:val="Ttulo2"/>
        <w:spacing w:before="360"/>
        <w:ind w:left="0" w:firstLine="0"/>
        <w:rPr>
          <w:rFonts w:ascii="Calibri" w:hAnsi="Calibri"/>
          <w:snapToGrid w:val="0"/>
          <w:lang w:val="es-ES"/>
        </w:rPr>
      </w:pPr>
      <w:r w:rsidRPr="000E1FD3">
        <w:rPr>
          <w:rFonts w:ascii="Calibri" w:hAnsi="Calibri"/>
          <w:lang w:val="es-ES"/>
        </w:rPr>
        <w:t>(9)</w:t>
      </w:r>
      <w:bookmarkEnd w:id="15"/>
      <w:bookmarkEnd w:id="16"/>
      <w:bookmarkEnd w:id="17"/>
      <w:bookmarkEnd w:id="18"/>
      <w:bookmarkEnd w:id="19"/>
      <w:bookmarkEnd w:id="20"/>
      <w:r w:rsidRPr="000E1FD3">
        <w:rPr>
          <w:rFonts w:ascii="Calibri" w:hAnsi="Calibri"/>
          <w:lang w:val="es-ES"/>
        </w:rPr>
        <w:t xml:space="preserve">   </w:t>
      </w:r>
      <w:r w:rsidRPr="000E1FD3">
        <w:rPr>
          <w:rFonts w:ascii="Calibri" w:hAnsi="Calibri"/>
          <w:u w:val="single"/>
          <w:lang w:val="es-ES"/>
        </w:rPr>
        <w:t>Inversiones inmobiliarias</w:t>
      </w:r>
    </w:p>
    <w:p w:rsidR="008B3271" w:rsidRPr="000E1FD3" w:rsidRDefault="008B3271" w:rsidP="00640E05">
      <w:pPr>
        <w:pStyle w:val="Body1Blank"/>
        <w:spacing w:before="120"/>
        <w:ind w:left="539" w:firstLine="0"/>
        <w:rPr>
          <w:rFonts w:ascii="Calibri" w:hAnsi="Calibri" w:cs="Tahoma"/>
          <w:lang w:val="es-ES"/>
        </w:rPr>
      </w:pPr>
      <w:r w:rsidRPr="000E1FD3">
        <w:rPr>
          <w:rFonts w:ascii="Calibri" w:hAnsi="Calibri" w:cs="Tahoma"/>
          <w:lang w:val="es-ES"/>
        </w:rPr>
        <w:t>La composición y el movimiento habido en las cuentas incluidas en inversiones inmobiliarias, a 31 de diciembre de 201</w:t>
      </w:r>
      <w:r w:rsidR="000E1FD3" w:rsidRPr="000E1FD3">
        <w:rPr>
          <w:rFonts w:ascii="Calibri" w:hAnsi="Calibri" w:cs="Tahoma"/>
          <w:lang w:val="es-ES"/>
        </w:rPr>
        <w:t>8</w:t>
      </w:r>
      <w:r w:rsidRPr="000E1FD3">
        <w:rPr>
          <w:rFonts w:ascii="Calibri" w:hAnsi="Calibri" w:cs="Tahoma"/>
          <w:lang w:val="es-ES"/>
        </w:rPr>
        <w:t xml:space="preserve"> y 201</w:t>
      </w:r>
      <w:r w:rsidR="000E1FD3" w:rsidRPr="000E1FD3">
        <w:rPr>
          <w:rFonts w:ascii="Calibri" w:hAnsi="Calibri" w:cs="Tahoma"/>
          <w:lang w:val="es-ES"/>
        </w:rPr>
        <w:t>7</w:t>
      </w:r>
      <w:r w:rsidRPr="000E1FD3">
        <w:rPr>
          <w:rFonts w:ascii="Calibri" w:hAnsi="Calibri" w:cs="Tahoma"/>
          <w:lang w:val="es-ES"/>
        </w:rPr>
        <w:t>, son como sigue:</w:t>
      </w:r>
    </w:p>
    <w:p w:rsidR="008B3271" w:rsidRPr="000E1FD3" w:rsidRDefault="008B3271" w:rsidP="00CC37A9">
      <w:pPr>
        <w:pStyle w:val="Body1Blank"/>
        <w:spacing w:before="0"/>
        <w:ind w:left="539" w:firstLine="0"/>
        <w:rPr>
          <w:rFonts w:ascii="Calibri" w:hAnsi="Calibri" w:cs="Tahoma"/>
          <w:lang w:val="es-ES"/>
        </w:rPr>
      </w:pPr>
    </w:p>
    <w:tbl>
      <w:tblPr>
        <w:tblW w:w="8599" w:type="dxa"/>
        <w:jc w:val="center"/>
        <w:tblLayout w:type="fixed"/>
        <w:tblCellMar>
          <w:left w:w="79" w:type="dxa"/>
          <w:right w:w="79" w:type="dxa"/>
        </w:tblCellMar>
        <w:tblLook w:val="0000" w:firstRow="0" w:lastRow="0" w:firstColumn="0" w:lastColumn="0" w:noHBand="0" w:noVBand="0"/>
      </w:tblPr>
      <w:tblGrid>
        <w:gridCol w:w="3212"/>
        <w:gridCol w:w="1256"/>
        <w:gridCol w:w="1012"/>
        <w:gridCol w:w="992"/>
        <w:gridCol w:w="993"/>
        <w:gridCol w:w="1134"/>
      </w:tblGrid>
      <w:tr w:rsidR="008B3271" w:rsidRPr="000E1FD3" w:rsidTr="00BD4561">
        <w:trPr>
          <w:cantSplit/>
          <w:jc w:val="center"/>
        </w:trPr>
        <w:tc>
          <w:tcPr>
            <w:tcW w:w="3212" w:type="dxa"/>
          </w:tcPr>
          <w:p w:rsidR="008B3271" w:rsidRPr="000E1FD3" w:rsidRDefault="008B3271" w:rsidP="00BD4561">
            <w:pPr>
              <w:ind w:left="101"/>
              <w:jc w:val="both"/>
              <w:rPr>
                <w:rFonts w:ascii="Calibri" w:hAnsi="Calibri" w:cs="Tahoma"/>
                <w:sz w:val="16"/>
                <w:szCs w:val="16"/>
                <w:lang w:val="es-ES"/>
              </w:rPr>
            </w:pPr>
          </w:p>
        </w:tc>
        <w:tc>
          <w:tcPr>
            <w:tcW w:w="5387" w:type="dxa"/>
            <w:gridSpan w:val="5"/>
            <w:tcBorders>
              <w:bottom w:val="single" w:sz="4" w:space="0" w:color="auto"/>
            </w:tcBorders>
            <w:vAlign w:val="bottom"/>
          </w:tcPr>
          <w:p w:rsidR="008B3271" w:rsidRPr="000E1FD3" w:rsidRDefault="008B3271" w:rsidP="00BD4561">
            <w:pPr>
              <w:jc w:val="center"/>
              <w:rPr>
                <w:rFonts w:ascii="Calibri" w:hAnsi="Calibri" w:cs="Tahoma"/>
                <w:sz w:val="16"/>
                <w:szCs w:val="16"/>
                <w:lang w:val="es-ES"/>
              </w:rPr>
            </w:pPr>
            <w:r w:rsidRPr="000E1FD3">
              <w:rPr>
                <w:rFonts w:ascii="Calibri" w:hAnsi="Calibri" w:cs="Tahoma"/>
                <w:sz w:val="16"/>
                <w:szCs w:val="16"/>
                <w:lang w:val="es-ES"/>
              </w:rPr>
              <w:t>Euros</w:t>
            </w:r>
          </w:p>
        </w:tc>
      </w:tr>
      <w:tr w:rsidR="002471DB" w:rsidRPr="000E1FD3" w:rsidTr="00BD4561">
        <w:trPr>
          <w:cantSplit/>
          <w:jc w:val="center"/>
        </w:trPr>
        <w:tc>
          <w:tcPr>
            <w:tcW w:w="3212" w:type="dxa"/>
          </w:tcPr>
          <w:p w:rsidR="002471DB" w:rsidRPr="000E1FD3" w:rsidRDefault="002471DB" w:rsidP="00BD4561">
            <w:pPr>
              <w:ind w:left="101"/>
              <w:jc w:val="both"/>
              <w:rPr>
                <w:rFonts w:ascii="Calibri" w:hAnsi="Calibri" w:cs="Tahoma"/>
                <w:sz w:val="16"/>
                <w:szCs w:val="16"/>
                <w:lang w:val="es-ES"/>
              </w:rPr>
            </w:pPr>
          </w:p>
        </w:tc>
        <w:tc>
          <w:tcPr>
            <w:tcW w:w="1256" w:type="dxa"/>
            <w:tcBorders>
              <w:bottom w:val="single" w:sz="4" w:space="0" w:color="auto"/>
            </w:tcBorders>
            <w:vAlign w:val="bottom"/>
          </w:tcPr>
          <w:p w:rsidR="002471DB" w:rsidRPr="000E1FD3" w:rsidRDefault="002471DB" w:rsidP="0001256D">
            <w:pPr>
              <w:jc w:val="center"/>
              <w:rPr>
                <w:rFonts w:ascii="Calibri" w:hAnsi="Calibri" w:cs="Tahoma"/>
                <w:sz w:val="16"/>
                <w:szCs w:val="16"/>
                <w:lang w:val="es-ES"/>
              </w:rPr>
            </w:pPr>
            <w:r w:rsidRPr="000E1FD3">
              <w:rPr>
                <w:rFonts w:ascii="Calibri" w:hAnsi="Calibri" w:cs="Tahoma"/>
                <w:sz w:val="16"/>
                <w:szCs w:val="16"/>
                <w:lang w:val="es-ES"/>
              </w:rPr>
              <w:t>Saldo a</w:t>
            </w:r>
          </w:p>
          <w:p w:rsidR="002471DB" w:rsidRPr="000E1FD3" w:rsidRDefault="002471DB" w:rsidP="000E1FD3">
            <w:pPr>
              <w:jc w:val="center"/>
              <w:rPr>
                <w:rFonts w:ascii="Calibri" w:hAnsi="Calibri" w:cs="Tahoma"/>
                <w:sz w:val="16"/>
                <w:szCs w:val="16"/>
                <w:lang w:val="es-ES"/>
              </w:rPr>
            </w:pPr>
            <w:r w:rsidRPr="000E1FD3">
              <w:rPr>
                <w:rFonts w:ascii="Calibri" w:hAnsi="Calibri" w:cs="Tahoma"/>
                <w:sz w:val="16"/>
                <w:szCs w:val="16"/>
                <w:lang w:val="es-ES"/>
              </w:rPr>
              <w:t>31/12/201</w:t>
            </w:r>
            <w:r w:rsidR="000E1FD3" w:rsidRPr="000E1FD3">
              <w:rPr>
                <w:rFonts w:ascii="Calibri" w:hAnsi="Calibri" w:cs="Tahoma"/>
                <w:sz w:val="16"/>
                <w:szCs w:val="16"/>
                <w:lang w:val="es-ES"/>
              </w:rPr>
              <w:t>7</w:t>
            </w:r>
          </w:p>
        </w:tc>
        <w:tc>
          <w:tcPr>
            <w:tcW w:w="1012" w:type="dxa"/>
            <w:tcBorders>
              <w:bottom w:val="single" w:sz="4" w:space="0" w:color="auto"/>
            </w:tcBorders>
            <w:vAlign w:val="bottom"/>
          </w:tcPr>
          <w:p w:rsidR="002471DB" w:rsidRPr="000E1FD3" w:rsidRDefault="002471DB" w:rsidP="00BD4561">
            <w:pPr>
              <w:ind w:left="101"/>
              <w:jc w:val="center"/>
              <w:rPr>
                <w:rFonts w:ascii="Calibri" w:hAnsi="Calibri" w:cs="Tahoma"/>
                <w:sz w:val="16"/>
                <w:szCs w:val="16"/>
                <w:lang w:val="es-ES"/>
              </w:rPr>
            </w:pPr>
          </w:p>
          <w:p w:rsidR="002471DB" w:rsidRPr="000E1FD3" w:rsidRDefault="002471DB" w:rsidP="00BD4561">
            <w:pPr>
              <w:ind w:left="101"/>
              <w:jc w:val="center"/>
              <w:rPr>
                <w:rFonts w:ascii="Calibri" w:hAnsi="Calibri" w:cs="Tahoma"/>
                <w:sz w:val="16"/>
                <w:szCs w:val="16"/>
                <w:lang w:val="es-ES"/>
              </w:rPr>
            </w:pPr>
            <w:r w:rsidRPr="000E1FD3">
              <w:rPr>
                <w:rFonts w:ascii="Calibri" w:hAnsi="Calibri" w:cs="Tahoma"/>
                <w:sz w:val="16"/>
                <w:szCs w:val="16"/>
                <w:lang w:val="es-ES"/>
              </w:rPr>
              <w:t>Altas</w:t>
            </w:r>
          </w:p>
        </w:tc>
        <w:tc>
          <w:tcPr>
            <w:tcW w:w="992" w:type="dxa"/>
            <w:tcBorders>
              <w:bottom w:val="single" w:sz="4" w:space="0" w:color="auto"/>
            </w:tcBorders>
            <w:vAlign w:val="bottom"/>
          </w:tcPr>
          <w:p w:rsidR="002471DB" w:rsidRPr="000E1FD3" w:rsidRDefault="002471DB" w:rsidP="00BD4561">
            <w:pPr>
              <w:ind w:left="15"/>
              <w:jc w:val="center"/>
              <w:rPr>
                <w:rFonts w:ascii="Calibri" w:hAnsi="Calibri" w:cs="Tahoma"/>
                <w:sz w:val="16"/>
                <w:szCs w:val="16"/>
                <w:lang w:val="es-ES"/>
              </w:rPr>
            </w:pPr>
          </w:p>
          <w:p w:rsidR="002471DB" w:rsidRPr="000E1FD3" w:rsidRDefault="002471DB" w:rsidP="00BD4561">
            <w:pPr>
              <w:ind w:left="15"/>
              <w:jc w:val="center"/>
              <w:rPr>
                <w:rFonts w:ascii="Calibri" w:hAnsi="Calibri" w:cs="Tahoma"/>
                <w:sz w:val="16"/>
                <w:szCs w:val="16"/>
                <w:lang w:val="es-ES"/>
              </w:rPr>
            </w:pPr>
            <w:r w:rsidRPr="000E1FD3">
              <w:rPr>
                <w:rFonts w:ascii="Calibri" w:hAnsi="Calibri" w:cs="Tahoma"/>
                <w:sz w:val="16"/>
                <w:szCs w:val="16"/>
                <w:lang w:val="es-ES"/>
              </w:rPr>
              <w:t>Bajas</w:t>
            </w:r>
          </w:p>
        </w:tc>
        <w:tc>
          <w:tcPr>
            <w:tcW w:w="993" w:type="dxa"/>
            <w:tcBorders>
              <w:bottom w:val="single" w:sz="4" w:space="0" w:color="auto"/>
            </w:tcBorders>
            <w:vAlign w:val="bottom"/>
          </w:tcPr>
          <w:p w:rsidR="002471DB" w:rsidRPr="000E1FD3" w:rsidRDefault="002471DB" w:rsidP="00BD4561">
            <w:pPr>
              <w:jc w:val="center"/>
              <w:rPr>
                <w:rFonts w:ascii="Calibri" w:hAnsi="Calibri" w:cs="Tahoma"/>
                <w:sz w:val="16"/>
                <w:szCs w:val="16"/>
                <w:lang w:val="es-ES"/>
              </w:rPr>
            </w:pPr>
          </w:p>
          <w:p w:rsidR="002471DB" w:rsidRPr="000E1FD3" w:rsidRDefault="002471DB" w:rsidP="00BD4561">
            <w:pPr>
              <w:jc w:val="center"/>
              <w:rPr>
                <w:rFonts w:ascii="Calibri" w:hAnsi="Calibri" w:cs="Tahoma"/>
                <w:sz w:val="16"/>
                <w:szCs w:val="16"/>
                <w:lang w:val="es-ES"/>
              </w:rPr>
            </w:pPr>
            <w:r w:rsidRPr="000E1FD3">
              <w:rPr>
                <w:rFonts w:ascii="Calibri" w:hAnsi="Calibri" w:cs="Tahoma"/>
                <w:sz w:val="16"/>
                <w:szCs w:val="16"/>
                <w:lang w:val="es-ES"/>
              </w:rPr>
              <w:t>Traspasos</w:t>
            </w:r>
          </w:p>
        </w:tc>
        <w:tc>
          <w:tcPr>
            <w:tcW w:w="1134" w:type="dxa"/>
            <w:tcBorders>
              <w:bottom w:val="single" w:sz="4" w:space="0" w:color="auto"/>
            </w:tcBorders>
            <w:vAlign w:val="bottom"/>
          </w:tcPr>
          <w:p w:rsidR="002471DB" w:rsidRPr="000E1FD3" w:rsidRDefault="002471DB" w:rsidP="00BD4561">
            <w:pPr>
              <w:jc w:val="center"/>
              <w:rPr>
                <w:rFonts w:ascii="Calibri" w:hAnsi="Calibri" w:cs="Tahoma"/>
                <w:sz w:val="16"/>
                <w:szCs w:val="16"/>
                <w:lang w:val="es-ES"/>
              </w:rPr>
            </w:pPr>
            <w:r w:rsidRPr="000E1FD3">
              <w:rPr>
                <w:rFonts w:ascii="Calibri" w:hAnsi="Calibri" w:cs="Tahoma"/>
                <w:sz w:val="16"/>
                <w:szCs w:val="16"/>
                <w:lang w:val="es-ES"/>
              </w:rPr>
              <w:t>Saldo a</w:t>
            </w:r>
          </w:p>
          <w:p w:rsidR="002471DB" w:rsidRPr="000E1FD3" w:rsidRDefault="002471DB" w:rsidP="000E1FD3">
            <w:pPr>
              <w:jc w:val="center"/>
              <w:rPr>
                <w:rFonts w:ascii="Calibri" w:hAnsi="Calibri" w:cs="Tahoma"/>
                <w:sz w:val="16"/>
                <w:szCs w:val="16"/>
                <w:lang w:val="es-ES"/>
              </w:rPr>
            </w:pPr>
            <w:r w:rsidRPr="000E1FD3">
              <w:rPr>
                <w:rFonts w:ascii="Calibri" w:hAnsi="Calibri" w:cs="Tahoma"/>
                <w:sz w:val="16"/>
                <w:szCs w:val="16"/>
                <w:lang w:val="es-ES"/>
              </w:rPr>
              <w:t>31/12/201</w:t>
            </w:r>
            <w:r w:rsidR="000E1FD3" w:rsidRPr="000E1FD3">
              <w:rPr>
                <w:rFonts w:ascii="Calibri" w:hAnsi="Calibri" w:cs="Tahoma"/>
                <w:sz w:val="16"/>
                <w:szCs w:val="16"/>
                <w:lang w:val="es-ES"/>
              </w:rPr>
              <w:t>8</w:t>
            </w:r>
          </w:p>
        </w:tc>
      </w:tr>
      <w:tr w:rsidR="002471DB" w:rsidRPr="000E1FD3" w:rsidTr="00BD4561">
        <w:trPr>
          <w:cantSplit/>
          <w:jc w:val="center"/>
        </w:trPr>
        <w:tc>
          <w:tcPr>
            <w:tcW w:w="3212" w:type="dxa"/>
          </w:tcPr>
          <w:p w:rsidR="002471DB" w:rsidRPr="000E1FD3" w:rsidRDefault="002471DB" w:rsidP="00BD4561">
            <w:pPr>
              <w:ind w:left="281" w:hanging="180"/>
              <w:jc w:val="both"/>
              <w:rPr>
                <w:rFonts w:ascii="Calibri" w:hAnsi="Calibri" w:cs="Tahoma"/>
                <w:sz w:val="16"/>
                <w:szCs w:val="16"/>
                <w:lang w:val="es-ES"/>
              </w:rPr>
            </w:pPr>
          </w:p>
        </w:tc>
        <w:tc>
          <w:tcPr>
            <w:tcW w:w="1256" w:type="dxa"/>
          </w:tcPr>
          <w:p w:rsidR="002471DB" w:rsidRPr="000E1FD3" w:rsidRDefault="002471DB" w:rsidP="0001256D">
            <w:pPr>
              <w:jc w:val="both"/>
              <w:rPr>
                <w:rFonts w:ascii="Calibri" w:hAnsi="Calibri" w:cs="Tahoma"/>
                <w:sz w:val="16"/>
                <w:szCs w:val="16"/>
                <w:lang w:val="es-ES"/>
              </w:rPr>
            </w:pPr>
          </w:p>
        </w:tc>
        <w:tc>
          <w:tcPr>
            <w:tcW w:w="1012" w:type="dxa"/>
          </w:tcPr>
          <w:p w:rsidR="002471DB" w:rsidRPr="000E1FD3" w:rsidRDefault="002471DB" w:rsidP="00BD4561">
            <w:pPr>
              <w:jc w:val="both"/>
              <w:rPr>
                <w:rFonts w:ascii="Calibri" w:hAnsi="Calibri" w:cs="Tahoma"/>
                <w:sz w:val="16"/>
                <w:szCs w:val="16"/>
                <w:lang w:val="es-ES"/>
              </w:rPr>
            </w:pPr>
          </w:p>
        </w:tc>
        <w:tc>
          <w:tcPr>
            <w:tcW w:w="992" w:type="dxa"/>
          </w:tcPr>
          <w:p w:rsidR="002471DB" w:rsidRPr="000E1FD3" w:rsidRDefault="002471DB" w:rsidP="00BD4561">
            <w:pPr>
              <w:jc w:val="both"/>
              <w:rPr>
                <w:rFonts w:ascii="Calibri" w:hAnsi="Calibri" w:cs="Tahoma"/>
                <w:sz w:val="16"/>
                <w:szCs w:val="16"/>
                <w:lang w:val="es-ES"/>
              </w:rPr>
            </w:pPr>
          </w:p>
        </w:tc>
        <w:tc>
          <w:tcPr>
            <w:tcW w:w="993" w:type="dxa"/>
          </w:tcPr>
          <w:p w:rsidR="002471DB" w:rsidRPr="000E1FD3" w:rsidRDefault="002471DB" w:rsidP="00BD4561">
            <w:pPr>
              <w:jc w:val="both"/>
              <w:rPr>
                <w:rFonts w:ascii="Calibri" w:hAnsi="Calibri" w:cs="Tahoma"/>
                <w:sz w:val="16"/>
                <w:szCs w:val="16"/>
                <w:lang w:val="es-ES"/>
              </w:rPr>
            </w:pPr>
          </w:p>
        </w:tc>
        <w:tc>
          <w:tcPr>
            <w:tcW w:w="1134" w:type="dxa"/>
          </w:tcPr>
          <w:p w:rsidR="002471DB" w:rsidRPr="000E1FD3" w:rsidRDefault="002471DB" w:rsidP="00BD4561">
            <w:pPr>
              <w:jc w:val="both"/>
              <w:rPr>
                <w:rFonts w:ascii="Calibri" w:hAnsi="Calibri" w:cs="Tahoma"/>
                <w:sz w:val="16"/>
                <w:szCs w:val="16"/>
                <w:lang w:val="es-ES"/>
              </w:rPr>
            </w:pPr>
          </w:p>
        </w:tc>
      </w:tr>
      <w:tr w:rsidR="002471DB" w:rsidRPr="000E1FD3" w:rsidTr="00BD4561">
        <w:trPr>
          <w:cantSplit/>
          <w:jc w:val="center"/>
        </w:trPr>
        <w:tc>
          <w:tcPr>
            <w:tcW w:w="3212" w:type="dxa"/>
          </w:tcPr>
          <w:p w:rsidR="002471DB" w:rsidRPr="000E1FD3" w:rsidRDefault="002471DB" w:rsidP="00BD4561">
            <w:pPr>
              <w:ind w:left="281" w:hanging="180"/>
              <w:jc w:val="both"/>
              <w:rPr>
                <w:rFonts w:ascii="Calibri" w:hAnsi="Calibri" w:cs="Tahoma"/>
                <w:sz w:val="16"/>
                <w:szCs w:val="16"/>
                <w:lang w:val="es-ES"/>
              </w:rPr>
            </w:pPr>
            <w:r w:rsidRPr="000E1FD3">
              <w:rPr>
                <w:rFonts w:ascii="Calibri" w:hAnsi="Calibri" w:cs="Tahoma"/>
                <w:sz w:val="16"/>
                <w:szCs w:val="16"/>
                <w:lang w:val="es-ES"/>
              </w:rPr>
              <w:t>Coste</w:t>
            </w:r>
          </w:p>
        </w:tc>
        <w:tc>
          <w:tcPr>
            <w:tcW w:w="1256" w:type="dxa"/>
          </w:tcPr>
          <w:p w:rsidR="002471DB" w:rsidRPr="000E1FD3" w:rsidRDefault="002471DB" w:rsidP="0001256D">
            <w:pPr>
              <w:jc w:val="both"/>
              <w:rPr>
                <w:rFonts w:ascii="Calibri" w:hAnsi="Calibri" w:cs="Tahoma"/>
                <w:sz w:val="16"/>
                <w:szCs w:val="16"/>
                <w:lang w:val="es-ES"/>
              </w:rPr>
            </w:pPr>
          </w:p>
        </w:tc>
        <w:tc>
          <w:tcPr>
            <w:tcW w:w="1012" w:type="dxa"/>
          </w:tcPr>
          <w:p w:rsidR="002471DB" w:rsidRPr="000E1FD3" w:rsidRDefault="002471DB" w:rsidP="00BD4561">
            <w:pPr>
              <w:jc w:val="both"/>
              <w:rPr>
                <w:rFonts w:ascii="Calibri" w:hAnsi="Calibri" w:cs="Tahoma"/>
                <w:sz w:val="16"/>
                <w:szCs w:val="16"/>
                <w:lang w:val="es-ES"/>
              </w:rPr>
            </w:pPr>
          </w:p>
        </w:tc>
        <w:tc>
          <w:tcPr>
            <w:tcW w:w="992" w:type="dxa"/>
          </w:tcPr>
          <w:p w:rsidR="002471DB" w:rsidRPr="000E1FD3" w:rsidRDefault="002471DB" w:rsidP="00BD4561">
            <w:pPr>
              <w:jc w:val="both"/>
              <w:rPr>
                <w:rFonts w:ascii="Calibri" w:hAnsi="Calibri" w:cs="Tahoma"/>
                <w:sz w:val="16"/>
                <w:szCs w:val="16"/>
                <w:lang w:val="es-ES"/>
              </w:rPr>
            </w:pPr>
          </w:p>
        </w:tc>
        <w:tc>
          <w:tcPr>
            <w:tcW w:w="993" w:type="dxa"/>
          </w:tcPr>
          <w:p w:rsidR="002471DB" w:rsidRPr="000E1FD3" w:rsidRDefault="002471DB" w:rsidP="00BD4561">
            <w:pPr>
              <w:jc w:val="both"/>
              <w:rPr>
                <w:rFonts w:ascii="Calibri" w:hAnsi="Calibri" w:cs="Tahoma"/>
                <w:sz w:val="16"/>
                <w:szCs w:val="16"/>
                <w:lang w:val="es-ES"/>
              </w:rPr>
            </w:pPr>
          </w:p>
        </w:tc>
        <w:tc>
          <w:tcPr>
            <w:tcW w:w="1134" w:type="dxa"/>
          </w:tcPr>
          <w:p w:rsidR="002471DB" w:rsidRPr="000E1FD3" w:rsidRDefault="002471DB" w:rsidP="00BD4561">
            <w:pPr>
              <w:jc w:val="both"/>
              <w:rPr>
                <w:rFonts w:ascii="Calibri" w:hAnsi="Calibri" w:cs="Tahoma"/>
                <w:sz w:val="16"/>
                <w:szCs w:val="16"/>
                <w:lang w:val="es-ES"/>
              </w:rPr>
            </w:pPr>
          </w:p>
        </w:tc>
      </w:tr>
      <w:tr w:rsidR="000E1FD3" w:rsidRPr="00AC2767" w:rsidTr="00F367A0">
        <w:trPr>
          <w:cantSplit/>
          <w:trHeight w:val="87"/>
          <w:jc w:val="center"/>
        </w:trPr>
        <w:tc>
          <w:tcPr>
            <w:tcW w:w="3212" w:type="dxa"/>
          </w:tcPr>
          <w:p w:rsidR="000E1FD3" w:rsidRPr="000E1FD3" w:rsidRDefault="000E1FD3" w:rsidP="00BD4561">
            <w:pPr>
              <w:ind w:left="281" w:hanging="180"/>
              <w:jc w:val="both"/>
              <w:rPr>
                <w:rFonts w:ascii="Calibri" w:hAnsi="Calibri" w:cs="Tahoma"/>
                <w:sz w:val="16"/>
                <w:szCs w:val="16"/>
                <w:lang w:val="es-ES"/>
              </w:rPr>
            </w:pPr>
            <w:r w:rsidRPr="000E1FD3">
              <w:rPr>
                <w:rFonts w:ascii="Calibri" w:hAnsi="Calibri" w:cs="Tahoma"/>
                <w:sz w:val="16"/>
                <w:szCs w:val="16"/>
                <w:lang w:val="es-ES"/>
              </w:rPr>
              <w:tab/>
              <w:t xml:space="preserve">Terrenos </w:t>
            </w:r>
          </w:p>
        </w:tc>
        <w:tc>
          <w:tcPr>
            <w:tcW w:w="1256"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34.859.090</w:t>
            </w:r>
          </w:p>
        </w:tc>
        <w:tc>
          <w:tcPr>
            <w:tcW w:w="1012" w:type="dxa"/>
          </w:tcPr>
          <w:p w:rsidR="000E1FD3" w:rsidRPr="002B7A12" w:rsidRDefault="002B7A12" w:rsidP="00BD4561">
            <w:pPr>
              <w:tabs>
                <w:tab w:val="decimal" w:pos="791"/>
              </w:tabs>
              <w:jc w:val="both"/>
              <w:rPr>
                <w:rFonts w:ascii="Calibri" w:hAnsi="Calibri" w:cs="Tahoma"/>
                <w:sz w:val="16"/>
                <w:szCs w:val="16"/>
                <w:lang w:val="es-ES"/>
              </w:rPr>
            </w:pPr>
            <w:r w:rsidRPr="002B7A12">
              <w:rPr>
                <w:rFonts w:ascii="Calibri" w:hAnsi="Calibri" w:cs="Tahoma"/>
                <w:sz w:val="16"/>
                <w:szCs w:val="16"/>
                <w:lang w:val="es-ES"/>
              </w:rPr>
              <w:t>31.066</w:t>
            </w:r>
          </w:p>
        </w:tc>
        <w:tc>
          <w:tcPr>
            <w:tcW w:w="992" w:type="dxa"/>
          </w:tcPr>
          <w:p w:rsidR="000E1FD3" w:rsidRPr="002B7A12" w:rsidRDefault="000E1FD3" w:rsidP="002B7A12">
            <w:pPr>
              <w:tabs>
                <w:tab w:val="decimal" w:pos="772"/>
              </w:tabs>
              <w:jc w:val="both"/>
              <w:rPr>
                <w:rFonts w:ascii="Calibri" w:hAnsi="Calibri" w:cs="Tahoma"/>
                <w:sz w:val="16"/>
                <w:szCs w:val="16"/>
                <w:lang w:val="es-ES"/>
              </w:rPr>
            </w:pPr>
            <w:r w:rsidRPr="002B7A12">
              <w:rPr>
                <w:rFonts w:ascii="Calibri" w:hAnsi="Calibri" w:cs="Tahoma"/>
                <w:sz w:val="16"/>
                <w:szCs w:val="16"/>
                <w:lang w:val="es-ES"/>
              </w:rPr>
              <w:t>(</w:t>
            </w:r>
            <w:r w:rsidR="002B7A12" w:rsidRPr="002B7A12">
              <w:rPr>
                <w:rFonts w:ascii="Calibri" w:hAnsi="Calibri" w:cs="Tahoma"/>
                <w:sz w:val="16"/>
                <w:szCs w:val="16"/>
                <w:lang w:val="es-ES"/>
              </w:rPr>
              <w:t>1.730.656</w:t>
            </w:r>
            <w:r w:rsidRPr="002B7A12">
              <w:rPr>
                <w:rFonts w:ascii="Calibri" w:hAnsi="Calibri" w:cs="Tahoma"/>
                <w:sz w:val="16"/>
                <w:szCs w:val="16"/>
                <w:lang w:val="es-ES"/>
              </w:rPr>
              <w:t>)</w:t>
            </w:r>
          </w:p>
        </w:tc>
        <w:tc>
          <w:tcPr>
            <w:tcW w:w="993" w:type="dxa"/>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41.400</w:t>
            </w:r>
          </w:p>
        </w:tc>
        <w:tc>
          <w:tcPr>
            <w:tcW w:w="1134" w:type="dxa"/>
          </w:tcPr>
          <w:p w:rsidR="000E1FD3" w:rsidRPr="002B7A12" w:rsidRDefault="002B7A12" w:rsidP="00BD4561">
            <w:pPr>
              <w:tabs>
                <w:tab w:val="decimal" w:pos="913"/>
              </w:tabs>
              <w:jc w:val="both"/>
              <w:rPr>
                <w:rFonts w:ascii="Calibri" w:hAnsi="Calibri" w:cs="Tahoma"/>
                <w:sz w:val="16"/>
                <w:szCs w:val="16"/>
                <w:lang w:val="es-ES"/>
              </w:rPr>
            </w:pPr>
            <w:r w:rsidRPr="002B7A12">
              <w:rPr>
                <w:rFonts w:ascii="Calibri" w:hAnsi="Calibri" w:cs="Tahoma"/>
                <w:sz w:val="16"/>
                <w:szCs w:val="16"/>
                <w:lang w:val="es-ES"/>
              </w:rPr>
              <w:t>33.200.900</w:t>
            </w:r>
          </w:p>
        </w:tc>
      </w:tr>
      <w:tr w:rsidR="000E1FD3" w:rsidRPr="00AC2767" w:rsidTr="00F367A0">
        <w:trPr>
          <w:cantSplit/>
          <w:trHeight w:val="87"/>
          <w:jc w:val="center"/>
        </w:trPr>
        <w:tc>
          <w:tcPr>
            <w:tcW w:w="3212" w:type="dxa"/>
          </w:tcPr>
          <w:p w:rsidR="000E1FD3" w:rsidRPr="000E1FD3" w:rsidRDefault="000E1FD3" w:rsidP="00BD4561">
            <w:pPr>
              <w:ind w:left="281" w:hanging="180"/>
              <w:jc w:val="both"/>
              <w:rPr>
                <w:rFonts w:ascii="Calibri" w:hAnsi="Calibri" w:cs="Tahoma"/>
                <w:sz w:val="16"/>
                <w:szCs w:val="16"/>
                <w:lang w:val="es-ES"/>
              </w:rPr>
            </w:pPr>
            <w:r w:rsidRPr="000E1FD3">
              <w:rPr>
                <w:rFonts w:ascii="Calibri" w:hAnsi="Calibri" w:cs="Tahoma"/>
                <w:sz w:val="16"/>
                <w:szCs w:val="16"/>
                <w:lang w:val="es-ES"/>
              </w:rPr>
              <w:tab/>
              <w:t>Construcciones</w:t>
            </w:r>
          </w:p>
        </w:tc>
        <w:tc>
          <w:tcPr>
            <w:tcW w:w="1256" w:type="dxa"/>
            <w:tcBorders>
              <w:bottom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114.184.333</w:t>
            </w:r>
          </w:p>
        </w:tc>
        <w:tc>
          <w:tcPr>
            <w:tcW w:w="1012" w:type="dxa"/>
            <w:tcBorders>
              <w:bottom w:val="single" w:sz="4" w:space="0" w:color="auto"/>
            </w:tcBorders>
          </w:tcPr>
          <w:p w:rsidR="000E1FD3" w:rsidRPr="002B7A12" w:rsidRDefault="002B7A12" w:rsidP="00BD4561">
            <w:pPr>
              <w:tabs>
                <w:tab w:val="decimal" w:pos="791"/>
              </w:tabs>
              <w:jc w:val="both"/>
              <w:rPr>
                <w:rFonts w:ascii="Calibri" w:hAnsi="Calibri" w:cs="Tahoma"/>
                <w:sz w:val="16"/>
                <w:szCs w:val="16"/>
                <w:lang w:val="es-ES"/>
              </w:rPr>
            </w:pPr>
            <w:r w:rsidRPr="002B7A12">
              <w:rPr>
                <w:rFonts w:ascii="Calibri" w:hAnsi="Calibri" w:cs="Tahoma"/>
                <w:sz w:val="16"/>
                <w:szCs w:val="16"/>
                <w:lang w:val="es-ES"/>
              </w:rPr>
              <w:t>8.509.944</w:t>
            </w:r>
          </w:p>
        </w:tc>
        <w:tc>
          <w:tcPr>
            <w:tcW w:w="992" w:type="dxa"/>
            <w:tcBorders>
              <w:bottom w:val="single" w:sz="4" w:space="0" w:color="auto"/>
            </w:tcBorders>
          </w:tcPr>
          <w:p w:rsidR="000E1FD3" w:rsidRPr="002B7A12" w:rsidRDefault="000E1FD3" w:rsidP="002B7A12">
            <w:pPr>
              <w:tabs>
                <w:tab w:val="decimal" w:pos="772"/>
              </w:tabs>
              <w:jc w:val="both"/>
              <w:rPr>
                <w:rFonts w:ascii="Calibri" w:hAnsi="Calibri" w:cs="Tahoma"/>
                <w:sz w:val="16"/>
                <w:szCs w:val="16"/>
                <w:lang w:val="es-ES"/>
              </w:rPr>
            </w:pPr>
            <w:r w:rsidRPr="002B7A12">
              <w:rPr>
                <w:rFonts w:ascii="Calibri" w:hAnsi="Calibri" w:cs="Tahoma"/>
                <w:sz w:val="16"/>
                <w:szCs w:val="16"/>
                <w:lang w:val="es-ES"/>
              </w:rPr>
              <w:t>(</w:t>
            </w:r>
            <w:r w:rsidR="002B7A12" w:rsidRPr="002B7A12">
              <w:rPr>
                <w:rFonts w:ascii="Calibri" w:hAnsi="Calibri" w:cs="Tahoma"/>
                <w:sz w:val="16"/>
                <w:szCs w:val="16"/>
                <w:lang w:val="es-ES"/>
              </w:rPr>
              <w:t>486.008</w:t>
            </w:r>
            <w:r w:rsidRPr="002B7A12">
              <w:rPr>
                <w:rFonts w:ascii="Calibri" w:hAnsi="Calibri" w:cs="Tahoma"/>
                <w:sz w:val="16"/>
                <w:szCs w:val="16"/>
                <w:lang w:val="es-ES"/>
              </w:rPr>
              <w:t>)</w:t>
            </w:r>
          </w:p>
        </w:tc>
        <w:tc>
          <w:tcPr>
            <w:tcW w:w="993" w:type="dxa"/>
            <w:tcBorders>
              <w:bottom w:val="single" w:sz="4" w:space="0" w:color="auto"/>
            </w:tcBorders>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4.047.375</w:t>
            </w:r>
          </w:p>
        </w:tc>
        <w:tc>
          <w:tcPr>
            <w:tcW w:w="1134" w:type="dxa"/>
            <w:tcBorders>
              <w:bottom w:val="single" w:sz="4" w:space="0" w:color="auto"/>
            </w:tcBorders>
          </w:tcPr>
          <w:p w:rsidR="000E1FD3" w:rsidRPr="002B7A12" w:rsidRDefault="002B7A12" w:rsidP="00BD4561">
            <w:pPr>
              <w:tabs>
                <w:tab w:val="decimal" w:pos="913"/>
              </w:tabs>
              <w:jc w:val="both"/>
              <w:rPr>
                <w:rFonts w:ascii="Calibri" w:hAnsi="Calibri" w:cs="Tahoma"/>
                <w:sz w:val="16"/>
                <w:szCs w:val="16"/>
                <w:lang w:val="es-ES"/>
              </w:rPr>
            </w:pPr>
            <w:r w:rsidRPr="002B7A12">
              <w:rPr>
                <w:rFonts w:ascii="Calibri" w:hAnsi="Calibri" w:cs="Tahoma"/>
                <w:sz w:val="16"/>
                <w:szCs w:val="16"/>
                <w:lang w:val="es-ES"/>
              </w:rPr>
              <w:t>126.255.644</w:t>
            </w:r>
          </w:p>
        </w:tc>
      </w:tr>
      <w:tr w:rsidR="000E1FD3" w:rsidRPr="00AC2767" w:rsidTr="00BD4561">
        <w:trPr>
          <w:cantSplit/>
          <w:jc w:val="center"/>
        </w:trPr>
        <w:tc>
          <w:tcPr>
            <w:tcW w:w="3212" w:type="dxa"/>
          </w:tcPr>
          <w:p w:rsidR="000E1FD3" w:rsidRPr="000E1FD3" w:rsidRDefault="000E1FD3" w:rsidP="00BD4561">
            <w:pPr>
              <w:ind w:left="281" w:hanging="180"/>
              <w:jc w:val="both"/>
              <w:rPr>
                <w:rFonts w:ascii="Calibri" w:hAnsi="Calibri" w:cs="Tahoma"/>
                <w:sz w:val="16"/>
                <w:szCs w:val="16"/>
                <w:lang w:val="es-ES"/>
              </w:rPr>
            </w:pPr>
          </w:p>
        </w:tc>
        <w:tc>
          <w:tcPr>
            <w:tcW w:w="1256"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149.043.423</w:t>
            </w:r>
          </w:p>
        </w:tc>
        <w:tc>
          <w:tcPr>
            <w:tcW w:w="1012" w:type="dxa"/>
          </w:tcPr>
          <w:p w:rsidR="000E1FD3" w:rsidRPr="002B7A12" w:rsidRDefault="002B7A12" w:rsidP="00BD4561">
            <w:pPr>
              <w:tabs>
                <w:tab w:val="decimal" w:pos="791"/>
              </w:tabs>
              <w:jc w:val="both"/>
              <w:rPr>
                <w:rFonts w:ascii="Calibri" w:hAnsi="Calibri" w:cs="Tahoma"/>
                <w:sz w:val="16"/>
                <w:szCs w:val="16"/>
                <w:lang w:val="es-ES"/>
              </w:rPr>
            </w:pPr>
            <w:r w:rsidRPr="002B7A12">
              <w:rPr>
                <w:rFonts w:ascii="Calibri" w:hAnsi="Calibri" w:cs="Tahoma"/>
                <w:sz w:val="16"/>
                <w:szCs w:val="16"/>
                <w:lang w:val="es-ES"/>
              </w:rPr>
              <w:t>8.541.010</w:t>
            </w:r>
          </w:p>
        </w:tc>
        <w:tc>
          <w:tcPr>
            <w:tcW w:w="992" w:type="dxa"/>
          </w:tcPr>
          <w:p w:rsidR="000E1FD3" w:rsidRPr="002B7A12" w:rsidRDefault="000E1FD3" w:rsidP="002B7A12">
            <w:pPr>
              <w:tabs>
                <w:tab w:val="decimal" w:pos="772"/>
              </w:tabs>
              <w:jc w:val="both"/>
              <w:rPr>
                <w:rFonts w:ascii="Calibri" w:hAnsi="Calibri" w:cs="Tahoma"/>
                <w:sz w:val="16"/>
                <w:szCs w:val="16"/>
                <w:lang w:val="es-ES"/>
              </w:rPr>
            </w:pPr>
            <w:r w:rsidRPr="002B7A12">
              <w:rPr>
                <w:rFonts w:ascii="Calibri" w:hAnsi="Calibri" w:cs="Tahoma"/>
                <w:sz w:val="16"/>
                <w:szCs w:val="16"/>
                <w:lang w:val="es-ES"/>
              </w:rPr>
              <w:t>(</w:t>
            </w:r>
            <w:r w:rsidR="002B7A12" w:rsidRPr="002B7A12">
              <w:rPr>
                <w:rFonts w:ascii="Calibri" w:hAnsi="Calibri" w:cs="Tahoma"/>
                <w:sz w:val="16"/>
                <w:szCs w:val="16"/>
                <w:lang w:val="es-ES"/>
              </w:rPr>
              <w:t>2.216.664</w:t>
            </w:r>
            <w:r w:rsidRPr="002B7A12">
              <w:rPr>
                <w:rFonts w:ascii="Calibri" w:hAnsi="Calibri" w:cs="Tahoma"/>
                <w:sz w:val="16"/>
                <w:szCs w:val="16"/>
                <w:lang w:val="es-ES"/>
              </w:rPr>
              <w:t>)</w:t>
            </w:r>
          </w:p>
        </w:tc>
        <w:tc>
          <w:tcPr>
            <w:tcW w:w="993" w:type="dxa"/>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4.088.775</w:t>
            </w:r>
          </w:p>
        </w:tc>
        <w:tc>
          <w:tcPr>
            <w:tcW w:w="1134" w:type="dxa"/>
          </w:tcPr>
          <w:p w:rsidR="000E1FD3" w:rsidRPr="002B7A12" w:rsidRDefault="002B7A12" w:rsidP="00BD4561">
            <w:pPr>
              <w:tabs>
                <w:tab w:val="decimal" w:pos="913"/>
              </w:tabs>
              <w:jc w:val="both"/>
              <w:rPr>
                <w:rFonts w:ascii="Calibri" w:hAnsi="Calibri" w:cs="Tahoma"/>
                <w:sz w:val="16"/>
                <w:szCs w:val="16"/>
                <w:lang w:val="es-ES"/>
              </w:rPr>
            </w:pPr>
            <w:r w:rsidRPr="002B7A12">
              <w:rPr>
                <w:rFonts w:ascii="Calibri" w:hAnsi="Calibri" w:cs="Tahoma"/>
                <w:sz w:val="16"/>
                <w:szCs w:val="16"/>
                <w:lang w:val="es-ES"/>
              </w:rPr>
              <w:t>159.456.544</w:t>
            </w:r>
          </w:p>
        </w:tc>
      </w:tr>
      <w:tr w:rsidR="000E1FD3" w:rsidRPr="00AC2767" w:rsidTr="00BD4561">
        <w:trPr>
          <w:cantSplit/>
          <w:jc w:val="center"/>
        </w:trPr>
        <w:tc>
          <w:tcPr>
            <w:tcW w:w="3212" w:type="dxa"/>
          </w:tcPr>
          <w:p w:rsidR="000E1FD3" w:rsidRPr="000E1FD3" w:rsidRDefault="000E1FD3" w:rsidP="00BD4561">
            <w:pPr>
              <w:ind w:left="281" w:hanging="180"/>
              <w:jc w:val="both"/>
              <w:rPr>
                <w:rFonts w:ascii="Calibri" w:hAnsi="Calibri" w:cs="Tahoma"/>
                <w:sz w:val="16"/>
                <w:szCs w:val="16"/>
                <w:lang w:val="es-ES"/>
              </w:rPr>
            </w:pPr>
            <w:r w:rsidRPr="000E1FD3">
              <w:rPr>
                <w:rFonts w:ascii="Calibri" w:hAnsi="Calibri" w:cs="Tahoma"/>
                <w:sz w:val="16"/>
                <w:szCs w:val="16"/>
                <w:lang w:val="es-ES"/>
              </w:rPr>
              <w:t>Amortización acumulada</w:t>
            </w:r>
          </w:p>
        </w:tc>
        <w:tc>
          <w:tcPr>
            <w:tcW w:w="1256" w:type="dxa"/>
          </w:tcPr>
          <w:p w:rsidR="000E1FD3" w:rsidRPr="000E1FD3" w:rsidRDefault="000E1FD3" w:rsidP="00D45CC8">
            <w:pPr>
              <w:tabs>
                <w:tab w:val="decimal" w:pos="913"/>
              </w:tabs>
              <w:jc w:val="both"/>
              <w:rPr>
                <w:rFonts w:ascii="Calibri" w:hAnsi="Calibri" w:cs="Tahoma"/>
                <w:sz w:val="16"/>
                <w:szCs w:val="16"/>
                <w:lang w:val="es-ES"/>
              </w:rPr>
            </w:pPr>
          </w:p>
        </w:tc>
        <w:tc>
          <w:tcPr>
            <w:tcW w:w="1012" w:type="dxa"/>
          </w:tcPr>
          <w:p w:rsidR="000E1FD3" w:rsidRPr="00AC2767" w:rsidRDefault="000E1FD3" w:rsidP="00BD4561">
            <w:pPr>
              <w:tabs>
                <w:tab w:val="decimal" w:pos="791"/>
              </w:tabs>
              <w:jc w:val="both"/>
              <w:rPr>
                <w:rFonts w:ascii="Calibri" w:hAnsi="Calibri" w:cs="Tahoma"/>
                <w:sz w:val="16"/>
                <w:szCs w:val="16"/>
                <w:highlight w:val="yellow"/>
                <w:lang w:val="es-ES"/>
              </w:rPr>
            </w:pPr>
          </w:p>
        </w:tc>
        <w:tc>
          <w:tcPr>
            <w:tcW w:w="992" w:type="dxa"/>
          </w:tcPr>
          <w:p w:rsidR="000E1FD3" w:rsidRPr="00AC2767" w:rsidRDefault="000E1FD3" w:rsidP="00BD4561">
            <w:pPr>
              <w:tabs>
                <w:tab w:val="decimal" w:pos="772"/>
              </w:tabs>
              <w:jc w:val="both"/>
              <w:rPr>
                <w:rFonts w:ascii="Calibri" w:hAnsi="Calibri" w:cs="Tahoma"/>
                <w:sz w:val="16"/>
                <w:szCs w:val="16"/>
                <w:highlight w:val="yellow"/>
                <w:lang w:val="es-ES"/>
              </w:rPr>
            </w:pPr>
          </w:p>
        </w:tc>
        <w:tc>
          <w:tcPr>
            <w:tcW w:w="993" w:type="dxa"/>
          </w:tcPr>
          <w:p w:rsidR="000E1FD3" w:rsidRPr="00AC2767" w:rsidRDefault="000E1FD3" w:rsidP="00BD4561">
            <w:pPr>
              <w:tabs>
                <w:tab w:val="decimal" w:pos="772"/>
              </w:tabs>
              <w:jc w:val="both"/>
              <w:rPr>
                <w:rFonts w:ascii="Calibri" w:hAnsi="Calibri" w:cs="Tahoma"/>
                <w:sz w:val="16"/>
                <w:szCs w:val="16"/>
                <w:highlight w:val="yellow"/>
                <w:lang w:val="es-ES"/>
              </w:rPr>
            </w:pPr>
          </w:p>
        </w:tc>
        <w:tc>
          <w:tcPr>
            <w:tcW w:w="1134" w:type="dxa"/>
          </w:tcPr>
          <w:p w:rsidR="000E1FD3" w:rsidRPr="00AC2767" w:rsidRDefault="000E1FD3" w:rsidP="00BD4561">
            <w:pPr>
              <w:tabs>
                <w:tab w:val="decimal" w:pos="913"/>
              </w:tabs>
              <w:jc w:val="both"/>
              <w:rPr>
                <w:rFonts w:ascii="Calibri" w:hAnsi="Calibri" w:cs="Tahoma"/>
                <w:sz w:val="16"/>
                <w:szCs w:val="16"/>
                <w:highlight w:val="yellow"/>
                <w:lang w:val="es-ES"/>
              </w:rPr>
            </w:pPr>
          </w:p>
        </w:tc>
      </w:tr>
      <w:tr w:rsidR="000E1FD3" w:rsidRPr="00AC2767" w:rsidTr="00BD4561">
        <w:trPr>
          <w:cantSplit/>
          <w:jc w:val="center"/>
        </w:trPr>
        <w:tc>
          <w:tcPr>
            <w:tcW w:w="3212" w:type="dxa"/>
          </w:tcPr>
          <w:p w:rsidR="000E1FD3" w:rsidRPr="000E1FD3" w:rsidRDefault="000E1FD3" w:rsidP="00BD4561">
            <w:pPr>
              <w:ind w:left="281" w:hanging="180"/>
              <w:jc w:val="both"/>
              <w:rPr>
                <w:rFonts w:ascii="Calibri" w:hAnsi="Calibri" w:cs="Tahoma"/>
                <w:sz w:val="16"/>
                <w:szCs w:val="16"/>
                <w:lang w:val="es-ES"/>
              </w:rPr>
            </w:pPr>
            <w:r w:rsidRPr="000E1FD3">
              <w:rPr>
                <w:rFonts w:ascii="Calibri" w:hAnsi="Calibri" w:cs="Tahoma"/>
                <w:sz w:val="16"/>
                <w:szCs w:val="16"/>
                <w:lang w:val="es-ES"/>
              </w:rPr>
              <w:tab/>
              <w:t>Construcciones</w:t>
            </w:r>
          </w:p>
        </w:tc>
        <w:tc>
          <w:tcPr>
            <w:tcW w:w="1256"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(50.812.337)</w:t>
            </w:r>
          </w:p>
        </w:tc>
        <w:tc>
          <w:tcPr>
            <w:tcW w:w="1012" w:type="dxa"/>
          </w:tcPr>
          <w:p w:rsidR="000E1FD3" w:rsidRPr="002B7A12" w:rsidRDefault="000E1FD3" w:rsidP="002B7A12">
            <w:pPr>
              <w:tabs>
                <w:tab w:val="decimal" w:pos="791"/>
              </w:tabs>
              <w:jc w:val="both"/>
              <w:rPr>
                <w:rFonts w:ascii="Calibri" w:hAnsi="Calibri" w:cs="Tahoma"/>
                <w:sz w:val="16"/>
                <w:szCs w:val="16"/>
                <w:lang w:val="es-ES"/>
              </w:rPr>
            </w:pPr>
            <w:r w:rsidRPr="002B7A12">
              <w:rPr>
                <w:rFonts w:ascii="Calibri" w:hAnsi="Calibri" w:cs="Tahoma"/>
                <w:sz w:val="16"/>
                <w:szCs w:val="16"/>
                <w:lang w:val="es-ES"/>
              </w:rPr>
              <w:t>(</w:t>
            </w:r>
            <w:r w:rsidR="002B7A12" w:rsidRPr="002B7A12">
              <w:rPr>
                <w:rFonts w:ascii="Calibri" w:hAnsi="Calibri" w:cs="Tahoma"/>
                <w:sz w:val="16"/>
                <w:szCs w:val="16"/>
                <w:lang w:val="es-ES"/>
              </w:rPr>
              <w:t>4.145.077</w:t>
            </w:r>
            <w:r w:rsidRPr="002B7A12">
              <w:rPr>
                <w:rFonts w:ascii="Calibri" w:hAnsi="Calibri" w:cs="Tahoma"/>
                <w:sz w:val="16"/>
                <w:szCs w:val="16"/>
                <w:lang w:val="es-ES"/>
              </w:rPr>
              <w:t>)</w:t>
            </w:r>
          </w:p>
        </w:tc>
        <w:tc>
          <w:tcPr>
            <w:tcW w:w="992" w:type="dxa"/>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75.456</w:t>
            </w:r>
          </w:p>
        </w:tc>
        <w:tc>
          <w:tcPr>
            <w:tcW w:w="993" w:type="dxa"/>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(284.265)</w:t>
            </w:r>
          </w:p>
        </w:tc>
        <w:tc>
          <w:tcPr>
            <w:tcW w:w="1134" w:type="dxa"/>
          </w:tcPr>
          <w:p w:rsidR="000E1FD3" w:rsidRPr="002B7A12" w:rsidRDefault="000E1FD3" w:rsidP="002B7A12">
            <w:pPr>
              <w:tabs>
                <w:tab w:val="decimal" w:pos="913"/>
              </w:tabs>
              <w:jc w:val="both"/>
              <w:rPr>
                <w:rFonts w:ascii="Calibri" w:hAnsi="Calibri" w:cs="Tahoma"/>
                <w:sz w:val="16"/>
                <w:szCs w:val="16"/>
                <w:lang w:val="es-ES"/>
              </w:rPr>
            </w:pPr>
            <w:r w:rsidRPr="002B7A12">
              <w:rPr>
                <w:rFonts w:ascii="Calibri" w:hAnsi="Calibri" w:cs="Tahoma"/>
                <w:sz w:val="16"/>
                <w:szCs w:val="16"/>
                <w:lang w:val="es-ES"/>
              </w:rPr>
              <w:t>(</w:t>
            </w:r>
            <w:r w:rsidR="002B7A12" w:rsidRPr="002B7A12">
              <w:rPr>
                <w:rFonts w:ascii="Calibri" w:hAnsi="Calibri" w:cs="Tahoma"/>
                <w:sz w:val="16"/>
                <w:szCs w:val="16"/>
                <w:lang w:val="es-ES"/>
              </w:rPr>
              <w:t>55.166.223</w:t>
            </w:r>
            <w:r w:rsidRPr="002B7A12">
              <w:rPr>
                <w:rFonts w:ascii="Calibri" w:hAnsi="Calibri" w:cs="Tahoma"/>
                <w:sz w:val="16"/>
                <w:szCs w:val="16"/>
                <w:lang w:val="es-ES"/>
              </w:rPr>
              <w:t>)</w:t>
            </w:r>
          </w:p>
        </w:tc>
      </w:tr>
      <w:tr w:rsidR="000E1FD3" w:rsidRPr="00AC2767" w:rsidTr="00BD4561">
        <w:trPr>
          <w:cantSplit/>
          <w:jc w:val="center"/>
        </w:trPr>
        <w:tc>
          <w:tcPr>
            <w:tcW w:w="3212" w:type="dxa"/>
          </w:tcPr>
          <w:p w:rsidR="000E1FD3" w:rsidRPr="000E1FD3" w:rsidRDefault="000E1FD3" w:rsidP="00BD4561">
            <w:pPr>
              <w:ind w:left="281" w:hanging="180"/>
              <w:jc w:val="both"/>
              <w:rPr>
                <w:rFonts w:ascii="Calibri" w:hAnsi="Calibri" w:cs="Tahoma"/>
                <w:sz w:val="16"/>
                <w:szCs w:val="16"/>
                <w:lang w:val="es-ES"/>
              </w:rPr>
            </w:pPr>
          </w:p>
        </w:tc>
        <w:tc>
          <w:tcPr>
            <w:tcW w:w="1256" w:type="dxa"/>
          </w:tcPr>
          <w:p w:rsidR="000E1FD3" w:rsidRPr="000E1FD3" w:rsidRDefault="000E1FD3" w:rsidP="00D45CC8">
            <w:pPr>
              <w:tabs>
                <w:tab w:val="decimal" w:pos="913"/>
              </w:tabs>
              <w:jc w:val="both"/>
              <w:rPr>
                <w:rFonts w:ascii="Calibri" w:hAnsi="Calibri" w:cs="Tahoma"/>
                <w:sz w:val="16"/>
                <w:szCs w:val="16"/>
                <w:lang w:val="es-ES"/>
              </w:rPr>
            </w:pPr>
          </w:p>
        </w:tc>
        <w:tc>
          <w:tcPr>
            <w:tcW w:w="1012" w:type="dxa"/>
          </w:tcPr>
          <w:p w:rsidR="000E1FD3" w:rsidRPr="00AC2767" w:rsidRDefault="000E1FD3" w:rsidP="00BD4561">
            <w:pPr>
              <w:tabs>
                <w:tab w:val="decimal" w:pos="791"/>
              </w:tabs>
              <w:jc w:val="both"/>
              <w:rPr>
                <w:rFonts w:ascii="Calibri" w:hAnsi="Calibri" w:cs="Tahoma"/>
                <w:sz w:val="16"/>
                <w:szCs w:val="16"/>
                <w:highlight w:val="yellow"/>
                <w:lang w:val="es-ES"/>
              </w:rPr>
            </w:pPr>
          </w:p>
        </w:tc>
        <w:tc>
          <w:tcPr>
            <w:tcW w:w="992" w:type="dxa"/>
          </w:tcPr>
          <w:p w:rsidR="000E1FD3" w:rsidRPr="00AC2767" w:rsidRDefault="000E1FD3" w:rsidP="00BD4561">
            <w:pPr>
              <w:tabs>
                <w:tab w:val="decimal" w:pos="772"/>
              </w:tabs>
              <w:jc w:val="both"/>
              <w:rPr>
                <w:rFonts w:ascii="Calibri" w:hAnsi="Calibri" w:cs="Tahoma"/>
                <w:sz w:val="16"/>
                <w:szCs w:val="16"/>
                <w:highlight w:val="yellow"/>
                <w:lang w:val="es-ES"/>
              </w:rPr>
            </w:pPr>
          </w:p>
        </w:tc>
        <w:tc>
          <w:tcPr>
            <w:tcW w:w="993" w:type="dxa"/>
          </w:tcPr>
          <w:p w:rsidR="000E1FD3" w:rsidRPr="00AC2767" w:rsidRDefault="000E1FD3" w:rsidP="00BD4561">
            <w:pPr>
              <w:tabs>
                <w:tab w:val="decimal" w:pos="772"/>
              </w:tabs>
              <w:jc w:val="both"/>
              <w:rPr>
                <w:rFonts w:ascii="Calibri" w:hAnsi="Calibri" w:cs="Tahoma"/>
                <w:sz w:val="16"/>
                <w:szCs w:val="16"/>
                <w:highlight w:val="yellow"/>
                <w:lang w:val="es-ES"/>
              </w:rPr>
            </w:pPr>
          </w:p>
        </w:tc>
        <w:tc>
          <w:tcPr>
            <w:tcW w:w="1134" w:type="dxa"/>
          </w:tcPr>
          <w:p w:rsidR="000E1FD3" w:rsidRPr="00AC2767" w:rsidRDefault="000E1FD3" w:rsidP="00BD4561">
            <w:pPr>
              <w:tabs>
                <w:tab w:val="decimal" w:pos="913"/>
              </w:tabs>
              <w:jc w:val="both"/>
              <w:rPr>
                <w:rFonts w:ascii="Calibri" w:hAnsi="Calibri" w:cs="Tahoma"/>
                <w:sz w:val="16"/>
                <w:szCs w:val="16"/>
                <w:highlight w:val="yellow"/>
                <w:lang w:val="es-ES"/>
              </w:rPr>
            </w:pPr>
          </w:p>
        </w:tc>
      </w:tr>
      <w:tr w:rsidR="000E1FD3" w:rsidRPr="00AC2767" w:rsidTr="00BD4561">
        <w:trPr>
          <w:cantSplit/>
          <w:jc w:val="center"/>
        </w:trPr>
        <w:tc>
          <w:tcPr>
            <w:tcW w:w="3212" w:type="dxa"/>
          </w:tcPr>
          <w:p w:rsidR="000E1FD3" w:rsidRPr="000E1FD3" w:rsidRDefault="000E1FD3" w:rsidP="00BD4561">
            <w:pPr>
              <w:ind w:left="281" w:hanging="180"/>
              <w:jc w:val="both"/>
              <w:rPr>
                <w:rFonts w:ascii="Calibri" w:hAnsi="Calibri" w:cs="Tahoma"/>
                <w:sz w:val="16"/>
                <w:szCs w:val="16"/>
                <w:lang w:val="es-ES"/>
              </w:rPr>
            </w:pPr>
            <w:r w:rsidRPr="000E1FD3">
              <w:rPr>
                <w:rFonts w:ascii="Calibri" w:hAnsi="Calibri" w:cs="Tahoma"/>
                <w:sz w:val="16"/>
                <w:szCs w:val="16"/>
                <w:lang w:val="es-ES"/>
              </w:rPr>
              <w:t>Deterioro de valor</w:t>
            </w:r>
          </w:p>
        </w:tc>
        <w:tc>
          <w:tcPr>
            <w:tcW w:w="1256" w:type="dxa"/>
          </w:tcPr>
          <w:p w:rsidR="000E1FD3" w:rsidRPr="000E1FD3" w:rsidRDefault="000E1FD3" w:rsidP="00D45CC8">
            <w:pPr>
              <w:tabs>
                <w:tab w:val="decimal" w:pos="913"/>
              </w:tabs>
              <w:jc w:val="both"/>
              <w:rPr>
                <w:rFonts w:ascii="Calibri" w:hAnsi="Calibri" w:cs="Tahoma"/>
                <w:sz w:val="16"/>
                <w:szCs w:val="16"/>
                <w:lang w:val="es-ES"/>
              </w:rPr>
            </w:pPr>
          </w:p>
        </w:tc>
        <w:tc>
          <w:tcPr>
            <w:tcW w:w="1012" w:type="dxa"/>
          </w:tcPr>
          <w:p w:rsidR="000E1FD3" w:rsidRPr="00AC2767" w:rsidRDefault="000E1FD3" w:rsidP="00BD4561">
            <w:pPr>
              <w:tabs>
                <w:tab w:val="decimal" w:pos="791"/>
              </w:tabs>
              <w:jc w:val="both"/>
              <w:rPr>
                <w:rFonts w:ascii="Calibri" w:hAnsi="Calibri" w:cs="Tahoma"/>
                <w:sz w:val="16"/>
                <w:szCs w:val="16"/>
                <w:highlight w:val="yellow"/>
                <w:lang w:val="es-ES"/>
              </w:rPr>
            </w:pPr>
          </w:p>
        </w:tc>
        <w:tc>
          <w:tcPr>
            <w:tcW w:w="992" w:type="dxa"/>
          </w:tcPr>
          <w:p w:rsidR="000E1FD3" w:rsidRPr="00AC2767" w:rsidRDefault="000E1FD3" w:rsidP="00BD4561">
            <w:pPr>
              <w:tabs>
                <w:tab w:val="decimal" w:pos="772"/>
              </w:tabs>
              <w:jc w:val="both"/>
              <w:rPr>
                <w:rFonts w:ascii="Calibri" w:hAnsi="Calibri" w:cs="Tahoma"/>
                <w:sz w:val="16"/>
                <w:szCs w:val="16"/>
                <w:highlight w:val="yellow"/>
                <w:lang w:val="es-ES"/>
              </w:rPr>
            </w:pPr>
          </w:p>
        </w:tc>
        <w:tc>
          <w:tcPr>
            <w:tcW w:w="993" w:type="dxa"/>
          </w:tcPr>
          <w:p w:rsidR="000E1FD3" w:rsidRPr="00AC2767" w:rsidRDefault="000E1FD3" w:rsidP="00BD4561">
            <w:pPr>
              <w:tabs>
                <w:tab w:val="decimal" w:pos="772"/>
              </w:tabs>
              <w:jc w:val="both"/>
              <w:rPr>
                <w:rFonts w:ascii="Calibri" w:hAnsi="Calibri" w:cs="Tahoma"/>
                <w:sz w:val="16"/>
                <w:szCs w:val="16"/>
                <w:highlight w:val="yellow"/>
                <w:lang w:val="es-ES"/>
              </w:rPr>
            </w:pPr>
          </w:p>
        </w:tc>
        <w:tc>
          <w:tcPr>
            <w:tcW w:w="1134" w:type="dxa"/>
          </w:tcPr>
          <w:p w:rsidR="000E1FD3" w:rsidRPr="00AC2767" w:rsidRDefault="000E1FD3" w:rsidP="00BD4561">
            <w:pPr>
              <w:tabs>
                <w:tab w:val="decimal" w:pos="913"/>
              </w:tabs>
              <w:jc w:val="both"/>
              <w:rPr>
                <w:rFonts w:ascii="Calibri" w:hAnsi="Calibri" w:cs="Tahoma"/>
                <w:sz w:val="16"/>
                <w:szCs w:val="16"/>
                <w:highlight w:val="yellow"/>
                <w:lang w:val="es-ES"/>
              </w:rPr>
            </w:pPr>
          </w:p>
        </w:tc>
      </w:tr>
      <w:tr w:rsidR="000E1FD3" w:rsidRPr="00AC2767" w:rsidTr="00BD4561">
        <w:trPr>
          <w:cantSplit/>
          <w:jc w:val="center"/>
        </w:trPr>
        <w:tc>
          <w:tcPr>
            <w:tcW w:w="3212" w:type="dxa"/>
          </w:tcPr>
          <w:p w:rsidR="000E1FD3" w:rsidRPr="000E1FD3" w:rsidRDefault="000E1FD3" w:rsidP="0070275A">
            <w:pPr>
              <w:ind w:left="281" w:hanging="180"/>
              <w:jc w:val="both"/>
              <w:rPr>
                <w:rFonts w:ascii="Calibri" w:hAnsi="Calibri" w:cs="Tahoma"/>
                <w:sz w:val="16"/>
                <w:szCs w:val="16"/>
                <w:lang w:val="es-ES"/>
              </w:rPr>
            </w:pPr>
            <w:r w:rsidRPr="000E1FD3">
              <w:rPr>
                <w:rFonts w:ascii="Calibri" w:hAnsi="Calibri" w:cs="Tahoma"/>
                <w:sz w:val="16"/>
                <w:szCs w:val="16"/>
                <w:lang w:val="es-ES"/>
              </w:rPr>
              <w:tab/>
              <w:t>Terrenos</w:t>
            </w:r>
          </w:p>
        </w:tc>
        <w:tc>
          <w:tcPr>
            <w:tcW w:w="1256"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(502.738)</w:t>
            </w:r>
          </w:p>
        </w:tc>
        <w:tc>
          <w:tcPr>
            <w:tcW w:w="1012" w:type="dxa"/>
          </w:tcPr>
          <w:p w:rsidR="000E1FD3" w:rsidRPr="002B7A12" w:rsidRDefault="000E1FD3" w:rsidP="00F74D20">
            <w:pPr>
              <w:tabs>
                <w:tab w:val="decimal" w:pos="791"/>
              </w:tabs>
              <w:jc w:val="both"/>
              <w:rPr>
                <w:rFonts w:ascii="Calibri" w:hAnsi="Calibri" w:cs="Tahoma"/>
                <w:sz w:val="16"/>
                <w:szCs w:val="16"/>
                <w:lang w:val="es-ES"/>
              </w:rPr>
            </w:pPr>
            <w:r w:rsidRPr="002B7A12">
              <w:rPr>
                <w:rFonts w:ascii="Calibri" w:hAnsi="Calibri" w:cs="Tahoma"/>
                <w:sz w:val="16"/>
                <w:szCs w:val="16"/>
                <w:lang w:val="es-ES"/>
              </w:rPr>
              <w:t>-</w:t>
            </w:r>
          </w:p>
        </w:tc>
        <w:tc>
          <w:tcPr>
            <w:tcW w:w="992" w:type="dxa"/>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232.326</w:t>
            </w:r>
          </w:p>
        </w:tc>
        <w:tc>
          <w:tcPr>
            <w:tcW w:w="993" w:type="dxa"/>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w:t>
            </w:r>
          </w:p>
        </w:tc>
        <w:tc>
          <w:tcPr>
            <w:tcW w:w="1134" w:type="dxa"/>
          </w:tcPr>
          <w:p w:rsidR="000E1FD3" w:rsidRPr="002B7A12" w:rsidRDefault="002B7A12" w:rsidP="007557A2">
            <w:pPr>
              <w:tabs>
                <w:tab w:val="decimal" w:pos="913"/>
              </w:tabs>
              <w:jc w:val="both"/>
              <w:rPr>
                <w:rFonts w:ascii="Calibri" w:hAnsi="Calibri" w:cs="Tahoma"/>
                <w:sz w:val="16"/>
                <w:szCs w:val="16"/>
                <w:lang w:val="es-ES"/>
              </w:rPr>
            </w:pPr>
            <w:r>
              <w:rPr>
                <w:rFonts w:ascii="Calibri" w:hAnsi="Calibri" w:cs="Tahoma"/>
                <w:sz w:val="16"/>
                <w:szCs w:val="16"/>
                <w:lang w:val="es-ES"/>
              </w:rPr>
              <w:t>(</w:t>
            </w:r>
            <w:r w:rsidRPr="002B7A12">
              <w:rPr>
                <w:rFonts w:ascii="Calibri" w:hAnsi="Calibri" w:cs="Tahoma"/>
                <w:sz w:val="16"/>
                <w:szCs w:val="16"/>
                <w:lang w:val="es-ES"/>
              </w:rPr>
              <w:t>270.412</w:t>
            </w:r>
            <w:r>
              <w:rPr>
                <w:rFonts w:ascii="Calibri" w:hAnsi="Calibri" w:cs="Tahoma"/>
                <w:sz w:val="16"/>
                <w:szCs w:val="16"/>
                <w:lang w:val="es-ES"/>
              </w:rPr>
              <w:t>)</w:t>
            </w:r>
          </w:p>
        </w:tc>
      </w:tr>
      <w:tr w:rsidR="000E1FD3" w:rsidRPr="00AC2767" w:rsidTr="0054537F">
        <w:trPr>
          <w:cantSplit/>
          <w:jc w:val="center"/>
        </w:trPr>
        <w:tc>
          <w:tcPr>
            <w:tcW w:w="3212" w:type="dxa"/>
          </w:tcPr>
          <w:p w:rsidR="000E1FD3" w:rsidRPr="000E1FD3" w:rsidRDefault="000E1FD3" w:rsidP="00BD4561">
            <w:pPr>
              <w:ind w:left="281" w:hanging="180"/>
              <w:jc w:val="both"/>
              <w:rPr>
                <w:rFonts w:ascii="Calibri" w:hAnsi="Calibri" w:cs="Tahoma"/>
                <w:sz w:val="16"/>
                <w:szCs w:val="16"/>
                <w:lang w:val="es-ES"/>
              </w:rPr>
            </w:pPr>
            <w:r w:rsidRPr="000E1FD3">
              <w:rPr>
                <w:rFonts w:ascii="Calibri" w:hAnsi="Calibri" w:cs="Tahoma"/>
                <w:sz w:val="16"/>
                <w:szCs w:val="16"/>
                <w:lang w:val="es-ES"/>
              </w:rPr>
              <w:tab/>
              <w:t>Construcciones</w:t>
            </w:r>
          </w:p>
        </w:tc>
        <w:tc>
          <w:tcPr>
            <w:tcW w:w="1256" w:type="dxa"/>
            <w:tcBorders>
              <w:bottom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(4.875.372)</w:t>
            </w:r>
          </w:p>
        </w:tc>
        <w:tc>
          <w:tcPr>
            <w:tcW w:w="1012" w:type="dxa"/>
            <w:tcBorders>
              <w:bottom w:val="single" w:sz="4" w:space="0" w:color="auto"/>
            </w:tcBorders>
          </w:tcPr>
          <w:p w:rsidR="000E1FD3" w:rsidRPr="002B7A12" w:rsidRDefault="002B7A12" w:rsidP="00F74D20">
            <w:pPr>
              <w:tabs>
                <w:tab w:val="decimal" w:pos="791"/>
              </w:tabs>
              <w:jc w:val="both"/>
              <w:rPr>
                <w:rFonts w:ascii="Calibri" w:hAnsi="Calibri" w:cs="Tahoma"/>
                <w:sz w:val="16"/>
                <w:szCs w:val="16"/>
                <w:lang w:val="es-ES"/>
              </w:rPr>
            </w:pPr>
            <w:r w:rsidRPr="002B7A12">
              <w:rPr>
                <w:rFonts w:ascii="Calibri" w:hAnsi="Calibri" w:cs="Tahoma"/>
                <w:sz w:val="16"/>
                <w:szCs w:val="16"/>
                <w:lang w:val="es-ES"/>
              </w:rPr>
              <w:t>(81.090)</w:t>
            </w:r>
          </w:p>
        </w:tc>
        <w:tc>
          <w:tcPr>
            <w:tcW w:w="992" w:type="dxa"/>
            <w:tcBorders>
              <w:bottom w:val="single" w:sz="4" w:space="0" w:color="auto"/>
            </w:tcBorders>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330.301</w:t>
            </w:r>
          </w:p>
        </w:tc>
        <w:tc>
          <w:tcPr>
            <w:tcW w:w="993" w:type="dxa"/>
            <w:tcBorders>
              <w:bottom w:val="single" w:sz="4" w:space="0" w:color="auto"/>
            </w:tcBorders>
          </w:tcPr>
          <w:p w:rsidR="000E1FD3" w:rsidRPr="002B7A12" w:rsidRDefault="000E1FD3" w:rsidP="00F74D20">
            <w:pPr>
              <w:tabs>
                <w:tab w:val="decimal" w:pos="772"/>
              </w:tabs>
              <w:jc w:val="both"/>
              <w:rPr>
                <w:rFonts w:ascii="Calibri" w:hAnsi="Calibri" w:cs="Tahoma"/>
                <w:sz w:val="16"/>
                <w:szCs w:val="16"/>
                <w:lang w:val="es-ES"/>
              </w:rPr>
            </w:pPr>
            <w:r w:rsidRPr="002B7A12">
              <w:rPr>
                <w:rFonts w:ascii="Calibri" w:hAnsi="Calibri" w:cs="Tahoma"/>
                <w:sz w:val="16"/>
                <w:szCs w:val="16"/>
                <w:lang w:val="es-ES"/>
              </w:rPr>
              <w:t>-</w:t>
            </w:r>
          </w:p>
        </w:tc>
        <w:tc>
          <w:tcPr>
            <w:tcW w:w="1134" w:type="dxa"/>
            <w:tcBorders>
              <w:bottom w:val="single" w:sz="4" w:space="0" w:color="auto"/>
            </w:tcBorders>
          </w:tcPr>
          <w:p w:rsidR="000E1FD3" w:rsidRPr="002B7A12" w:rsidRDefault="000E1FD3" w:rsidP="002B7A12">
            <w:pPr>
              <w:tabs>
                <w:tab w:val="decimal" w:pos="913"/>
              </w:tabs>
              <w:jc w:val="both"/>
              <w:rPr>
                <w:rFonts w:ascii="Calibri" w:hAnsi="Calibri" w:cs="Tahoma"/>
                <w:sz w:val="16"/>
                <w:szCs w:val="16"/>
                <w:lang w:val="es-ES"/>
              </w:rPr>
            </w:pPr>
            <w:r w:rsidRPr="002B7A12">
              <w:rPr>
                <w:rFonts w:ascii="Calibri" w:hAnsi="Calibri" w:cs="Tahoma"/>
                <w:sz w:val="16"/>
                <w:szCs w:val="16"/>
                <w:lang w:val="es-ES"/>
              </w:rPr>
              <w:t>(</w:t>
            </w:r>
            <w:r w:rsidR="002B7A12" w:rsidRPr="002B7A12">
              <w:rPr>
                <w:rFonts w:ascii="Calibri" w:hAnsi="Calibri" w:cs="Tahoma"/>
                <w:sz w:val="16"/>
                <w:szCs w:val="16"/>
                <w:lang w:val="es-ES"/>
              </w:rPr>
              <w:t>4.626.161</w:t>
            </w:r>
            <w:r w:rsidRPr="002B7A12">
              <w:rPr>
                <w:rFonts w:ascii="Calibri" w:hAnsi="Calibri" w:cs="Tahoma"/>
                <w:sz w:val="16"/>
                <w:szCs w:val="16"/>
                <w:lang w:val="es-ES"/>
              </w:rPr>
              <w:t>)</w:t>
            </w:r>
          </w:p>
        </w:tc>
      </w:tr>
      <w:tr w:rsidR="000E1FD3" w:rsidRPr="00AC2767" w:rsidTr="0054537F">
        <w:trPr>
          <w:cantSplit/>
          <w:jc w:val="center"/>
        </w:trPr>
        <w:tc>
          <w:tcPr>
            <w:tcW w:w="3212" w:type="dxa"/>
          </w:tcPr>
          <w:p w:rsidR="000E1FD3" w:rsidRPr="000E1FD3" w:rsidRDefault="000E1FD3" w:rsidP="00BD4561">
            <w:pPr>
              <w:ind w:left="567"/>
              <w:jc w:val="both"/>
              <w:rPr>
                <w:rFonts w:ascii="Calibri" w:hAnsi="Calibri" w:cs="Tahoma"/>
                <w:sz w:val="16"/>
                <w:szCs w:val="16"/>
                <w:lang w:val="es-ES"/>
              </w:rPr>
            </w:pPr>
          </w:p>
        </w:tc>
        <w:tc>
          <w:tcPr>
            <w:tcW w:w="1256" w:type="dxa"/>
            <w:tcBorders>
              <w:top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(5.378.110)</w:t>
            </w:r>
          </w:p>
        </w:tc>
        <w:tc>
          <w:tcPr>
            <w:tcW w:w="1012" w:type="dxa"/>
            <w:tcBorders>
              <w:top w:val="single" w:sz="4" w:space="0" w:color="auto"/>
            </w:tcBorders>
          </w:tcPr>
          <w:p w:rsidR="000E1FD3" w:rsidRPr="002B7A12" w:rsidRDefault="002B7A12" w:rsidP="00F74D20">
            <w:pPr>
              <w:tabs>
                <w:tab w:val="decimal" w:pos="791"/>
              </w:tabs>
              <w:jc w:val="both"/>
              <w:rPr>
                <w:rFonts w:ascii="Calibri" w:hAnsi="Calibri" w:cs="Tahoma"/>
                <w:sz w:val="16"/>
                <w:szCs w:val="16"/>
                <w:lang w:val="es-ES"/>
              </w:rPr>
            </w:pPr>
            <w:r w:rsidRPr="002B7A12">
              <w:rPr>
                <w:rFonts w:ascii="Calibri" w:hAnsi="Calibri" w:cs="Tahoma"/>
                <w:sz w:val="16"/>
                <w:szCs w:val="16"/>
                <w:lang w:val="es-ES"/>
              </w:rPr>
              <w:t>(81.090)</w:t>
            </w:r>
          </w:p>
        </w:tc>
        <w:tc>
          <w:tcPr>
            <w:tcW w:w="992" w:type="dxa"/>
            <w:tcBorders>
              <w:top w:val="single" w:sz="4" w:space="0" w:color="auto"/>
            </w:tcBorders>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562.627</w:t>
            </w:r>
          </w:p>
        </w:tc>
        <w:tc>
          <w:tcPr>
            <w:tcW w:w="993" w:type="dxa"/>
            <w:tcBorders>
              <w:top w:val="single" w:sz="4" w:space="0" w:color="auto"/>
            </w:tcBorders>
          </w:tcPr>
          <w:p w:rsidR="000E1FD3" w:rsidRPr="002B7A12" w:rsidRDefault="002B7A12" w:rsidP="00BD4561">
            <w:pPr>
              <w:tabs>
                <w:tab w:val="decimal" w:pos="772"/>
              </w:tabs>
              <w:jc w:val="both"/>
              <w:rPr>
                <w:rFonts w:ascii="Calibri" w:hAnsi="Calibri" w:cs="Tahoma"/>
                <w:sz w:val="16"/>
                <w:szCs w:val="16"/>
                <w:lang w:val="es-ES"/>
              </w:rPr>
            </w:pPr>
            <w:r w:rsidRPr="002B7A12">
              <w:rPr>
                <w:rFonts w:ascii="Calibri" w:hAnsi="Calibri" w:cs="Tahoma"/>
                <w:sz w:val="16"/>
                <w:szCs w:val="16"/>
                <w:lang w:val="es-ES"/>
              </w:rPr>
              <w:t>-</w:t>
            </w:r>
          </w:p>
        </w:tc>
        <w:tc>
          <w:tcPr>
            <w:tcW w:w="1134" w:type="dxa"/>
            <w:tcBorders>
              <w:top w:val="single" w:sz="4" w:space="0" w:color="auto"/>
            </w:tcBorders>
          </w:tcPr>
          <w:p w:rsidR="000E1FD3" w:rsidRPr="002B7A12" w:rsidRDefault="000E1FD3" w:rsidP="002B7A12">
            <w:pPr>
              <w:tabs>
                <w:tab w:val="decimal" w:pos="913"/>
              </w:tabs>
              <w:jc w:val="both"/>
              <w:rPr>
                <w:rFonts w:ascii="Calibri" w:hAnsi="Calibri" w:cs="Tahoma"/>
                <w:sz w:val="16"/>
                <w:szCs w:val="16"/>
                <w:lang w:val="es-ES"/>
              </w:rPr>
            </w:pPr>
            <w:r w:rsidRPr="002B7A12">
              <w:rPr>
                <w:rFonts w:ascii="Calibri" w:hAnsi="Calibri" w:cs="Tahoma"/>
                <w:sz w:val="16"/>
                <w:szCs w:val="16"/>
                <w:lang w:val="es-ES"/>
              </w:rPr>
              <w:t>(</w:t>
            </w:r>
            <w:r w:rsidR="002B7A12" w:rsidRPr="002B7A12">
              <w:rPr>
                <w:rFonts w:ascii="Calibri" w:hAnsi="Calibri" w:cs="Tahoma"/>
                <w:sz w:val="16"/>
                <w:szCs w:val="16"/>
                <w:lang w:val="es-ES"/>
              </w:rPr>
              <w:t>4.896.573</w:t>
            </w:r>
            <w:r w:rsidRPr="002B7A12">
              <w:rPr>
                <w:rFonts w:ascii="Calibri" w:hAnsi="Calibri" w:cs="Tahoma"/>
                <w:sz w:val="16"/>
                <w:szCs w:val="16"/>
                <w:lang w:val="es-ES"/>
              </w:rPr>
              <w:t>)</w:t>
            </w:r>
          </w:p>
        </w:tc>
      </w:tr>
      <w:tr w:rsidR="000E1FD3" w:rsidRPr="00AC2767" w:rsidTr="0054537F">
        <w:trPr>
          <w:cantSplit/>
          <w:jc w:val="center"/>
        </w:trPr>
        <w:tc>
          <w:tcPr>
            <w:tcW w:w="3212" w:type="dxa"/>
          </w:tcPr>
          <w:p w:rsidR="000E1FD3" w:rsidRPr="00AC2767" w:rsidRDefault="000E1FD3" w:rsidP="00BD4561">
            <w:pPr>
              <w:ind w:left="567"/>
              <w:jc w:val="both"/>
              <w:rPr>
                <w:rFonts w:ascii="Calibri" w:hAnsi="Calibri" w:cs="Tahoma"/>
                <w:sz w:val="16"/>
                <w:szCs w:val="16"/>
                <w:highlight w:val="yellow"/>
                <w:lang w:val="es-ES"/>
              </w:rPr>
            </w:pPr>
          </w:p>
        </w:tc>
        <w:tc>
          <w:tcPr>
            <w:tcW w:w="1256" w:type="dxa"/>
          </w:tcPr>
          <w:p w:rsidR="000E1FD3" w:rsidRPr="000E1FD3" w:rsidRDefault="000E1FD3" w:rsidP="00D45CC8">
            <w:pPr>
              <w:tabs>
                <w:tab w:val="decimal" w:pos="913"/>
              </w:tabs>
              <w:jc w:val="both"/>
              <w:rPr>
                <w:rFonts w:ascii="Calibri" w:hAnsi="Calibri" w:cs="Tahoma"/>
                <w:sz w:val="16"/>
                <w:szCs w:val="16"/>
                <w:lang w:val="es-ES"/>
              </w:rPr>
            </w:pPr>
          </w:p>
        </w:tc>
        <w:tc>
          <w:tcPr>
            <w:tcW w:w="1012" w:type="dxa"/>
          </w:tcPr>
          <w:p w:rsidR="000E1FD3" w:rsidRPr="002B7A12" w:rsidRDefault="000E1FD3" w:rsidP="00BD4561">
            <w:pPr>
              <w:tabs>
                <w:tab w:val="decimal" w:pos="791"/>
              </w:tabs>
              <w:jc w:val="both"/>
              <w:rPr>
                <w:rFonts w:ascii="Calibri" w:hAnsi="Calibri" w:cs="Tahoma"/>
                <w:sz w:val="16"/>
                <w:szCs w:val="16"/>
                <w:lang w:val="es-ES"/>
              </w:rPr>
            </w:pPr>
          </w:p>
        </w:tc>
        <w:tc>
          <w:tcPr>
            <w:tcW w:w="992" w:type="dxa"/>
          </w:tcPr>
          <w:p w:rsidR="000E1FD3" w:rsidRPr="00AC2767" w:rsidRDefault="000E1FD3" w:rsidP="00BD4561">
            <w:pPr>
              <w:tabs>
                <w:tab w:val="decimal" w:pos="772"/>
              </w:tabs>
              <w:jc w:val="both"/>
              <w:rPr>
                <w:rFonts w:ascii="Calibri" w:hAnsi="Calibri" w:cs="Tahoma"/>
                <w:sz w:val="16"/>
                <w:szCs w:val="16"/>
                <w:highlight w:val="yellow"/>
                <w:lang w:val="es-ES"/>
              </w:rPr>
            </w:pPr>
          </w:p>
        </w:tc>
        <w:tc>
          <w:tcPr>
            <w:tcW w:w="993" w:type="dxa"/>
          </w:tcPr>
          <w:p w:rsidR="000E1FD3" w:rsidRPr="002B7A12" w:rsidRDefault="000E1FD3" w:rsidP="00BD4561">
            <w:pPr>
              <w:tabs>
                <w:tab w:val="decimal" w:pos="772"/>
              </w:tabs>
              <w:jc w:val="both"/>
              <w:rPr>
                <w:rFonts w:ascii="Calibri" w:hAnsi="Calibri" w:cs="Tahoma"/>
                <w:sz w:val="16"/>
                <w:szCs w:val="16"/>
                <w:lang w:val="es-ES"/>
              </w:rPr>
            </w:pPr>
          </w:p>
        </w:tc>
        <w:tc>
          <w:tcPr>
            <w:tcW w:w="1134" w:type="dxa"/>
          </w:tcPr>
          <w:p w:rsidR="000E1FD3" w:rsidRPr="002B7A12" w:rsidRDefault="000E1FD3" w:rsidP="00BD4561">
            <w:pPr>
              <w:tabs>
                <w:tab w:val="decimal" w:pos="913"/>
              </w:tabs>
              <w:jc w:val="both"/>
              <w:rPr>
                <w:rFonts w:ascii="Calibri" w:hAnsi="Calibri" w:cs="Tahoma"/>
                <w:sz w:val="16"/>
                <w:szCs w:val="16"/>
                <w:lang w:val="es-ES"/>
              </w:rPr>
            </w:pPr>
          </w:p>
        </w:tc>
      </w:tr>
      <w:tr w:rsidR="000E1FD3" w:rsidRPr="00AC2767" w:rsidTr="00BD4561">
        <w:trPr>
          <w:cantSplit/>
          <w:trHeight w:val="229"/>
          <w:jc w:val="center"/>
        </w:trPr>
        <w:tc>
          <w:tcPr>
            <w:tcW w:w="3212" w:type="dxa"/>
          </w:tcPr>
          <w:p w:rsidR="000E1FD3" w:rsidRPr="00AC2767" w:rsidRDefault="000E1FD3" w:rsidP="00BD4561">
            <w:pPr>
              <w:ind w:left="567"/>
              <w:jc w:val="both"/>
              <w:rPr>
                <w:rFonts w:ascii="Calibri" w:hAnsi="Calibri" w:cs="Tahoma"/>
                <w:sz w:val="16"/>
                <w:szCs w:val="16"/>
                <w:highlight w:val="yellow"/>
                <w:lang w:val="es-ES"/>
              </w:rPr>
            </w:pPr>
          </w:p>
        </w:tc>
        <w:tc>
          <w:tcPr>
            <w:tcW w:w="1256" w:type="dxa"/>
            <w:tcBorders>
              <w:bottom w:val="double" w:sz="4" w:space="0" w:color="auto"/>
            </w:tcBorders>
          </w:tcPr>
          <w:p w:rsidR="000E1FD3" w:rsidRPr="000E1FD3" w:rsidRDefault="000E1FD3" w:rsidP="00D45CC8">
            <w:pPr>
              <w:tabs>
                <w:tab w:val="decimal" w:pos="913"/>
              </w:tabs>
              <w:jc w:val="both"/>
              <w:rPr>
                <w:rFonts w:ascii="Calibri" w:hAnsi="Calibri" w:cs="Tahoma"/>
                <w:b/>
                <w:sz w:val="16"/>
                <w:szCs w:val="16"/>
                <w:lang w:val="es-ES"/>
              </w:rPr>
            </w:pPr>
            <w:r w:rsidRPr="000E1FD3">
              <w:rPr>
                <w:rFonts w:ascii="Calibri" w:hAnsi="Calibri" w:cs="Tahoma"/>
                <w:b/>
                <w:sz w:val="16"/>
                <w:szCs w:val="16"/>
                <w:lang w:val="es-ES"/>
              </w:rPr>
              <w:t>92.852.976</w:t>
            </w:r>
          </w:p>
        </w:tc>
        <w:tc>
          <w:tcPr>
            <w:tcW w:w="1012" w:type="dxa"/>
            <w:tcBorders>
              <w:bottom w:val="double" w:sz="4" w:space="0" w:color="auto"/>
            </w:tcBorders>
          </w:tcPr>
          <w:p w:rsidR="000E1FD3" w:rsidRPr="00AC2767" w:rsidRDefault="000E1FD3" w:rsidP="00BD4561">
            <w:pPr>
              <w:tabs>
                <w:tab w:val="decimal" w:pos="791"/>
              </w:tabs>
              <w:jc w:val="both"/>
              <w:rPr>
                <w:rFonts w:ascii="Calibri" w:hAnsi="Calibri" w:cs="Tahoma"/>
                <w:b/>
                <w:sz w:val="16"/>
                <w:szCs w:val="16"/>
                <w:highlight w:val="yellow"/>
                <w:lang w:val="es-ES"/>
              </w:rPr>
            </w:pPr>
          </w:p>
        </w:tc>
        <w:tc>
          <w:tcPr>
            <w:tcW w:w="992" w:type="dxa"/>
            <w:tcBorders>
              <w:bottom w:val="double" w:sz="4" w:space="0" w:color="auto"/>
            </w:tcBorders>
          </w:tcPr>
          <w:p w:rsidR="000E1FD3" w:rsidRPr="00AC2767" w:rsidRDefault="000E1FD3" w:rsidP="00BD4561">
            <w:pPr>
              <w:tabs>
                <w:tab w:val="decimal" w:pos="772"/>
              </w:tabs>
              <w:jc w:val="both"/>
              <w:rPr>
                <w:rFonts w:ascii="Calibri" w:hAnsi="Calibri" w:cs="Tahoma"/>
                <w:b/>
                <w:sz w:val="16"/>
                <w:szCs w:val="16"/>
                <w:highlight w:val="yellow"/>
                <w:lang w:val="es-ES"/>
              </w:rPr>
            </w:pPr>
          </w:p>
        </w:tc>
        <w:tc>
          <w:tcPr>
            <w:tcW w:w="993" w:type="dxa"/>
            <w:tcBorders>
              <w:bottom w:val="double" w:sz="4" w:space="0" w:color="auto"/>
            </w:tcBorders>
          </w:tcPr>
          <w:p w:rsidR="000E1FD3" w:rsidRPr="00AC2767" w:rsidRDefault="000E1FD3" w:rsidP="00BD4561">
            <w:pPr>
              <w:tabs>
                <w:tab w:val="decimal" w:pos="772"/>
              </w:tabs>
              <w:jc w:val="both"/>
              <w:rPr>
                <w:rFonts w:ascii="Calibri" w:hAnsi="Calibri" w:cs="Tahoma"/>
                <w:b/>
                <w:sz w:val="16"/>
                <w:szCs w:val="16"/>
                <w:highlight w:val="yellow"/>
                <w:lang w:val="es-ES"/>
              </w:rPr>
            </w:pPr>
          </w:p>
        </w:tc>
        <w:tc>
          <w:tcPr>
            <w:tcW w:w="1134" w:type="dxa"/>
            <w:tcBorders>
              <w:bottom w:val="double" w:sz="4" w:space="0" w:color="auto"/>
            </w:tcBorders>
          </w:tcPr>
          <w:p w:rsidR="000E1FD3" w:rsidRPr="002B7A12" w:rsidRDefault="002B7A12" w:rsidP="00BD4561">
            <w:pPr>
              <w:tabs>
                <w:tab w:val="decimal" w:pos="913"/>
              </w:tabs>
              <w:jc w:val="both"/>
              <w:rPr>
                <w:rFonts w:ascii="Calibri" w:hAnsi="Calibri" w:cs="Tahoma"/>
                <w:b/>
                <w:sz w:val="16"/>
                <w:szCs w:val="16"/>
                <w:lang w:val="es-ES"/>
              </w:rPr>
            </w:pPr>
            <w:r w:rsidRPr="002B7A12">
              <w:rPr>
                <w:rFonts w:ascii="Calibri" w:hAnsi="Calibri" w:cs="Tahoma"/>
                <w:b/>
                <w:sz w:val="16"/>
                <w:szCs w:val="16"/>
                <w:lang w:val="es-ES"/>
              </w:rPr>
              <w:t>99.393.748</w:t>
            </w:r>
          </w:p>
        </w:tc>
      </w:tr>
    </w:tbl>
    <w:p w:rsidR="00B95185" w:rsidRPr="00AC2767" w:rsidRDefault="00B95185" w:rsidP="000B7DA1">
      <w:pPr>
        <w:pStyle w:val="Body1Blank"/>
        <w:spacing w:before="0"/>
        <w:ind w:left="539" w:firstLine="0"/>
        <w:rPr>
          <w:rFonts w:ascii="Calibri" w:hAnsi="Calibri" w:cs="Tahoma"/>
          <w:highlight w:val="yellow"/>
          <w:lang w:val="es-ES"/>
        </w:rPr>
      </w:pPr>
      <w:bookmarkStart w:id="21" w:name="_Toc202784247"/>
      <w:bookmarkStart w:id="22" w:name="_Toc202784449"/>
      <w:bookmarkStart w:id="23" w:name="_Toc202784674"/>
    </w:p>
    <w:tbl>
      <w:tblPr>
        <w:tblW w:w="8599" w:type="dxa"/>
        <w:jc w:val="center"/>
        <w:tblLayout w:type="fixed"/>
        <w:tblCellMar>
          <w:left w:w="79" w:type="dxa"/>
          <w:right w:w="79" w:type="dxa"/>
        </w:tblCellMar>
        <w:tblLook w:val="0000" w:firstRow="0" w:lastRow="0" w:firstColumn="0" w:lastColumn="0" w:noHBand="0" w:noVBand="0"/>
      </w:tblPr>
      <w:tblGrid>
        <w:gridCol w:w="3212"/>
        <w:gridCol w:w="1256"/>
        <w:gridCol w:w="1012"/>
        <w:gridCol w:w="992"/>
        <w:gridCol w:w="993"/>
        <w:gridCol w:w="1134"/>
      </w:tblGrid>
      <w:tr w:rsidR="000E1FD3" w:rsidRPr="000E1FD3" w:rsidTr="00D45CC8">
        <w:trPr>
          <w:cantSplit/>
          <w:jc w:val="center"/>
        </w:trPr>
        <w:tc>
          <w:tcPr>
            <w:tcW w:w="3212" w:type="dxa"/>
          </w:tcPr>
          <w:p w:rsidR="000E1FD3" w:rsidRPr="000E1FD3" w:rsidRDefault="000E1FD3" w:rsidP="00D45CC8">
            <w:pPr>
              <w:ind w:left="101"/>
              <w:jc w:val="both"/>
              <w:rPr>
                <w:rFonts w:ascii="Calibri" w:hAnsi="Calibri" w:cs="Tahoma"/>
                <w:sz w:val="16"/>
                <w:szCs w:val="16"/>
                <w:lang w:val="es-ES"/>
              </w:rPr>
            </w:pPr>
          </w:p>
        </w:tc>
        <w:tc>
          <w:tcPr>
            <w:tcW w:w="5387" w:type="dxa"/>
            <w:gridSpan w:val="5"/>
            <w:tcBorders>
              <w:bottom w:val="single" w:sz="4" w:space="0" w:color="auto"/>
            </w:tcBorders>
            <w:vAlign w:val="bottom"/>
          </w:tcPr>
          <w:p w:rsidR="000E1FD3" w:rsidRPr="000E1FD3" w:rsidRDefault="000E1FD3" w:rsidP="00D45CC8">
            <w:pPr>
              <w:jc w:val="center"/>
              <w:rPr>
                <w:rFonts w:ascii="Calibri" w:hAnsi="Calibri" w:cs="Tahoma"/>
                <w:sz w:val="16"/>
                <w:szCs w:val="16"/>
                <w:lang w:val="es-ES"/>
              </w:rPr>
            </w:pPr>
            <w:r w:rsidRPr="000E1FD3">
              <w:rPr>
                <w:rFonts w:ascii="Calibri" w:hAnsi="Calibri" w:cs="Tahoma"/>
                <w:sz w:val="16"/>
                <w:szCs w:val="16"/>
                <w:lang w:val="es-ES"/>
              </w:rPr>
              <w:t>Euros</w:t>
            </w:r>
          </w:p>
        </w:tc>
      </w:tr>
      <w:tr w:rsidR="000E1FD3" w:rsidRPr="000E1FD3" w:rsidTr="00D45CC8">
        <w:trPr>
          <w:cantSplit/>
          <w:jc w:val="center"/>
        </w:trPr>
        <w:tc>
          <w:tcPr>
            <w:tcW w:w="3212" w:type="dxa"/>
          </w:tcPr>
          <w:p w:rsidR="000E1FD3" w:rsidRPr="000E1FD3" w:rsidRDefault="000E1FD3" w:rsidP="00D45CC8">
            <w:pPr>
              <w:ind w:left="101"/>
              <w:jc w:val="both"/>
              <w:rPr>
                <w:rFonts w:ascii="Calibri" w:hAnsi="Calibri" w:cs="Tahoma"/>
                <w:sz w:val="16"/>
                <w:szCs w:val="16"/>
                <w:lang w:val="es-ES"/>
              </w:rPr>
            </w:pPr>
          </w:p>
        </w:tc>
        <w:tc>
          <w:tcPr>
            <w:tcW w:w="1256" w:type="dxa"/>
            <w:tcBorders>
              <w:bottom w:val="single" w:sz="4" w:space="0" w:color="auto"/>
            </w:tcBorders>
            <w:vAlign w:val="bottom"/>
          </w:tcPr>
          <w:p w:rsidR="000E1FD3" w:rsidRPr="000E1FD3" w:rsidRDefault="000E1FD3" w:rsidP="00D45CC8">
            <w:pPr>
              <w:jc w:val="center"/>
              <w:rPr>
                <w:rFonts w:ascii="Calibri" w:hAnsi="Calibri" w:cs="Tahoma"/>
                <w:sz w:val="16"/>
                <w:szCs w:val="16"/>
                <w:lang w:val="es-ES"/>
              </w:rPr>
            </w:pPr>
            <w:r w:rsidRPr="000E1FD3">
              <w:rPr>
                <w:rFonts w:ascii="Calibri" w:hAnsi="Calibri" w:cs="Tahoma"/>
                <w:sz w:val="16"/>
                <w:szCs w:val="16"/>
                <w:lang w:val="es-ES"/>
              </w:rPr>
              <w:t>Saldo a</w:t>
            </w:r>
          </w:p>
          <w:p w:rsidR="000E1FD3" w:rsidRPr="000E1FD3" w:rsidRDefault="000E1FD3" w:rsidP="00D45CC8">
            <w:pPr>
              <w:jc w:val="center"/>
              <w:rPr>
                <w:rFonts w:ascii="Calibri" w:hAnsi="Calibri" w:cs="Tahoma"/>
                <w:sz w:val="16"/>
                <w:szCs w:val="16"/>
                <w:lang w:val="es-ES"/>
              </w:rPr>
            </w:pPr>
            <w:r w:rsidRPr="000E1FD3">
              <w:rPr>
                <w:rFonts w:ascii="Calibri" w:hAnsi="Calibri" w:cs="Tahoma"/>
                <w:sz w:val="16"/>
                <w:szCs w:val="16"/>
                <w:lang w:val="es-ES"/>
              </w:rPr>
              <w:t>31/12/2016</w:t>
            </w:r>
          </w:p>
        </w:tc>
        <w:tc>
          <w:tcPr>
            <w:tcW w:w="1012" w:type="dxa"/>
            <w:tcBorders>
              <w:bottom w:val="single" w:sz="4" w:space="0" w:color="auto"/>
            </w:tcBorders>
            <w:vAlign w:val="bottom"/>
          </w:tcPr>
          <w:p w:rsidR="000E1FD3" w:rsidRPr="000E1FD3" w:rsidRDefault="000E1FD3" w:rsidP="00D45CC8">
            <w:pPr>
              <w:ind w:left="101"/>
              <w:jc w:val="center"/>
              <w:rPr>
                <w:rFonts w:ascii="Calibri" w:hAnsi="Calibri" w:cs="Tahoma"/>
                <w:sz w:val="16"/>
                <w:szCs w:val="16"/>
                <w:lang w:val="es-ES"/>
              </w:rPr>
            </w:pPr>
          </w:p>
          <w:p w:rsidR="000E1FD3" w:rsidRPr="000E1FD3" w:rsidRDefault="000E1FD3" w:rsidP="00D45CC8">
            <w:pPr>
              <w:ind w:left="101"/>
              <w:jc w:val="center"/>
              <w:rPr>
                <w:rFonts w:ascii="Calibri" w:hAnsi="Calibri" w:cs="Tahoma"/>
                <w:sz w:val="16"/>
                <w:szCs w:val="16"/>
                <w:lang w:val="es-ES"/>
              </w:rPr>
            </w:pPr>
            <w:r w:rsidRPr="000E1FD3">
              <w:rPr>
                <w:rFonts w:ascii="Calibri" w:hAnsi="Calibri" w:cs="Tahoma"/>
                <w:sz w:val="16"/>
                <w:szCs w:val="16"/>
                <w:lang w:val="es-ES"/>
              </w:rPr>
              <w:t>Altas</w:t>
            </w:r>
          </w:p>
        </w:tc>
        <w:tc>
          <w:tcPr>
            <w:tcW w:w="992" w:type="dxa"/>
            <w:tcBorders>
              <w:bottom w:val="single" w:sz="4" w:space="0" w:color="auto"/>
            </w:tcBorders>
            <w:vAlign w:val="bottom"/>
          </w:tcPr>
          <w:p w:rsidR="000E1FD3" w:rsidRPr="000E1FD3" w:rsidRDefault="000E1FD3" w:rsidP="00D45CC8">
            <w:pPr>
              <w:ind w:left="15"/>
              <w:jc w:val="center"/>
              <w:rPr>
                <w:rFonts w:ascii="Calibri" w:hAnsi="Calibri" w:cs="Tahoma"/>
                <w:sz w:val="16"/>
                <w:szCs w:val="16"/>
                <w:lang w:val="es-ES"/>
              </w:rPr>
            </w:pPr>
          </w:p>
          <w:p w:rsidR="000E1FD3" w:rsidRPr="000E1FD3" w:rsidRDefault="000E1FD3" w:rsidP="00D45CC8">
            <w:pPr>
              <w:ind w:left="15"/>
              <w:jc w:val="center"/>
              <w:rPr>
                <w:rFonts w:ascii="Calibri" w:hAnsi="Calibri" w:cs="Tahoma"/>
                <w:sz w:val="16"/>
                <w:szCs w:val="16"/>
                <w:lang w:val="es-ES"/>
              </w:rPr>
            </w:pPr>
            <w:r w:rsidRPr="000E1FD3">
              <w:rPr>
                <w:rFonts w:ascii="Calibri" w:hAnsi="Calibri" w:cs="Tahoma"/>
                <w:sz w:val="16"/>
                <w:szCs w:val="16"/>
                <w:lang w:val="es-ES"/>
              </w:rPr>
              <w:t>Bajas</w:t>
            </w:r>
          </w:p>
        </w:tc>
        <w:tc>
          <w:tcPr>
            <w:tcW w:w="993" w:type="dxa"/>
            <w:tcBorders>
              <w:bottom w:val="single" w:sz="4" w:space="0" w:color="auto"/>
            </w:tcBorders>
            <w:vAlign w:val="bottom"/>
          </w:tcPr>
          <w:p w:rsidR="000E1FD3" w:rsidRPr="000E1FD3" w:rsidRDefault="000E1FD3" w:rsidP="00D45CC8">
            <w:pPr>
              <w:jc w:val="center"/>
              <w:rPr>
                <w:rFonts w:ascii="Calibri" w:hAnsi="Calibri" w:cs="Tahoma"/>
                <w:sz w:val="16"/>
                <w:szCs w:val="16"/>
                <w:lang w:val="es-ES"/>
              </w:rPr>
            </w:pPr>
          </w:p>
          <w:p w:rsidR="000E1FD3" w:rsidRPr="000E1FD3" w:rsidRDefault="000E1FD3" w:rsidP="00D45CC8">
            <w:pPr>
              <w:jc w:val="center"/>
              <w:rPr>
                <w:rFonts w:ascii="Calibri" w:hAnsi="Calibri" w:cs="Tahoma"/>
                <w:sz w:val="16"/>
                <w:szCs w:val="16"/>
                <w:lang w:val="es-ES"/>
              </w:rPr>
            </w:pPr>
            <w:r w:rsidRPr="000E1FD3">
              <w:rPr>
                <w:rFonts w:ascii="Calibri" w:hAnsi="Calibri" w:cs="Tahoma"/>
                <w:sz w:val="16"/>
                <w:szCs w:val="16"/>
                <w:lang w:val="es-ES"/>
              </w:rPr>
              <w:t>Traspasos</w:t>
            </w:r>
          </w:p>
        </w:tc>
        <w:tc>
          <w:tcPr>
            <w:tcW w:w="1134" w:type="dxa"/>
            <w:tcBorders>
              <w:bottom w:val="single" w:sz="4" w:space="0" w:color="auto"/>
            </w:tcBorders>
            <w:vAlign w:val="bottom"/>
          </w:tcPr>
          <w:p w:rsidR="000E1FD3" w:rsidRPr="000E1FD3" w:rsidRDefault="000E1FD3" w:rsidP="00D45CC8">
            <w:pPr>
              <w:jc w:val="center"/>
              <w:rPr>
                <w:rFonts w:ascii="Calibri" w:hAnsi="Calibri" w:cs="Tahoma"/>
                <w:sz w:val="16"/>
                <w:szCs w:val="16"/>
                <w:lang w:val="es-ES"/>
              </w:rPr>
            </w:pPr>
            <w:r w:rsidRPr="000E1FD3">
              <w:rPr>
                <w:rFonts w:ascii="Calibri" w:hAnsi="Calibri" w:cs="Tahoma"/>
                <w:sz w:val="16"/>
                <w:szCs w:val="16"/>
                <w:lang w:val="es-ES"/>
              </w:rPr>
              <w:t>Saldo a</w:t>
            </w:r>
          </w:p>
          <w:p w:rsidR="000E1FD3" w:rsidRPr="000E1FD3" w:rsidRDefault="000E1FD3" w:rsidP="00D45CC8">
            <w:pPr>
              <w:jc w:val="center"/>
              <w:rPr>
                <w:rFonts w:ascii="Calibri" w:hAnsi="Calibri" w:cs="Tahoma"/>
                <w:sz w:val="16"/>
                <w:szCs w:val="16"/>
                <w:lang w:val="es-ES"/>
              </w:rPr>
            </w:pPr>
            <w:r w:rsidRPr="000E1FD3">
              <w:rPr>
                <w:rFonts w:ascii="Calibri" w:hAnsi="Calibri" w:cs="Tahoma"/>
                <w:sz w:val="16"/>
                <w:szCs w:val="16"/>
                <w:lang w:val="es-ES"/>
              </w:rPr>
              <w:t>31/12/2017</w:t>
            </w: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p>
        </w:tc>
        <w:tc>
          <w:tcPr>
            <w:tcW w:w="1256" w:type="dxa"/>
          </w:tcPr>
          <w:p w:rsidR="000E1FD3" w:rsidRPr="000E1FD3" w:rsidRDefault="000E1FD3" w:rsidP="00D45CC8">
            <w:pPr>
              <w:jc w:val="both"/>
              <w:rPr>
                <w:rFonts w:ascii="Calibri" w:hAnsi="Calibri" w:cs="Tahoma"/>
                <w:sz w:val="16"/>
                <w:szCs w:val="16"/>
                <w:lang w:val="es-ES"/>
              </w:rPr>
            </w:pPr>
          </w:p>
        </w:tc>
        <w:tc>
          <w:tcPr>
            <w:tcW w:w="1012" w:type="dxa"/>
          </w:tcPr>
          <w:p w:rsidR="000E1FD3" w:rsidRPr="000E1FD3" w:rsidRDefault="000E1FD3" w:rsidP="00D45CC8">
            <w:pPr>
              <w:jc w:val="both"/>
              <w:rPr>
                <w:rFonts w:ascii="Calibri" w:hAnsi="Calibri" w:cs="Tahoma"/>
                <w:sz w:val="16"/>
                <w:szCs w:val="16"/>
                <w:lang w:val="es-ES"/>
              </w:rPr>
            </w:pPr>
          </w:p>
        </w:tc>
        <w:tc>
          <w:tcPr>
            <w:tcW w:w="992" w:type="dxa"/>
          </w:tcPr>
          <w:p w:rsidR="000E1FD3" w:rsidRPr="000E1FD3" w:rsidRDefault="000E1FD3" w:rsidP="00D45CC8">
            <w:pPr>
              <w:jc w:val="both"/>
              <w:rPr>
                <w:rFonts w:ascii="Calibri" w:hAnsi="Calibri" w:cs="Tahoma"/>
                <w:sz w:val="16"/>
                <w:szCs w:val="16"/>
                <w:lang w:val="es-ES"/>
              </w:rPr>
            </w:pPr>
          </w:p>
        </w:tc>
        <w:tc>
          <w:tcPr>
            <w:tcW w:w="993" w:type="dxa"/>
          </w:tcPr>
          <w:p w:rsidR="000E1FD3" w:rsidRPr="000E1FD3" w:rsidRDefault="000E1FD3" w:rsidP="00D45CC8">
            <w:pPr>
              <w:jc w:val="both"/>
              <w:rPr>
                <w:rFonts w:ascii="Calibri" w:hAnsi="Calibri" w:cs="Tahoma"/>
                <w:sz w:val="16"/>
                <w:szCs w:val="16"/>
                <w:lang w:val="es-ES"/>
              </w:rPr>
            </w:pPr>
          </w:p>
        </w:tc>
        <w:tc>
          <w:tcPr>
            <w:tcW w:w="1134" w:type="dxa"/>
          </w:tcPr>
          <w:p w:rsidR="000E1FD3" w:rsidRPr="000E1FD3" w:rsidRDefault="000E1FD3" w:rsidP="00D45CC8">
            <w:pPr>
              <w:jc w:val="both"/>
              <w:rPr>
                <w:rFonts w:ascii="Calibri" w:hAnsi="Calibri" w:cs="Tahoma"/>
                <w:sz w:val="16"/>
                <w:szCs w:val="16"/>
                <w:lang w:val="es-ES"/>
              </w:rPr>
            </w:pP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r w:rsidRPr="000E1FD3">
              <w:rPr>
                <w:rFonts w:ascii="Calibri" w:hAnsi="Calibri" w:cs="Tahoma"/>
                <w:sz w:val="16"/>
                <w:szCs w:val="16"/>
                <w:lang w:val="es-ES"/>
              </w:rPr>
              <w:t>Coste</w:t>
            </w:r>
          </w:p>
        </w:tc>
        <w:tc>
          <w:tcPr>
            <w:tcW w:w="1256" w:type="dxa"/>
          </w:tcPr>
          <w:p w:rsidR="000E1FD3" w:rsidRPr="000E1FD3" w:rsidRDefault="000E1FD3" w:rsidP="00D45CC8">
            <w:pPr>
              <w:jc w:val="both"/>
              <w:rPr>
                <w:rFonts w:ascii="Calibri" w:hAnsi="Calibri" w:cs="Tahoma"/>
                <w:sz w:val="16"/>
                <w:szCs w:val="16"/>
                <w:lang w:val="es-ES"/>
              </w:rPr>
            </w:pPr>
          </w:p>
        </w:tc>
        <w:tc>
          <w:tcPr>
            <w:tcW w:w="1012" w:type="dxa"/>
          </w:tcPr>
          <w:p w:rsidR="000E1FD3" w:rsidRPr="000E1FD3" w:rsidRDefault="000E1FD3" w:rsidP="00D45CC8">
            <w:pPr>
              <w:jc w:val="both"/>
              <w:rPr>
                <w:rFonts w:ascii="Calibri" w:hAnsi="Calibri" w:cs="Tahoma"/>
                <w:sz w:val="16"/>
                <w:szCs w:val="16"/>
                <w:lang w:val="es-ES"/>
              </w:rPr>
            </w:pPr>
          </w:p>
        </w:tc>
        <w:tc>
          <w:tcPr>
            <w:tcW w:w="992" w:type="dxa"/>
          </w:tcPr>
          <w:p w:rsidR="000E1FD3" w:rsidRPr="000E1FD3" w:rsidRDefault="000E1FD3" w:rsidP="00D45CC8">
            <w:pPr>
              <w:jc w:val="both"/>
              <w:rPr>
                <w:rFonts w:ascii="Calibri" w:hAnsi="Calibri" w:cs="Tahoma"/>
                <w:sz w:val="16"/>
                <w:szCs w:val="16"/>
                <w:lang w:val="es-ES"/>
              </w:rPr>
            </w:pPr>
          </w:p>
        </w:tc>
        <w:tc>
          <w:tcPr>
            <w:tcW w:w="993" w:type="dxa"/>
          </w:tcPr>
          <w:p w:rsidR="000E1FD3" w:rsidRPr="000E1FD3" w:rsidRDefault="000E1FD3" w:rsidP="00D45CC8">
            <w:pPr>
              <w:jc w:val="both"/>
              <w:rPr>
                <w:rFonts w:ascii="Calibri" w:hAnsi="Calibri" w:cs="Tahoma"/>
                <w:sz w:val="16"/>
                <w:szCs w:val="16"/>
                <w:lang w:val="es-ES"/>
              </w:rPr>
            </w:pPr>
          </w:p>
        </w:tc>
        <w:tc>
          <w:tcPr>
            <w:tcW w:w="1134" w:type="dxa"/>
          </w:tcPr>
          <w:p w:rsidR="000E1FD3" w:rsidRPr="000E1FD3" w:rsidRDefault="000E1FD3" w:rsidP="00D45CC8">
            <w:pPr>
              <w:jc w:val="both"/>
              <w:rPr>
                <w:rFonts w:ascii="Calibri" w:hAnsi="Calibri" w:cs="Tahoma"/>
                <w:sz w:val="16"/>
                <w:szCs w:val="16"/>
                <w:lang w:val="es-ES"/>
              </w:rPr>
            </w:pPr>
          </w:p>
        </w:tc>
      </w:tr>
      <w:tr w:rsidR="000E1FD3" w:rsidRPr="000E1FD3" w:rsidTr="00D45CC8">
        <w:trPr>
          <w:cantSplit/>
          <w:trHeight w:val="87"/>
          <w:jc w:val="center"/>
        </w:trPr>
        <w:tc>
          <w:tcPr>
            <w:tcW w:w="3212" w:type="dxa"/>
          </w:tcPr>
          <w:p w:rsidR="000E1FD3" w:rsidRPr="000E1FD3" w:rsidRDefault="000E1FD3" w:rsidP="00D45CC8">
            <w:pPr>
              <w:ind w:left="281" w:hanging="180"/>
              <w:jc w:val="both"/>
              <w:rPr>
                <w:rFonts w:ascii="Calibri" w:hAnsi="Calibri" w:cs="Tahoma"/>
                <w:sz w:val="16"/>
                <w:szCs w:val="16"/>
                <w:lang w:val="es-ES"/>
              </w:rPr>
            </w:pPr>
            <w:r w:rsidRPr="000E1FD3">
              <w:rPr>
                <w:rFonts w:ascii="Calibri" w:hAnsi="Calibri" w:cs="Tahoma"/>
                <w:sz w:val="16"/>
                <w:szCs w:val="16"/>
                <w:lang w:val="es-ES"/>
              </w:rPr>
              <w:tab/>
              <w:t xml:space="preserve">Terrenos </w:t>
            </w:r>
          </w:p>
        </w:tc>
        <w:tc>
          <w:tcPr>
            <w:tcW w:w="1256"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34.309.864</w:t>
            </w:r>
          </w:p>
        </w:tc>
        <w:tc>
          <w:tcPr>
            <w:tcW w:w="1012" w:type="dxa"/>
          </w:tcPr>
          <w:p w:rsidR="000E1FD3" w:rsidRPr="000E1FD3" w:rsidRDefault="000E1FD3" w:rsidP="00D45CC8">
            <w:pPr>
              <w:tabs>
                <w:tab w:val="decimal" w:pos="791"/>
              </w:tabs>
              <w:jc w:val="both"/>
              <w:rPr>
                <w:rFonts w:ascii="Calibri" w:hAnsi="Calibri" w:cs="Tahoma"/>
                <w:sz w:val="16"/>
                <w:szCs w:val="16"/>
                <w:lang w:val="es-ES"/>
              </w:rPr>
            </w:pPr>
            <w:r w:rsidRPr="000E1FD3">
              <w:rPr>
                <w:rFonts w:ascii="Calibri" w:hAnsi="Calibri" w:cs="Tahoma"/>
                <w:sz w:val="16"/>
                <w:szCs w:val="16"/>
                <w:lang w:val="es-ES"/>
              </w:rPr>
              <w:t>-</w:t>
            </w:r>
          </w:p>
        </w:tc>
        <w:tc>
          <w:tcPr>
            <w:tcW w:w="992" w:type="dxa"/>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(341.455)</w:t>
            </w:r>
          </w:p>
        </w:tc>
        <w:tc>
          <w:tcPr>
            <w:tcW w:w="993" w:type="dxa"/>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890.681</w:t>
            </w:r>
          </w:p>
        </w:tc>
        <w:tc>
          <w:tcPr>
            <w:tcW w:w="1134"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34.859.090</w:t>
            </w:r>
          </w:p>
        </w:tc>
      </w:tr>
      <w:tr w:rsidR="000E1FD3" w:rsidRPr="000E1FD3" w:rsidTr="00D45CC8">
        <w:trPr>
          <w:cantSplit/>
          <w:trHeight w:val="87"/>
          <w:jc w:val="center"/>
        </w:trPr>
        <w:tc>
          <w:tcPr>
            <w:tcW w:w="3212" w:type="dxa"/>
          </w:tcPr>
          <w:p w:rsidR="000E1FD3" w:rsidRPr="000E1FD3" w:rsidRDefault="000E1FD3" w:rsidP="00D45CC8">
            <w:pPr>
              <w:ind w:left="281" w:hanging="180"/>
              <w:jc w:val="both"/>
              <w:rPr>
                <w:rFonts w:ascii="Calibri" w:hAnsi="Calibri" w:cs="Tahoma"/>
                <w:sz w:val="16"/>
                <w:szCs w:val="16"/>
                <w:lang w:val="es-ES"/>
              </w:rPr>
            </w:pPr>
            <w:r w:rsidRPr="000E1FD3">
              <w:rPr>
                <w:rFonts w:ascii="Calibri" w:hAnsi="Calibri" w:cs="Tahoma"/>
                <w:sz w:val="16"/>
                <w:szCs w:val="16"/>
                <w:lang w:val="es-ES"/>
              </w:rPr>
              <w:tab/>
              <w:t>Construcciones</w:t>
            </w:r>
          </w:p>
        </w:tc>
        <w:tc>
          <w:tcPr>
            <w:tcW w:w="1256" w:type="dxa"/>
            <w:tcBorders>
              <w:bottom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115.606.213</w:t>
            </w:r>
          </w:p>
        </w:tc>
        <w:tc>
          <w:tcPr>
            <w:tcW w:w="1012" w:type="dxa"/>
            <w:tcBorders>
              <w:bottom w:val="single" w:sz="4" w:space="0" w:color="auto"/>
            </w:tcBorders>
          </w:tcPr>
          <w:p w:rsidR="000E1FD3" w:rsidRPr="000E1FD3" w:rsidRDefault="000E1FD3" w:rsidP="00D45CC8">
            <w:pPr>
              <w:tabs>
                <w:tab w:val="decimal" w:pos="791"/>
              </w:tabs>
              <w:jc w:val="both"/>
              <w:rPr>
                <w:rFonts w:ascii="Calibri" w:hAnsi="Calibri" w:cs="Tahoma"/>
                <w:sz w:val="16"/>
                <w:szCs w:val="16"/>
                <w:lang w:val="es-ES"/>
              </w:rPr>
            </w:pPr>
            <w:r w:rsidRPr="000E1FD3">
              <w:rPr>
                <w:rFonts w:ascii="Calibri" w:hAnsi="Calibri" w:cs="Tahoma"/>
                <w:sz w:val="16"/>
                <w:szCs w:val="16"/>
                <w:lang w:val="es-ES"/>
              </w:rPr>
              <w:t>383.997</w:t>
            </w:r>
          </w:p>
        </w:tc>
        <w:tc>
          <w:tcPr>
            <w:tcW w:w="992" w:type="dxa"/>
            <w:tcBorders>
              <w:bottom w:val="single" w:sz="4" w:space="0" w:color="auto"/>
            </w:tcBorders>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(1.805.877)</w:t>
            </w:r>
          </w:p>
        </w:tc>
        <w:tc>
          <w:tcPr>
            <w:tcW w:w="993" w:type="dxa"/>
            <w:tcBorders>
              <w:bottom w:val="single" w:sz="4" w:space="0" w:color="auto"/>
            </w:tcBorders>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w:t>
            </w:r>
          </w:p>
        </w:tc>
        <w:tc>
          <w:tcPr>
            <w:tcW w:w="1134" w:type="dxa"/>
            <w:tcBorders>
              <w:bottom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114.184.333</w:t>
            </w: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p>
        </w:tc>
        <w:tc>
          <w:tcPr>
            <w:tcW w:w="1256"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149.916.077</w:t>
            </w:r>
          </w:p>
        </w:tc>
        <w:tc>
          <w:tcPr>
            <w:tcW w:w="1012" w:type="dxa"/>
          </w:tcPr>
          <w:p w:rsidR="000E1FD3" w:rsidRPr="000E1FD3" w:rsidRDefault="000E1FD3" w:rsidP="00D45CC8">
            <w:pPr>
              <w:tabs>
                <w:tab w:val="decimal" w:pos="791"/>
              </w:tabs>
              <w:jc w:val="both"/>
              <w:rPr>
                <w:rFonts w:ascii="Calibri" w:hAnsi="Calibri" w:cs="Tahoma"/>
                <w:sz w:val="16"/>
                <w:szCs w:val="16"/>
                <w:lang w:val="es-ES"/>
              </w:rPr>
            </w:pPr>
            <w:r w:rsidRPr="000E1FD3">
              <w:rPr>
                <w:rFonts w:ascii="Calibri" w:hAnsi="Calibri" w:cs="Tahoma"/>
                <w:sz w:val="16"/>
                <w:szCs w:val="16"/>
                <w:lang w:val="es-ES"/>
              </w:rPr>
              <w:t>383.997</w:t>
            </w:r>
          </w:p>
        </w:tc>
        <w:tc>
          <w:tcPr>
            <w:tcW w:w="992" w:type="dxa"/>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(2.147.332)</w:t>
            </w:r>
          </w:p>
        </w:tc>
        <w:tc>
          <w:tcPr>
            <w:tcW w:w="993" w:type="dxa"/>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890.681</w:t>
            </w:r>
          </w:p>
        </w:tc>
        <w:tc>
          <w:tcPr>
            <w:tcW w:w="1134"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149.043.423</w:t>
            </w: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r w:rsidRPr="000E1FD3">
              <w:rPr>
                <w:rFonts w:ascii="Calibri" w:hAnsi="Calibri" w:cs="Tahoma"/>
                <w:sz w:val="16"/>
                <w:szCs w:val="16"/>
                <w:lang w:val="es-ES"/>
              </w:rPr>
              <w:t>Amortización acumulada</w:t>
            </w:r>
          </w:p>
        </w:tc>
        <w:tc>
          <w:tcPr>
            <w:tcW w:w="1256" w:type="dxa"/>
          </w:tcPr>
          <w:p w:rsidR="000E1FD3" w:rsidRPr="000E1FD3" w:rsidRDefault="000E1FD3" w:rsidP="00D45CC8">
            <w:pPr>
              <w:tabs>
                <w:tab w:val="decimal" w:pos="913"/>
              </w:tabs>
              <w:jc w:val="both"/>
              <w:rPr>
                <w:rFonts w:ascii="Calibri" w:hAnsi="Calibri" w:cs="Tahoma"/>
                <w:sz w:val="16"/>
                <w:szCs w:val="16"/>
                <w:lang w:val="es-ES"/>
              </w:rPr>
            </w:pPr>
          </w:p>
        </w:tc>
        <w:tc>
          <w:tcPr>
            <w:tcW w:w="1012" w:type="dxa"/>
          </w:tcPr>
          <w:p w:rsidR="000E1FD3" w:rsidRPr="000E1FD3" w:rsidRDefault="000E1FD3" w:rsidP="00D45CC8">
            <w:pPr>
              <w:tabs>
                <w:tab w:val="decimal" w:pos="791"/>
              </w:tabs>
              <w:jc w:val="both"/>
              <w:rPr>
                <w:rFonts w:ascii="Calibri" w:hAnsi="Calibri" w:cs="Tahoma"/>
                <w:sz w:val="16"/>
                <w:szCs w:val="16"/>
                <w:lang w:val="es-ES"/>
              </w:rPr>
            </w:pPr>
          </w:p>
        </w:tc>
        <w:tc>
          <w:tcPr>
            <w:tcW w:w="992" w:type="dxa"/>
          </w:tcPr>
          <w:p w:rsidR="000E1FD3" w:rsidRPr="000E1FD3" w:rsidRDefault="000E1FD3" w:rsidP="00D45CC8">
            <w:pPr>
              <w:tabs>
                <w:tab w:val="decimal" w:pos="772"/>
              </w:tabs>
              <w:jc w:val="both"/>
              <w:rPr>
                <w:rFonts w:ascii="Calibri" w:hAnsi="Calibri" w:cs="Tahoma"/>
                <w:sz w:val="16"/>
                <w:szCs w:val="16"/>
                <w:lang w:val="es-ES"/>
              </w:rPr>
            </w:pPr>
          </w:p>
        </w:tc>
        <w:tc>
          <w:tcPr>
            <w:tcW w:w="993" w:type="dxa"/>
          </w:tcPr>
          <w:p w:rsidR="000E1FD3" w:rsidRPr="000E1FD3" w:rsidRDefault="000E1FD3" w:rsidP="00D45CC8">
            <w:pPr>
              <w:tabs>
                <w:tab w:val="decimal" w:pos="772"/>
              </w:tabs>
              <w:jc w:val="both"/>
              <w:rPr>
                <w:rFonts w:ascii="Calibri" w:hAnsi="Calibri" w:cs="Tahoma"/>
                <w:sz w:val="16"/>
                <w:szCs w:val="16"/>
                <w:lang w:val="es-ES"/>
              </w:rPr>
            </w:pPr>
          </w:p>
        </w:tc>
        <w:tc>
          <w:tcPr>
            <w:tcW w:w="1134" w:type="dxa"/>
          </w:tcPr>
          <w:p w:rsidR="000E1FD3" w:rsidRPr="000E1FD3" w:rsidRDefault="000E1FD3" w:rsidP="00D45CC8">
            <w:pPr>
              <w:tabs>
                <w:tab w:val="decimal" w:pos="913"/>
              </w:tabs>
              <w:jc w:val="both"/>
              <w:rPr>
                <w:rFonts w:ascii="Calibri" w:hAnsi="Calibri" w:cs="Tahoma"/>
                <w:sz w:val="16"/>
                <w:szCs w:val="16"/>
                <w:lang w:val="es-ES"/>
              </w:rPr>
            </w:pP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r w:rsidRPr="000E1FD3">
              <w:rPr>
                <w:rFonts w:ascii="Calibri" w:hAnsi="Calibri" w:cs="Tahoma"/>
                <w:sz w:val="16"/>
                <w:szCs w:val="16"/>
                <w:lang w:val="es-ES"/>
              </w:rPr>
              <w:tab/>
              <w:t>Construcciones</w:t>
            </w:r>
          </w:p>
        </w:tc>
        <w:tc>
          <w:tcPr>
            <w:tcW w:w="1256"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(46.948.801)</w:t>
            </w:r>
          </w:p>
        </w:tc>
        <w:tc>
          <w:tcPr>
            <w:tcW w:w="1012" w:type="dxa"/>
          </w:tcPr>
          <w:p w:rsidR="000E1FD3" w:rsidRPr="000E1FD3" w:rsidRDefault="000E1FD3" w:rsidP="00D45CC8">
            <w:pPr>
              <w:tabs>
                <w:tab w:val="decimal" w:pos="791"/>
              </w:tabs>
              <w:jc w:val="both"/>
              <w:rPr>
                <w:rFonts w:ascii="Calibri" w:hAnsi="Calibri" w:cs="Tahoma"/>
                <w:sz w:val="16"/>
                <w:szCs w:val="16"/>
                <w:lang w:val="es-ES"/>
              </w:rPr>
            </w:pPr>
            <w:r w:rsidRPr="000E1FD3">
              <w:rPr>
                <w:rFonts w:ascii="Calibri" w:hAnsi="Calibri" w:cs="Tahoma"/>
                <w:sz w:val="16"/>
                <w:szCs w:val="16"/>
                <w:lang w:val="es-ES"/>
              </w:rPr>
              <w:t>(4.180.362)</w:t>
            </w:r>
          </w:p>
        </w:tc>
        <w:tc>
          <w:tcPr>
            <w:tcW w:w="992" w:type="dxa"/>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316.826</w:t>
            </w:r>
          </w:p>
        </w:tc>
        <w:tc>
          <w:tcPr>
            <w:tcW w:w="993" w:type="dxa"/>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w:t>
            </w:r>
          </w:p>
        </w:tc>
        <w:tc>
          <w:tcPr>
            <w:tcW w:w="1134"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(50.812.337)</w:t>
            </w: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p>
        </w:tc>
        <w:tc>
          <w:tcPr>
            <w:tcW w:w="1256" w:type="dxa"/>
          </w:tcPr>
          <w:p w:rsidR="000E1FD3" w:rsidRPr="000E1FD3" w:rsidRDefault="000E1FD3" w:rsidP="00D45CC8">
            <w:pPr>
              <w:tabs>
                <w:tab w:val="decimal" w:pos="913"/>
              </w:tabs>
              <w:jc w:val="both"/>
              <w:rPr>
                <w:rFonts w:ascii="Calibri" w:hAnsi="Calibri" w:cs="Tahoma"/>
                <w:sz w:val="16"/>
                <w:szCs w:val="16"/>
                <w:lang w:val="es-ES"/>
              </w:rPr>
            </w:pPr>
          </w:p>
        </w:tc>
        <w:tc>
          <w:tcPr>
            <w:tcW w:w="1012" w:type="dxa"/>
          </w:tcPr>
          <w:p w:rsidR="000E1FD3" w:rsidRPr="000E1FD3" w:rsidRDefault="000E1FD3" w:rsidP="00D45CC8">
            <w:pPr>
              <w:tabs>
                <w:tab w:val="decimal" w:pos="791"/>
              </w:tabs>
              <w:jc w:val="both"/>
              <w:rPr>
                <w:rFonts w:ascii="Calibri" w:hAnsi="Calibri" w:cs="Tahoma"/>
                <w:sz w:val="16"/>
                <w:szCs w:val="16"/>
                <w:lang w:val="es-ES"/>
              </w:rPr>
            </w:pPr>
          </w:p>
        </w:tc>
        <w:tc>
          <w:tcPr>
            <w:tcW w:w="992" w:type="dxa"/>
          </w:tcPr>
          <w:p w:rsidR="000E1FD3" w:rsidRPr="000E1FD3" w:rsidRDefault="000E1FD3" w:rsidP="00D45CC8">
            <w:pPr>
              <w:tabs>
                <w:tab w:val="decimal" w:pos="772"/>
              </w:tabs>
              <w:jc w:val="both"/>
              <w:rPr>
                <w:rFonts w:ascii="Calibri" w:hAnsi="Calibri" w:cs="Tahoma"/>
                <w:sz w:val="16"/>
                <w:szCs w:val="16"/>
                <w:lang w:val="es-ES"/>
              </w:rPr>
            </w:pPr>
          </w:p>
        </w:tc>
        <w:tc>
          <w:tcPr>
            <w:tcW w:w="993" w:type="dxa"/>
          </w:tcPr>
          <w:p w:rsidR="000E1FD3" w:rsidRPr="000E1FD3" w:rsidRDefault="000E1FD3" w:rsidP="00D45CC8">
            <w:pPr>
              <w:tabs>
                <w:tab w:val="decimal" w:pos="772"/>
              </w:tabs>
              <w:jc w:val="both"/>
              <w:rPr>
                <w:rFonts w:ascii="Calibri" w:hAnsi="Calibri" w:cs="Tahoma"/>
                <w:sz w:val="16"/>
                <w:szCs w:val="16"/>
                <w:lang w:val="es-ES"/>
              </w:rPr>
            </w:pPr>
          </w:p>
        </w:tc>
        <w:tc>
          <w:tcPr>
            <w:tcW w:w="1134" w:type="dxa"/>
          </w:tcPr>
          <w:p w:rsidR="000E1FD3" w:rsidRPr="000E1FD3" w:rsidRDefault="000E1FD3" w:rsidP="00D45CC8">
            <w:pPr>
              <w:tabs>
                <w:tab w:val="decimal" w:pos="913"/>
              </w:tabs>
              <w:jc w:val="both"/>
              <w:rPr>
                <w:rFonts w:ascii="Calibri" w:hAnsi="Calibri" w:cs="Tahoma"/>
                <w:sz w:val="16"/>
                <w:szCs w:val="16"/>
                <w:lang w:val="es-ES"/>
              </w:rPr>
            </w:pP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r w:rsidRPr="000E1FD3">
              <w:rPr>
                <w:rFonts w:ascii="Calibri" w:hAnsi="Calibri" w:cs="Tahoma"/>
                <w:sz w:val="16"/>
                <w:szCs w:val="16"/>
                <w:lang w:val="es-ES"/>
              </w:rPr>
              <w:t>Deterioro de valor</w:t>
            </w:r>
          </w:p>
        </w:tc>
        <w:tc>
          <w:tcPr>
            <w:tcW w:w="1256" w:type="dxa"/>
          </w:tcPr>
          <w:p w:rsidR="000E1FD3" w:rsidRPr="000E1FD3" w:rsidRDefault="000E1FD3" w:rsidP="00D45CC8">
            <w:pPr>
              <w:tabs>
                <w:tab w:val="decimal" w:pos="913"/>
              </w:tabs>
              <w:jc w:val="both"/>
              <w:rPr>
                <w:rFonts w:ascii="Calibri" w:hAnsi="Calibri" w:cs="Tahoma"/>
                <w:sz w:val="16"/>
                <w:szCs w:val="16"/>
                <w:lang w:val="es-ES"/>
              </w:rPr>
            </w:pPr>
          </w:p>
        </w:tc>
        <w:tc>
          <w:tcPr>
            <w:tcW w:w="1012" w:type="dxa"/>
          </w:tcPr>
          <w:p w:rsidR="000E1FD3" w:rsidRPr="000E1FD3" w:rsidRDefault="000E1FD3" w:rsidP="00D45CC8">
            <w:pPr>
              <w:tabs>
                <w:tab w:val="decimal" w:pos="791"/>
              </w:tabs>
              <w:jc w:val="both"/>
              <w:rPr>
                <w:rFonts w:ascii="Calibri" w:hAnsi="Calibri" w:cs="Tahoma"/>
                <w:sz w:val="16"/>
                <w:szCs w:val="16"/>
                <w:lang w:val="es-ES"/>
              </w:rPr>
            </w:pPr>
          </w:p>
        </w:tc>
        <w:tc>
          <w:tcPr>
            <w:tcW w:w="992" w:type="dxa"/>
          </w:tcPr>
          <w:p w:rsidR="000E1FD3" w:rsidRPr="000E1FD3" w:rsidRDefault="000E1FD3" w:rsidP="00D45CC8">
            <w:pPr>
              <w:tabs>
                <w:tab w:val="decimal" w:pos="772"/>
              </w:tabs>
              <w:jc w:val="both"/>
              <w:rPr>
                <w:rFonts w:ascii="Calibri" w:hAnsi="Calibri" w:cs="Tahoma"/>
                <w:sz w:val="16"/>
                <w:szCs w:val="16"/>
                <w:lang w:val="es-ES"/>
              </w:rPr>
            </w:pPr>
          </w:p>
        </w:tc>
        <w:tc>
          <w:tcPr>
            <w:tcW w:w="993" w:type="dxa"/>
          </w:tcPr>
          <w:p w:rsidR="000E1FD3" w:rsidRPr="000E1FD3" w:rsidRDefault="000E1FD3" w:rsidP="00D45CC8">
            <w:pPr>
              <w:tabs>
                <w:tab w:val="decimal" w:pos="772"/>
              </w:tabs>
              <w:jc w:val="both"/>
              <w:rPr>
                <w:rFonts w:ascii="Calibri" w:hAnsi="Calibri" w:cs="Tahoma"/>
                <w:sz w:val="16"/>
                <w:szCs w:val="16"/>
                <w:lang w:val="es-ES"/>
              </w:rPr>
            </w:pPr>
          </w:p>
        </w:tc>
        <w:tc>
          <w:tcPr>
            <w:tcW w:w="1134" w:type="dxa"/>
          </w:tcPr>
          <w:p w:rsidR="000E1FD3" w:rsidRPr="000E1FD3" w:rsidRDefault="000E1FD3" w:rsidP="00D45CC8">
            <w:pPr>
              <w:tabs>
                <w:tab w:val="decimal" w:pos="913"/>
              </w:tabs>
              <w:jc w:val="both"/>
              <w:rPr>
                <w:rFonts w:ascii="Calibri" w:hAnsi="Calibri" w:cs="Tahoma"/>
                <w:sz w:val="16"/>
                <w:szCs w:val="16"/>
                <w:lang w:val="es-ES"/>
              </w:rPr>
            </w:pP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r w:rsidRPr="000E1FD3">
              <w:rPr>
                <w:rFonts w:ascii="Calibri" w:hAnsi="Calibri" w:cs="Tahoma"/>
                <w:sz w:val="16"/>
                <w:szCs w:val="16"/>
                <w:lang w:val="es-ES"/>
              </w:rPr>
              <w:tab/>
              <w:t>Terrenos</w:t>
            </w:r>
          </w:p>
        </w:tc>
        <w:tc>
          <w:tcPr>
            <w:tcW w:w="1256"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(270.412)</w:t>
            </w:r>
          </w:p>
        </w:tc>
        <w:tc>
          <w:tcPr>
            <w:tcW w:w="1012" w:type="dxa"/>
          </w:tcPr>
          <w:p w:rsidR="000E1FD3" w:rsidRPr="000E1FD3" w:rsidRDefault="000E1FD3" w:rsidP="00D45CC8">
            <w:pPr>
              <w:tabs>
                <w:tab w:val="decimal" w:pos="791"/>
              </w:tabs>
              <w:jc w:val="both"/>
              <w:rPr>
                <w:rFonts w:ascii="Calibri" w:hAnsi="Calibri" w:cs="Tahoma"/>
                <w:sz w:val="16"/>
                <w:szCs w:val="16"/>
                <w:lang w:val="es-ES"/>
              </w:rPr>
            </w:pPr>
            <w:r w:rsidRPr="000E1FD3">
              <w:rPr>
                <w:rFonts w:ascii="Calibri" w:hAnsi="Calibri" w:cs="Tahoma"/>
                <w:sz w:val="16"/>
                <w:szCs w:val="16"/>
                <w:lang w:val="es-ES"/>
              </w:rPr>
              <w:t>-</w:t>
            </w:r>
          </w:p>
        </w:tc>
        <w:tc>
          <w:tcPr>
            <w:tcW w:w="992" w:type="dxa"/>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w:t>
            </w:r>
          </w:p>
        </w:tc>
        <w:tc>
          <w:tcPr>
            <w:tcW w:w="993" w:type="dxa"/>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(232.326)</w:t>
            </w:r>
          </w:p>
        </w:tc>
        <w:tc>
          <w:tcPr>
            <w:tcW w:w="1134" w:type="dxa"/>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(502.738)</w:t>
            </w:r>
          </w:p>
        </w:tc>
      </w:tr>
      <w:tr w:rsidR="000E1FD3" w:rsidRPr="000E1FD3" w:rsidTr="00D45CC8">
        <w:trPr>
          <w:cantSplit/>
          <w:jc w:val="center"/>
        </w:trPr>
        <w:tc>
          <w:tcPr>
            <w:tcW w:w="3212" w:type="dxa"/>
          </w:tcPr>
          <w:p w:rsidR="000E1FD3" w:rsidRPr="000E1FD3" w:rsidRDefault="000E1FD3" w:rsidP="00D45CC8">
            <w:pPr>
              <w:ind w:left="281" w:hanging="180"/>
              <w:jc w:val="both"/>
              <w:rPr>
                <w:rFonts w:ascii="Calibri" w:hAnsi="Calibri" w:cs="Tahoma"/>
                <w:sz w:val="16"/>
                <w:szCs w:val="16"/>
                <w:lang w:val="es-ES"/>
              </w:rPr>
            </w:pPr>
            <w:r w:rsidRPr="000E1FD3">
              <w:rPr>
                <w:rFonts w:ascii="Calibri" w:hAnsi="Calibri" w:cs="Tahoma"/>
                <w:sz w:val="16"/>
                <w:szCs w:val="16"/>
                <w:lang w:val="es-ES"/>
              </w:rPr>
              <w:tab/>
              <w:t>Construcciones</w:t>
            </w:r>
          </w:p>
        </w:tc>
        <w:tc>
          <w:tcPr>
            <w:tcW w:w="1256" w:type="dxa"/>
            <w:tcBorders>
              <w:bottom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(5.345.704)</w:t>
            </w:r>
          </w:p>
        </w:tc>
        <w:tc>
          <w:tcPr>
            <w:tcW w:w="1012" w:type="dxa"/>
            <w:tcBorders>
              <w:bottom w:val="single" w:sz="4" w:space="0" w:color="auto"/>
            </w:tcBorders>
          </w:tcPr>
          <w:p w:rsidR="000E1FD3" w:rsidRPr="000E1FD3" w:rsidRDefault="000E1FD3" w:rsidP="00D45CC8">
            <w:pPr>
              <w:tabs>
                <w:tab w:val="decimal" w:pos="791"/>
              </w:tabs>
              <w:jc w:val="both"/>
              <w:rPr>
                <w:rFonts w:ascii="Calibri" w:hAnsi="Calibri" w:cs="Tahoma"/>
                <w:sz w:val="16"/>
                <w:szCs w:val="16"/>
                <w:lang w:val="es-ES"/>
              </w:rPr>
            </w:pPr>
            <w:r w:rsidRPr="000E1FD3">
              <w:rPr>
                <w:rFonts w:ascii="Calibri" w:hAnsi="Calibri" w:cs="Tahoma"/>
                <w:sz w:val="16"/>
                <w:szCs w:val="16"/>
                <w:lang w:val="es-ES"/>
              </w:rPr>
              <w:t>-</w:t>
            </w:r>
          </w:p>
        </w:tc>
        <w:tc>
          <w:tcPr>
            <w:tcW w:w="992" w:type="dxa"/>
            <w:tcBorders>
              <w:bottom w:val="single" w:sz="4" w:space="0" w:color="auto"/>
            </w:tcBorders>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470.332</w:t>
            </w:r>
          </w:p>
        </w:tc>
        <w:tc>
          <w:tcPr>
            <w:tcW w:w="993" w:type="dxa"/>
            <w:tcBorders>
              <w:bottom w:val="single" w:sz="4" w:space="0" w:color="auto"/>
            </w:tcBorders>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w:t>
            </w:r>
          </w:p>
        </w:tc>
        <w:tc>
          <w:tcPr>
            <w:tcW w:w="1134" w:type="dxa"/>
            <w:tcBorders>
              <w:bottom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(4.875.372)</w:t>
            </w:r>
          </w:p>
        </w:tc>
      </w:tr>
      <w:tr w:rsidR="000E1FD3" w:rsidRPr="000E1FD3" w:rsidTr="00D45CC8">
        <w:trPr>
          <w:cantSplit/>
          <w:jc w:val="center"/>
        </w:trPr>
        <w:tc>
          <w:tcPr>
            <w:tcW w:w="3212" w:type="dxa"/>
          </w:tcPr>
          <w:p w:rsidR="000E1FD3" w:rsidRPr="000E1FD3" w:rsidRDefault="000E1FD3" w:rsidP="00D45CC8">
            <w:pPr>
              <w:ind w:left="567"/>
              <w:jc w:val="both"/>
              <w:rPr>
                <w:rFonts w:ascii="Calibri" w:hAnsi="Calibri" w:cs="Tahoma"/>
                <w:sz w:val="16"/>
                <w:szCs w:val="16"/>
                <w:lang w:val="es-ES"/>
              </w:rPr>
            </w:pPr>
          </w:p>
        </w:tc>
        <w:tc>
          <w:tcPr>
            <w:tcW w:w="1256" w:type="dxa"/>
            <w:tcBorders>
              <w:top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(5.616.116)</w:t>
            </w:r>
          </w:p>
        </w:tc>
        <w:tc>
          <w:tcPr>
            <w:tcW w:w="1012" w:type="dxa"/>
            <w:tcBorders>
              <w:top w:val="single" w:sz="4" w:space="0" w:color="auto"/>
            </w:tcBorders>
          </w:tcPr>
          <w:p w:rsidR="000E1FD3" w:rsidRPr="000E1FD3" w:rsidRDefault="000E1FD3" w:rsidP="00D45CC8">
            <w:pPr>
              <w:tabs>
                <w:tab w:val="decimal" w:pos="791"/>
              </w:tabs>
              <w:jc w:val="both"/>
              <w:rPr>
                <w:rFonts w:ascii="Calibri" w:hAnsi="Calibri" w:cs="Tahoma"/>
                <w:sz w:val="16"/>
                <w:szCs w:val="16"/>
                <w:lang w:val="es-ES"/>
              </w:rPr>
            </w:pPr>
            <w:r w:rsidRPr="000E1FD3">
              <w:rPr>
                <w:rFonts w:ascii="Calibri" w:hAnsi="Calibri" w:cs="Tahoma"/>
                <w:sz w:val="16"/>
                <w:szCs w:val="16"/>
                <w:lang w:val="es-ES"/>
              </w:rPr>
              <w:t>-</w:t>
            </w:r>
          </w:p>
        </w:tc>
        <w:tc>
          <w:tcPr>
            <w:tcW w:w="992" w:type="dxa"/>
            <w:tcBorders>
              <w:top w:val="single" w:sz="4" w:space="0" w:color="auto"/>
            </w:tcBorders>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470.332</w:t>
            </w:r>
          </w:p>
        </w:tc>
        <w:tc>
          <w:tcPr>
            <w:tcW w:w="993" w:type="dxa"/>
            <w:tcBorders>
              <w:top w:val="single" w:sz="4" w:space="0" w:color="auto"/>
            </w:tcBorders>
          </w:tcPr>
          <w:p w:rsidR="000E1FD3" w:rsidRPr="000E1FD3" w:rsidRDefault="000E1FD3" w:rsidP="00D45CC8">
            <w:pPr>
              <w:tabs>
                <w:tab w:val="decimal" w:pos="772"/>
              </w:tabs>
              <w:jc w:val="both"/>
              <w:rPr>
                <w:rFonts w:ascii="Calibri" w:hAnsi="Calibri" w:cs="Tahoma"/>
                <w:sz w:val="16"/>
                <w:szCs w:val="16"/>
                <w:lang w:val="es-ES"/>
              </w:rPr>
            </w:pPr>
            <w:r w:rsidRPr="000E1FD3">
              <w:rPr>
                <w:rFonts w:ascii="Calibri" w:hAnsi="Calibri" w:cs="Tahoma"/>
                <w:sz w:val="16"/>
                <w:szCs w:val="16"/>
                <w:lang w:val="es-ES"/>
              </w:rPr>
              <w:t>(232.326)</w:t>
            </w:r>
          </w:p>
        </w:tc>
        <w:tc>
          <w:tcPr>
            <w:tcW w:w="1134" w:type="dxa"/>
            <w:tcBorders>
              <w:top w:val="single" w:sz="4" w:space="0" w:color="auto"/>
            </w:tcBorders>
          </w:tcPr>
          <w:p w:rsidR="000E1FD3" w:rsidRPr="000E1FD3" w:rsidRDefault="000E1FD3" w:rsidP="00D45CC8">
            <w:pPr>
              <w:tabs>
                <w:tab w:val="decimal" w:pos="913"/>
              </w:tabs>
              <w:jc w:val="both"/>
              <w:rPr>
                <w:rFonts w:ascii="Calibri" w:hAnsi="Calibri" w:cs="Tahoma"/>
                <w:sz w:val="16"/>
                <w:szCs w:val="16"/>
                <w:lang w:val="es-ES"/>
              </w:rPr>
            </w:pPr>
            <w:r w:rsidRPr="000E1FD3">
              <w:rPr>
                <w:rFonts w:ascii="Calibri" w:hAnsi="Calibri" w:cs="Tahoma"/>
                <w:sz w:val="16"/>
                <w:szCs w:val="16"/>
                <w:lang w:val="es-ES"/>
              </w:rPr>
              <w:t>(5.378.110)</w:t>
            </w:r>
          </w:p>
        </w:tc>
      </w:tr>
      <w:tr w:rsidR="000E1FD3" w:rsidRPr="000E1FD3" w:rsidTr="00D45CC8">
        <w:trPr>
          <w:cantSplit/>
          <w:jc w:val="center"/>
        </w:trPr>
        <w:tc>
          <w:tcPr>
            <w:tcW w:w="3212" w:type="dxa"/>
          </w:tcPr>
          <w:p w:rsidR="000E1FD3" w:rsidRPr="000E1FD3" w:rsidRDefault="000E1FD3" w:rsidP="00D45CC8">
            <w:pPr>
              <w:ind w:left="567"/>
              <w:jc w:val="both"/>
              <w:rPr>
                <w:rFonts w:ascii="Calibri" w:hAnsi="Calibri" w:cs="Tahoma"/>
                <w:sz w:val="16"/>
                <w:szCs w:val="16"/>
                <w:lang w:val="es-ES"/>
              </w:rPr>
            </w:pPr>
          </w:p>
        </w:tc>
        <w:tc>
          <w:tcPr>
            <w:tcW w:w="1256" w:type="dxa"/>
          </w:tcPr>
          <w:p w:rsidR="000E1FD3" w:rsidRPr="000E1FD3" w:rsidRDefault="000E1FD3" w:rsidP="00D45CC8">
            <w:pPr>
              <w:tabs>
                <w:tab w:val="decimal" w:pos="913"/>
              </w:tabs>
              <w:jc w:val="both"/>
              <w:rPr>
                <w:rFonts w:ascii="Calibri" w:hAnsi="Calibri" w:cs="Tahoma"/>
                <w:sz w:val="16"/>
                <w:szCs w:val="16"/>
                <w:lang w:val="es-ES"/>
              </w:rPr>
            </w:pPr>
          </w:p>
        </w:tc>
        <w:tc>
          <w:tcPr>
            <w:tcW w:w="1012" w:type="dxa"/>
          </w:tcPr>
          <w:p w:rsidR="000E1FD3" w:rsidRPr="000E1FD3" w:rsidRDefault="000E1FD3" w:rsidP="00D45CC8">
            <w:pPr>
              <w:tabs>
                <w:tab w:val="decimal" w:pos="791"/>
              </w:tabs>
              <w:jc w:val="both"/>
              <w:rPr>
                <w:rFonts w:ascii="Calibri" w:hAnsi="Calibri" w:cs="Tahoma"/>
                <w:sz w:val="16"/>
                <w:szCs w:val="16"/>
                <w:lang w:val="es-ES"/>
              </w:rPr>
            </w:pPr>
          </w:p>
        </w:tc>
        <w:tc>
          <w:tcPr>
            <w:tcW w:w="992" w:type="dxa"/>
          </w:tcPr>
          <w:p w:rsidR="000E1FD3" w:rsidRPr="000E1FD3" w:rsidRDefault="000E1FD3" w:rsidP="00D45CC8">
            <w:pPr>
              <w:tabs>
                <w:tab w:val="decimal" w:pos="772"/>
              </w:tabs>
              <w:jc w:val="both"/>
              <w:rPr>
                <w:rFonts w:ascii="Calibri" w:hAnsi="Calibri" w:cs="Tahoma"/>
                <w:sz w:val="16"/>
                <w:szCs w:val="16"/>
                <w:lang w:val="es-ES"/>
              </w:rPr>
            </w:pPr>
          </w:p>
        </w:tc>
        <w:tc>
          <w:tcPr>
            <w:tcW w:w="993" w:type="dxa"/>
          </w:tcPr>
          <w:p w:rsidR="000E1FD3" w:rsidRPr="000E1FD3" w:rsidRDefault="000E1FD3" w:rsidP="00D45CC8">
            <w:pPr>
              <w:tabs>
                <w:tab w:val="decimal" w:pos="772"/>
              </w:tabs>
              <w:jc w:val="both"/>
              <w:rPr>
                <w:rFonts w:ascii="Calibri" w:hAnsi="Calibri" w:cs="Tahoma"/>
                <w:sz w:val="16"/>
                <w:szCs w:val="16"/>
                <w:lang w:val="es-ES"/>
              </w:rPr>
            </w:pPr>
          </w:p>
        </w:tc>
        <w:tc>
          <w:tcPr>
            <w:tcW w:w="1134" w:type="dxa"/>
          </w:tcPr>
          <w:p w:rsidR="000E1FD3" w:rsidRPr="000E1FD3" w:rsidRDefault="000E1FD3" w:rsidP="00D45CC8">
            <w:pPr>
              <w:tabs>
                <w:tab w:val="decimal" w:pos="913"/>
              </w:tabs>
              <w:jc w:val="both"/>
              <w:rPr>
                <w:rFonts w:ascii="Calibri" w:hAnsi="Calibri" w:cs="Tahoma"/>
                <w:sz w:val="16"/>
                <w:szCs w:val="16"/>
                <w:lang w:val="es-ES"/>
              </w:rPr>
            </w:pPr>
          </w:p>
        </w:tc>
      </w:tr>
      <w:tr w:rsidR="000E1FD3" w:rsidRPr="000E1FD3" w:rsidTr="00D45CC8">
        <w:trPr>
          <w:cantSplit/>
          <w:trHeight w:val="229"/>
          <w:jc w:val="center"/>
        </w:trPr>
        <w:tc>
          <w:tcPr>
            <w:tcW w:w="3212" w:type="dxa"/>
          </w:tcPr>
          <w:p w:rsidR="000E1FD3" w:rsidRPr="000E1FD3" w:rsidRDefault="000E1FD3" w:rsidP="00D45CC8">
            <w:pPr>
              <w:ind w:left="567"/>
              <w:jc w:val="both"/>
              <w:rPr>
                <w:rFonts w:ascii="Calibri" w:hAnsi="Calibri" w:cs="Tahoma"/>
                <w:sz w:val="16"/>
                <w:szCs w:val="16"/>
                <w:lang w:val="es-ES"/>
              </w:rPr>
            </w:pPr>
          </w:p>
        </w:tc>
        <w:tc>
          <w:tcPr>
            <w:tcW w:w="1256" w:type="dxa"/>
            <w:tcBorders>
              <w:bottom w:val="double" w:sz="4" w:space="0" w:color="auto"/>
            </w:tcBorders>
          </w:tcPr>
          <w:p w:rsidR="000E1FD3" w:rsidRPr="000E1FD3" w:rsidRDefault="000E1FD3" w:rsidP="00D45CC8">
            <w:pPr>
              <w:tabs>
                <w:tab w:val="decimal" w:pos="913"/>
              </w:tabs>
              <w:jc w:val="both"/>
              <w:rPr>
                <w:rFonts w:ascii="Calibri" w:hAnsi="Calibri" w:cs="Tahoma"/>
                <w:b/>
                <w:sz w:val="16"/>
                <w:szCs w:val="16"/>
                <w:lang w:val="es-ES"/>
              </w:rPr>
            </w:pPr>
            <w:r w:rsidRPr="000E1FD3">
              <w:rPr>
                <w:rFonts w:ascii="Calibri" w:hAnsi="Calibri" w:cs="Tahoma"/>
                <w:b/>
                <w:sz w:val="16"/>
                <w:szCs w:val="16"/>
                <w:lang w:val="es-ES"/>
              </w:rPr>
              <w:t>97.351.160</w:t>
            </w:r>
          </w:p>
        </w:tc>
        <w:tc>
          <w:tcPr>
            <w:tcW w:w="1012" w:type="dxa"/>
            <w:tcBorders>
              <w:bottom w:val="double" w:sz="4" w:space="0" w:color="auto"/>
            </w:tcBorders>
          </w:tcPr>
          <w:p w:rsidR="000E1FD3" w:rsidRPr="000E1FD3" w:rsidRDefault="000E1FD3" w:rsidP="00D45CC8">
            <w:pPr>
              <w:tabs>
                <w:tab w:val="decimal" w:pos="791"/>
              </w:tabs>
              <w:jc w:val="both"/>
              <w:rPr>
                <w:rFonts w:ascii="Calibri" w:hAnsi="Calibri" w:cs="Tahoma"/>
                <w:b/>
                <w:sz w:val="16"/>
                <w:szCs w:val="16"/>
                <w:lang w:val="es-ES"/>
              </w:rPr>
            </w:pPr>
          </w:p>
        </w:tc>
        <w:tc>
          <w:tcPr>
            <w:tcW w:w="992" w:type="dxa"/>
            <w:tcBorders>
              <w:bottom w:val="double" w:sz="4" w:space="0" w:color="auto"/>
            </w:tcBorders>
          </w:tcPr>
          <w:p w:rsidR="000E1FD3" w:rsidRPr="000E1FD3" w:rsidRDefault="000E1FD3" w:rsidP="00D45CC8">
            <w:pPr>
              <w:tabs>
                <w:tab w:val="decimal" w:pos="772"/>
              </w:tabs>
              <w:jc w:val="both"/>
              <w:rPr>
                <w:rFonts w:ascii="Calibri" w:hAnsi="Calibri" w:cs="Tahoma"/>
                <w:b/>
                <w:sz w:val="16"/>
                <w:szCs w:val="16"/>
                <w:lang w:val="es-ES"/>
              </w:rPr>
            </w:pPr>
          </w:p>
        </w:tc>
        <w:tc>
          <w:tcPr>
            <w:tcW w:w="993" w:type="dxa"/>
            <w:tcBorders>
              <w:bottom w:val="double" w:sz="4" w:space="0" w:color="auto"/>
            </w:tcBorders>
          </w:tcPr>
          <w:p w:rsidR="000E1FD3" w:rsidRPr="000E1FD3" w:rsidRDefault="000E1FD3" w:rsidP="00D45CC8">
            <w:pPr>
              <w:tabs>
                <w:tab w:val="decimal" w:pos="772"/>
              </w:tabs>
              <w:jc w:val="both"/>
              <w:rPr>
                <w:rFonts w:ascii="Calibri" w:hAnsi="Calibri" w:cs="Tahoma"/>
                <w:b/>
                <w:sz w:val="16"/>
                <w:szCs w:val="16"/>
                <w:lang w:val="es-ES"/>
              </w:rPr>
            </w:pPr>
          </w:p>
        </w:tc>
        <w:tc>
          <w:tcPr>
            <w:tcW w:w="1134" w:type="dxa"/>
            <w:tcBorders>
              <w:bottom w:val="double" w:sz="4" w:space="0" w:color="auto"/>
            </w:tcBorders>
          </w:tcPr>
          <w:p w:rsidR="000E1FD3" w:rsidRPr="000E1FD3" w:rsidRDefault="000E1FD3" w:rsidP="00D45CC8">
            <w:pPr>
              <w:tabs>
                <w:tab w:val="decimal" w:pos="913"/>
              </w:tabs>
              <w:jc w:val="both"/>
              <w:rPr>
                <w:rFonts w:ascii="Calibri" w:hAnsi="Calibri" w:cs="Tahoma"/>
                <w:b/>
                <w:sz w:val="16"/>
                <w:szCs w:val="16"/>
                <w:lang w:val="es-ES"/>
              </w:rPr>
            </w:pPr>
            <w:r w:rsidRPr="000E1FD3">
              <w:rPr>
                <w:rFonts w:ascii="Calibri" w:hAnsi="Calibri" w:cs="Tahoma"/>
                <w:b/>
                <w:sz w:val="16"/>
                <w:szCs w:val="16"/>
                <w:lang w:val="es-ES"/>
              </w:rPr>
              <w:t>92.852.976</w:t>
            </w:r>
          </w:p>
        </w:tc>
      </w:tr>
    </w:tbl>
    <w:p w:rsidR="000E1FD3" w:rsidRDefault="000E1FD3" w:rsidP="000E1FD3">
      <w:pPr>
        <w:pStyle w:val="Body1Blank"/>
        <w:spacing w:before="0"/>
        <w:ind w:left="539" w:firstLine="0"/>
        <w:rPr>
          <w:rFonts w:ascii="Calibri" w:hAnsi="Calibri" w:cs="Tahoma"/>
          <w:lang w:val="es-ES"/>
        </w:rPr>
      </w:pPr>
    </w:p>
    <w:p w:rsidR="00AF136C" w:rsidRPr="000E1FD3" w:rsidRDefault="00AF136C" w:rsidP="000E1FD3">
      <w:pPr>
        <w:pStyle w:val="Body1Blank"/>
        <w:spacing w:before="0"/>
        <w:ind w:left="539" w:firstLine="0"/>
        <w:rPr>
          <w:rFonts w:ascii="Calibri" w:hAnsi="Calibri" w:cs="Tahoma"/>
          <w:lang w:val="es-ES"/>
        </w:rPr>
      </w:pPr>
      <w:r>
        <w:rPr>
          <w:rFonts w:ascii="Calibri" w:hAnsi="Calibri" w:cs="Tahoma"/>
          <w:lang w:val="es-ES"/>
        </w:rPr>
        <w:br w:type="page"/>
      </w:r>
    </w:p>
    <w:p w:rsidR="008B3271" w:rsidRPr="006D1695" w:rsidRDefault="008B3271" w:rsidP="000E1FD3">
      <w:pPr>
        <w:pStyle w:val="Body1Blank"/>
        <w:spacing w:before="0"/>
        <w:ind w:left="539" w:firstLine="0"/>
        <w:rPr>
          <w:rFonts w:ascii="Calibri" w:hAnsi="Calibri" w:cs="Tahoma"/>
          <w:snapToGrid w:val="0"/>
          <w:lang w:val="es-ES"/>
        </w:rPr>
      </w:pPr>
      <w:r w:rsidRPr="006D1695">
        <w:rPr>
          <w:rFonts w:ascii="Calibri" w:hAnsi="Calibri" w:cs="Tahoma"/>
          <w:snapToGrid w:val="0"/>
          <w:lang w:val="es-ES"/>
        </w:rPr>
        <w:t>En este epígrafe el Grupo tiene registrados elementos de inmovilizado arrendados a terceros que se componen de terrenos, naves industriales, edificios administrativos y v</w:t>
      </w:r>
      <w:r w:rsidR="00A57415" w:rsidRPr="006D1695">
        <w:rPr>
          <w:rFonts w:ascii="Calibri" w:hAnsi="Calibri" w:cs="Tahoma"/>
          <w:snapToGrid w:val="0"/>
          <w:lang w:val="es-ES"/>
        </w:rPr>
        <w:t>iviendas de protección oficial.</w:t>
      </w:r>
    </w:p>
    <w:p w:rsidR="00CD2DAF" w:rsidRDefault="00CD2DAF" w:rsidP="00D76357">
      <w:pPr>
        <w:pStyle w:val="Ttulo2"/>
        <w:spacing w:before="120"/>
        <w:ind w:left="539" w:firstLine="0"/>
        <w:rPr>
          <w:rFonts w:ascii="Calibri" w:hAnsi="Calibri" w:cs="Tahoma"/>
          <w:snapToGrid w:val="0"/>
          <w:lang w:val="es-ES"/>
        </w:rPr>
      </w:pPr>
      <w:r w:rsidRPr="00CD2DAF">
        <w:rPr>
          <w:rFonts w:ascii="Calibri" w:hAnsi="Calibri" w:cs="Tahoma"/>
          <w:snapToGrid w:val="0"/>
          <w:lang w:val="es-ES"/>
        </w:rPr>
        <w:t xml:space="preserve">Las altas más significativas registradas en el ejercicio 2018 se corresponden con las obras llevadas a cabo en </w:t>
      </w:r>
      <w:r>
        <w:rPr>
          <w:rFonts w:ascii="Calibri" w:hAnsi="Calibri" w:cs="Tahoma"/>
          <w:snapToGrid w:val="0"/>
          <w:lang w:val="es-ES"/>
        </w:rPr>
        <w:t>edificios alquilados y en el aparcamiento de Landaben.</w:t>
      </w:r>
    </w:p>
    <w:p w:rsidR="00CE2038" w:rsidRPr="006D1695" w:rsidRDefault="00CE2038" w:rsidP="00CE2038">
      <w:pPr>
        <w:pStyle w:val="Ttulo2"/>
        <w:spacing w:before="120"/>
        <w:ind w:left="539" w:firstLine="0"/>
        <w:rPr>
          <w:rFonts w:ascii="Calibri" w:hAnsi="Calibri" w:cs="Tahoma"/>
          <w:snapToGrid w:val="0"/>
          <w:lang w:val="es-ES"/>
        </w:rPr>
      </w:pPr>
      <w:r w:rsidRPr="00CE2038">
        <w:rPr>
          <w:rFonts w:ascii="Calibri" w:hAnsi="Calibri" w:cs="Tahoma"/>
          <w:snapToGrid w:val="0"/>
          <w:lang w:val="es-ES"/>
        </w:rPr>
        <w:t xml:space="preserve">Las bajas del ejercicio 2018 incluyen, por un lado, la venta de diversos elementos, principalmente una parcela que se encontraba alquilada, que </w:t>
      </w:r>
      <w:r>
        <w:rPr>
          <w:rFonts w:ascii="Calibri" w:hAnsi="Calibri" w:cs="Tahoma"/>
          <w:snapToGrid w:val="0"/>
          <w:lang w:val="es-ES"/>
        </w:rPr>
        <w:t>han supuesto</w:t>
      </w:r>
      <w:r w:rsidRPr="00CE2038">
        <w:rPr>
          <w:rFonts w:ascii="Calibri" w:hAnsi="Calibri" w:cs="Tahoma"/>
          <w:snapToGrid w:val="0"/>
          <w:lang w:val="es-ES"/>
        </w:rPr>
        <w:t xml:space="preserve"> unos beneficios netos de 33 miles de euros, y, por otro lado, </w:t>
      </w:r>
      <w:r>
        <w:rPr>
          <w:rFonts w:ascii="Calibri" w:hAnsi="Calibri" w:cs="Tahoma"/>
          <w:snapToGrid w:val="0"/>
          <w:lang w:val="es-ES"/>
        </w:rPr>
        <w:t>la</w:t>
      </w:r>
      <w:r w:rsidRPr="00CE2038">
        <w:rPr>
          <w:rFonts w:ascii="Calibri" w:hAnsi="Calibri" w:cs="Tahoma"/>
          <w:snapToGrid w:val="0"/>
          <w:lang w:val="es-ES"/>
        </w:rPr>
        <w:t xml:space="preserve"> reversión de deterioro</w:t>
      </w:r>
      <w:r>
        <w:rPr>
          <w:rFonts w:ascii="Calibri" w:hAnsi="Calibri" w:cs="Tahoma"/>
          <w:snapToGrid w:val="0"/>
          <w:lang w:val="es-ES"/>
        </w:rPr>
        <w:t>s</w:t>
      </w:r>
      <w:r w:rsidRPr="00CE2038">
        <w:rPr>
          <w:rFonts w:ascii="Calibri" w:hAnsi="Calibri" w:cs="Tahoma"/>
          <w:snapToGrid w:val="0"/>
          <w:lang w:val="es-ES"/>
        </w:rPr>
        <w:t xml:space="preserve"> por importe de 235 miles de euros.</w:t>
      </w:r>
    </w:p>
    <w:p w:rsidR="00D76357" w:rsidRPr="006D1695" w:rsidRDefault="00D76357" w:rsidP="00D76357">
      <w:pPr>
        <w:pStyle w:val="Ttulo2"/>
        <w:spacing w:before="120"/>
        <w:ind w:left="539" w:firstLine="0"/>
        <w:rPr>
          <w:rFonts w:ascii="Calibri" w:hAnsi="Calibri" w:cs="Tahoma"/>
          <w:snapToGrid w:val="0"/>
          <w:lang w:val="es-ES"/>
        </w:rPr>
      </w:pPr>
      <w:r w:rsidRPr="006D1695">
        <w:rPr>
          <w:rFonts w:ascii="Calibri" w:hAnsi="Calibri" w:cs="Tahoma"/>
          <w:snapToGrid w:val="0"/>
          <w:lang w:val="es-ES"/>
        </w:rPr>
        <w:t>Las bajas del ejercicio 2017 incluye</w:t>
      </w:r>
      <w:r w:rsidR="006D1695" w:rsidRPr="006D1695">
        <w:rPr>
          <w:rFonts w:ascii="Calibri" w:hAnsi="Calibri" w:cs="Tahoma"/>
          <w:snapToGrid w:val="0"/>
          <w:lang w:val="es-ES"/>
        </w:rPr>
        <w:t>ro</w:t>
      </w:r>
      <w:r w:rsidRPr="006D1695">
        <w:rPr>
          <w:rFonts w:ascii="Calibri" w:hAnsi="Calibri" w:cs="Tahoma"/>
          <w:snapToGrid w:val="0"/>
          <w:lang w:val="es-ES"/>
        </w:rPr>
        <w:t xml:space="preserve">n, por un lado, la venta de diversos elementos, principalmente un edificio de viviendas destinadas al alquiler, que </w:t>
      </w:r>
      <w:r w:rsidR="006D1695" w:rsidRPr="006D1695">
        <w:rPr>
          <w:rFonts w:ascii="Calibri" w:hAnsi="Calibri" w:cs="Tahoma"/>
          <w:snapToGrid w:val="0"/>
          <w:lang w:val="es-ES"/>
        </w:rPr>
        <w:t>supusieron</w:t>
      </w:r>
      <w:r w:rsidRPr="006D1695">
        <w:rPr>
          <w:rFonts w:ascii="Calibri" w:hAnsi="Calibri" w:cs="Tahoma"/>
          <w:snapToGrid w:val="0"/>
          <w:lang w:val="es-ES"/>
        </w:rPr>
        <w:t xml:space="preserve"> unos beneficios netos de 705 miles de euros, y, por otro lado, una reversión de deterioro por importe de 98 miles de euros.</w:t>
      </w:r>
    </w:p>
    <w:p w:rsidR="00D76357" w:rsidRPr="00AC2767" w:rsidRDefault="00D76357" w:rsidP="00D76357">
      <w:pPr>
        <w:pStyle w:val="Ttulo2"/>
        <w:spacing w:before="120"/>
        <w:ind w:left="539" w:firstLine="0"/>
        <w:rPr>
          <w:rFonts w:ascii="Calibri" w:hAnsi="Calibri" w:cs="Tahoma"/>
          <w:snapToGrid w:val="0"/>
          <w:highlight w:val="yellow"/>
          <w:lang w:val="es-ES"/>
        </w:rPr>
      </w:pPr>
      <w:r w:rsidRPr="000E1FD3">
        <w:rPr>
          <w:rFonts w:ascii="Calibri" w:hAnsi="Calibri" w:cs="Tahoma"/>
          <w:snapToGrid w:val="0"/>
          <w:lang w:val="es-ES"/>
        </w:rPr>
        <w:t xml:space="preserve">El importe de trabajos </w:t>
      </w:r>
      <w:r w:rsidRPr="00E36836">
        <w:rPr>
          <w:rFonts w:ascii="Calibri" w:hAnsi="Calibri" w:cs="Tahoma"/>
          <w:snapToGrid w:val="0"/>
          <w:lang w:val="es-ES"/>
        </w:rPr>
        <w:t>realizados por el Grupo para inversiones inmobiliarias en el ejercicio 201</w:t>
      </w:r>
      <w:r w:rsidR="000E1FD3" w:rsidRPr="00E36836">
        <w:rPr>
          <w:rFonts w:ascii="Calibri" w:hAnsi="Calibri" w:cs="Tahoma"/>
          <w:snapToGrid w:val="0"/>
          <w:lang w:val="es-ES"/>
        </w:rPr>
        <w:t xml:space="preserve">8 </w:t>
      </w:r>
      <w:r w:rsidRPr="00E36836">
        <w:rPr>
          <w:rFonts w:ascii="Calibri" w:hAnsi="Calibri" w:cs="Tahoma"/>
          <w:snapToGrid w:val="0"/>
          <w:lang w:val="es-ES"/>
        </w:rPr>
        <w:t xml:space="preserve">ha ascendido a </w:t>
      </w:r>
      <w:r w:rsidR="00E36836" w:rsidRPr="00E36836">
        <w:rPr>
          <w:rFonts w:ascii="Calibri" w:hAnsi="Calibri" w:cs="Tahoma"/>
          <w:snapToGrid w:val="0"/>
          <w:lang w:val="es-ES"/>
        </w:rPr>
        <w:t>8.</w:t>
      </w:r>
      <w:r w:rsidR="00A61337">
        <w:rPr>
          <w:rFonts w:ascii="Calibri" w:hAnsi="Calibri" w:cs="Tahoma"/>
          <w:snapToGrid w:val="0"/>
          <w:lang w:val="es-ES"/>
        </w:rPr>
        <w:t>242.581</w:t>
      </w:r>
      <w:r w:rsidRPr="00E36836">
        <w:rPr>
          <w:rFonts w:ascii="Calibri" w:hAnsi="Calibri" w:cs="Tahoma"/>
          <w:snapToGrid w:val="0"/>
          <w:lang w:val="es-ES"/>
        </w:rPr>
        <w:t xml:space="preserve"> euros </w:t>
      </w:r>
      <w:r w:rsidRPr="000E1FD3">
        <w:rPr>
          <w:rFonts w:ascii="Calibri" w:hAnsi="Calibri" w:cs="Tahoma"/>
          <w:snapToGrid w:val="0"/>
          <w:lang w:val="es-ES"/>
        </w:rPr>
        <w:t>(</w:t>
      </w:r>
      <w:r w:rsidR="000E1FD3" w:rsidRPr="000E1FD3">
        <w:rPr>
          <w:rFonts w:ascii="Calibri" w:hAnsi="Calibri" w:cs="Tahoma"/>
          <w:snapToGrid w:val="0"/>
          <w:lang w:val="es-ES"/>
        </w:rPr>
        <w:t>cero</w:t>
      </w:r>
      <w:r w:rsidRPr="000E1FD3">
        <w:rPr>
          <w:rFonts w:ascii="Calibri" w:hAnsi="Calibri" w:cs="Tahoma"/>
          <w:snapToGrid w:val="0"/>
          <w:lang w:val="es-ES"/>
        </w:rPr>
        <w:t xml:space="preserve"> euros en el ejercicio 201</w:t>
      </w:r>
      <w:r w:rsidR="000E1FD3" w:rsidRPr="000E1FD3">
        <w:rPr>
          <w:rFonts w:ascii="Calibri" w:hAnsi="Calibri" w:cs="Tahoma"/>
          <w:snapToGrid w:val="0"/>
          <w:lang w:val="es-ES"/>
        </w:rPr>
        <w:t>7</w:t>
      </w:r>
      <w:r w:rsidRPr="000E1FD3">
        <w:rPr>
          <w:rFonts w:ascii="Calibri" w:hAnsi="Calibri" w:cs="Tahoma"/>
          <w:snapToGrid w:val="0"/>
          <w:lang w:val="es-ES"/>
        </w:rPr>
        <w:t>).</w:t>
      </w:r>
    </w:p>
    <w:p w:rsidR="008B3271" w:rsidRPr="000E1FD3" w:rsidRDefault="008B3271" w:rsidP="00573177">
      <w:pPr>
        <w:pStyle w:val="Ttulo2"/>
        <w:spacing w:before="120"/>
        <w:ind w:left="539" w:firstLine="0"/>
        <w:rPr>
          <w:rFonts w:ascii="Calibri" w:hAnsi="Calibri" w:cs="Tahoma"/>
          <w:snapToGrid w:val="0"/>
          <w:lang w:val="es-ES"/>
        </w:rPr>
      </w:pPr>
      <w:r w:rsidRPr="000E1FD3">
        <w:rPr>
          <w:rFonts w:ascii="Calibri" w:hAnsi="Calibri" w:cs="Tahoma"/>
          <w:lang w:val="es-ES"/>
        </w:rPr>
        <w:t xml:space="preserve">El valor neto contable de </w:t>
      </w:r>
      <w:r w:rsidRPr="00E36836">
        <w:rPr>
          <w:rFonts w:ascii="Calibri" w:hAnsi="Calibri" w:cs="Tahoma"/>
          <w:lang w:val="es-ES"/>
        </w:rPr>
        <w:t>inversiones inmobiliarias afect</w:t>
      </w:r>
      <w:r w:rsidR="003E4D96" w:rsidRPr="00E36836">
        <w:rPr>
          <w:rFonts w:ascii="Calibri" w:hAnsi="Calibri" w:cs="Tahoma"/>
          <w:lang w:val="es-ES"/>
        </w:rPr>
        <w:t>as</w:t>
      </w:r>
      <w:r w:rsidRPr="00E36836">
        <w:rPr>
          <w:rFonts w:ascii="Calibri" w:hAnsi="Calibri" w:cs="Tahoma"/>
          <w:lang w:val="es-ES"/>
        </w:rPr>
        <w:t xml:space="preserve"> a reversión incluye</w:t>
      </w:r>
      <w:r w:rsidR="003E4D96" w:rsidRPr="00E36836">
        <w:rPr>
          <w:rFonts w:ascii="Calibri" w:hAnsi="Calibri" w:cs="Tahoma"/>
          <w:lang w:val="es-ES"/>
        </w:rPr>
        <w:t>n</w:t>
      </w:r>
      <w:r w:rsidRPr="00E36836">
        <w:rPr>
          <w:rFonts w:ascii="Calibri" w:hAnsi="Calibri" w:cs="Tahoma"/>
          <w:lang w:val="es-ES"/>
        </w:rPr>
        <w:t>, al cierre del ejercicio 201</w:t>
      </w:r>
      <w:r w:rsidR="000E1FD3" w:rsidRPr="00E36836">
        <w:rPr>
          <w:rFonts w:ascii="Calibri" w:hAnsi="Calibri" w:cs="Tahoma"/>
          <w:lang w:val="es-ES"/>
        </w:rPr>
        <w:t>8</w:t>
      </w:r>
      <w:r w:rsidRPr="00E36836">
        <w:rPr>
          <w:rFonts w:ascii="Calibri" w:hAnsi="Calibri" w:cs="Tahoma"/>
          <w:lang w:val="es-ES"/>
        </w:rPr>
        <w:t xml:space="preserve">, </w:t>
      </w:r>
      <w:r w:rsidR="00E36836" w:rsidRPr="00E36836">
        <w:rPr>
          <w:rFonts w:ascii="Calibri" w:hAnsi="Calibri" w:cs="Tahoma"/>
          <w:lang w:val="es-ES"/>
        </w:rPr>
        <w:t>7.227.141</w:t>
      </w:r>
      <w:r w:rsidRPr="00E36836">
        <w:rPr>
          <w:rFonts w:ascii="Calibri" w:hAnsi="Calibri" w:cs="Tahoma"/>
          <w:lang w:val="es-ES"/>
        </w:rPr>
        <w:t xml:space="preserve"> euros (</w:t>
      </w:r>
      <w:r w:rsidR="000E1FD3" w:rsidRPr="00E36836">
        <w:rPr>
          <w:rFonts w:ascii="Calibri" w:hAnsi="Calibri" w:cs="Tahoma"/>
          <w:lang w:val="es-ES"/>
        </w:rPr>
        <w:t>7</w:t>
      </w:r>
      <w:r w:rsidR="000E1FD3" w:rsidRPr="000E1FD3">
        <w:rPr>
          <w:rFonts w:ascii="Calibri" w:hAnsi="Calibri" w:cs="Tahoma"/>
          <w:lang w:val="es-ES"/>
        </w:rPr>
        <w:t xml:space="preserve">.587.013 </w:t>
      </w:r>
      <w:r w:rsidRPr="000E1FD3">
        <w:rPr>
          <w:rFonts w:ascii="Calibri" w:hAnsi="Calibri" w:cs="Tahoma"/>
          <w:lang w:val="es-ES"/>
        </w:rPr>
        <w:t>euros al cierre del ejercicio 201</w:t>
      </w:r>
      <w:r w:rsidR="000E1FD3" w:rsidRPr="000E1FD3">
        <w:rPr>
          <w:rFonts w:ascii="Calibri" w:hAnsi="Calibri" w:cs="Tahoma"/>
          <w:lang w:val="es-ES"/>
        </w:rPr>
        <w:t>7</w:t>
      </w:r>
      <w:r w:rsidRPr="000E1FD3">
        <w:rPr>
          <w:rFonts w:ascii="Calibri" w:hAnsi="Calibri" w:cs="Tahoma"/>
          <w:lang w:val="es-ES"/>
        </w:rPr>
        <w:t>), correspondientes principalmente a viviendas alquiladas a terceros, que revertirán a largo plazo al Ayuntamiento de Pamplona.</w:t>
      </w:r>
    </w:p>
    <w:p w:rsidR="008B3271" w:rsidRPr="000E1FD3" w:rsidRDefault="008B3271" w:rsidP="009C6EC0">
      <w:pPr>
        <w:pStyle w:val="not"/>
        <w:spacing w:before="120"/>
        <w:ind w:left="567" w:firstLine="0"/>
        <w:rPr>
          <w:rFonts w:ascii="Calibri" w:hAnsi="Calibri" w:cs="Tahoma"/>
          <w:szCs w:val="22"/>
          <w:lang w:val="es-ES"/>
        </w:rPr>
      </w:pPr>
      <w:r w:rsidRPr="000E1FD3">
        <w:rPr>
          <w:rFonts w:ascii="Calibri" w:hAnsi="Calibri" w:cs="Tahoma"/>
          <w:szCs w:val="22"/>
          <w:lang w:val="es-ES"/>
        </w:rPr>
        <w:t xml:space="preserve">Durante </w:t>
      </w:r>
      <w:r w:rsidRPr="00E36836">
        <w:rPr>
          <w:rFonts w:ascii="Calibri" w:hAnsi="Calibri" w:cs="Tahoma"/>
          <w:szCs w:val="22"/>
          <w:lang w:val="es-ES"/>
        </w:rPr>
        <w:t>el ejercicio 201</w:t>
      </w:r>
      <w:r w:rsidR="000E1FD3" w:rsidRPr="00E36836">
        <w:rPr>
          <w:rFonts w:ascii="Calibri" w:hAnsi="Calibri" w:cs="Tahoma"/>
          <w:szCs w:val="22"/>
          <w:lang w:val="es-ES"/>
        </w:rPr>
        <w:t>8</w:t>
      </w:r>
      <w:r w:rsidRPr="00E36836">
        <w:rPr>
          <w:rFonts w:ascii="Calibri" w:hAnsi="Calibri" w:cs="Tahoma"/>
          <w:szCs w:val="22"/>
          <w:lang w:val="es-ES"/>
        </w:rPr>
        <w:t xml:space="preserve"> las inversiones inmobiliarias generaron un</w:t>
      </w:r>
      <w:r w:rsidR="000E1FD3" w:rsidRPr="00E36836">
        <w:rPr>
          <w:rFonts w:ascii="Calibri" w:hAnsi="Calibri" w:cs="Tahoma"/>
          <w:szCs w:val="22"/>
          <w:lang w:val="es-ES"/>
        </w:rPr>
        <w:t>os</w:t>
      </w:r>
      <w:r w:rsidRPr="00E36836">
        <w:rPr>
          <w:rFonts w:ascii="Calibri" w:hAnsi="Calibri" w:cs="Tahoma"/>
          <w:szCs w:val="22"/>
          <w:lang w:val="es-ES"/>
        </w:rPr>
        <w:t xml:space="preserve"> ingreso</w:t>
      </w:r>
      <w:r w:rsidR="000E1FD3" w:rsidRPr="00E36836">
        <w:rPr>
          <w:rFonts w:ascii="Calibri" w:hAnsi="Calibri" w:cs="Tahoma"/>
          <w:szCs w:val="22"/>
          <w:lang w:val="es-ES"/>
        </w:rPr>
        <w:t>s</w:t>
      </w:r>
      <w:r w:rsidRPr="00E36836">
        <w:rPr>
          <w:rFonts w:ascii="Calibri" w:hAnsi="Calibri" w:cs="Tahoma"/>
          <w:szCs w:val="22"/>
          <w:lang w:val="es-ES"/>
        </w:rPr>
        <w:t xml:space="preserve"> de </w:t>
      </w:r>
      <w:r w:rsidR="00E36836" w:rsidRPr="00E36836">
        <w:rPr>
          <w:rFonts w:ascii="Calibri" w:hAnsi="Calibri" w:cs="Tahoma"/>
          <w:lang w:val="es-ES"/>
        </w:rPr>
        <w:t>7.507.566</w:t>
      </w:r>
      <w:r w:rsidRPr="00E36836">
        <w:rPr>
          <w:rFonts w:ascii="Calibri" w:hAnsi="Calibri" w:cs="Tahoma"/>
          <w:lang w:val="es-ES"/>
        </w:rPr>
        <w:t xml:space="preserve"> euros (</w:t>
      </w:r>
      <w:r w:rsidR="000E1FD3" w:rsidRPr="00E36836">
        <w:rPr>
          <w:rFonts w:ascii="Calibri" w:hAnsi="Calibri" w:cs="Tahoma"/>
          <w:lang w:val="es-ES"/>
        </w:rPr>
        <w:t>7</w:t>
      </w:r>
      <w:r w:rsidR="000E1FD3" w:rsidRPr="000E1FD3">
        <w:rPr>
          <w:rFonts w:ascii="Calibri" w:hAnsi="Calibri" w:cs="Tahoma"/>
          <w:lang w:val="es-ES"/>
        </w:rPr>
        <w:t xml:space="preserve">.484.143 </w:t>
      </w:r>
      <w:r w:rsidRPr="000E1FD3">
        <w:rPr>
          <w:rFonts w:ascii="Calibri" w:hAnsi="Calibri" w:cs="Tahoma"/>
          <w:color w:val="000000"/>
          <w:szCs w:val="22"/>
          <w:lang w:val="es-ES"/>
        </w:rPr>
        <w:t>euros</w:t>
      </w:r>
      <w:r w:rsidRPr="000E1FD3">
        <w:rPr>
          <w:rFonts w:ascii="Calibri" w:hAnsi="Calibri" w:cs="Tahoma"/>
          <w:szCs w:val="22"/>
          <w:lang w:val="es-ES"/>
        </w:rPr>
        <w:t xml:space="preserve"> en el ejercicio 201</w:t>
      </w:r>
      <w:r w:rsidR="000E1FD3" w:rsidRPr="000E1FD3">
        <w:rPr>
          <w:rFonts w:ascii="Calibri" w:hAnsi="Calibri" w:cs="Tahoma"/>
          <w:szCs w:val="22"/>
          <w:lang w:val="es-ES"/>
        </w:rPr>
        <w:t>7</w:t>
      </w:r>
      <w:r w:rsidRPr="000E1FD3">
        <w:rPr>
          <w:rFonts w:ascii="Calibri" w:hAnsi="Calibri" w:cs="Tahoma"/>
          <w:szCs w:val="22"/>
          <w:lang w:val="es-ES"/>
        </w:rPr>
        <w:t xml:space="preserve">) y los gastos </w:t>
      </w:r>
      <w:r w:rsidRPr="00E36836">
        <w:rPr>
          <w:rFonts w:ascii="Calibri" w:hAnsi="Calibri" w:cs="Tahoma"/>
          <w:szCs w:val="22"/>
          <w:lang w:val="es-ES"/>
        </w:rPr>
        <w:t xml:space="preserve">de explotación asociados con estas inversiones inmobiliarias ascendieron a </w:t>
      </w:r>
      <w:r w:rsidR="00E36836" w:rsidRPr="00E36836">
        <w:rPr>
          <w:rFonts w:ascii="Calibri" w:hAnsi="Calibri" w:cs="Tahoma"/>
          <w:szCs w:val="22"/>
          <w:lang w:val="es-ES"/>
        </w:rPr>
        <w:t>2.069.654</w:t>
      </w:r>
      <w:r w:rsidRPr="00E36836">
        <w:rPr>
          <w:rFonts w:ascii="Calibri" w:hAnsi="Calibri" w:cs="Tahoma"/>
          <w:lang w:val="es-ES"/>
        </w:rPr>
        <w:t xml:space="preserve"> euros </w:t>
      </w:r>
      <w:r w:rsidRPr="000E1FD3">
        <w:rPr>
          <w:rFonts w:ascii="Calibri" w:hAnsi="Calibri" w:cs="Tahoma"/>
          <w:lang w:val="es-ES"/>
        </w:rPr>
        <w:t>(</w:t>
      </w:r>
      <w:r w:rsidR="000E1FD3" w:rsidRPr="000E1FD3">
        <w:rPr>
          <w:rFonts w:ascii="Calibri" w:hAnsi="Calibri" w:cs="Tahoma"/>
          <w:szCs w:val="22"/>
          <w:lang w:val="es-ES"/>
        </w:rPr>
        <w:t>1.733.492</w:t>
      </w:r>
      <w:r w:rsidR="000E1FD3" w:rsidRPr="000E1FD3">
        <w:rPr>
          <w:rFonts w:ascii="Calibri" w:hAnsi="Calibri" w:cs="Tahoma"/>
          <w:lang w:val="es-ES"/>
        </w:rPr>
        <w:t xml:space="preserve"> </w:t>
      </w:r>
      <w:r w:rsidRPr="000E1FD3">
        <w:rPr>
          <w:rFonts w:ascii="Calibri" w:hAnsi="Calibri" w:cs="Tahoma"/>
          <w:color w:val="000000"/>
          <w:szCs w:val="22"/>
          <w:lang w:val="es-ES"/>
        </w:rPr>
        <w:t xml:space="preserve">euros </w:t>
      </w:r>
      <w:r w:rsidRPr="000E1FD3">
        <w:rPr>
          <w:rFonts w:ascii="Calibri" w:hAnsi="Calibri" w:cs="Tahoma"/>
          <w:szCs w:val="22"/>
          <w:lang w:val="es-ES"/>
        </w:rPr>
        <w:t>en el ejercicio 201</w:t>
      </w:r>
      <w:r w:rsidR="000E1FD3" w:rsidRPr="000E1FD3">
        <w:rPr>
          <w:rFonts w:ascii="Calibri" w:hAnsi="Calibri" w:cs="Tahoma"/>
          <w:szCs w:val="22"/>
          <w:lang w:val="es-ES"/>
        </w:rPr>
        <w:t>7</w:t>
      </w:r>
      <w:r w:rsidRPr="000E1FD3">
        <w:rPr>
          <w:rFonts w:ascii="Calibri" w:hAnsi="Calibri" w:cs="Tahoma"/>
          <w:szCs w:val="22"/>
          <w:lang w:val="es-ES"/>
        </w:rPr>
        <w:t>).</w:t>
      </w:r>
    </w:p>
    <w:p w:rsidR="008B3271" w:rsidRPr="000E1FD3" w:rsidRDefault="008B3271" w:rsidP="009C6EC0">
      <w:pPr>
        <w:pStyle w:val="Body1Blank"/>
        <w:spacing w:before="120"/>
        <w:ind w:left="540" w:firstLine="0"/>
        <w:rPr>
          <w:rFonts w:ascii="Calibri" w:hAnsi="Calibri" w:cs="Tahoma"/>
          <w:lang w:val="es-ES"/>
        </w:rPr>
      </w:pPr>
      <w:r w:rsidRPr="000E1FD3">
        <w:rPr>
          <w:rFonts w:ascii="Calibri" w:hAnsi="Calibri" w:cs="Tahoma"/>
          <w:lang w:val="es-ES"/>
        </w:rPr>
        <w:t>A 31 de diciembre de 201</w:t>
      </w:r>
      <w:r w:rsidR="000E1FD3" w:rsidRPr="000E1FD3">
        <w:rPr>
          <w:rFonts w:ascii="Calibri" w:hAnsi="Calibri" w:cs="Tahoma"/>
          <w:lang w:val="es-ES"/>
        </w:rPr>
        <w:t>8</w:t>
      </w:r>
      <w:r w:rsidR="00341164" w:rsidRPr="000E1FD3">
        <w:rPr>
          <w:rFonts w:ascii="Calibri" w:hAnsi="Calibri" w:cs="Tahoma"/>
          <w:lang w:val="es-ES"/>
        </w:rPr>
        <w:t xml:space="preserve"> existen </w:t>
      </w:r>
      <w:r w:rsidR="00341164" w:rsidRPr="00E36836">
        <w:rPr>
          <w:rFonts w:ascii="Calibri" w:hAnsi="Calibri" w:cs="Tahoma"/>
          <w:lang w:val="es-ES"/>
        </w:rPr>
        <w:t xml:space="preserve">inversiones inmobiliarias totalmente amortizadas y en uso por importe de </w:t>
      </w:r>
      <w:r w:rsidR="00E36836" w:rsidRPr="00E36836">
        <w:rPr>
          <w:rFonts w:ascii="Calibri" w:hAnsi="Calibri" w:cs="Tahoma"/>
          <w:lang w:val="es-ES"/>
        </w:rPr>
        <w:t>9.595.110</w:t>
      </w:r>
      <w:r w:rsidR="00341164" w:rsidRPr="00E36836">
        <w:rPr>
          <w:rFonts w:ascii="Calibri" w:hAnsi="Calibri" w:cs="Tahoma"/>
          <w:lang w:val="es-ES"/>
        </w:rPr>
        <w:t xml:space="preserve"> euros</w:t>
      </w:r>
      <w:r w:rsidR="003B0215" w:rsidRPr="00E36836">
        <w:rPr>
          <w:rFonts w:ascii="Calibri" w:hAnsi="Calibri" w:cs="Tahoma"/>
          <w:lang w:val="es-ES"/>
        </w:rPr>
        <w:t xml:space="preserve"> (</w:t>
      </w:r>
      <w:r w:rsidR="000E1FD3" w:rsidRPr="00E36836">
        <w:rPr>
          <w:rFonts w:ascii="Calibri" w:hAnsi="Calibri" w:cs="Tahoma"/>
          <w:lang w:val="es-ES"/>
        </w:rPr>
        <w:t>2</w:t>
      </w:r>
      <w:r w:rsidR="000E1FD3" w:rsidRPr="000E1FD3">
        <w:rPr>
          <w:rFonts w:ascii="Calibri" w:hAnsi="Calibri" w:cs="Tahoma"/>
          <w:lang w:val="es-ES"/>
        </w:rPr>
        <w:t xml:space="preserve">.487.360 </w:t>
      </w:r>
      <w:r w:rsidR="003B0215" w:rsidRPr="000E1FD3">
        <w:rPr>
          <w:rFonts w:ascii="Calibri" w:hAnsi="Calibri" w:cs="Tahoma"/>
          <w:lang w:val="es-ES"/>
        </w:rPr>
        <w:t>euros en el ejercicio 201</w:t>
      </w:r>
      <w:r w:rsidR="000E1FD3" w:rsidRPr="000E1FD3">
        <w:rPr>
          <w:rFonts w:ascii="Calibri" w:hAnsi="Calibri" w:cs="Tahoma"/>
          <w:lang w:val="es-ES"/>
        </w:rPr>
        <w:t>7</w:t>
      </w:r>
      <w:r w:rsidR="003B0215" w:rsidRPr="000E1FD3">
        <w:rPr>
          <w:rFonts w:ascii="Calibri" w:hAnsi="Calibri" w:cs="Tahoma"/>
          <w:lang w:val="es-ES"/>
        </w:rPr>
        <w:t>)</w:t>
      </w:r>
      <w:r w:rsidR="00341164" w:rsidRPr="000E1FD3">
        <w:rPr>
          <w:rFonts w:ascii="Calibri" w:hAnsi="Calibri" w:cs="Tahoma"/>
          <w:lang w:val="es-ES"/>
        </w:rPr>
        <w:t xml:space="preserve">. </w:t>
      </w:r>
    </w:p>
    <w:p w:rsidR="008B3271" w:rsidRPr="000E1FD3" w:rsidRDefault="008B3271" w:rsidP="009C6EC0">
      <w:pPr>
        <w:pStyle w:val="Body1Blank"/>
        <w:spacing w:before="120"/>
        <w:ind w:left="540" w:firstLine="0"/>
        <w:rPr>
          <w:rFonts w:ascii="Calibri" w:hAnsi="Calibri" w:cs="Tahoma"/>
          <w:lang w:val="es-ES"/>
        </w:rPr>
      </w:pPr>
      <w:r w:rsidRPr="000E1FD3">
        <w:rPr>
          <w:rFonts w:ascii="Calibri" w:hAnsi="Calibri" w:cs="Tahoma"/>
          <w:lang w:val="es-ES"/>
        </w:rPr>
        <w:t xml:space="preserve">El importe pendiente de imputar a resultados por subvenciones, donaciones y legados </w:t>
      </w:r>
      <w:r w:rsidRPr="00E36836">
        <w:rPr>
          <w:rFonts w:ascii="Calibri" w:hAnsi="Calibri" w:cs="Tahoma"/>
          <w:lang w:val="es-ES"/>
        </w:rPr>
        <w:t>recibidos en relación con inversiones inmobiliarias a 31 de diciembre de 201</w:t>
      </w:r>
      <w:r w:rsidR="000E1FD3" w:rsidRPr="00E36836">
        <w:rPr>
          <w:rFonts w:ascii="Calibri" w:hAnsi="Calibri" w:cs="Tahoma"/>
          <w:lang w:val="es-ES"/>
        </w:rPr>
        <w:t>8</w:t>
      </w:r>
      <w:r w:rsidRPr="00E36836">
        <w:rPr>
          <w:rFonts w:ascii="Calibri" w:hAnsi="Calibri" w:cs="Tahoma"/>
          <w:lang w:val="es-ES"/>
        </w:rPr>
        <w:t xml:space="preserve"> asciende a </w:t>
      </w:r>
      <w:r w:rsidR="00E36836" w:rsidRPr="00E36836">
        <w:rPr>
          <w:rFonts w:ascii="Calibri" w:hAnsi="Calibri" w:cs="Tahoma"/>
          <w:lang w:val="es-ES"/>
        </w:rPr>
        <w:t>25.612.294</w:t>
      </w:r>
      <w:r w:rsidRPr="00E36836">
        <w:rPr>
          <w:rFonts w:ascii="Calibri" w:hAnsi="Calibri" w:cs="Tahoma"/>
          <w:lang w:val="es-ES"/>
        </w:rPr>
        <w:t xml:space="preserve"> euros</w:t>
      </w:r>
      <w:r w:rsidRPr="006D1695">
        <w:rPr>
          <w:rFonts w:ascii="Calibri" w:hAnsi="Calibri" w:cs="Tahoma"/>
          <w:lang w:val="es-ES"/>
        </w:rPr>
        <w:t xml:space="preserve"> (</w:t>
      </w:r>
      <w:r w:rsidR="000E1FD3" w:rsidRPr="000E1FD3">
        <w:rPr>
          <w:rFonts w:ascii="Calibri" w:hAnsi="Calibri" w:cs="Tahoma"/>
          <w:lang w:val="es-ES"/>
        </w:rPr>
        <w:t xml:space="preserve">25.689.546 </w:t>
      </w:r>
      <w:r w:rsidRPr="000E1FD3">
        <w:rPr>
          <w:rFonts w:ascii="Calibri" w:hAnsi="Calibri" w:cs="Tahoma"/>
          <w:lang w:val="es-ES"/>
        </w:rPr>
        <w:t>euros al cierre del ejercicio 201</w:t>
      </w:r>
      <w:r w:rsidR="000E1FD3" w:rsidRPr="000E1FD3">
        <w:rPr>
          <w:rFonts w:ascii="Calibri" w:hAnsi="Calibri" w:cs="Tahoma"/>
          <w:lang w:val="es-ES"/>
        </w:rPr>
        <w:t>7</w:t>
      </w:r>
      <w:r w:rsidRPr="000E1FD3">
        <w:rPr>
          <w:rFonts w:ascii="Calibri" w:hAnsi="Calibri" w:cs="Tahoma"/>
          <w:lang w:val="es-ES"/>
        </w:rPr>
        <w:t>).</w:t>
      </w:r>
    </w:p>
    <w:p w:rsidR="008B3271" w:rsidRPr="003E3E91" w:rsidRDefault="008B3271" w:rsidP="009C6EC0">
      <w:pPr>
        <w:pStyle w:val="Body2"/>
        <w:spacing w:before="120"/>
        <w:ind w:left="540" w:firstLine="0"/>
        <w:rPr>
          <w:rFonts w:ascii="Calibri" w:hAnsi="Calibri" w:cs="Tahoma"/>
          <w:lang w:val="es-ES"/>
        </w:rPr>
      </w:pPr>
      <w:r w:rsidRPr="000E1FD3">
        <w:rPr>
          <w:rFonts w:ascii="Calibri" w:hAnsi="Calibri" w:cs="Tahoma"/>
          <w:lang w:val="es-ES"/>
        </w:rPr>
        <w:t xml:space="preserve">El valor neto contable de las </w:t>
      </w:r>
      <w:r w:rsidRPr="00E36836">
        <w:rPr>
          <w:rFonts w:ascii="Calibri" w:hAnsi="Calibri" w:cs="Tahoma"/>
          <w:lang w:val="es-ES"/>
        </w:rPr>
        <w:t xml:space="preserve">inversiones </w:t>
      </w:r>
      <w:r w:rsidRPr="003E3E91">
        <w:rPr>
          <w:rFonts w:ascii="Calibri" w:hAnsi="Calibri" w:cs="Tahoma"/>
          <w:lang w:val="es-ES"/>
        </w:rPr>
        <w:t>inmobiliarias afecto a garantías asciende a 31 de diciembre de 201</w:t>
      </w:r>
      <w:r w:rsidR="000E1FD3" w:rsidRPr="003E3E91">
        <w:rPr>
          <w:rFonts w:ascii="Calibri" w:hAnsi="Calibri" w:cs="Tahoma"/>
          <w:lang w:val="es-ES"/>
        </w:rPr>
        <w:t>8</w:t>
      </w:r>
      <w:r w:rsidRPr="003E3E91">
        <w:rPr>
          <w:rFonts w:ascii="Calibri" w:hAnsi="Calibri" w:cs="Tahoma"/>
          <w:lang w:val="es-ES"/>
        </w:rPr>
        <w:t xml:space="preserve"> a </w:t>
      </w:r>
      <w:r w:rsidR="00E36836" w:rsidRPr="003E3E91">
        <w:rPr>
          <w:rFonts w:ascii="Calibri" w:hAnsi="Calibri" w:cs="Tahoma"/>
          <w:lang w:val="es-ES"/>
        </w:rPr>
        <w:t>21.575.015</w:t>
      </w:r>
      <w:r w:rsidRPr="003E3E91">
        <w:rPr>
          <w:rFonts w:ascii="Calibri" w:hAnsi="Calibri" w:cs="Tahoma"/>
          <w:lang w:val="es-ES"/>
        </w:rPr>
        <w:t xml:space="preserve"> euros (</w:t>
      </w:r>
      <w:r w:rsidR="000E1FD3" w:rsidRPr="003E3E91">
        <w:rPr>
          <w:rFonts w:ascii="Calibri" w:hAnsi="Calibri" w:cs="Tahoma"/>
          <w:lang w:val="es-ES"/>
        </w:rPr>
        <w:t xml:space="preserve">23.306.669 </w:t>
      </w:r>
      <w:r w:rsidRPr="003E3E91">
        <w:rPr>
          <w:rFonts w:ascii="Calibri" w:hAnsi="Calibri" w:cs="Tahoma"/>
          <w:lang w:val="es-ES"/>
        </w:rPr>
        <w:t>euros al cierre del ejercicio 201</w:t>
      </w:r>
      <w:r w:rsidR="000E1FD3" w:rsidRPr="003E3E91">
        <w:rPr>
          <w:rFonts w:ascii="Calibri" w:hAnsi="Calibri" w:cs="Tahoma"/>
          <w:lang w:val="es-ES"/>
        </w:rPr>
        <w:t>7</w:t>
      </w:r>
      <w:r w:rsidRPr="003E3E91">
        <w:rPr>
          <w:rFonts w:ascii="Calibri" w:hAnsi="Calibri" w:cs="Tahoma"/>
          <w:lang w:val="es-ES"/>
        </w:rPr>
        <w:t>) (ver nota 20).</w:t>
      </w:r>
    </w:p>
    <w:p w:rsidR="008B3271" w:rsidRPr="00E36836" w:rsidRDefault="008B3271" w:rsidP="009C6EC0">
      <w:pPr>
        <w:pStyle w:val="Body1Blank"/>
        <w:spacing w:before="120"/>
        <w:ind w:left="539" w:firstLine="0"/>
        <w:rPr>
          <w:rFonts w:ascii="Calibri" w:hAnsi="Calibri" w:cs="Tahoma"/>
          <w:lang w:val="es-ES"/>
        </w:rPr>
      </w:pPr>
      <w:r w:rsidRPr="003E3E91">
        <w:rPr>
          <w:rFonts w:ascii="Calibri" w:hAnsi="Calibri" w:cs="Tahoma"/>
          <w:lang w:val="es-ES"/>
        </w:rPr>
        <w:t>A 31 de diciembre de 201</w:t>
      </w:r>
      <w:r w:rsidR="00E36836" w:rsidRPr="003E3E91">
        <w:rPr>
          <w:rFonts w:ascii="Calibri" w:hAnsi="Calibri" w:cs="Tahoma"/>
          <w:lang w:val="es-ES"/>
        </w:rPr>
        <w:t>8</w:t>
      </w:r>
      <w:r w:rsidRPr="003E3E91">
        <w:rPr>
          <w:rFonts w:ascii="Calibri" w:hAnsi="Calibri" w:cs="Tahoma"/>
          <w:lang w:val="es-ES"/>
        </w:rPr>
        <w:t xml:space="preserve"> y 201</w:t>
      </w:r>
      <w:r w:rsidR="00E36836" w:rsidRPr="003E3E91">
        <w:rPr>
          <w:rFonts w:ascii="Calibri" w:hAnsi="Calibri" w:cs="Tahoma"/>
          <w:lang w:val="es-ES"/>
        </w:rPr>
        <w:t>7</w:t>
      </w:r>
      <w:r w:rsidRPr="003E3E91">
        <w:rPr>
          <w:rFonts w:ascii="Calibri" w:hAnsi="Calibri" w:cs="Tahoma"/>
          <w:lang w:val="es-ES"/>
        </w:rPr>
        <w:t xml:space="preserve"> no hay</w:t>
      </w:r>
      <w:r w:rsidRPr="00E36836">
        <w:rPr>
          <w:rFonts w:ascii="Calibri" w:hAnsi="Calibri" w:cs="Tahoma"/>
          <w:lang w:val="es-ES"/>
        </w:rPr>
        <w:t xml:space="preserve"> compromisos significativos firmes de compra de inversiones inmobiliarias.</w:t>
      </w:r>
    </w:p>
    <w:p w:rsidR="008B3271" w:rsidRDefault="008B3271" w:rsidP="009C6EC0">
      <w:pPr>
        <w:pStyle w:val="Ttulo2"/>
        <w:spacing w:before="120"/>
        <w:ind w:left="539" w:firstLine="0"/>
        <w:rPr>
          <w:rFonts w:ascii="Calibri" w:hAnsi="Calibri" w:cs="Tahoma"/>
          <w:snapToGrid w:val="0"/>
          <w:lang w:val="es-ES"/>
        </w:rPr>
      </w:pPr>
      <w:r w:rsidRPr="005D50EE">
        <w:rPr>
          <w:rFonts w:ascii="Calibri" w:hAnsi="Calibri" w:cs="Tahoma"/>
          <w:snapToGrid w:val="0"/>
          <w:lang w:val="es-ES"/>
        </w:rPr>
        <w:t>El Grupo tiene contratadas pólizas de seguro para cubrir los riesgos a los que están sujetos los elementos de inversiones inmobiliarias. La cobertura de estas pólizas se considera suficiente.</w:t>
      </w:r>
    </w:p>
    <w:p w:rsidR="00467BCE" w:rsidRPr="00467BCE" w:rsidRDefault="00467BCE" w:rsidP="00467BCE">
      <w:pPr>
        <w:pStyle w:val="a0"/>
        <w:spacing w:before="120"/>
        <w:ind w:left="992" w:firstLine="0"/>
        <w:contextualSpacing/>
        <w:rPr>
          <w:rFonts w:ascii="Calibri" w:hAnsi="Calibri" w:cs="Tahoma"/>
          <w:szCs w:val="22"/>
          <w:lang w:val="es-ES"/>
        </w:rPr>
      </w:pPr>
      <w:r>
        <w:rPr>
          <w:lang w:val="es-ES"/>
        </w:rPr>
        <w:br w:type="page"/>
      </w:r>
    </w:p>
    <w:p w:rsidR="008B3271" w:rsidRPr="000E1FD3" w:rsidRDefault="008B3271" w:rsidP="009C6EC0">
      <w:pPr>
        <w:pStyle w:val="Ttulo1"/>
        <w:tabs>
          <w:tab w:val="left" w:pos="2721"/>
        </w:tabs>
        <w:spacing w:before="360"/>
        <w:ind w:left="567" w:hanging="567"/>
        <w:rPr>
          <w:rFonts w:ascii="Calibri" w:hAnsi="Calibri" w:cs="Tahoma"/>
          <w:lang w:val="es-ES"/>
        </w:rPr>
      </w:pPr>
      <w:r w:rsidRPr="000E1FD3">
        <w:rPr>
          <w:rFonts w:ascii="Calibri" w:hAnsi="Calibri" w:cs="Tahoma"/>
          <w:lang w:val="es-ES"/>
        </w:rPr>
        <w:t>(10)</w:t>
      </w:r>
      <w:r w:rsidRPr="000E1FD3">
        <w:rPr>
          <w:rFonts w:ascii="Calibri" w:hAnsi="Calibri" w:cs="Tahoma"/>
          <w:lang w:val="es-ES"/>
        </w:rPr>
        <w:tab/>
      </w:r>
      <w:r w:rsidRPr="000E1FD3">
        <w:rPr>
          <w:rFonts w:ascii="Calibri" w:hAnsi="Calibri" w:cs="Tahoma"/>
          <w:u w:val="single"/>
          <w:lang w:val="es-ES"/>
        </w:rPr>
        <w:t>Arrendamientos</w:t>
      </w:r>
    </w:p>
    <w:p w:rsidR="008B3271" w:rsidRPr="000E1FD3" w:rsidRDefault="008B3271" w:rsidP="008A6BAB">
      <w:pPr>
        <w:pStyle w:val="Ttulo1"/>
        <w:numPr>
          <w:ilvl w:val="0"/>
          <w:numId w:val="9"/>
        </w:numPr>
        <w:spacing w:before="240"/>
        <w:ind w:left="993" w:hanging="426"/>
        <w:rPr>
          <w:rFonts w:ascii="Calibri" w:hAnsi="Calibri" w:cs="Tahoma"/>
          <w:lang w:val="es-ES"/>
        </w:rPr>
      </w:pPr>
      <w:r w:rsidRPr="000E1FD3">
        <w:rPr>
          <w:rFonts w:ascii="Calibri" w:hAnsi="Calibri" w:cs="Tahoma"/>
          <w:u w:val="single"/>
          <w:lang w:val="es-ES"/>
        </w:rPr>
        <w:t xml:space="preserve">Arrendamientos </w:t>
      </w:r>
      <w:bookmarkEnd w:id="21"/>
      <w:bookmarkEnd w:id="22"/>
      <w:bookmarkEnd w:id="23"/>
      <w:r w:rsidRPr="000E1FD3">
        <w:rPr>
          <w:rFonts w:ascii="Calibri" w:hAnsi="Calibri" w:cs="Tahoma"/>
          <w:u w:val="single"/>
          <w:lang w:val="es-ES"/>
        </w:rPr>
        <w:t>financieros – información como arrendatario</w:t>
      </w:r>
    </w:p>
    <w:p w:rsidR="008B3271" w:rsidRPr="000E1FD3" w:rsidRDefault="008B3271" w:rsidP="00466A4D">
      <w:pPr>
        <w:pStyle w:val="Body1Blank"/>
        <w:spacing w:before="120"/>
        <w:ind w:left="993" w:firstLine="0"/>
        <w:rPr>
          <w:rFonts w:ascii="Calibri" w:hAnsi="Calibri" w:cs="Tahoma"/>
          <w:color w:val="auto"/>
          <w:lang w:val="es-ES" w:eastAsia="en-US"/>
        </w:rPr>
      </w:pPr>
      <w:r w:rsidRPr="000E1FD3">
        <w:rPr>
          <w:rFonts w:ascii="Calibri" w:hAnsi="Calibri" w:cs="Tahoma"/>
          <w:color w:val="auto"/>
          <w:lang w:val="es-ES" w:eastAsia="en-US"/>
        </w:rPr>
        <w:t>El Grupo tiene arrendados a terceros, como arrendatario, elementos del inmovilizado intangible y material en régimen de arrendamiento financiero.</w:t>
      </w:r>
    </w:p>
    <w:p w:rsidR="008B3271" w:rsidRPr="000E1FD3" w:rsidRDefault="008B3271" w:rsidP="00466A4D">
      <w:pPr>
        <w:pStyle w:val="a0"/>
        <w:spacing w:before="120"/>
        <w:ind w:left="992" w:firstLine="0"/>
        <w:rPr>
          <w:rFonts w:ascii="Calibri" w:hAnsi="Calibri" w:cs="Tahoma"/>
          <w:szCs w:val="22"/>
          <w:lang w:val="es-ES"/>
        </w:rPr>
      </w:pPr>
      <w:r w:rsidRPr="000E1FD3">
        <w:rPr>
          <w:rFonts w:ascii="Calibri" w:hAnsi="Calibri" w:cs="Tahoma"/>
          <w:szCs w:val="22"/>
          <w:lang w:val="es-ES"/>
        </w:rPr>
        <w:t xml:space="preserve">La conciliación entre el importe de los pagos futuros mínimos por arrendamiento y su valor actual es como sigue:           </w:t>
      </w:r>
    </w:p>
    <w:p w:rsidR="008B3271" w:rsidRPr="000E1FD3" w:rsidRDefault="008B3271" w:rsidP="00466A4D">
      <w:pPr>
        <w:pStyle w:val="a0"/>
        <w:spacing w:before="0"/>
        <w:ind w:left="992" w:firstLine="0"/>
        <w:rPr>
          <w:rFonts w:ascii="Calibri" w:hAnsi="Calibri" w:cs="Tahoma"/>
          <w:szCs w:val="22"/>
          <w:lang w:val="es-ES"/>
        </w:rPr>
      </w:pPr>
      <w:r w:rsidRPr="000E1FD3">
        <w:rPr>
          <w:rFonts w:ascii="Calibri" w:hAnsi="Calibri" w:cs="Tahoma"/>
          <w:szCs w:val="22"/>
          <w:lang w:val="es-ES"/>
        </w:rPr>
        <w:t xml:space="preserve">                           </w:t>
      </w:r>
    </w:p>
    <w:tbl>
      <w:tblPr>
        <w:tblW w:w="7656" w:type="dxa"/>
        <w:tblInd w:w="1164" w:type="dxa"/>
        <w:tblLayout w:type="fixed"/>
        <w:tblCellMar>
          <w:left w:w="30" w:type="dxa"/>
          <w:right w:w="30" w:type="dxa"/>
        </w:tblCellMar>
        <w:tblLook w:val="0000" w:firstRow="0" w:lastRow="0" w:firstColumn="0" w:lastColumn="0" w:noHBand="0" w:noVBand="0"/>
      </w:tblPr>
      <w:tblGrid>
        <w:gridCol w:w="4536"/>
        <w:gridCol w:w="1560"/>
        <w:gridCol w:w="1560"/>
      </w:tblGrid>
      <w:tr w:rsidR="008B3271" w:rsidRPr="000E1FD3" w:rsidTr="003A1F91">
        <w:trPr>
          <w:trHeight w:val="250"/>
        </w:trPr>
        <w:tc>
          <w:tcPr>
            <w:tcW w:w="4536" w:type="dxa"/>
          </w:tcPr>
          <w:p w:rsidR="008B3271" w:rsidRPr="000E1FD3" w:rsidRDefault="008B3271" w:rsidP="00BD4561">
            <w:pPr>
              <w:jc w:val="right"/>
              <w:rPr>
                <w:rFonts w:ascii="Calibri" w:hAnsi="Calibri" w:cs="Tahoma"/>
                <w:sz w:val="22"/>
                <w:szCs w:val="22"/>
                <w:lang w:val="es-ES"/>
              </w:rPr>
            </w:pPr>
          </w:p>
        </w:tc>
        <w:tc>
          <w:tcPr>
            <w:tcW w:w="3120" w:type="dxa"/>
            <w:gridSpan w:val="2"/>
            <w:tcBorders>
              <w:bottom w:val="single" w:sz="4" w:space="0" w:color="auto"/>
            </w:tcBorders>
          </w:tcPr>
          <w:p w:rsidR="008B3271" w:rsidRPr="000E1FD3" w:rsidRDefault="008B3271" w:rsidP="00BD4561">
            <w:pPr>
              <w:jc w:val="center"/>
              <w:rPr>
                <w:rFonts w:ascii="Calibri" w:hAnsi="Calibri" w:cs="Tahoma"/>
                <w:sz w:val="22"/>
                <w:szCs w:val="22"/>
                <w:lang w:val="es-ES"/>
              </w:rPr>
            </w:pPr>
            <w:r w:rsidRPr="000E1FD3">
              <w:rPr>
                <w:rFonts w:ascii="Calibri" w:hAnsi="Calibri" w:cs="Tahoma"/>
                <w:sz w:val="22"/>
                <w:szCs w:val="22"/>
                <w:lang w:val="es-ES"/>
              </w:rPr>
              <w:t>Euros</w:t>
            </w:r>
          </w:p>
        </w:tc>
      </w:tr>
      <w:tr w:rsidR="00C1796D" w:rsidRPr="00AC2767" w:rsidTr="000A799B">
        <w:trPr>
          <w:trHeight w:val="250"/>
        </w:trPr>
        <w:tc>
          <w:tcPr>
            <w:tcW w:w="4536" w:type="dxa"/>
          </w:tcPr>
          <w:p w:rsidR="00C1796D" w:rsidRPr="00AC2767" w:rsidRDefault="00C1796D" w:rsidP="00BD4561">
            <w:pPr>
              <w:jc w:val="right"/>
              <w:rPr>
                <w:rFonts w:ascii="Calibri" w:hAnsi="Calibri" w:cs="Tahoma"/>
                <w:sz w:val="22"/>
                <w:szCs w:val="22"/>
                <w:highlight w:val="yellow"/>
                <w:lang w:val="es-ES"/>
              </w:rPr>
            </w:pPr>
          </w:p>
        </w:tc>
        <w:tc>
          <w:tcPr>
            <w:tcW w:w="1560" w:type="dxa"/>
            <w:tcBorders>
              <w:bottom w:val="single" w:sz="4" w:space="0" w:color="auto"/>
            </w:tcBorders>
          </w:tcPr>
          <w:p w:rsidR="00C1796D" w:rsidRPr="0092743A" w:rsidRDefault="00C1796D" w:rsidP="0092743A">
            <w:pPr>
              <w:jc w:val="center"/>
              <w:rPr>
                <w:rFonts w:ascii="Calibri" w:hAnsi="Calibri" w:cs="Tahoma"/>
                <w:sz w:val="22"/>
                <w:szCs w:val="22"/>
                <w:lang w:val="es-ES"/>
              </w:rPr>
            </w:pPr>
            <w:r w:rsidRPr="0092743A">
              <w:rPr>
                <w:rFonts w:ascii="Calibri" w:hAnsi="Calibri" w:cs="Tahoma"/>
                <w:sz w:val="22"/>
                <w:szCs w:val="22"/>
                <w:lang w:val="es-ES"/>
              </w:rPr>
              <w:t>201</w:t>
            </w:r>
            <w:r w:rsidR="0092743A" w:rsidRPr="0092743A">
              <w:rPr>
                <w:rFonts w:ascii="Calibri" w:hAnsi="Calibri" w:cs="Tahoma"/>
                <w:sz w:val="22"/>
                <w:szCs w:val="22"/>
                <w:lang w:val="es-ES"/>
              </w:rPr>
              <w:t>8</w:t>
            </w:r>
          </w:p>
        </w:tc>
        <w:tc>
          <w:tcPr>
            <w:tcW w:w="1560" w:type="dxa"/>
            <w:tcBorders>
              <w:bottom w:val="single" w:sz="4" w:space="0" w:color="auto"/>
            </w:tcBorders>
          </w:tcPr>
          <w:p w:rsidR="00C1796D" w:rsidRPr="0092743A" w:rsidRDefault="00C1796D" w:rsidP="0092743A">
            <w:pPr>
              <w:jc w:val="center"/>
              <w:rPr>
                <w:rFonts w:ascii="Calibri" w:hAnsi="Calibri" w:cs="Tahoma"/>
                <w:sz w:val="22"/>
                <w:szCs w:val="22"/>
                <w:lang w:val="es-ES"/>
              </w:rPr>
            </w:pPr>
            <w:r w:rsidRPr="0092743A">
              <w:rPr>
                <w:rFonts w:ascii="Calibri" w:hAnsi="Calibri" w:cs="Tahoma"/>
                <w:sz w:val="22"/>
                <w:szCs w:val="22"/>
                <w:lang w:val="es-ES"/>
              </w:rPr>
              <w:t>201</w:t>
            </w:r>
            <w:r w:rsidR="0092743A" w:rsidRPr="0092743A">
              <w:rPr>
                <w:rFonts w:ascii="Calibri" w:hAnsi="Calibri" w:cs="Tahoma"/>
                <w:sz w:val="22"/>
                <w:szCs w:val="22"/>
                <w:lang w:val="es-ES"/>
              </w:rPr>
              <w:t>7</w:t>
            </w:r>
          </w:p>
        </w:tc>
      </w:tr>
      <w:tr w:rsidR="00C1796D" w:rsidRPr="00AC2767" w:rsidTr="000A799B">
        <w:trPr>
          <w:trHeight w:val="250"/>
        </w:trPr>
        <w:tc>
          <w:tcPr>
            <w:tcW w:w="4536" w:type="dxa"/>
          </w:tcPr>
          <w:p w:rsidR="00C1796D" w:rsidRPr="00AC2767" w:rsidRDefault="00C1796D" w:rsidP="00BD4561">
            <w:pPr>
              <w:jc w:val="right"/>
              <w:rPr>
                <w:rFonts w:ascii="Calibri" w:hAnsi="Calibri" w:cs="Tahoma"/>
                <w:sz w:val="22"/>
                <w:szCs w:val="22"/>
                <w:highlight w:val="yellow"/>
                <w:lang w:val="es-ES"/>
              </w:rPr>
            </w:pPr>
          </w:p>
        </w:tc>
        <w:tc>
          <w:tcPr>
            <w:tcW w:w="1560" w:type="dxa"/>
            <w:tcBorders>
              <w:top w:val="single" w:sz="4" w:space="0" w:color="auto"/>
            </w:tcBorders>
          </w:tcPr>
          <w:p w:rsidR="00C1796D" w:rsidRPr="00AC2767" w:rsidRDefault="00C1796D" w:rsidP="00BD4561">
            <w:pPr>
              <w:jc w:val="right"/>
              <w:rPr>
                <w:rFonts w:ascii="Calibri" w:hAnsi="Calibri" w:cs="Tahoma"/>
                <w:sz w:val="22"/>
                <w:szCs w:val="22"/>
                <w:highlight w:val="yellow"/>
                <w:lang w:val="es-ES"/>
              </w:rPr>
            </w:pPr>
          </w:p>
        </w:tc>
        <w:tc>
          <w:tcPr>
            <w:tcW w:w="1560" w:type="dxa"/>
            <w:tcBorders>
              <w:top w:val="single" w:sz="4" w:space="0" w:color="auto"/>
            </w:tcBorders>
          </w:tcPr>
          <w:p w:rsidR="00C1796D" w:rsidRPr="0092743A" w:rsidRDefault="00C1796D" w:rsidP="0001256D">
            <w:pPr>
              <w:jc w:val="right"/>
              <w:rPr>
                <w:rFonts w:ascii="Calibri" w:hAnsi="Calibri" w:cs="Tahoma"/>
                <w:sz w:val="22"/>
                <w:szCs w:val="22"/>
                <w:lang w:val="es-ES"/>
              </w:rPr>
            </w:pPr>
          </w:p>
        </w:tc>
      </w:tr>
      <w:tr w:rsidR="000E1FD3" w:rsidRPr="00AC2767" w:rsidTr="000A799B">
        <w:trPr>
          <w:trHeight w:val="250"/>
        </w:trPr>
        <w:tc>
          <w:tcPr>
            <w:tcW w:w="4536" w:type="dxa"/>
          </w:tcPr>
          <w:p w:rsidR="000E1FD3" w:rsidRPr="0092743A" w:rsidRDefault="000E1FD3" w:rsidP="00BD4561">
            <w:pPr>
              <w:ind w:left="360"/>
              <w:rPr>
                <w:rFonts w:ascii="Calibri" w:hAnsi="Calibri" w:cs="Tahoma"/>
                <w:sz w:val="22"/>
                <w:szCs w:val="22"/>
                <w:lang w:val="es-ES"/>
              </w:rPr>
            </w:pPr>
            <w:r w:rsidRPr="0092743A">
              <w:rPr>
                <w:rFonts w:ascii="Calibri" w:hAnsi="Calibri" w:cs="Tahoma"/>
                <w:sz w:val="22"/>
                <w:szCs w:val="22"/>
                <w:lang w:val="es-ES"/>
              </w:rPr>
              <w:t>Pagos mínimos futuros</w:t>
            </w:r>
          </w:p>
        </w:tc>
        <w:tc>
          <w:tcPr>
            <w:tcW w:w="1560" w:type="dxa"/>
          </w:tcPr>
          <w:p w:rsidR="000E1FD3" w:rsidRPr="00A942F1" w:rsidRDefault="00A942F1" w:rsidP="00BD4561">
            <w:pPr>
              <w:tabs>
                <w:tab w:val="decimal" w:pos="1186"/>
              </w:tabs>
              <w:rPr>
                <w:rFonts w:ascii="Calibri" w:hAnsi="Calibri" w:cs="Tahoma"/>
                <w:sz w:val="22"/>
                <w:szCs w:val="22"/>
                <w:lang w:val="es-ES"/>
              </w:rPr>
            </w:pPr>
            <w:r w:rsidRPr="00A942F1">
              <w:rPr>
                <w:rFonts w:ascii="Calibri" w:hAnsi="Calibri" w:cs="Tahoma"/>
                <w:sz w:val="22"/>
                <w:szCs w:val="22"/>
                <w:lang w:val="es-ES"/>
              </w:rPr>
              <w:t>1.483.912</w:t>
            </w:r>
          </w:p>
        </w:tc>
        <w:tc>
          <w:tcPr>
            <w:tcW w:w="1560" w:type="dxa"/>
          </w:tcPr>
          <w:p w:rsidR="000E1FD3" w:rsidRPr="0092743A" w:rsidRDefault="000E1FD3" w:rsidP="00D45CC8">
            <w:pPr>
              <w:tabs>
                <w:tab w:val="decimal" w:pos="1186"/>
              </w:tabs>
              <w:rPr>
                <w:rFonts w:ascii="Calibri" w:hAnsi="Calibri" w:cs="Tahoma"/>
                <w:sz w:val="22"/>
                <w:szCs w:val="22"/>
                <w:lang w:val="es-ES"/>
              </w:rPr>
            </w:pPr>
            <w:r w:rsidRPr="0092743A">
              <w:rPr>
                <w:rFonts w:ascii="Calibri" w:hAnsi="Calibri" w:cs="Tahoma"/>
                <w:sz w:val="22"/>
                <w:szCs w:val="22"/>
                <w:lang w:val="es-ES"/>
              </w:rPr>
              <w:t>3.093</w:t>
            </w:r>
          </w:p>
        </w:tc>
      </w:tr>
      <w:tr w:rsidR="000E1FD3" w:rsidRPr="00AC2767" w:rsidTr="000A799B">
        <w:trPr>
          <w:trHeight w:val="250"/>
        </w:trPr>
        <w:tc>
          <w:tcPr>
            <w:tcW w:w="4536" w:type="dxa"/>
          </w:tcPr>
          <w:p w:rsidR="000E1FD3" w:rsidRPr="0092743A" w:rsidRDefault="000E1FD3" w:rsidP="00BD4561">
            <w:pPr>
              <w:ind w:left="360"/>
              <w:rPr>
                <w:rFonts w:ascii="Calibri" w:hAnsi="Calibri" w:cs="Tahoma"/>
                <w:sz w:val="22"/>
                <w:szCs w:val="22"/>
                <w:lang w:val="es-ES"/>
              </w:rPr>
            </w:pPr>
            <w:r w:rsidRPr="0092743A">
              <w:rPr>
                <w:rFonts w:ascii="Calibri" w:hAnsi="Calibri" w:cs="Tahoma"/>
                <w:sz w:val="22"/>
                <w:szCs w:val="22"/>
                <w:lang w:val="es-ES"/>
              </w:rPr>
              <w:t>Gastos financieros no devengados</w:t>
            </w:r>
          </w:p>
        </w:tc>
        <w:tc>
          <w:tcPr>
            <w:tcW w:w="1560" w:type="dxa"/>
            <w:tcBorders>
              <w:bottom w:val="single" w:sz="4" w:space="0" w:color="auto"/>
            </w:tcBorders>
          </w:tcPr>
          <w:p w:rsidR="000E1FD3" w:rsidRPr="00A942F1" w:rsidRDefault="00A942F1" w:rsidP="00363E20">
            <w:pPr>
              <w:tabs>
                <w:tab w:val="decimal" w:pos="1186"/>
              </w:tabs>
              <w:rPr>
                <w:rFonts w:ascii="Calibri" w:hAnsi="Calibri" w:cs="Tahoma"/>
                <w:sz w:val="22"/>
                <w:szCs w:val="22"/>
                <w:lang w:val="es-ES"/>
              </w:rPr>
            </w:pPr>
            <w:r w:rsidRPr="00A942F1">
              <w:rPr>
                <w:rFonts w:ascii="Calibri" w:hAnsi="Calibri" w:cs="Tahoma"/>
                <w:sz w:val="22"/>
                <w:szCs w:val="22"/>
                <w:lang w:val="es-ES"/>
              </w:rPr>
              <w:t>-</w:t>
            </w:r>
          </w:p>
        </w:tc>
        <w:tc>
          <w:tcPr>
            <w:tcW w:w="1560" w:type="dxa"/>
            <w:tcBorders>
              <w:bottom w:val="single" w:sz="4" w:space="0" w:color="auto"/>
            </w:tcBorders>
          </w:tcPr>
          <w:p w:rsidR="000E1FD3" w:rsidRPr="0092743A" w:rsidRDefault="000E1FD3" w:rsidP="00D45CC8">
            <w:pPr>
              <w:tabs>
                <w:tab w:val="decimal" w:pos="1186"/>
              </w:tabs>
              <w:rPr>
                <w:rFonts w:ascii="Calibri" w:hAnsi="Calibri" w:cs="Tahoma"/>
                <w:sz w:val="22"/>
                <w:szCs w:val="22"/>
                <w:lang w:val="es-ES"/>
              </w:rPr>
            </w:pPr>
            <w:r w:rsidRPr="0092743A">
              <w:rPr>
                <w:rFonts w:ascii="Calibri" w:hAnsi="Calibri" w:cs="Tahoma"/>
                <w:sz w:val="22"/>
                <w:szCs w:val="22"/>
                <w:lang w:val="es-ES"/>
              </w:rPr>
              <w:t>(26)</w:t>
            </w:r>
          </w:p>
        </w:tc>
      </w:tr>
      <w:tr w:rsidR="000E1FD3" w:rsidRPr="00AC2767" w:rsidTr="000A799B">
        <w:trPr>
          <w:trHeight w:val="250"/>
        </w:trPr>
        <w:tc>
          <w:tcPr>
            <w:tcW w:w="4536" w:type="dxa"/>
          </w:tcPr>
          <w:p w:rsidR="000E1FD3" w:rsidRPr="0092743A" w:rsidRDefault="000E1FD3" w:rsidP="00BD4561">
            <w:pPr>
              <w:ind w:left="360"/>
              <w:jc w:val="right"/>
              <w:rPr>
                <w:rFonts w:ascii="Calibri" w:hAnsi="Calibri" w:cs="Tahoma"/>
                <w:sz w:val="22"/>
                <w:szCs w:val="22"/>
                <w:lang w:val="es-ES"/>
              </w:rPr>
            </w:pPr>
          </w:p>
        </w:tc>
        <w:tc>
          <w:tcPr>
            <w:tcW w:w="1560" w:type="dxa"/>
            <w:tcBorders>
              <w:top w:val="single" w:sz="4" w:space="0" w:color="auto"/>
            </w:tcBorders>
          </w:tcPr>
          <w:p w:rsidR="000E1FD3" w:rsidRPr="00A942F1" w:rsidRDefault="000E1FD3" w:rsidP="00BD4561">
            <w:pPr>
              <w:tabs>
                <w:tab w:val="decimal" w:pos="1186"/>
              </w:tabs>
              <w:rPr>
                <w:rFonts w:ascii="Calibri" w:hAnsi="Calibri" w:cs="Tahoma"/>
                <w:sz w:val="22"/>
                <w:szCs w:val="22"/>
                <w:lang w:val="es-ES"/>
              </w:rPr>
            </w:pPr>
          </w:p>
        </w:tc>
        <w:tc>
          <w:tcPr>
            <w:tcW w:w="1560" w:type="dxa"/>
            <w:tcBorders>
              <w:top w:val="single" w:sz="4" w:space="0" w:color="auto"/>
            </w:tcBorders>
          </w:tcPr>
          <w:p w:rsidR="000E1FD3" w:rsidRPr="0092743A" w:rsidRDefault="000E1FD3" w:rsidP="00D45CC8">
            <w:pPr>
              <w:tabs>
                <w:tab w:val="decimal" w:pos="1186"/>
              </w:tabs>
              <w:rPr>
                <w:rFonts w:ascii="Calibri" w:hAnsi="Calibri" w:cs="Tahoma"/>
                <w:sz w:val="22"/>
                <w:szCs w:val="22"/>
                <w:lang w:val="es-ES"/>
              </w:rPr>
            </w:pPr>
          </w:p>
        </w:tc>
      </w:tr>
      <w:tr w:rsidR="000E1FD3" w:rsidRPr="00AC2767" w:rsidTr="000A799B">
        <w:trPr>
          <w:trHeight w:val="264"/>
        </w:trPr>
        <w:tc>
          <w:tcPr>
            <w:tcW w:w="4536" w:type="dxa"/>
          </w:tcPr>
          <w:p w:rsidR="000E1FD3" w:rsidRPr="0092743A" w:rsidRDefault="000E1FD3" w:rsidP="00BD4561">
            <w:pPr>
              <w:ind w:left="360"/>
              <w:rPr>
                <w:rFonts w:ascii="Calibri" w:hAnsi="Calibri" w:cs="Tahoma"/>
                <w:sz w:val="22"/>
                <w:szCs w:val="22"/>
                <w:lang w:val="es-ES"/>
              </w:rPr>
            </w:pPr>
            <w:r w:rsidRPr="0092743A">
              <w:rPr>
                <w:rFonts w:ascii="Calibri" w:hAnsi="Calibri" w:cs="Tahoma"/>
                <w:sz w:val="22"/>
                <w:szCs w:val="22"/>
                <w:lang w:val="es-ES"/>
              </w:rPr>
              <w:t>Valor actual</w:t>
            </w:r>
          </w:p>
        </w:tc>
        <w:tc>
          <w:tcPr>
            <w:tcW w:w="1560" w:type="dxa"/>
            <w:tcBorders>
              <w:bottom w:val="double" w:sz="4" w:space="0" w:color="auto"/>
            </w:tcBorders>
          </w:tcPr>
          <w:p w:rsidR="000E1FD3" w:rsidRPr="00A942F1" w:rsidRDefault="00A942F1" w:rsidP="00BD4561">
            <w:pPr>
              <w:tabs>
                <w:tab w:val="decimal" w:pos="1186"/>
              </w:tabs>
              <w:rPr>
                <w:rFonts w:ascii="Calibri" w:hAnsi="Calibri" w:cs="Tahoma"/>
                <w:b/>
                <w:sz w:val="22"/>
                <w:szCs w:val="22"/>
                <w:lang w:val="es-ES"/>
              </w:rPr>
            </w:pPr>
            <w:r w:rsidRPr="00A942F1">
              <w:rPr>
                <w:rFonts w:ascii="Calibri" w:hAnsi="Calibri" w:cs="Tahoma"/>
                <w:b/>
                <w:sz w:val="22"/>
                <w:szCs w:val="22"/>
                <w:lang w:val="es-ES"/>
              </w:rPr>
              <w:t>1.483.912</w:t>
            </w:r>
          </w:p>
        </w:tc>
        <w:tc>
          <w:tcPr>
            <w:tcW w:w="1560" w:type="dxa"/>
            <w:tcBorders>
              <w:bottom w:val="double" w:sz="4" w:space="0" w:color="auto"/>
            </w:tcBorders>
          </w:tcPr>
          <w:p w:rsidR="000E1FD3" w:rsidRPr="0092743A" w:rsidRDefault="000E1FD3" w:rsidP="00D45CC8">
            <w:pPr>
              <w:tabs>
                <w:tab w:val="decimal" w:pos="1186"/>
              </w:tabs>
              <w:rPr>
                <w:rFonts w:ascii="Calibri" w:hAnsi="Calibri" w:cs="Tahoma"/>
                <w:b/>
                <w:sz w:val="22"/>
                <w:szCs w:val="22"/>
                <w:lang w:val="es-ES"/>
              </w:rPr>
            </w:pPr>
            <w:r w:rsidRPr="0092743A">
              <w:rPr>
                <w:rFonts w:ascii="Calibri" w:hAnsi="Calibri" w:cs="Tahoma"/>
                <w:b/>
                <w:sz w:val="22"/>
                <w:szCs w:val="22"/>
                <w:lang w:val="es-ES"/>
              </w:rPr>
              <w:t>3.067</w:t>
            </w:r>
          </w:p>
        </w:tc>
      </w:tr>
    </w:tbl>
    <w:p w:rsidR="008B3271" w:rsidRPr="0092743A" w:rsidRDefault="008B3271" w:rsidP="00A66C23">
      <w:pPr>
        <w:pStyle w:val="a0"/>
        <w:ind w:left="993" w:firstLine="0"/>
        <w:rPr>
          <w:rFonts w:ascii="Calibri" w:hAnsi="Calibri" w:cs="Tahoma"/>
          <w:szCs w:val="22"/>
          <w:lang w:val="es-ES"/>
        </w:rPr>
      </w:pPr>
      <w:r w:rsidRPr="0092743A">
        <w:rPr>
          <w:rFonts w:ascii="Calibri" w:hAnsi="Calibri" w:cs="Tahoma"/>
          <w:szCs w:val="22"/>
          <w:lang w:val="es-ES"/>
        </w:rPr>
        <w:t>El detalle por vencimientos de las cuotas pendientes o pagos mínimos, a 31 de diciembre de 201</w:t>
      </w:r>
      <w:r w:rsidR="0092743A" w:rsidRPr="0092743A">
        <w:rPr>
          <w:rFonts w:ascii="Calibri" w:hAnsi="Calibri" w:cs="Tahoma"/>
          <w:szCs w:val="22"/>
          <w:lang w:val="es-ES"/>
        </w:rPr>
        <w:t>8</w:t>
      </w:r>
      <w:r w:rsidRPr="0092743A">
        <w:rPr>
          <w:rFonts w:ascii="Calibri" w:hAnsi="Calibri" w:cs="Tahoma"/>
          <w:szCs w:val="22"/>
          <w:lang w:val="es-ES"/>
        </w:rPr>
        <w:t xml:space="preserve"> y 201</w:t>
      </w:r>
      <w:r w:rsidR="0092743A" w:rsidRPr="0092743A">
        <w:rPr>
          <w:rFonts w:ascii="Calibri" w:hAnsi="Calibri" w:cs="Tahoma"/>
          <w:szCs w:val="22"/>
          <w:lang w:val="es-ES"/>
        </w:rPr>
        <w:t>7</w:t>
      </w:r>
      <w:r w:rsidRPr="0092743A">
        <w:rPr>
          <w:rFonts w:ascii="Calibri" w:hAnsi="Calibri" w:cs="Tahoma"/>
          <w:szCs w:val="22"/>
          <w:lang w:val="es-ES"/>
        </w:rPr>
        <w:t xml:space="preserve">, es como sigue:                                  </w:t>
      </w:r>
    </w:p>
    <w:p w:rsidR="008B3271" w:rsidRPr="0092743A" w:rsidRDefault="008B3271">
      <w:pPr>
        <w:rPr>
          <w:lang w:val="es-ES"/>
        </w:rPr>
      </w:pPr>
    </w:p>
    <w:tbl>
      <w:tblPr>
        <w:tblW w:w="7656" w:type="dxa"/>
        <w:tblInd w:w="1164" w:type="dxa"/>
        <w:tblLayout w:type="fixed"/>
        <w:tblCellMar>
          <w:left w:w="30" w:type="dxa"/>
          <w:right w:w="30" w:type="dxa"/>
        </w:tblCellMar>
        <w:tblLook w:val="0000" w:firstRow="0" w:lastRow="0" w:firstColumn="0" w:lastColumn="0" w:noHBand="0" w:noVBand="0"/>
      </w:tblPr>
      <w:tblGrid>
        <w:gridCol w:w="4536"/>
        <w:gridCol w:w="1560"/>
        <w:gridCol w:w="1560"/>
      </w:tblGrid>
      <w:tr w:rsidR="008B3271" w:rsidRPr="0092743A" w:rsidTr="003A1F91">
        <w:trPr>
          <w:trHeight w:val="250"/>
        </w:trPr>
        <w:tc>
          <w:tcPr>
            <w:tcW w:w="4536" w:type="dxa"/>
          </w:tcPr>
          <w:p w:rsidR="008B3271" w:rsidRPr="0092743A" w:rsidRDefault="008B3271" w:rsidP="00BD4561">
            <w:pPr>
              <w:jc w:val="right"/>
              <w:rPr>
                <w:rFonts w:ascii="Calibri" w:hAnsi="Calibri" w:cs="Tahoma"/>
                <w:sz w:val="22"/>
                <w:szCs w:val="22"/>
                <w:lang w:val="es-ES"/>
              </w:rPr>
            </w:pPr>
            <w:r w:rsidRPr="0092743A">
              <w:rPr>
                <w:lang w:val="es-ES"/>
              </w:rPr>
              <w:br w:type="page"/>
            </w:r>
          </w:p>
        </w:tc>
        <w:tc>
          <w:tcPr>
            <w:tcW w:w="3120" w:type="dxa"/>
            <w:gridSpan w:val="2"/>
            <w:tcBorders>
              <w:bottom w:val="single" w:sz="4" w:space="0" w:color="auto"/>
            </w:tcBorders>
          </w:tcPr>
          <w:p w:rsidR="008B3271" w:rsidRPr="0092743A" w:rsidRDefault="008B3271" w:rsidP="00B21189">
            <w:pPr>
              <w:jc w:val="center"/>
              <w:rPr>
                <w:rFonts w:ascii="Calibri" w:hAnsi="Calibri" w:cs="Tahoma"/>
                <w:sz w:val="22"/>
                <w:szCs w:val="22"/>
                <w:lang w:val="es-ES"/>
              </w:rPr>
            </w:pPr>
            <w:r w:rsidRPr="0092743A">
              <w:rPr>
                <w:rFonts w:ascii="Calibri" w:hAnsi="Calibri" w:cs="Tahoma"/>
                <w:sz w:val="22"/>
                <w:szCs w:val="22"/>
                <w:lang w:val="es-ES"/>
              </w:rPr>
              <w:t>Euros</w:t>
            </w:r>
          </w:p>
        </w:tc>
      </w:tr>
      <w:tr w:rsidR="00C1796D" w:rsidRPr="00AC2767" w:rsidTr="000A799B">
        <w:trPr>
          <w:trHeight w:val="250"/>
        </w:trPr>
        <w:tc>
          <w:tcPr>
            <w:tcW w:w="4536" w:type="dxa"/>
          </w:tcPr>
          <w:p w:rsidR="00C1796D" w:rsidRPr="00AC2767" w:rsidRDefault="00C1796D" w:rsidP="00BD4561">
            <w:pPr>
              <w:jc w:val="right"/>
              <w:rPr>
                <w:rFonts w:ascii="Calibri" w:hAnsi="Calibri" w:cs="Tahoma"/>
                <w:sz w:val="22"/>
                <w:szCs w:val="22"/>
                <w:highlight w:val="yellow"/>
                <w:lang w:val="es-ES"/>
              </w:rPr>
            </w:pPr>
          </w:p>
        </w:tc>
        <w:tc>
          <w:tcPr>
            <w:tcW w:w="1560" w:type="dxa"/>
            <w:tcBorders>
              <w:bottom w:val="single" w:sz="4" w:space="0" w:color="auto"/>
            </w:tcBorders>
          </w:tcPr>
          <w:p w:rsidR="00C1796D" w:rsidRPr="0092743A" w:rsidRDefault="0092743A" w:rsidP="00C1796D">
            <w:pPr>
              <w:jc w:val="center"/>
              <w:rPr>
                <w:rFonts w:ascii="Calibri" w:hAnsi="Calibri" w:cs="Tahoma"/>
                <w:sz w:val="22"/>
                <w:szCs w:val="22"/>
                <w:lang w:val="es-ES"/>
              </w:rPr>
            </w:pPr>
            <w:r w:rsidRPr="0092743A">
              <w:rPr>
                <w:rFonts w:ascii="Calibri" w:hAnsi="Calibri" w:cs="Tahoma"/>
                <w:sz w:val="22"/>
                <w:szCs w:val="22"/>
                <w:lang w:val="es-ES"/>
              </w:rPr>
              <w:t>2018</w:t>
            </w:r>
          </w:p>
        </w:tc>
        <w:tc>
          <w:tcPr>
            <w:tcW w:w="1560" w:type="dxa"/>
            <w:tcBorders>
              <w:bottom w:val="single" w:sz="4" w:space="0" w:color="auto"/>
            </w:tcBorders>
          </w:tcPr>
          <w:p w:rsidR="00C1796D" w:rsidRPr="0092743A" w:rsidRDefault="0092743A" w:rsidP="0001256D">
            <w:pPr>
              <w:jc w:val="center"/>
              <w:rPr>
                <w:rFonts w:ascii="Calibri" w:hAnsi="Calibri" w:cs="Tahoma"/>
                <w:sz w:val="22"/>
                <w:szCs w:val="22"/>
                <w:lang w:val="es-ES"/>
              </w:rPr>
            </w:pPr>
            <w:r w:rsidRPr="0092743A">
              <w:rPr>
                <w:rFonts w:ascii="Calibri" w:hAnsi="Calibri" w:cs="Tahoma"/>
                <w:sz w:val="22"/>
                <w:szCs w:val="22"/>
                <w:lang w:val="es-ES"/>
              </w:rPr>
              <w:t>2017</w:t>
            </w:r>
          </w:p>
        </w:tc>
      </w:tr>
      <w:tr w:rsidR="00C1796D" w:rsidRPr="00AC2767" w:rsidTr="00FF30F3">
        <w:trPr>
          <w:trHeight w:hRule="exact" w:val="227"/>
        </w:trPr>
        <w:tc>
          <w:tcPr>
            <w:tcW w:w="4536" w:type="dxa"/>
          </w:tcPr>
          <w:p w:rsidR="00C1796D" w:rsidRPr="00AC2767" w:rsidRDefault="00C1796D" w:rsidP="00BD4561">
            <w:pPr>
              <w:jc w:val="right"/>
              <w:rPr>
                <w:rFonts w:ascii="Calibri" w:hAnsi="Calibri" w:cs="Tahoma"/>
                <w:sz w:val="22"/>
                <w:szCs w:val="22"/>
                <w:highlight w:val="yellow"/>
                <w:lang w:val="es-ES"/>
              </w:rPr>
            </w:pPr>
          </w:p>
        </w:tc>
        <w:tc>
          <w:tcPr>
            <w:tcW w:w="1560" w:type="dxa"/>
            <w:tcBorders>
              <w:top w:val="single" w:sz="4" w:space="0" w:color="auto"/>
            </w:tcBorders>
          </w:tcPr>
          <w:p w:rsidR="00C1796D" w:rsidRPr="0092743A" w:rsidRDefault="00C1796D" w:rsidP="00BD4561">
            <w:pPr>
              <w:jc w:val="right"/>
              <w:rPr>
                <w:rFonts w:ascii="Calibri" w:hAnsi="Calibri" w:cs="Tahoma"/>
                <w:sz w:val="22"/>
                <w:szCs w:val="22"/>
                <w:lang w:val="es-ES"/>
              </w:rPr>
            </w:pPr>
          </w:p>
        </w:tc>
        <w:tc>
          <w:tcPr>
            <w:tcW w:w="1560" w:type="dxa"/>
          </w:tcPr>
          <w:p w:rsidR="00C1796D" w:rsidRPr="0092743A" w:rsidRDefault="00C1796D" w:rsidP="0001256D">
            <w:pPr>
              <w:jc w:val="right"/>
              <w:rPr>
                <w:rFonts w:ascii="Calibri" w:hAnsi="Calibri" w:cs="Tahoma"/>
                <w:sz w:val="22"/>
                <w:szCs w:val="22"/>
                <w:lang w:val="es-ES"/>
              </w:rPr>
            </w:pPr>
          </w:p>
        </w:tc>
      </w:tr>
      <w:tr w:rsidR="0092743A" w:rsidRPr="00AC2767" w:rsidTr="00605EAD">
        <w:trPr>
          <w:trHeight w:val="250"/>
        </w:trPr>
        <w:tc>
          <w:tcPr>
            <w:tcW w:w="4536" w:type="dxa"/>
          </w:tcPr>
          <w:p w:rsidR="0092743A" w:rsidRPr="0092743A" w:rsidRDefault="0092743A" w:rsidP="00BD4561">
            <w:pPr>
              <w:ind w:left="396"/>
              <w:rPr>
                <w:rFonts w:ascii="Calibri" w:hAnsi="Calibri" w:cs="Tahoma"/>
                <w:sz w:val="22"/>
                <w:szCs w:val="22"/>
                <w:lang w:val="es-ES"/>
              </w:rPr>
            </w:pPr>
            <w:r w:rsidRPr="0092743A">
              <w:rPr>
                <w:rFonts w:ascii="Calibri" w:hAnsi="Calibri" w:cs="Tahoma"/>
                <w:sz w:val="22"/>
                <w:szCs w:val="22"/>
                <w:lang w:val="es-ES"/>
              </w:rPr>
              <w:t>Hasta un año</w:t>
            </w:r>
          </w:p>
        </w:tc>
        <w:tc>
          <w:tcPr>
            <w:tcW w:w="1560" w:type="dxa"/>
          </w:tcPr>
          <w:p w:rsidR="0092743A" w:rsidRPr="00A942F1" w:rsidRDefault="00A942F1" w:rsidP="00BD4561">
            <w:pPr>
              <w:tabs>
                <w:tab w:val="decimal" w:pos="1212"/>
              </w:tabs>
              <w:rPr>
                <w:rFonts w:ascii="Calibri" w:hAnsi="Calibri" w:cs="Tahoma"/>
                <w:sz w:val="22"/>
                <w:szCs w:val="22"/>
                <w:lang w:val="es-ES"/>
              </w:rPr>
            </w:pPr>
            <w:r w:rsidRPr="00A942F1">
              <w:rPr>
                <w:rFonts w:ascii="Calibri" w:hAnsi="Calibri" w:cs="Tahoma"/>
                <w:sz w:val="22"/>
                <w:szCs w:val="22"/>
                <w:lang w:val="es-ES"/>
              </w:rPr>
              <w:t>491.258</w:t>
            </w:r>
          </w:p>
        </w:tc>
        <w:tc>
          <w:tcPr>
            <w:tcW w:w="1560" w:type="dxa"/>
          </w:tcPr>
          <w:p w:rsidR="0092743A" w:rsidRPr="0092743A" w:rsidRDefault="0092743A" w:rsidP="00D45CC8">
            <w:pPr>
              <w:tabs>
                <w:tab w:val="decimal" w:pos="1212"/>
              </w:tabs>
              <w:rPr>
                <w:rFonts w:ascii="Calibri" w:hAnsi="Calibri" w:cs="Tahoma"/>
                <w:sz w:val="22"/>
                <w:szCs w:val="22"/>
                <w:lang w:val="es-ES"/>
              </w:rPr>
            </w:pPr>
            <w:r w:rsidRPr="0092743A">
              <w:rPr>
                <w:rFonts w:ascii="Calibri" w:hAnsi="Calibri" w:cs="Tahoma"/>
                <w:sz w:val="22"/>
                <w:szCs w:val="22"/>
                <w:lang w:val="es-ES"/>
              </w:rPr>
              <w:t>3.067</w:t>
            </w:r>
          </w:p>
        </w:tc>
      </w:tr>
      <w:tr w:rsidR="0092743A" w:rsidRPr="00AC2767" w:rsidTr="00605EAD">
        <w:trPr>
          <w:trHeight w:val="250"/>
        </w:trPr>
        <w:tc>
          <w:tcPr>
            <w:tcW w:w="4536" w:type="dxa"/>
          </w:tcPr>
          <w:p w:rsidR="0092743A" w:rsidRPr="0092743A" w:rsidRDefault="0092743A" w:rsidP="00BD4561">
            <w:pPr>
              <w:ind w:left="396"/>
              <w:rPr>
                <w:rFonts w:ascii="Calibri" w:hAnsi="Calibri" w:cs="Tahoma"/>
                <w:sz w:val="22"/>
                <w:szCs w:val="22"/>
                <w:lang w:val="es-ES"/>
              </w:rPr>
            </w:pPr>
            <w:r w:rsidRPr="0092743A">
              <w:rPr>
                <w:rFonts w:ascii="Calibri" w:hAnsi="Calibri" w:cs="Tahoma"/>
                <w:sz w:val="22"/>
                <w:szCs w:val="22"/>
                <w:lang w:val="es-ES"/>
              </w:rPr>
              <w:t>Entre uno y cinco años</w:t>
            </w:r>
          </w:p>
        </w:tc>
        <w:tc>
          <w:tcPr>
            <w:tcW w:w="1560" w:type="dxa"/>
            <w:tcBorders>
              <w:bottom w:val="single" w:sz="4" w:space="0" w:color="auto"/>
            </w:tcBorders>
          </w:tcPr>
          <w:p w:rsidR="0092743A" w:rsidRPr="00A942F1" w:rsidRDefault="00A942F1" w:rsidP="00BD4561">
            <w:pPr>
              <w:tabs>
                <w:tab w:val="decimal" w:pos="1212"/>
              </w:tabs>
              <w:rPr>
                <w:rFonts w:ascii="Calibri" w:hAnsi="Calibri" w:cs="Tahoma"/>
                <w:sz w:val="22"/>
                <w:szCs w:val="22"/>
                <w:lang w:val="es-ES"/>
              </w:rPr>
            </w:pPr>
            <w:r w:rsidRPr="00A942F1">
              <w:rPr>
                <w:rFonts w:ascii="Calibri" w:hAnsi="Calibri" w:cs="Tahoma"/>
                <w:sz w:val="22"/>
                <w:szCs w:val="22"/>
                <w:lang w:val="es-ES"/>
              </w:rPr>
              <w:t>992.654</w:t>
            </w:r>
          </w:p>
        </w:tc>
        <w:tc>
          <w:tcPr>
            <w:tcW w:w="1560" w:type="dxa"/>
            <w:tcBorders>
              <w:bottom w:val="single" w:sz="4" w:space="0" w:color="auto"/>
            </w:tcBorders>
          </w:tcPr>
          <w:p w:rsidR="0092743A" w:rsidRPr="0092743A" w:rsidRDefault="0092743A" w:rsidP="00D45CC8">
            <w:pPr>
              <w:tabs>
                <w:tab w:val="decimal" w:pos="1212"/>
              </w:tabs>
              <w:rPr>
                <w:rFonts w:ascii="Calibri" w:hAnsi="Calibri" w:cs="Tahoma"/>
                <w:sz w:val="22"/>
                <w:szCs w:val="22"/>
                <w:lang w:val="es-ES"/>
              </w:rPr>
            </w:pPr>
            <w:r w:rsidRPr="0092743A">
              <w:rPr>
                <w:rFonts w:ascii="Calibri" w:hAnsi="Calibri" w:cs="Tahoma"/>
                <w:sz w:val="22"/>
                <w:szCs w:val="22"/>
                <w:lang w:val="es-ES"/>
              </w:rPr>
              <w:t>-</w:t>
            </w:r>
          </w:p>
        </w:tc>
      </w:tr>
      <w:tr w:rsidR="0092743A" w:rsidRPr="00AC2767" w:rsidTr="00605EAD">
        <w:trPr>
          <w:trHeight w:val="264"/>
        </w:trPr>
        <w:tc>
          <w:tcPr>
            <w:tcW w:w="4536" w:type="dxa"/>
          </w:tcPr>
          <w:p w:rsidR="0092743A" w:rsidRPr="00AC2767" w:rsidRDefault="0092743A" w:rsidP="00BD4561">
            <w:pPr>
              <w:jc w:val="right"/>
              <w:rPr>
                <w:rFonts w:ascii="Calibri" w:hAnsi="Calibri" w:cs="Tahoma"/>
                <w:sz w:val="22"/>
                <w:szCs w:val="22"/>
                <w:highlight w:val="yellow"/>
                <w:lang w:val="es-ES"/>
              </w:rPr>
            </w:pPr>
          </w:p>
        </w:tc>
        <w:tc>
          <w:tcPr>
            <w:tcW w:w="1560" w:type="dxa"/>
            <w:tcBorders>
              <w:bottom w:val="double" w:sz="4" w:space="0" w:color="auto"/>
            </w:tcBorders>
          </w:tcPr>
          <w:p w:rsidR="0092743A" w:rsidRPr="00A942F1" w:rsidRDefault="00A942F1" w:rsidP="00BD4561">
            <w:pPr>
              <w:tabs>
                <w:tab w:val="decimal" w:pos="1212"/>
              </w:tabs>
              <w:rPr>
                <w:rFonts w:ascii="Calibri" w:hAnsi="Calibri" w:cs="Tahoma"/>
                <w:b/>
                <w:sz w:val="22"/>
                <w:szCs w:val="22"/>
                <w:lang w:val="es-ES"/>
              </w:rPr>
            </w:pPr>
            <w:r w:rsidRPr="00A942F1">
              <w:rPr>
                <w:rFonts w:ascii="Calibri" w:hAnsi="Calibri" w:cs="Tahoma"/>
                <w:b/>
                <w:sz w:val="22"/>
                <w:szCs w:val="22"/>
                <w:lang w:val="es-ES"/>
              </w:rPr>
              <w:t>1.483.912</w:t>
            </w:r>
          </w:p>
        </w:tc>
        <w:tc>
          <w:tcPr>
            <w:tcW w:w="1560" w:type="dxa"/>
            <w:tcBorders>
              <w:top w:val="single" w:sz="4" w:space="0" w:color="auto"/>
              <w:bottom w:val="double" w:sz="4" w:space="0" w:color="auto"/>
            </w:tcBorders>
          </w:tcPr>
          <w:p w:rsidR="0092743A" w:rsidRPr="0092743A" w:rsidRDefault="0092743A" w:rsidP="00D45CC8">
            <w:pPr>
              <w:tabs>
                <w:tab w:val="decimal" w:pos="1212"/>
              </w:tabs>
              <w:rPr>
                <w:rFonts w:ascii="Calibri" w:hAnsi="Calibri" w:cs="Tahoma"/>
                <w:b/>
                <w:sz w:val="22"/>
                <w:szCs w:val="22"/>
                <w:lang w:val="es-ES"/>
              </w:rPr>
            </w:pPr>
            <w:r w:rsidRPr="0092743A">
              <w:rPr>
                <w:rFonts w:ascii="Calibri" w:hAnsi="Calibri" w:cs="Tahoma"/>
                <w:b/>
                <w:sz w:val="22"/>
                <w:szCs w:val="22"/>
                <w:lang w:val="es-ES"/>
              </w:rPr>
              <w:t>3.067</w:t>
            </w:r>
          </w:p>
        </w:tc>
      </w:tr>
      <w:tr w:rsidR="008B3271" w:rsidRPr="00AC2767" w:rsidTr="00EA3329">
        <w:trPr>
          <w:trHeight w:val="264"/>
        </w:trPr>
        <w:tc>
          <w:tcPr>
            <w:tcW w:w="4536" w:type="dxa"/>
          </w:tcPr>
          <w:p w:rsidR="008B3271" w:rsidRPr="00AC2767" w:rsidRDefault="008B3271" w:rsidP="00BD4561">
            <w:pPr>
              <w:jc w:val="right"/>
              <w:rPr>
                <w:rFonts w:ascii="Calibri" w:hAnsi="Calibri" w:cs="Tahoma"/>
                <w:sz w:val="22"/>
                <w:szCs w:val="22"/>
                <w:highlight w:val="yellow"/>
                <w:lang w:val="es-ES"/>
              </w:rPr>
            </w:pPr>
          </w:p>
        </w:tc>
        <w:tc>
          <w:tcPr>
            <w:tcW w:w="3120" w:type="dxa"/>
            <w:gridSpan w:val="2"/>
            <w:tcBorders>
              <w:top w:val="double" w:sz="4" w:space="0" w:color="auto"/>
            </w:tcBorders>
          </w:tcPr>
          <w:p w:rsidR="008B3271" w:rsidRPr="003E3E91" w:rsidRDefault="008B3271" w:rsidP="005F79E7">
            <w:pPr>
              <w:tabs>
                <w:tab w:val="decimal" w:pos="1950"/>
              </w:tabs>
              <w:rPr>
                <w:rFonts w:ascii="Calibri" w:hAnsi="Calibri" w:cs="Tahoma"/>
                <w:sz w:val="22"/>
                <w:szCs w:val="22"/>
                <w:lang w:val="es-ES"/>
              </w:rPr>
            </w:pPr>
            <w:r w:rsidRPr="003E3E91">
              <w:rPr>
                <w:rFonts w:ascii="Calibri" w:hAnsi="Calibri" w:cs="Tahoma"/>
                <w:sz w:val="22"/>
                <w:szCs w:val="22"/>
                <w:lang w:val="es-ES"/>
              </w:rPr>
              <w:t>(nota 12)</w:t>
            </w:r>
          </w:p>
        </w:tc>
      </w:tr>
    </w:tbl>
    <w:p w:rsidR="008B3271" w:rsidRPr="0092743A" w:rsidRDefault="008B3271" w:rsidP="008A6BAB">
      <w:pPr>
        <w:pStyle w:val="Ttulo1"/>
        <w:numPr>
          <w:ilvl w:val="0"/>
          <w:numId w:val="9"/>
        </w:numPr>
        <w:spacing w:before="240"/>
        <w:ind w:left="993" w:hanging="426"/>
        <w:rPr>
          <w:rFonts w:ascii="Calibri" w:hAnsi="Calibri" w:cs="Tahoma"/>
          <w:lang w:val="es-ES"/>
        </w:rPr>
      </w:pPr>
      <w:r w:rsidRPr="0092743A">
        <w:rPr>
          <w:rFonts w:ascii="Calibri" w:hAnsi="Calibri" w:cs="Tahoma"/>
          <w:u w:val="single"/>
          <w:lang w:val="es-ES"/>
        </w:rPr>
        <w:t>Arrendamientos operativos – información como arrendatario</w:t>
      </w:r>
    </w:p>
    <w:p w:rsidR="008B3271" w:rsidRPr="0092743A" w:rsidRDefault="008B3271" w:rsidP="00E60211">
      <w:pPr>
        <w:pStyle w:val="Body1Blank"/>
        <w:spacing w:before="120"/>
        <w:ind w:left="993" w:firstLine="0"/>
        <w:rPr>
          <w:rFonts w:ascii="Calibri" w:hAnsi="Calibri" w:cs="Tahoma"/>
          <w:lang w:val="es-ES"/>
        </w:rPr>
      </w:pPr>
      <w:r w:rsidRPr="0092743A">
        <w:rPr>
          <w:rFonts w:ascii="Calibri" w:hAnsi="Calibri" w:cs="Tahoma"/>
          <w:color w:val="auto"/>
          <w:lang w:val="es-ES" w:eastAsia="en-US"/>
        </w:rPr>
        <w:t xml:space="preserve">El Grupo tiene arrendados a terceros, como arrendatario, viviendas, oficinas y otros elementos del inmovilizado material en régimen de arrendamiento </w:t>
      </w:r>
      <w:r w:rsidRPr="00EA5760">
        <w:rPr>
          <w:rFonts w:ascii="Calibri" w:hAnsi="Calibri" w:cs="Tahoma"/>
          <w:color w:val="auto"/>
          <w:lang w:val="es-ES" w:eastAsia="en-US"/>
        </w:rPr>
        <w:t>operativo.</w:t>
      </w:r>
      <w:bookmarkStart w:id="24" w:name="_Toc202780825"/>
      <w:bookmarkStart w:id="25" w:name="_Toc202781001"/>
      <w:bookmarkStart w:id="26" w:name="_Toc202784250"/>
      <w:bookmarkStart w:id="27" w:name="_Toc202784452"/>
      <w:bookmarkStart w:id="28" w:name="_Toc202784677"/>
      <w:bookmarkStart w:id="29" w:name="_Toc220146486"/>
      <w:r w:rsidRPr="00EA5760">
        <w:rPr>
          <w:rFonts w:ascii="Calibri" w:hAnsi="Calibri" w:cs="Tahoma"/>
          <w:color w:val="auto"/>
          <w:lang w:val="es-ES" w:eastAsia="en-US"/>
        </w:rPr>
        <w:t xml:space="preserve"> El gasto del ejercicio 201</w:t>
      </w:r>
      <w:r w:rsidR="0092743A" w:rsidRPr="00EA5760">
        <w:rPr>
          <w:rFonts w:ascii="Calibri" w:hAnsi="Calibri" w:cs="Tahoma"/>
          <w:color w:val="auto"/>
          <w:lang w:val="es-ES" w:eastAsia="en-US"/>
        </w:rPr>
        <w:t>8</w:t>
      </w:r>
      <w:r w:rsidRPr="00EA5760">
        <w:rPr>
          <w:rFonts w:ascii="Calibri" w:hAnsi="Calibri" w:cs="Tahoma"/>
          <w:color w:val="auto"/>
          <w:lang w:val="es-ES" w:eastAsia="en-US"/>
        </w:rPr>
        <w:t xml:space="preserve"> por dichos arrendamientos ascendió a </w:t>
      </w:r>
      <w:r w:rsidR="00EA5760" w:rsidRPr="00EA5760">
        <w:rPr>
          <w:rFonts w:ascii="Calibri" w:hAnsi="Calibri" w:cs="Tahoma"/>
          <w:lang w:val="es-ES"/>
        </w:rPr>
        <w:t>4.003.532</w:t>
      </w:r>
      <w:r w:rsidRPr="00EA5760">
        <w:rPr>
          <w:rFonts w:ascii="Calibri" w:hAnsi="Calibri" w:cs="Tahoma"/>
          <w:lang w:val="es-ES"/>
        </w:rPr>
        <w:t xml:space="preserve"> euros (</w:t>
      </w:r>
      <w:r w:rsidR="0092743A" w:rsidRPr="00EA5760">
        <w:rPr>
          <w:rFonts w:ascii="Calibri" w:hAnsi="Calibri" w:cs="Tahoma"/>
          <w:lang w:val="es-ES"/>
        </w:rPr>
        <w:t xml:space="preserve">3.344.798 </w:t>
      </w:r>
      <w:r w:rsidRPr="00EA5760">
        <w:rPr>
          <w:rFonts w:ascii="Calibri" w:hAnsi="Calibri" w:cs="Tahoma"/>
          <w:color w:val="auto"/>
          <w:lang w:val="es-ES" w:eastAsia="en-US"/>
        </w:rPr>
        <w:t>euros en el ejercicio 201</w:t>
      </w:r>
      <w:r w:rsidR="0092743A" w:rsidRPr="00EA5760">
        <w:rPr>
          <w:rFonts w:ascii="Calibri" w:hAnsi="Calibri" w:cs="Tahoma"/>
          <w:color w:val="auto"/>
          <w:lang w:val="es-ES" w:eastAsia="en-US"/>
        </w:rPr>
        <w:t>7</w:t>
      </w:r>
      <w:r w:rsidRPr="00EA5760">
        <w:rPr>
          <w:rFonts w:ascii="Calibri" w:hAnsi="Calibri" w:cs="Tahoma"/>
          <w:color w:val="auto"/>
          <w:lang w:val="es-ES" w:eastAsia="en-US"/>
        </w:rPr>
        <w:t>).</w:t>
      </w:r>
    </w:p>
    <w:p w:rsidR="005657B4" w:rsidRDefault="005657B4" w:rsidP="00466A4D">
      <w:pPr>
        <w:pStyle w:val="Body1Blank"/>
        <w:spacing w:before="120"/>
        <w:ind w:left="992" w:firstLine="0"/>
        <w:rPr>
          <w:rFonts w:ascii="Calibri" w:hAnsi="Calibri" w:cs="Tahoma"/>
          <w:color w:val="auto"/>
          <w:lang w:val="es-ES" w:eastAsia="en-US"/>
        </w:rPr>
      </w:pPr>
      <w:r>
        <w:rPr>
          <w:rFonts w:ascii="Calibri" w:hAnsi="Calibri" w:cs="Tahoma"/>
          <w:color w:val="auto"/>
          <w:lang w:val="es-ES" w:eastAsia="en-US"/>
        </w:rPr>
        <w:br w:type="page"/>
      </w:r>
    </w:p>
    <w:p w:rsidR="008B3271" w:rsidRPr="0092743A" w:rsidRDefault="008B3271" w:rsidP="00466A4D">
      <w:pPr>
        <w:pStyle w:val="Body1Blank"/>
        <w:spacing w:before="120"/>
        <w:ind w:left="992" w:firstLine="0"/>
        <w:rPr>
          <w:rFonts w:ascii="Calibri" w:hAnsi="Calibri" w:cs="Tahoma"/>
          <w:color w:val="auto"/>
          <w:lang w:val="es-ES" w:eastAsia="en-US"/>
        </w:rPr>
      </w:pPr>
      <w:r w:rsidRPr="0092743A">
        <w:rPr>
          <w:rFonts w:ascii="Calibri" w:hAnsi="Calibri" w:cs="Tahoma"/>
          <w:color w:val="auto"/>
          <w:lang w:val="es-ES" w:eastAsia="en-US"/>
        </w:rPr>
        <w:t xml:space="preserve">Los pagos mínimos futuros por arrendamientos operativos no cancelables son los siguientes:             </w:t>
      </w:r>
    </w:p>
    <w:p w:rsidR="008B3271" w:rsidRPr="0092743A" w:rsidRDefault="008B3271" w:rsidP="00466A4D">
      <w:pPr>
        <w:pStyle w:val="Body1Blank"/>
        <w:spacing w:before="0"/>
        <w:ind w:left="992" w:firstLine="0"/>
        <w:rPr>
          <w:rFonts w:ascii="Calibri" w:hAnsi="Calibri" w:cs="Tahoma"/>
          <w:color w:val="auto"/>
          <w:lang w:val="es-ES" w:eastAsia="en-US"/>
        </w:rPr>
      </w:pPr>
      <w:r w:rsidRPr="0092743A">
        <w:rPr>
          <w:rFonts w:ascii="Calibri" w:hAnsi="Calibri" w:cs="Tahoma"/>
          <w:color w:val="auto"/>
          <w:lang w:val="es-ES" w:eastAsia="en-US"/>
        </w:rPr>
        <w:t xml:space="preserve">                                        </w:t>
      </w:r>
    </w:p>
    <w:tbl>
      <w:tblPr>
        <w:tblW w:w="7617" w:type="dxa"/>
        <w:tblInd w:w="1134" w:type="dxa"/>
        <w:tblLayout w:type="fixed"/>
        <w:tblCellMar>
          <w:left w:w="0" w:type="dxa"/>
          <w:right w:w="0" w:type="dxa"/>
        </w:tblCellMar>
        <w:tblLook w:val="0000" w:firstRow="0" w:lastRow="0" w:firstColumn="0" w:lastColumn="0" w:noHBand="0" w:noVBand="0"/>
      </w:tblPr>
      <w:tblGrid>
        <w:gridCol w:w="4575"/>
        <w:gridCol w:w="1521"/>
        <w:gridCol w:w="1521"/>
      </w:tblGrid>
      <w:tr w:rsidR="008B3271" w:rsidRPr="0092743A" w:rsidTr="003A1F91">
        <w:trPr>
          <w:trHeight w:val="20"/>
          <w:tblHeader/>
        </w:trPr>
        <w:tc>
          <w:tcPr>
            <w:tcW w:w="4575" w:type="dxa"/>
            <w:tcBorders>
              <w:top w:val="nil"/>
              <w:left w:val="nil"/>
              <w:right w:val="nil"/>
            </w:tcBorders>
          </w:tcPr>
          <w:p w:rsidR="008B3271" w:rsidRPr="0092743A" w:rsidRDefault="008B3271" w:rsidP="000426DC">
            <w:pPr>
              <w:rPr>
                <w:rFonts w:ascii="Calibri" w:hAnsi="Calibri" w:cs="Tahoma"/>
                <w:sz w:val="22"/>
                <w:szCs w:val="22"/>
                <w:lang w:val="es-ES"/>
              </w:rPr>
            </w:pPr>
          </w:p>
        </w:tc>
        <w:tc>
          <w:tcPr>
            <w:tcW w:w="3042" w:type="dxa"/>
            <w:gridSpan w:val="2"/>
            <w:tcBorders>
              <w:left w:val="nil"/>
              <w:bottom w:val="single" w:sz="4" w:space="0" w:color="auto"/>
              <w:right w:val="nil"/>
            </w:tcBorders>
          </w:tcPr>
          <w:p w:rsidR="008B3271" w:rsidRPr="0092743A" w:rsidRDefault="008B3271" w:rsidP="001C2728">
            <w:pPr>
              <w:ind w:right="30"/>
              <w:jc w:val="center"/>
              <w:rPr>
                <w:rFonts w:ascii="Calibri" w:hAnsi="Calibri" w:cs="Tahoma"/>
                <w:sz w:val="22"/>
                <w:szCs w:val="22"/>
                <w:lang w:val="es-ES"/>
              </w:rPr>
            </w:pPr>
            <w:r w:rsidRPr="0092743A">
              <w:rPr>
                <w:rFonts w:ascii="Calibri" w:hAnsi="Calibri" w:cs="Tahoma"/>
                <w:sz w:val="22"/>
                <w:szCs w:val="22"/>
                <w:lang w:val="es-ES"/>
              </w:rPr>
              <w:t>Euros</w:t>
            </w:r>
          </w:p>
        </w:tc>
      </w:tr>
      <w:tr w:rsidR="00C1796D" w:rsidRPr="0092743A" w:rsidTr="00883BA6">
        <w:trPr>
          <w:trHeight w:val="20"/>
          <w:tblHeader/>
        </w:trPr>
        <w:tc>
          <w:tcPr>
            <w:tcW w:w="4575" w:type="dxa"/>
            <w:tcBorders>
              <w:top w:val="nil"/>
              <w:left w:val="nil"/>
              <w:right w:val="nil"/>
            </w:tcBorders>
          </w:tcPr>
          <w:p w:rsidR="00C1796D" w:rsidRPr="0092743A" w:rsidRDefault="00C1796D" w:rsidP="000426DC">
            <w:pPr>
              <w:rPr>
                <w:rFonts w:ascii="Calibri" w:hAnsi="Calibri" w:cs="Tahoma"/>
                <w:sz w:val="22"/>
                <w:szCs w:val="22"/>
                <w:lang w:val="es-ES"/>
              </w:rPr>
            </w:pPr>
          </w:p>
        </w:tc>
        <w:tc>
          <w:tcPr>
            <w:tcW w:w="1521" w:type="dxa"/>
            <w:tcBorders>
              <w:left w:val="nil"/>
              <w:bottom w:val="single" w:sz="4" w:space="0" w:color="auto"/>
              <w:right w:val="nil"/>
            </w:tcBorders>
          </w:tcPr>
          <w:p w:rsidR="00C1796D" w:rsidRPr="0092743A" w:rsidRDefault="0092743A" w:rsidP="00C1796D">
            <w:pPr>
              <w:ind w:right="30"/>
              <w:jc w:val="center"/>
              <w:rPr>
                <w:rFonts w:ascii="Calibri" w:hAnsi="Calibri" w:cs="Tahoma"/>
                <w:sz w:val="22"/>
                <w:szCs w:val="22"/>
                <w:lang w:val="es-ES"/>
              </w:rPr>
            </w:pPr>
            <w:r w:rsidRPr="0092743A">
              <w:rPr>
                <w:rFonts w:ascii="Calibri" w:hAnsi="Calibri" w:cs="Tahoma"/>
                <w:sz w:val="22"/>
                <w:szCs w:val="22"/>
                <w:lang w:val="es-ES"/>
              </w:rPr>
              <w:t>2018</w:t>
            </w:r>
          </w:p>
        </w:tc>
        <w:tc>
          <w:tcPr>
            <w:tcW w:w="1521" w:type="dxa"/>
            <w:tcBorders>
              <w:left w:val="nil"/>
              <w:bottom w:val="single" w:sz="4" w:space="0" w:color="auto"/>
              <w:right w:val="nil"/>
            </w:tcBorders>
          </w:tcPr>
          <w:p w:rsidR="00C1796D" w:rsidRPr="0092743A" w:rsidRDefault="0092743A" w:rsidP="0001256D">
            <w:pPr>
              <w:ind w:right="30"/>
              <w:jc w:val="center"/>
              <w:rPr>
                <w:rFonts w:ascii="Calibri" w:hAnsi="Calibri" w:cs="Tahoma"/>
                <w:sz w:val="22"/>
                <w:szCs w:val="22"/>
                <w:lang w:val="es-ES"/>
              </w:rPr>
            </w:pPr>
            <w:r w:rsidRPr="0092743A">
              <w:rPr>
                <w:rFonts w:ascii="Calibri" w:hAnsi="Calibri" w:cs="Tahoma"/>
                <w:sz w:val="22"/>
                <w:szCs w:val="22"/>
                <w:lang w:val="es-ES"/>
              </w:rPr>
              <w:t>2017</w:t>
            </w:r>
          </w:p>
        </w:tc>
      </w:tr>
      <w:tr w:rsidR="00C1796D" w:rsidRPr="0092743A" w:rsidTr="00FF30F3">
        <w:trPr>
          <w:trHeight w:hRule="exact" w:val="227"/>
        </w:trPr>
        <w:tc>
          <w:tcPr>
            <w:tcW w:w="4575" w:type="dxa"/>
            <w:tcBorders>
              <w:left w:val="nil"/>
              <w:bottom w:val="nil"/>
              <w:right w:val="nil"/>
            </w:tcBorders>
          </w:tcPr>
          <w:p w:rsidR="00C1796D" w:rsidRPr="0092743A" w:rsidRDefault="00C1796D" w:rsidP="00193A0A">
            <w:pPr>
              <w:jc w:val="right"/>
              <w:rPr>
                <w:rFonts w:ascii="Calibri" w:hAnsi="Calibri" w:cs="Tahoma"/>
                <w:sz w:val="22"/>
                <w:szCs w:val="22"/>
                <w:lang w:val="es-ES"/>
              </w:rPr>
            </w:pPr>
          </w:p>
        </w:tc>
        <w:tc>
          <w:tcPr>
            <w:tcW w:w="1521" w:type="dxa"/>
            <w:tcBorders>
              <w:top w:val="single" w:sz="4" w:space="0" w:color="auto"/>
              <w:left w:val="nil"/>
              <w:right w:val="nil"/>
            </w:tcBorders>
          </w:tcPr>
          <w:p w:rsidR="00C1796D" w:rsidRPr="0092743A" w:rsidRDefault="00C1796D" w:rsidP="00193A0A">
            <w:pPr>
              <w:jc w:val="right"/>
              <w:rPr>
                <w:rFonts w:ascii="Calibri" w:hAnsi="Calibri" w:cs="Tahoma"/>
                <w:sz w:val="22"/>
                <w:szCs w:val="22"/>
                <w:lang w:val="es-ES"/>
              </w:rPr>
            </w:pPr>
          </w:p>
        </w:tc>
        <w:tc>
          <w:tcPr>
            <w:tcW w:w="1521" w:type="dxa"/>
            <w:tcBorders>
              <w:top w:val="single" w:sz="4" w:space="0" w:color="auto"/>
              <w:left w:val="nil"/>
              <w:right w:val="nil"/>
            </w:tcBorders>
          </w:tcPr>
          <w:p w:rsidR="00C1796D" w:rsidRPr="0092743A" w:rsidRDefault="00C1796D" w:rsidP="0001256D">
            <w:pPr>
              <w:jc w:val="right"/>
              <w:rPr>
                <w:rFonts w:ascii="Calibri" w:hAnsi="Calibri" w:cs="Tahoma"/>
                <w:sz w:val="22"/>
                <w:szCs w:val="22"/>
                <w:lang w:val="es-ES"/>
              </w:rPr>
            </w:pPr>
          </w:p>
        </w:tc>
      </w:tr>
      <w:tr w:rsidR="0092743A" w:rsidRPr="00AC2767" w:rsidTr="000A799B">
        <w:trPr>
          <w:trHeight w:val="20"/>
        </w:trPr>
        <w:tc>
          <w:tcPr>
            <w:tcW w:w="4575" w:type="dxa"/>
            <w:tcBorders>
              <w:top w:val="nil"/>
              <w:left w:val="nil"/>
              <w:bottom w:val="nil"/>
              <w:right w:val="nil"/>
            </w:tcBorders>
          </w:tcPr>
          <w:p w:rsidR="0092743A" w:rsidRPr="0092743A" w:rsidRDefault="0092743A" w:rsidP="001C2728">
            <w:pPr>
              <w:ind w:left="426"/>
              <w:rPr>
                <w:rFonts w:ascii="Calibri" w:hAnsi="Calibri" w:cs="Tahoma"/>
                <w:sz w:val="22"/>
                <w:szCs w:val="22"/>
                <w:lang w:val="es-ES"/>
              </w:rPr>
            </w:pPr>
            <w:r w:rsidRPr="0092743A">
              <w:rPr>
                <w:rFonts w:ascii="Calibri" w:hAnsi="Calibri" w:cs="Tahoma"/>
                <w:sz w:val="22"/>
                <w:szCs w:val="22"/>
                <w:lang w:val="es-ES"/>
              </w:rPr>
              <w:t>Hasta un año</w:t>
            </w:r>
          </w:p>
        </w:tc>
        <w:tc>
          <w:tcPr>
            <w:tcW w:w="1521" w:type="dxa"/>
            <w:tcBorders>
              <w:top w:val="nil"/>
              <w:left w:val="nil"/>
              <w:right w:val="nil"/>
            </w:tcBorders>
          </w:tcPr>
          <w:p w:rsidR="0092743A" w:rsidRPr="00A942F1" w:rsidRDefault="00A942F1" w:rsidP="000426DC">
            <w:pPr>
              <w:tabs>
                <w:tab w:val="decimal" w:pos="1260"/>
              </w:tabs>
              <w:ind w:right="30"/>
              <w:rPr>
                <w:rFonts w:ascii="Calibri" w:hAnsi="Calibri" w:cs="Tahoma"/>
                <w:sz w:val="22"/>
                <w:szCs w:val="22"/>
                <w:lang w:val="es-ES"/>
              </w:rPr>
            </w:pPr>
            <w:r w:rsidRPr="00A942F1">
              <w:rPr>
                <w:rFonts w:ascii="Calibri" w:hAnsi="Calibri" w:cs="Tahoma"/>
                <w:sz w:val="22"/>
                <w:szCs w:val="22"/>
                <w:lang w:val="es-ES"/>
              </w:rPr>
              <w:t>867.123</w:t>
            </w:r>
          </w:p>
        </w:tc>
        <w:tc>
          <w:tcPr>
            <w:tcW w:w="1521" w:type="dxa"/>
            <w:tcBorders>
              <w:top w:val="nil"/>
              <w:left w:val="nil"/>
              <w:right w:val="nil"/>
            </w:tcBorders>
          </w:tcPr>
          <w:p w:rsidR="0092743A" w:rsidRPr="0092743A" w:rsidRDefault="0092743A" w:rsidP="00D45CC8">
            <w:pPr>
              <w:tabs>
                <w:tab w:val="decimal" w:pos="1260"/>
              </w:tabs>
              <w:ind w:right="30"/>
              <w:rPr>
                <w:rFonts w:ascii="Calibri" w:hAnsi="Calibri" w:cs="Tahoma"/>
                <w:sz w:val="22"/>
                <w:szCs w:val="22"/>
                <w:lang w:val="es-ES"/>
              </w:rPr>
            </w:pPr>
            <w:r w:rsidRPr="0092743A">
              <w:rPr>
                <w:rFonts w:ascii="Calibri" w:hAnsi="Calibri" w:cs="Tahoma"/>
                <w:sz w:val="22"/>
                <w:szCs w:val="22"/>
                <w:lang w:val="es-ES"/>
              </w:rPr>
              <w:t>1.020.308</w:t>
            </w:r>
          </w:p>
        </w:tc>
      </w:tr>
      <w:tr w:rsidR="0092743A" w:rsidRPr="00AC2767" w:rsidTr="000A799B">
        <w:trPr>
          <w:trHeight w:val="20"/>
        </w:trPr>
        <w:tc>
          <w:tcPr>
            <w:tcW w:w="4575" w:type="dxa"/>
            <w:tcBorders>
              <w:top w:val="nil"/>
              <w:left w:val="nil"/>
              <w:bottom w:val="nil"/>
              <w:right w:val="nil"/>
            </w:tcBorders>
          </w:tcPr>
          <w:p w:rsidR="0092743A" w:rsidRPr="0092743A" w:rsidRDefault="0092743A" w:rsidP="001C2728">
            <w:pPr>
              <w:ind w:left="426"/>
              <w:rPr>
                <w:rFonts w:ascii="Calibri" w:hAnsi="Calibri" w:cs="Tahoma"/>
                <w:sz w:val="22"/>
                <w:szCs w:val="22"/>
                <w:lang w:val="es-ES"/>
              </w:rPr>
            </w:pPr>
            <w:r w:rsidRPr="0092743A">
              <w:rPr>
                <w:rFonts w:ascii="Calibri" w:hAnsi="Calibri" w:cs="Tahoma"/>
                <w:sz w:val="22"/>
                <w:szCs w:val="22"/>
                <w:lang w:val="es-ES"/>
              </w:rPr>
              <w:t>Entre uno y cinco años</w:t>
            </w:r>
          </w:p>
        </w:tc>
        <w:tc>
          <w:tcPr>
            <w:tcW w:w="1521" w:type="dxa"/>
            <w:tcBorders>
              <w:top w:val="nil"/>
              <w:left w:val="nil"/>
              <w:right w:val="nil"/>
            </w:tcBorders>
          </w:tcPr>
          <w:p w:rsidR="0092743A" w:rsidRPr="00A942F1" w:rsidRDefault="00A942F1" w:rsidP="000426DC">
            <w:pPr>
              <w:tabs>
                <w:tab w:val="decimal" w:pos="1260"/>
              </w:tabs>
              <w:ind w:right="30"/>
              <w:rPr>
                <w:rFonts w:ascii="Calibri" w:hAnsi="Calibri" w:cs="Tahoma"/>
                <w:sz w:val="22"/>
                <w:szCs w:val="22"/>
                <w:lang w:val="es-ES"/>
              </w:rPr>
            </w:pPr>
            <w:r w:rsidRPr="00A942F1">
              <w:rPr>
                <w:rFonts w:ascii="Calibri" w:hAnsi="Calibri" w:cs="Tahoma"/>
                <w:sz w:val="22"/>
                <w:szCs w:val="22"/>
                <w:lang w:val="es-ES"/>
              </w:rPr>
              <w:t>2.858.502</w:t>
            </w:r>
          </w:p>
        </w:tc>
        <w:tc>
          <w:tcPr>
            <w:tcW w:w="1521" w:type="dxa"/>
            <w:tcBorders>
              <w:top w:val="nil"/>
              <w:left w:val="nil"/>
              <w:right w:val="nil"/>
            </w:tcBorders>
          </w:tcPr>
          <w:p w:rsidR="0092743A" w:rsidRPr="0092743A" w:rsidRDefault="0092743A" w:rsidP="00D45CC8">
            <w:pPr>
              <w:tabs>
                <w:tab w:val="decimal" w:pos="1260"/>
              </w:tabs>
              <w:ind w:right="30"/>
              <w:rPr>
                <w:rFonts w:ascii="Calibri" w:hAnsi="Calibri" w:cs="Tahoma"/>
                <w:sz w:val="22"/>
                <w:szCs w:val="22"/>
                <w:lang w:val="es-ES"/>
              </w:rPr>
            </w:pPr>
            <w:r w:rsidRPr="0092743A">
              <w:rPr>
                <w:rFonts w:ascii="Calibri" w:hAnsi="Calibri" w:cs="Tahoma"/>
                <w:sz w:val="22"/>
                <w:szCs w:val="22"/>
                <w:lang w:val="es-ES"/>
              </w:rPr>
              <w:t>3.891.262</w:t>
            </w:r>
          </w:p>
        </w:tc>
      </w:tr>
      <w:tr w:rsidR="0092743A" w:rsidRPr="00AC2767" w:rsidTr="000A799B">
        <w:trPr>
          <w:trHeight w:val="20"/>
        </w:trPr>
        <w:tc>
          <w:tcPr>
            <w:tcW w:w="4575" w:type="dxa"/>
            <w:tcBorders>
              <w:top w:val="nil"/>
              <w:left w:val="nil"/>
              <w:bottom w:val="nil"/>
              <w:right w:val="nil"/>
            </w:tcBorders>
          </w:tcPr>
          <w:p w:rsidR="0092743A" w:rsidRPr="0092743A" w:rsidRDefault="0092743A" w:rsidP="001C2728">
            <w:pPr>
              <w:ind w:left="426"/>
              <w:rPr>
                <w:rFonts w:ascii="Calibri" w:hAnsi="Calibri" w:cs="Tahoma"/>
                <w:sz w:val="22"/>
                <w:szCs w:val="22"/>
                <w:lang w:val="es-ES"/>
              </w:rPr>
            </w:pPr>
            <w:r w:rsidRPr="0092743A">
              <w:rPr>
                <w:rFonts w:ascii="Calibri" w:hAnsi="Calibri" w:cs="Tahoma"/>
                <w:sz w:val="22"/>
                <w:szCs w:val="22"/>
                <w:lang w:val="es-ES"/>
              </w:rPr>
              <w:t>Más de cinco años</w:t>
            </w:r>
          </w:p>
        </w:tc>
        <w:tc>
          <w:tcPr>
            <w:tcW w:w="1521" w:type="dxa"/>
            <w:tcBorders>
              <w:top w:val="nil"/>
              <w:left w:val="nil"/>
              <w:bottom w:val="single" w:sz="4" w:space="0" w:color="auto"/>
              <w:right w:val="nil"/>
            </w:tcBorders>
          </w:tcPr>
          <w:p w:rsidR="0092743A" w:rsidRPr="00A942F1" w:rsidRDefault="00A942F1" w:rsidP="00E60211">
            <w:pPr>
              <w:tabs>
                <w:tab w:val="decimal" w:pos="1260"/>
              </w:tabs>
              <w:ind w:right="30"/>
              <w:rPr>
                <w:rFonts w:ascii="Calibri" w:hAnsi="Calibri" w:cs="Tahoma"/>
                <w:sz w:val="22"/>
                <w:szCs w:val="22"/>
                <w:lang w:val="es-ES"/>
              </w:rPr>
            </w:pPr>
            <w:r w:rsidRPr="00A942F1">
              <w:rPr>
                <w:rFonts w:ascii="Calibri" w:hAnsi="Calibri" w:cs="Tahoma"/>
                <w:sz w:val="22"/>
                <w:szCs w:val="22"/>
                <w:lang w:val="es-ES"/>
              </w:rPr>
              <w:t>278.906</w:t>
            </w:r>
          </w:p>
        </w:tc>
        <w:tc>
          <w:tcPr>
            <w:tcW w:w="1521" w:type="dxa"/>
            <w:tcBorders>
              <w:top w:val="nil"/>
              <w:left w:val="nil"/>
              <w:bottom w:val="single" w:sz="4" w:space="0" w:color="auto"/>
              <w:right w:val="nil"/>
            </w:tcBorders>
          </w:tcPr>
          <w:p w:rsidR="0092743A" w:rsidRPr="0092743A" w:rsidRDefault="0092743A" w:rsidP="00D45CC8">
            <w:pPr>
              <w:tabs>
                <w:tab w:val="decimal" w:pos="1260"/>
              </w:tabs>
              <w:ind w:right="30"/>
              <w:rPr>
                <w:rFonts w:ascii="Calibri" w:hAnsi="Calibri" w:cs="Tahoma"/>
                <w:sz w:val="22"/>
                <w:szCs w:val="22"/>
                <w:lang w:val="es-ES"/>
              </w:rPr>
            </w:pPr>
            <w:r w:rsidRPr="0092743A">
              <w:rPr>
                <w:rFonts w:ascii="Calibri" w:hAnsi="Calibri" w:cs="Tahoma"/>
                <w:sz w:val="22"/>
                <w:szCs w:val="22"/>
                <w:lang w:val="es-ES"/>
              </w:rPr>
              <w:t>183.228</w:t>
            </w:r>
          </w:p>
        </w:tc>
      </w:tr>
      <w:tr w:rsidR="0092743A" w:rsidRPr="00AC2767" w:rsidTr="000A799B">
        <w:trPr>
          <w:trHeight w:val="20"/>
        </w:trPr>
        <w:tc>
          <w:tcPr>
            <w:tcW w:w="4575" w:type="dxa"/>
            <w:tcBorders>
              <w:top w:val="nil"/>
              <w:left w:val="nil"/>
              <w:right w:val="nil"/>
            </w:tcBorders>
          </w:tcPr>
          <w:p w:rsidR="0092743A" w:rsidRPr="00AC2767" w:rsidRDefault="0092743A" w:rsidP="000426DC">
            <w:pPr>
              <w:ind w:left="360" w:firstLine="1620"/>
              <w:rPr>
                <w:rFonts w:ascii="Calibri" w:hAnsi="Calibri" w:cs="Tahoma"/>
                <w:sz w:val="22"/>
                <w:szCs w:val="22"/>
                <w:highlight w:val="yellow"/>
                <w:lang w:val="es-ES"/>
              </w:rPr>
            </w:pPr>
          </w:p>
        </w:tc>
        <w:tc>
          <w:tcPr>
            <w:tcW w:w="1521" w:type="dxa"/>
            <w:tcBorders>
              <w:top w:val="nil"/>
              <w:left w:val="nil"/>
              <w:bottom w:val="double" w:sz="4" w:space="0" w:color="auto"/>
              <w:right w:val="nil"/>
            </w:tcBorders>
          </w:tcPr>
          <w:p w:rsidR="0092743A" w:rsidRPr="00A942F1" w:rsidRDefault="00A942F1" w:rsidP="000426DC">
            <w:pPr>
              <w:tabs>
                <w:tab w:val="decimal" w:pos="1260"/>
              </w:tabs>
              <w:ind w:right="30"/>
              <w:rPr>
                <w:rFonts w:ascii="Calibri" w:hAnsi="Calibri" w:cs="Tahoma"/>
                <w:b/>
                <w:sz w:val="22"/>
                <w:szCs w:val="22"/>
                <w:lang w:val="es-ES"/>
              </w:rPr>
            </w:pPr>
            <w:r w:rsidRPr="00A942F1">
              <w:rPr>
                <w:rFonts w:ascii="Calibri" w:hAnsi="Calibri" w:cs="Tahoma"/>
                <w:b/>
                <w:sz w:val="22"/>
                <w:szCs w:val="22"/>
                <w:lang w:val="es-ES"/>
              </w:rPr>
              <w:t>4.004.531</w:t>
            </w:r>
          </w:p>
        </w:tc>
        <w:tc>
          <w:tcPr>
            <w:tcW w:w="1521" w:type="dxa"/>
            <w:tcBorders>
              <w:top w:val="nil"/>
              <w:left w:val="nil"/>
              <w:bottom w:val="double" w:sz="4" w:space="0" w:color="auto"/>
              <w:right w:val="nil"/>
            </w:tcBorders>
          </w:tcPr>
          <w:p w:rsidR="0092743A" w:rsidRPr="0092743A" w:rsidRDefault="0092743A" w:rsidP="00D45CC8">
            <w:pPr>
              <w:tabs>
                <w:tab w:val="decimal" w:pos="1260"/>
              </w:tabs>
              <w:ind w:right="30"/>
              <w:rPr>
                <w:rFonts w:ascii="Calibri" w:hAnsi="Calibri" w:cs="Tahoma"/>
                <w:b/>
                <w:sz w:val="22"/>
                <w:szCs w:val="22"/>
                <w:lang w:val="es-ES"/>
              </w:rPr>
            </w:pPr>
            <w:r w:rsidRPr="0092743A">
              <w:rPr>
                <w:rFonts w:ascii="Calibri" w:hAnsi="Calibri" w:cs="Tahoma"/>
                <w:b/>
                <w:sz w:val="22"/>
                <w:szCs w:val="22"/>
                <w:lang w:val="es-ES"/>
              </w:rPr>
              <w:t>5.094.798</w:t>
            </w:r>
          </w:p>
        </w:tc>
      </w:tr>
    </w:tbl>
    <w:p w:rsidR="008B3271" w:rsidRPr="0092743A" w:rsidRDefault="008B3271" w:rsidP="008A6BAB">
      <w:pPr>
        <w:pStyle w:val="Ttulo1"/>
        <w:numPr>
          <w:ilvl w:val="0"/>
          <w:numId w:val="9"/>
        </w:numPr>
        <w:tabs>
          <w:tab w:val="decimal" w:pos="993"/>
        </w:tabs>
        <w:spacing w:before="240"/>
        <w:ind w:left="1276" w:hanging="709"/>
        <w:rPr>
          <w:rFonts w:ascii="Calibri" w:hAnsi="Calibri" w:cs="Tahoma"/>
          <w:u w:val="single"/>
          <w:lang w:val="es-ES"/>
        </w:rPr>
      </w:pPr>
      <w:r w:rsidRPr="0092743A">
        <w:rPr>
          <w:rFonts w:ascii="Calibri" w:hAnsi="Calibri" w:cs="Tahoma"/>
          <w:u w:val="single"/>
          <w:lang w:val="es-ES"/>
        </w:rPr>
        <w:t>Arrendamientos operativos – información como arrendador</w:t>
      </w:r>
    </w:p>
    <w:p w:rsidR="00234B17" w:rsidRPr="0092743A" w:rsidRDefault="008B3271" w:rsidP="00466A4D">
      <w:pPr>
        <w:pStyle w:val="Body1Blank"/>
        <w:spacing w:before="120"/>
        <w:ind w:left="993" w:firstLine="0"/>
        <w:rPr>
          <w:rFonts w:ascii="Calibri" w:hAnsi="Calibri" w:cs="Tahoma"/>
          <w:color w:val="auto"/>
          <w:lang w:val="es-ES" w:eastAsia="en-US"/>
        </w:rPr>
      </w:pPr>
      <w:r w:rsidRPr="0092743A">
        <w:rPr>
          <w:rFonts w:ascii="Calibri" w:hAnsi="Calibri" w:cs="Tahoma"/>
          <w:color w:val="auto"/>
          <w:lang w:val="es-ES" w:eastAsia="en-US"/>
        </w:rPr>
        <w:t xml:space="preserve">El Grupo tiene arrendados a </w:t>
      </w:r>
      <w:r w:rsidRPr="003E3E91">
        <w:rPr>
          <w:rFonts w:ascii="Calibri" w:hAnsi="Calibri" w:cs="Tahoma"/>
          <w:color w:val="auto"/>
          <w:lang w:val="es-ES" w:eastAsia="en-US"/>
        </w:rPr>
        <w:t>terceros, como arrendador, inversiones inmobiliarias (ver nota 9) y otros elementos</w:t>
      </w:r>
      <w:r w:rsidR="00234B17" w:rsidRPr="003E3E91">
        <w:rPr>
          <w:rFonts w:ascii="Calibri" w:hAnsi="Calibri" w:cs="Tahoma"/>
          <w:color w:val="auto"/>
          <w:lang w:val="es-ES" w:eastAsia="en-US"/>
        </w:rPr>
        <w:t>, de</w:t>
      </w:r>
      <w:r w:rsidR="00234B17" w:rsidRPr="0092743A">
        <w:rPr>
          <w:rFonts w:ascii="Calibri" w:hAnsi="Calibri" w:cs="Tahoma"/>
          <w:color w:val="auto"/>
          <w:lang w:val="es-ES" w:eastAsia="en-US"/>
        </w:rPr>
        <w:t xml:space="preserve">stacando asimismo lo ingresos por subarriendo de viviendas por parte de la sociedad </w:t>
      </w:r>
      <w:r w:rsidR="00234B17" w:rsidRPr="00EA5760">
        <w:rPr>
          <w:rFonts w:ascii="Calibri" w:hAnsi="Calibri" w:cs="Tahoma"/>
          <w:color w:val="auto"/>
          <w:lang w:val="es-ES" w:eastAsia="en-US"/>
        </w:rPr>
        <w:t>dependiente Navarra de Suelo y Vivienda, S.A.</w:t>
      </w:r>
      <w:r w:rsidR="006D2695" w:rsidRPr="00EA5760">
        <w:rPr>
          <w:rFonts w:ascii="Calibri" w:hAnsi="Calibri" w:cs="Tahoma"/>
          <w:color w:val="auto"/>
          <w:lang w:val="es-ES" w:eastAsia="en-US"/>
        </w:rPr>
        <w:t>, por los cuales el Gobierno de Navarra encomendó a la Sociedad la gestión de una bolsa de alquiler de viviendas de particulares</w:t>
      </w:r>
      <w:r w:rsidRPr="00EA5760">
        <w:rPr>
          <w:rFonts w:ascii="Calibri" w:hAnsi="Calibri" w:cs="Tahoma"/>
          <w:color w:val="auto"/>
          <w:lang w:val="es-ES" w:eastAsia="en-US"/>
        </w:rPr>
        <w:t>.</w:t>
      </w:r>
      <w:r w:rsidR="006D2695" w:rsidRPr="00EA5760">
        <w:rPr>
          <w:rFonts w:ascii="Calibri" w:hAnsi="Calibri" w:cs="Tahoma"/>
          <w:color w:val="auto"/>
          <w:lang w:val="es-ES" w:eastAsia="en-US"/>
        </w:rPr>
        <w:t xml:space="preserve"> Los ingresos por el alquiler de este tipo de viviendas ha ascendió a </w:t>
      </w:r>
      <w:r w:rsidR="00EA5760" w:rsidRPr="00EA5760">
        <w:rPr>
          <w:rFonts w:ascii="Calibri" w:hAnsi="Calibri" w:cs="Tahoma"/>
          <w:color w:val="auto"/>
          <w:lang w:val="es-ES" w:eastAsia="en-US"/>
        </w:rPr>
        <w:t>3.340.600</w:t>
      </w:r>
      <w:r w:rsidR="006D2695" w:rsidRPr="00EA5760">
        <w:rPr>
          <w:rFonts w:ascii="Calibri" w:hAnsi="Calibri" w:cs="Tahoma"/>
          <w:color w:val="auto"/>
          <w:lang w:val="es-ES" w:eastAsia="en-US"/>
        </w:rPr>
        <w:t xml:space="preserve"> euros (</w:t>
      </w:r>
      <w:r w:rsidR="0092743A" w:rsidRPr="0092743A">
        <w:rPr>
          <w:rFonts w:ascii="Calibri" w:hAnsi="Calibri" w:cs="Tahoma"/>
          <w:color w:val="auto"/>
          <w:lang w:val="es-ES" w:eastAsia="en-US"/>
        </w:rPr>
        <w:t xml:space="preserve">2.860.186 </w:t>
      </w:r>
      <w:r w:rsidR="006D2695" w:rsidRPr="0092743A">
        <w:rPr>
          <w:rFonts w:ascii="Calibri" w:hAnsi="Calibri" w:cs="Tahoma"/>
          <w:color w:val="auto"/>
          <w:lang w:val="es-ES" w:eastAsia="en-US"/>
        </w:rPr>
        <w:t>euros en 201</w:t>
      </w:r>
      <w:r w:rsidR="0092743A" w:rsidRPr="0092743A">
        <w:rPr>
          <w:rFonts w:ascii="Calibri" w:hAnsi="Calibri" w:cs="Tahoma"/>
          <w:color w:val="auto"/>
          <w:lang w:val="es-ES" w:eastAsia="en-US"/>
        </w:rPr>
        <w:t>7</w:t>
      </w:r>
      <w:r w:rsidR="006D2695" w:rsidRPr="0092743A">
        <w:rPr>
          <w:rFonts w:ascii="Calibri" w:hAnsi="Calibri" w:cs="Tahoma"/>
          <w:color w:val="auto"/>
          <w:lang w:val="es-ES" w:eastAsia="en-US"/>
        </w:rPr>
        <w:t>)</w:t>
      </w:r>
      <w:r w:rsidR="0092743A">
        <w:rPr>
          <w:rFonts w:ascii="Calibri" w:hAnsi="Calibri" w:cs="Tahoma"/>
          <w:color w:val="auto"/>
          <w:lang w:val="es-ES" w:eastAsia="en-US"/>
        </w:rPr>
        <w:t>.</w:t>
      </w:r>
      <w:r w:rsidRPr="0092743A">
        <w:rPr>
          <w:rFonts w:ascii="Calibri" w:hAnsi="Calibri" w:cs="Tahoma"/>
          <w:color w:val="auto"/>
          <w:lang w:val="es-ES" w:eastAsia="en-US"/>
        </w:rPr>
        <w:t xml:space="preserve"> </w:t>
      </w:r>
    </w:p>
    <w:p w:rsidR="008B3271" w:rsidRPr="0092743A" w:rsidRDefault="0092743A" w:rsidP="00466A4D">
      <w:pPr>
        <w:pStyle w:val="Body1Blank"/>
        <w:spacing w:before="120"/>
        <w:ind w:left="993" w:firstLine="0"/>
        <w:rPr>
          <w:rFonts w:ascii="Calibri" w:hAnsi="Calibri" w:cs="Tahoma"/>
          <w:color w:val="auto"/>
          <w:lang w:val="es-ES" w:eastAsia="en-US"/>
        </w:rPr>
      </w:pPr>
      <w:r w:rsidRPr="0092743A">
        <w:rPr>
          <w:rFonts w:ascii="Calibri" w:hAnsi="Calibri" w:cs="Tahoma"/>
          <w:color w:val="auto"/>
          <w:lang w:val="es-ES" w:eastAsia="en-US"/>
        </w:rPr>
        <w:t>Los ingresos</w:t>
      </w:r>
      <w:r w:rsidR="008B3271" w:rsidRPr="0092743A">
        <w:rPr>
          <w:rFonts w:ascii="Calibri" w:hAnsi="Calibri" w:cs="Tahoma"/>
          <w:color w:val="auto"/>
          <w:lang w:val="es-ES" w:eastAsia="en-US"/>
        </w:rPr>
        <w:t xml:space="preserve"> del ejercicio 201</w:t>
      </w:r>
      <w:r w:rsidRPr="0092743A">
        <w:rPr>
          <w:rFonts w:ascii="Calibri" w:hAnsi="Calibri" w:cs="Tahoma"/>
          <w:color w:val="auto"/>
          <w:lang w:val="es-ES" w:eastAsia="en-US"/>
        </w:rPr>
        <w:t>8</w:t>
      </w:r>
      <w:r w:rsidR="008B3271" w:rsidRPr="0092743A">
        <w:rPr>
          <w:rFonts w:ascii="Calibri" w:hAnsi="Calibri" w:cs="Tahoma"/>
          <w:color w:val="auto"/>
          <w:lang w:val="es-ES" w:eastAsia="en-US"/>
        </w:rPr>
        <w:t xml:space="preserve"> por arrendamientos</w:t>
      </w:r>
      <w:r w:rsidR="00234B17" w:rsidRPr="0092743A">
        <w:rPr>
          <w:rFonts w:ascii="Calibri" w:hAnsi="Calibri" w:cs="Tahoma"/>
          <w:color w:val="auto"/>
          <w:lang w:val="es-ES" w:eastAsia="en-US"/>
        </w:rPr>
        <w:t xml:space="preserve"> incluyendo los </w:t>
      </w:r>
      <w:r w:rsidR="00234B17" w:rsidRPr="00A942F1">
        <w:rPr>
          <w:rFonts w:ascii="Calibri" w:hAnsi="Calibri" w:cs="Tahoma"/>
          <w:color w:val="auto"/>
          <w:lang w:val="es-ES" w:eastAsia="en-US"/>
        </w:rPr>
        <w:t>correspondientes a la bolsa de alquiler, indicados en el párrafo anterior ha</w:t>
      </w:r>
      <w:r w:rsidRPr="00A942F1">
        <w:rPr>
          <w:rFonts w:ascii="Calibri" w:hAnsi="Calibri" w:cs="Tahoma"/>
          <w:color w:val="auto"/>
          <w:lang w:val="es-ES" w:eastAsia="en-US"/>
        </w:rPr>
        <w:t>n</w:t>
      </w:r>
      <w:r w:rsidR="008B3271" w:rsidRPr="00A942F1">
        <w:rPr>
          <w:rFonts w:ascii="Calibri" w:hAnsi="Calibri" w:cs="Tahoma"/>
          <w:color w:val="auto"/>
          <w:lang w:val="es-ES" w:eastAsia="en-US"/>
        </w:rPr>
        <w:t xml:space="preserve"> ascendi</w:t>
      </w:r>
      <w:r w:rsidR="00234B17" w:rsidRPr="00A942F1">
        <w:rPr>
          <w:rFonts w:ascii="Calibri" w:hAnsi="Calibri" w:cs="Tahoma"/>
          <w:color w:val="auto"/>
          <w:lang w:val="es-ES" w:eastAsia="en-US"/>
        </w:rPr>
        <w:t>do</w:t>
      </w:r>
      <w:r w:rsidR="008B3271" w:rsidRPr="00A942F1">
        <w:rPr>
          <w:rFonts w:ascii="Calibri" w:hAnsi="Calibri" w:cs="Tahoma"/>
          <w:color w:val="auto"/>
          <w:lang w:val="es-ES" w:eastAsia="en-US"/>
        </w:rPr>
        <w:t xml:space="preserve"> a </w:t>
      </w:r>
      <w:r w:rsidR="00A942F1" w:rsidRPr="00A942F1">
        <w:rPr>
          <w:rFonts w:ascii="Calibri" w:hAnsi="Calibri" w:cs="Tahoma"/>
          <w:lang w:val="es-ES"/>
        </w:rPr>
        <w:t>10.049.590</w:t>
      </w:r>
      <w:r w:rsidR="008B3271" w:rsidRPr="00A942F1">
        <w:rPr>
          <w:rFonts w:ascii="Calibri" w:hAnsi="Calibri" w:cs="Tahoma"/>
          <w:lang w:val="es-ES"/>
        </w:rPr>
        <w:t xml:space="preserve"> euros (</w:t>
      </w:r>
      <w:r w:rsidRPr="00A942F1">
        <w:rPr>
          <w:rFonts w:ascii="Calibri" w:hAnsi="Calibri" w:cs="Tahoma"/>
          <w:lang w:val="es-ES"/>
        </w:rPr>
        <w:t xml:space="preserve">9.764.093 </w:t>
      </w:r>
      <w:r w:rsidR="008B3271" w:rsidRPr="00A942F1">
        <w:rPr>
          <w:rFonts w:ascii="Calibri" w:hAnsi="Calibri" w:cs="Tahoma"/>
          <w:color w:val="auto"/>
          <w:lang w:val="es-ES" w:eastAsia="en-US"/>
        </w:rPr>
        <w:t>euros en el ejercicio 201</w:t>
      </w:r>
      <w:r w:rsidRPr="00A942F1">
        <w:rPr>
          <w:rFonts w:ascii="Calibri" w:hAnsi="Calibri" w:cs="Tahoma"/>
          <w:color w:val="auto"/>
          <w:lang w:val="es-ES" w:eastAsia="en-US"/>
        </w:rPr>
        <w:t>7</w:t>
      </w:r>
      <w:r w:rsidR="008B3271" w:rsidRPr="00A942F1">
        <w:rPr>
          <w:rFonts w:ascii="Calibri" w:hAnsi="Calibri" w:cs="Tahoma"/>
          <w:color w:val="auto"/>
          <w:lang w:val="es-ES" w:eastAsia="en-US"/>
        </w:rPr>
        <w:t>).</w:t>
      </w:r>
    </w:p>
    <w:p w:rsidR="008B3271" w:rsidRPr="0092743A" w:rsidRDefault="008B3271" w:rsidP="00FF30F3">
      <w:pPr>
        <w:pStyle w:val="Body1Blank"/>
        <w:spacing w:before="120"/>
        <w:ind w:left="992" w:firstLine="0"/>
        <w:rPr>
          <w:rFonts w:ascii="Calibri" w:hAnsi="Calibri" w:cs="Tahoma"/>
          <w:color w:val="auto"/>
          <w:lang w:val="es-ES" w:eastAsia="en-US"/>
        </w:rPr>
      </w:pPr>
      <w:r w:rsidRPr="0092743A">
        <w:rPr>
          <w:rFonts w:ascii="Calibri" w:hAnsi="Calibri" w:cs="Tahoma"/>
          <w:color w:val="auto"/>
          <w:lang w:val="es-ES" w:eastAsia="en-US"/>
        </w:rPr>
        <w:t xml:space="preserve">Los cobros mínimos futuros por otros arrendamientos operativos no cancelables son los siguientes:    </w:t>
      </w:r>
    </w:p>
    <w:p w:rsidR="008B3271" w:rsidRPr="0092743A" w:rsidRDefault="008B3271" w:rsidP="00FF30F3">
      <w:pPr>
        <w:pStyle w:val="Body1Blank"/>
        <w:spacing w:before="0"/>
        <w:ind w:left="992" w:firstLine="0"/>
        <w:rPr>
          <w:rFonts w:ascii="Calibri" w:hAnsi="Calibri" w:cs="Tahoma"/>
          <w:color w:val="auto"/>
          <w:lang w:val="es-ES" w:eastAsia="en-US"/>
        </w:rPr>
      </w:pPr>
      <w:r w:rsidRPr="0092743A">
        <w:rPr>
          <w:rFonts w:ascii="Calibri" w:hAnsi="Calibri" w:cs="Tahoma"/>
          <w:color w:val="auto"/>
          <w:lang w:val="es-ES" w:eastAsia="en-US"/>
        </w:rPr>
        <w:t xml:space="preserve">  </w:t>
      </w:r>
    </w:p>
    <w:tbl>
      <w:tblPr>
        <w:tblW w:w="7617" w:type="dxa"/>
        <w:tblInd w:w="1134" w:type="dxa"/>
        <w:tblLayout w:type="fixed"/>
        <w:tblCellMar>
          <w:left w:w="0" w:type="dxa"/>
          <w:right w:w="0" w:type="dxa"/>
        </w:tblCellMar>
        <w:tblLook w:val="0000" w:firstRow="0" w:lastRow="0" w:firstColumn="0" w:lastColumn="0" w:noHBand="0" w:noVBand="0"/>
      </w:tblPr>
      <w:tblGrid>
        <w:gridCol w:w="4575"/>
        <w:gridCol w:w="1521"/>
        <w:gridCol w:w="1521"/>
      </w:tblGrid>
      <w:tr w:rsidR="008B3271" w:rsidRPr="0092743A" w:rsidTr="00193A0A">
        <w:trPr>
          <w:trHeight w:val="20"/>
          <w:tblHeader/>
        </w:trPr>
        <w:tc>
          <w:tcPr>
            <w:tcW w:w="4575" w:type="dxa"/>
            <w:tcBorders>
              <w:top w:val="nil"/>
              <w:left w:val="nil"/>
              <w:right w:val="nil"/>
            </w:tcBorders>
          </w:tcPr>
          <w:p w:rsidR="008B3271" w:rsidRPr="0092743A" w:rsidRDefault="008B3271" w:rsidP="00193A0A">
            <w:pPr>
              <w:rPr>
                <w:rFonts w:ascii="Calibri" w:hAnsi="Calibri" w:cs="Tahoma"/>
                <w:sz w:val="22"/>
                <w:szCs w:val="22"/>
                <w:lang w:val="es-ES"/>
              </w:rPr>
            </w:pPr>
          </w:p>
        </w:tc>
        <w:tc>
          <w:tcPr>
            <w:tcW w:w="3042" w:type="dxa"/>
            <w:gridSpan w:val="2"/>
            <w:tcBorders>
              <w:left w:val="nil"/>
              <w:bottom w:val="single" w:sz="4" w:space="0" w:color="auto"/>
              <w:right w:val="nil"/>
            </w:tcBorders>
          </w:tcPr>
          <w:p w:rsidR="008B3271" w:rsidRPr="0092743A" w:rsidRDefault="008B3271" w:rsidP="00193A0A">
            <w:pPr>
              <w:ind w:right="30"/>
              <w:jc w:val="center"/>
              <w:rPr>
                <w:rFonts w:ascii="Calibri" w:hAnsi="Calibri" w:cs="Tahoma"/>
                <w:sz w:val="22"/>
                <w:szCs w:val="22"/>
                <w:lang w:val="es-ES"/>
              </w:rPr>
            </w:pPr>
            <w:r w:rsidRPr="0092743A">
              <w:rPr>
                <w:rFonts w:ascii="Calibri" w:hAnsi="Calibri" w:cs="Tahoma"/>
                <w:sz w:val="22"/>
                <w:szCs w:val="22"/>
                <w:lang w:val="es-ES"/>
              </w:rPr>
              <w:t>Euros</w:t>
            </w:r>
          </w:p>
        </w:tc>
      </w:tr>
      <w:tr w:rsidR="00C1796D" w:rsidRPr="0092743A" w:rsidTr="00883BA6">
        <w:trPr>
          <w:trHeight w:val="20"/>
          <w:tblHeader/>
        </w:trPr>
        <w:tc>
          <w:tcPr>
            <w:tcW w:w="4575" w:type="dxa"/>
            <w:tcBorders>
              <w:top w:val="nil"/>
              <w:left w:val="nil"/>
              <w:right w:val="nil"/>
            </w:tcBorders>
          </w:tcPr>
          <w:p w:rsidR="00C1796D" w:rsidRPr="0092743A" w:rsidRDefault="00C1796D" w:rsidP="00193A0A">
            <w:pPr>
              <w:rPr>
                <w:rFonts w:ascii="Calibri" w:hAnsi="Calibri" w:cs="Tahoma"/>
                <w:sz w:val="22"/>
                <w:szCs w:val="22"/>
                <w:lang w:val="es-ES"/>
              </w:rPr>
            </w:pPr>
          </w:p>
        </w:tc>
        <w:tc>
          <w:tcPr>
            <w:tcW w:w="1521" w:type="dxa"/>
            <w:tcBorders>
              <w:left w:val="nil"/>
              <w:bottom w:val="single" w:sz="4" w:space="0" w:color="auto"/>
              <w:right w:val="nil"/>
            </w:tcBorders>
          </w:tcPr>
          <w:p w:rsidR="00C1796D" w:rsidRPr="0092743A" w:rsidRDefault="0092743A" w:rsidP="00C1796D">
            <w:pPr>
              <w:ind w:right="30"/>
              <w:jc w:val="center"/>
              <w:rPr>
                <w:rFonts w:ascii="Calibri" w:hAnsi="Calibri" w:cs="Tahoma"/>
                <w:sz w:val="22"/>
                <w:szCs w:val="22"/>
                <w:lang w:val="es-ES"/>
              </w:rPr>
            </w:pPr>
            <w:r w:rsidRPr="0092743A">
              <w:rPr>
                <w:rFonts w:ascii="Calibri" w:hAnsi="Calibri" w:cs="Tahoma"/>
                <w:sz w:val="22"/>
                <w:szCs w:val="22"/>
                <w:lang w:val="es-ES"/>
              </w:rPr>
              <w:t>2018</w:t>
            </w:r>
          </w:p>
        </w:tc>
        <w:tc>
          <w:tcPr>
            <w:tcW w:w="1521" w:type="dxa"/>
            <w:tcBorders>
              <w:left w:val="nil"/>
              <w:bottom w:val="single" w:sz="4" w:space="0" w:color="auto"/>
              <w:right w:val="nil"/>
            </w:tcBorders>
          </w:tcPr>
          <w:p w:rsidR="00C1796D" w:rsidRPr="0092743A" w:rsidRDefault="0092743A" w:rsidP="0001256D">
            <w:pPr>
              <w:ind w:right="30"/>
              <w:jc w:val="center"/>
              <w:rPr>
                <w:rFonts w:ascii="Calibri" w:hAnsi="Calibri" w:cs="Tahoma"/>
                <w:sz w:val="22"/>
                <w:szCs w:val="22"/>
                <w:lang w:val="es-ES"/>
              </w:rPr>
            </w:pPr>
            <w:r w:rsidRPr="0092743A">
              <w:rPr>
                <w:rFonts w:ascii="Calibri" w:hAnsi="Calibri" w:cs="Tahoma"/>
                <w:sz w:val="22"/>
                <w:szCs w:val="22"/>
                <w:lang w:val="es-ES"/>
              </w:rPr>
              <w:t>2017</w:t>
            </w:r>
          </w:p>
        </w:tc>
      </w:tr>
      <w:tr w:rsidR="00C1796D" w:rsidRPr="00AC2767" w:rsidTr="00193A0A">
        <w:trPr>
          <w:trHeight w:hRule="exact" w:val="227"/>
        </w:trPr>
        <w:tc>
          <w:tcPr>
            <w:tcW w:w="4575" w:type="dxa"/>
            <w:tcBorders>
              <w:left w:val="nil"/>
              <w:bottom w:val="nil"/>
              <w:right w:val="nil"/>
            </w:tcBorders>
          </w:tcPr>
          <w:p w:rsidR="00C1796D" w:rsidRPr="00AC2767" w:rsidRDefault="00C1796D" w:rsidP="00193A0A">
            <w:pPr>
              <w:ind w:left="900"/>
              <w:rPr>
                <w:rFonts w:ascii="Calibri" w:hAnsi="Calibri" w:cs="Tahoma"/>
                <w:sz w:val="22"/>
                <w:szCs w:val="22"/>
                <w:highlight w:val="yellow"/>
                <w:lang w:val="es-ES"/>
              </w:rPr>
            </w:pPr>
          </w:p>
        </w:tc>
        <w:tc>
          <w:tcPr>
            <w:tcW w:w="1521" w:type="dxa"/>
            <w:tcBorders>
              <w:top w:val="single" w:sz="4" w:space="0" w:color="auto"/>
              <w:left w:val="nil"/>
              <w:right w:val="nil"/>
            </w:tcBorders>
          </w:tcPr>
          <w:p w:rsidR="00C1796D" w:rsidRPr="00AC2767" w:rsidRDefault="00C1796D" w:rsidP="00193A0A">
            <w:pPr>
              <w:tabs>
                <w:tab w:val="decimal" w:pos="991"/>
              </w:tabs>
              <w:ind w:right="30"/>
              <w:rPr>
                <w:rFonts w:ascii="Calibri" w:hAnsi="Calibri" w:cs="Tahoma"/>
                <w:sz w:val="22"/>
                <w:szCs w:val="22"/>
                <w:highlight w:val="yellow"/>
                <w:lang w:val="es-ES"/>
              </w:rPr>
            </w:pPr>
          </w:p>
        </w:tc>
        <w:tc>
          <w:tcPr>
            <w:tcW w:w="1521" w:type="dxa"/>
            <w:tcBorders>
              <w:top w:val="single" w:sz="4" w:space="0" w:color="auto"/>
              <w:left w:val="nil"/>
              <w:right w:val="nil"/>
            </w:tcBorders>
          </w:tcPr>
          <w:p w:rsidR="00C1796D" w:rsidRPr="00AC2767" w:rsidRDefault="00C1796D" w:rsidP="0001256D">
            <w:pPr>
              <w:tabs>
                <w:tab w:val="decimal" w:pos="991"/>
              </w:tabs>
              <w:ind w:right="30"/>
              <w:rPr>
                <w:rFonts w:ascii="Calibri" w:hAnsi="Calibri" w:cs="Tahoma"/>
                <w:sz w:val="22"/>
                <w:szCs w:val="22"/>
                <w:highlight w:val="yellow"/>
                <w:lang w:val="es-ES"/>
              </w:rPr>
            </w:pPr>
          </w:p>
        </w:tc>
      </w:tr>
      <w:tr w:rsidR="0092743A" w:rsidRPr="00AC2767" w:rsidTr="00193A0A">
        <w:trPr>
          <w:trHeight w:val="20"/>
        </w:trPr>
        <w:tc>
          <w:tcPr>
            <w:tcW w:w="4575" w:type="dxa"/>
            <w:tcBorders>
              <w:top w:val="nil"/>
              <w:left w:val="nil"/>
              <w:bottom w:val="nil"/>
              <w:right w:val="nil"/>
            </w:tcBorders>
          </w:tcPr>
          <w:p w:rsidR="0092743A" w:rsidRPr="0092743A" w:rsidRDefault="0092743A" w:rsidP="00193A0A">
            <w:pPr>
              <w:ind w:left="426"/>
              <w:rPr>
                <w:rFonts w:ascii="Calibri" w:hAnsi="Calibri" w:cs="Tahoma"/>
                <w:sz w:val="22"/>
                <w:szCs w:val="22"/>
                <w:lang w:val="es-ES"/>
              </w:rPr>
            </w:pPr>
            <w:r w:rsidRPr="0092743A">
              <w:rPr>
                <w:rFonts w:ascii="Calibri" w:hAnsi="Calibri" w:cs="Tahoma"/>
                <w:sz w:val="22"/>
                <w:szCs w:val="22"/>
                <w:lang w:val="es-ES"/>
              </w:rPr>
              <w:t>Hasta un año</w:t>
            </w:r>
          </w:p>
        </w:tc>
        <w:tc>
          <w:tcPr>
            <w:tcW w:w="1521" w:type="dxa"/>
            <w:tcBorders>
              <w:top w:val="nil"/>
              <w:left w:val="nil"/>
              <w:right w:val="nil"/>
            </w:tcBorders>
          </w:tcPr>
          <w:p w:rsidR="0092743A" w:rsidRPr="00A942F1" w:rsidRDefault="00A942F1" w:rsidP="001A3FB0">
            <w:pPr>
              <w:tabs>
                <w:tab w:val="decimal" w:pos="1260"/>
              </w:tabs>
              <w:ind w:right="30"/>
              <w:rPr>
                <w:rFonts w:ascii="Calibri" w:hAnsi="Calibri" w:cs="Tahoma"/>
                <w:sz w:val="22"/>
                <w:szCs w:val="22"/>
                <w:lang w:val="es-ES"/>
              </w:rPr>
            </w:pPr>
            <w:r w:rsidRPr="00A942F1">
              <w:rPr>
                <w:rFonts w:ascii="Calibri" w:hAnsi="Calibri" w:cs="Tahoma"/>
                <w:sz w:val="22"/>
                <w:szCs w:val="22"/>
                <w:lang w:val="es-ES"/>
              </w:rPr>
              <w:t>2.613.974</w:t>
            </w:r>
          </w:p>
        </w:tc>
        <w:tc>
          <w:tcPr>
            <w:tcW w:w="1521" w:type="dxa"/>
            <w:tcBorders>
              <w:top w:val="nil"/>
              <w:left w:val="nil"/>
              <w:right w:val="nil"/>
            </w:tcBorders>
          </w:tcPr>
          <w:p w:rsidR="0092743A" w:rsidRPr="0092743A" w:rsidRDefault="0092743A" w:rsidP="00D45CC8">
            <w:pPr>
              <w:tabs>
                <w:tab w:val="decimal" w:pos="1260"/>
              </w:tabs>
              <w:ind w:right="30"/>
              <w:rPr>
                <w:rFonts w:ascii="Calibri" w:hAnsi="Calibri" w:cs="Tahoma"/>
                <w:sz w:val="22"/>
                <w:szCs w:val="22"/>
                <w:lang w:val="es-ES"/>
              </w:rPr>
            </w:pPr>
            <w:r w:rsidRPr="0092743A">
              <w:rPr>
                <w:rFonts w:ascii="Calibri" w:hAnsi="Calibri" w:cs="Tahoma"/>
                <w:sz w:val="22"/>
                <w:szCs w:val="22"/>
                <w:lang w:val="es-ES"/>
              </w:rPr>
              <w:t>1.921.363</w:t>
            </w:r>
          </w:p>
        </w:tc>
      </w:tr>
      <w:tr w:rsidR="0092743A" w:rsidRPr="00AC2767" w:rsidTr="00193A0A">
        <w:trPr>
          <w:trHeight w:val="20"/>
        </w:trPr>
        <w:tc>
          <w:tcPr>
            <w:tcW w:w="4575" w:type="dxa"/>
            <w:tcBorders>
              <w:top w:val="nil"/>
              <w:left w:val="nil"/>
              <w:bottom w:val="nil"/>
              <w:right w:val="nil"/>
            </w:tcBorders>
          </w:tcPr>
          <w:p w:rsidR="0092743A" w:rsidRPr="0092743A" w:rsidRDefault="0092743A" w:rsidP="00193A0A">
            <w:pPr>
              <w:ind w:left="426"/>
              <w:rPr>
                <w:rFonts w:ascii="Calibri" w:hAnsi="Calibri" w:cs="Tahoma"/>
                <w:sz w:val="22"/>
                <w:szCs w:val="22"/>
                <w:lang w:val="es-ES"/>
              </w:rPr>
            </w:pPr>
            <w:r w:rsidRPr="0092743A">
              <w:rPr>
                <w:rFonts w:ascii="Calibri" w:hAnsi="Calibri" w:cs="Tahoma"/>
                <w:sz w:val="22"/>
                <w:szCs w:val="22"/>
                <w:lang w:val="es-ES"/>
              </w:rPr>
              <w:t>Entre uno y cinco años</w:t>
            </w:r>
          </w:p>
        </w:tc>
        <w:tc>
          <w:tcPr>
            <w:tcW w:w="1521" w:type="dxa"/>
            <w:tcBorders>
              <w:top w:val="nil"/>
              <w:left w:val="nil"/>
              <w:right w:val="nil"/>
            </w:tcBorders>
          </w:tcPr>
          <w:p w:rsidR="0092743A" w:rsidRPr="00A942F1" w:rsidRDefault="00A942F1" w:rsidP="001A3FB0">
            <w:pPr>
              <w:tabs>
                <w:tab w:val="decimal" w:pos="1260"/>
              </w:tabs>
              <w:ind w:right="30"/>
              <w:rPr>
                <w:rFonts w:ascii="Calibri" w:hAnsi="Calibri" w:cs="Tahoma"/>
                <w:sz w:val="22"/>
                <w:szCs w:val="22"/>
                <w:lang w:val="es-ES"/>
              </w:rPr>
            </w:pPr>
            <w:r w:rsidRPr="00A942F1">
              <w:rPr>
                <w:rFonts w:ascii="Calibri" w:hAnsi="Calibri" w:cs="Tahoma"/>
                <w:sz w:val="22"/>
                <w:szCs w:val="22"/>
                <w:lang w:val="es-ES"/>
              </w:rPr>
              <w:t>7.848.711</w:t>
            </w:r>
          </w:p>
        </w:tc>
        <w:tc>
          <w:tcPr>
            <w:tcW w:w="1521" w:type="dxa"/>
            <w:tcBorders>
              <w:top w:val="nil"/>
              <w:left w:val="nil"/>
              <w:right w:val="nil"/>
            </w:tcBorders>
          </w:tcPr>
          <w:p w:rsidR="0092743A" w:rsidRPr="0092743A" w:rsidRDefault="0092743A" w:rsidP="00D45CC8">
            <w:pPr>
              <w:tabs>
                <w:tab w:val="decimal" w:pos="1260"/>
              </w:tabs>
              <w:ind w:right="30"/>
              <w:rPr>
                <w:rFonts w:ascii="Calibri" w:hAnsi="Calibri" w:cs="Tahoma"/>
                <w:sz w:val="22"/>
                <w:szCs w:val="22"/>
                <w:lang w:val="es-ES"/>
              </w:rPr>
            </w:pPr>
            <w:r w:rsidRPr="0092743A">
              <w:rPr>
                <w:rFonts w:ascii="Calibri" w:hAnsi="Calibri" w:cs="Tahoma"/>
                <w:sz w:val="22"/>
                <w:szCs w:val="22"/>
                <w:lang w:val="es-ES"/>
              </w:rPr>
              <w:t>5.750.267</w:t>
            </w:r>
          </w:p>
        </w:tc>
      </w:tr>
      <w:tr w:rsidR="0092743A" w:rsidRPr="00AC2767" w:rsidTr="00193A0A">
        <w:trPr>
          <w:trHeight w:val="20"/>
        </w:trPr>
        <w:tc>
          <w:tcPr>
            <w:tcW w:w="4575" w:type="dxa"/>
            <w:tcBorders>
              <w:top w:val="nil"/>
              <w:left w:val="nil"/>
              <w:bottom w:val="nil"/>
              <w:right w:val="nil"/>
            </w:tcBorders>
          </w:tcPr>
          <w:p w:rsidR="0092743A" w:rsidRPr="0092743A" w:rsidRDefault="0092743A" w:rsidP="00193A0A">
            <w:pPr>
              <w:ind w:left="426"/>
              <w:rPr>
                <w:rFonts w:ascii="Calibri" w:hAnsi="Calibri" w:cs="Tahoma"/>
                <w:sz w:val="22"/>
                <w:szCs w:val="22"/>
                <w:lang w:val="es-ES"/>
              </w:rPr>
            </w:pPr>
            <w:r w:rsidRPr="0092743A">
              <w:rPr>
                <w:rFonts w:ascii="Calibri" w:hAnsi="Calibri" w:cs="Tahoma"/>
                <w:sz w:val="22"/>
                <w:szCs w:val="22"/>
                <w:lang w:val="es-ES"/>
              </w:rPr>
              <w:t>Más de cinco años</w:t>
            </w:r>
          </w:p>
        </w:tc>
        <w:tc>
          <w:tcPr>
            <w:tcW w:w="1521" w:type="dxa"/>
            <w:tcBorders>
              <w:top w:val="nil"/>
              <w:left w:val="nil"/>
              <w:bottom w:val="single" w:sz="4" w:space="0" w:color="auto"/>
              <w:right w:val="nil"/>
            </w:tcBorders>
          </w:tcPr>
          <w:p w:rsidR="0092743A" w:rsidRPr="00A942F1" w:rsidRDefault="00A942F1" w:rsidP="001A3FB0">
            <w:pPr>
              <w:tabs>
                <w:tab w:val="decimal" w:pos="1260"/>
              </w:tabs>
              <w:ind w:right="30"/>
              <w:rPr>
                <w:rFonts w:ascii="Calibri" w:hAnsi="Calibri" w:cs="Tahoma"/>
                <w:sz w:val="22"/>
                <w:szCs w:val="22"/>
                <w:lang w:val="es-ES"/>
              </w:rPr>
            </w:pPr>
            <w:r w:rsidRPr="00A942F1">
              <w:rPr>
                <w:rFonts w:ascii="Calibri" w:hAnsi="Calibri" w:cs="Tahoma"/>
                <w:sz w:val="22"/>
                <w:szCs w:val="22"/>
                <w:lang w:val="es-ES"/>
              </w:rPr>
              <w:t>11.325.559</w:t>
            </w:r>
          </w:p>
        </w:tc>
        <w:tc>
          <w:tcPr>
            <w:tcW w:w="1521" w:type="dxa"/>
            <w:tcBorders>
              <w:top w:val="nil"/>
              <w:left w:val="nil"/>
              <w:bottom w:val="single" w:sz="4" w:space="0" w:color="auto"/>
              <w:right w:val="nil"/>
            </w:tcBorders>
          </w:tcPr>
          <w:p w:rsidR="0092743A" w:rsidRPr="0092743A" w:rsidRDefault="0092743A" w:rsidP="00D45CC8">
            <w:pPr>
              <w:tabs>
                <w:tab w:val="decimal" w:pos="1260"/>
              </w:tabs>
              <w:ind w:right="30"/>
              <w:rPr>
                <w:rFonts w:ascii="Calibri" w:hAnsi="Calibri" w:cs="Tahoma"/>
                <w:sz w:val="22"/>
                <w:szCs w:val="22"/>
                <w:lang w:val="es-ES"/>
              </w:rPr>
            </w:pPr>
            <w:r w:rsidRPr="0092743A">
              <w:rPr>
                <w:rFonts w:ascii="Calibri" w:hAnsi="Calibri" w:cs="Tahoma"/>
                <w:sz w:val="22"/>
                <w:szCs w:val="22"/>
                <w:lang w:val="es-ES"/>
              </w:rPr>
              <w:t>4.670.197</w:t>
            </w:r>
          </w:p>
        </w:tc>
      </w:tr>
      <w:tr w:rsidR="0092743A" w:rsidRPr="00AC2767" w:rsidTr="00193A0A">
        <w:trPr>
          <w:trHeight w:val="20"/>
        </w:trPr>
        <w:tc>
          <w:tcPr>
            <w:tcW w:w="4575" w:type="dxa"/>
            <w:tcBorders>
              <w:top w:val="nil"/>
              <w:left w:val="nil"/>
              <w:right w:val="nil"/>
            </w:tcBorders>
          </w:tcPr>
          <w:p w:rsidR="0092743A" w:rsidRPr="00AC2767" w:rsidRDefault="0092743A" w:rsidP="00193A0A">
            <w:pPr>
              <w:ind w:left="360" w:firstLine="1620"/>
              <w:rPr>
                <w:rFonts w:ascii="Calibri" w:hAnsi="Calibri" w:cs="Tahoma"/>
                <w:sz w:val="22"/>
                <w:szCs w:val="22"/>
                <w:highlight w:val="yellow"/>
                <w:lang w:val="es-ES"/>
              </w:rPr>
            </w:pPr>
          </w:p>
        </w:tc>
        <w:tc>
          <w:tcPr>
            <w:tcW w:w="1521" w:type="dxa"/>
            <w:tcBorders>
              <w:top w:val="nil"/>
              <w:left w:val="nil"/>
              <w:bottom w:val="double" w:sz="4" w:space="0" w:color="auto"/>
              <w:right w:val="nil"/>
            </w:tcBorders>
          </w:tcPr>
          <w:p w:rsidR="0092743A" w:rsidRPr="00A942F1" w:rsidRDefault="00A942F1" w:rsidP="001A3FB0">
            <w:pPr>
              <w:tabs>
                <w:tab w:val="decimal" w:pos="1260"/>
              </w:tabs>
              <w:ind w:right="30"/>
              <w:rPr>
                <w:rFonts w:ascii="Calibri" w:hAnsi="Calibri" w:cs="Tahoma"/>
                <w:b/>
                <w:sz w:val="22"/>
                <w:szCs w:val="22"/>
                <w:lang w:val="es-ES"/>
              </w:rPr>
            </w:pPr>
            <w:r w:rsidRPr="00A942F1">
              <w:rPr>
                <w:rFonts w:ascii="Calibri" w:hAnsi="Calibri" w:cs="Tahoma"/>
                <w:b/>
                <w:sz w:val="22"/>
                <w:szCs w:val="22"/>
                <w:lang w:val="es-ES"/>
              </w:rPr>
              <w:t>21.788.244</w:t>
            </w:r>
          </w:p>
        </w:tc>
        <w:tc>
          <w:tcPr>
            <w:tcW w:w="1521" w:type="dxa"/>
            <w:tcBorders>
              <w:top w:val="nil"/>
              <w:left w:val="nil"/>
              <w:bottom w:val="double" w:sz="4" w:space="0" w:color="auto"/>
              <w:right w:val="nil"/>
            </w:tcBorders>
          </w:tcPr>
          <w:p w:rsidR="0092743A" w:rsidRPr="0092743A" w:rsidRDefault="0092743A" w:rsidP="00D45CC8">
            <w:pPr>
              <w:tabs>
                <w:tab w:val="decimal" w:pos="1260"/>
              </w:tabs>
              <w:ind w:right="30"/>
              <w:rPr>
                <w:rFonts w:ascii="Calibri" w:hAnsi="Calibri" w:cs="Tahoma"/>
                <w:b/>
                <w:sz w:val="22"/>
                <w:szCs w:val="22"/>
                <w:lang w:val="es-ES"/>
              </w:rPr>
            </w:pPr>
            <w:r w:rsidRPr="0092743A">
              <w:rPr>
                <w:rFonts w:ascii="Calibri" w:hAnsi="Calibri" w:cs="Tahoma"/>
                <w:b/>
                <w:sz w:val="22"/>
                <w:szCs w:val="22"/>
                <w:lang w:val="es-ES"/>
              </w:rPr>
              <w:t>12.341.827</w:t>
            </w:r>
          </w:p>
        </w:tc>
      </w:tr>
    </w:tbl>
    <w:p w:rsidR="008B3271" w:rsidRPr="00A942F1" w:rsidRDefault="008B3271" w:rsidP="00466A4D">
      <w:pPr>
        <w:pStyle w:val="Body1Blank"/>
        <w:spacing w:before="120"/>
        <w:ind w:left="993" w:firstLine="0"/>
        <w:rPr>
          <w:rFonts w:ascii="Calibri" w:hAnsi="Calibri" w:cs="Tahoma"/>
          <w:color w:val="auto"/>
          <w:lang w:val="es-ES" w:eastAsia="en-US"/>
        </w:rPr>
      </w:pPr>
      <w:r w:rsidRPr="00A942F1">
        <w:rPr>
          <w:rFonts w:ascii="Calibri" w:hAnsi="Calibri" w:cs="Tahoma"/>
          <w:color w:val="auto"/>
          <w:lang w:val="es-ES" w:eastAsia="en-US"/>
        </w:rPr>
        <w:t>Las cifras anteriores de cobros mínimos futuros no incluyen ningún importe asociado con el arrendamiento de viviendas de protección oficial a terceros, en la medida en que los arrendatarios terceros pueden cancelar los contratos con un plazo de preaviso no superior a tres meses.</w:t>
      </w:r>
    </w:p>
    <w:p w:rsidR="005657B4" w:rsidRDefault="005657B4" w:rsidP="00466A4D">
      <w:pPr>
        <w:pStyle w:val="Body1Blank"/>
        <w:spacing w:before="120"/>
        <w:ind w:left="993" w:firstLine="0"/>
        <w:rPr>
          <w:rFonts w:ascii="Calibri" w:hAnsi="Calibri" w:cs="Tahoma"/>
          <w:color w:val="auto"/>
          <w:u w:val="single"/>
          <w:lang w:val="es-ES" w:eastAsia="en-US"/>
        </w:rPr>
      </w:pPr>
      <w:r>
        <w:rPr>
          <w:rFonts w:ascii="Calibri" w:hAnsi="Calibri" w:cs="Tahoma"/>
          <w:color w:val="auto"/>
          <w:u w:val="single"/>
          <w:lang w:val="es-ES" w:eastAsia="en-US"/>
        </w:rPr>
        <w:br w:type="page"/>
      </w:r>
    </w:p>
    <w:p w:rsidR="008B3271" w:rsidRPr="00D45CC8" w:rsidRDefault="008B3271" w:rsidP="00466A4D">
      <w:pPr>
        <w:pStyle w:val="Body1Blank"/>
        <w:spacing w:before="120"/>
        <w:ind w:left="993" w:firstLine="0"/>
        <w:rPr>
          <w:rFonts w:ascii="Calibri" w:hAnsi="Calibri" w:cs="Tahoma"/>
          <w:color w:val="auto"/>
          <w:u w:val="single"/>
          <w:lang w:val="es-ES" w:eastAsia="en-US"/>
        </w:rPr>
      </w:pPr>
      <w:r w:rsidRPr="00D45CC8">
        <w:rPr>
          <w:rFonts w:ascii="Calibri" w:hAnsi="Calibri" w:cs="Tahoma"/>
          <w:color w:val="auto"/>
          <w:u w:val="single"/>
          <w:lang w:val="es-ES" w:eastAsia="en-US"/>
        </w:rPr>
        <w:t>Contrato de arrendamiento del Circuito de Navarra</w:t>
      </w:r>
    </w:p>
    <w:p w:rsidR="008B3271" w:rsidRPr="00491CF5" w:rsidRDefault="00491CF5" w:rsidP="00466A4D">
      <w:pPr>
        <w:pStyle w:val="Body1Blank"/>
        <w:spacing w:before="120"/>
        <w:ind w:left="993" w:firstLine="0"/>
        <w:rPr>
          <w:rFonts w:ascii="Calibri" w:hAnsi="Calibri" w:cs="Tahoma"/>
          <w:color w:val="auto"/>
          <w:lang w:val="es-ES" w:eastAsia="en-US"/>
        </w:rPr>
      </w:pPr>
      <w:r w:rsidRPr="00491CF5">
        <w:rPr>
          <w:rFonts w:ascii="Calibri" w:hAnsi="Calibri" w:cs="Tahoma"/>
          <w:color w:val="auto"/>
          <w:lang w:val="es-ES" w:eastAsia="en-US"/>
        </w:rPr>
        <w:t xml:space="preserve">A comienzos de 2014, la </w:t>
      </w:r>
      <w:r>
        <w:rPr>
          <w:rFonts w:ascii="Calibri" w:hAnsi="Calibri" w:cs="Tahoma"/>
          <w:color w:val="auto"/>
          <w:lang w:val="es-ES" w:eastAsia="en-US"/>
        </w:rPr>
        <w:t>S</w:t>
      </w:r>
      <w:r w:rsidR="008B3271" w:rsidRPr="00491CF5">
        <w:rPr>
          <w:rFonts w:ascii="Calibri" w:hAnsi="Calibri" w:cs="Tahoma"/>
          <w:color w:val="auto"/>
          <w:lang w:val="es-ES" w:eastAsia="en-US"/>
        </w:rPr>
        <w:t xml:space="preserve">ociedad dependiente Navarra de Infraestructuras de Cultura, Deporte y Ocio, S.L.U. firmó con </w:t>
      </w:r>
      <w:r w:rsidR="009F7F10" w:rsidRPr="00491CF5">
        <w:rPr>
          <w:rFonts w:ascii="Calibri" w:hAnsi="Calibri" w:cs="Tahoma"/>
          <w:color w:val="auto"/>
          <w:lang w:val="es-ES" w:eastAsia="en-US"/>
        </w:rPr>
        <w:t xml:space="preserve">Los Arcos Motorsport, S.L. </w:t>
      </w:r>
      <w:r w:rsidR="009F7F10">
        <w:rPr>
          <w:rFonts w:ascii="Calibri" w:hAnsi="Calibri" w:cs="Tahoma"/>
          <w:color w:val="auto"/>
          <w:lang w:val="es-ES" w:eastAsia="en-US"/>
        </w:rPr>
        <w:t>(</w:t>
      </w:r>
      <w:r w:rsidR="008B3271" w:rsidRPr="00491CF5">
        <w:rPr>
          <w:rFonts w:ascii="Calibri" w:hAnsi="Calibri" w:cs="Tahoma"/>
          <w:color w:val="auto"/>
          <w:lang w:val="es-ES" w:eastAsia="en-US"/>
        </w:rPr>
        <w:t>sociedad ajena al grupo</w:t>
      </w:r>
      <w:r w:rsidR="009F7F10">
        <w:rPr>
          <w:rFonts w:ascii="Calibri" w:hAnsi="Calibri" w:cs="Tahoma"/>
          <w:color w:val="auto"/>
          <w:lang w:val="es-ES" w:eastAsia="en-US"/>
        </w:rPr>
        <w:t>)</w:t>
      </w:r>
      <w:r w:rsidR="008B3271" w:rsidRPr="00491CF5">
        <w:rPr>
          <w:rFonts w:ascii="Calibri" w:hAnsi="Calibri" w:cs="Tahoma"/>
          <w:color w:val="auto"/>
          <w:lang w:val="es-ES" w:eastAsia="en-US"/>
        </w:rPr>
        <w:t xml:space="preserve"> un “contrato de arrendamiento con opción de compra y venta vinculante y derecho de tanteo del Circuito de Navarra”. El </w:t>
      </w:r>
      <w:r w:rsidR="00F91A7D" w:rsidRPr="00491CF5">
        <w:rPr>
          <w:rFonts w:ascii="Calibri" w:hAnsi="Calibri" w:cs="Tahoma"/>
          <w:color w:val="auto"/>
          <w:lang w:val="es-ES" w:eastAsia="en-US"/>
        </w:rPr>
        <w:t>acuerdo</w:t>
      </w:r>
      <w:r w:rsidR="008B3271" w:rsidRPr="00491CF5">
        <w:rPr>
          <w:rFonts w:ascii="Calibri" w:hAnsi="Calibri" w:cs="Tahoma"/>
          <w:color w:val="auto"/>
          <w:lang w:val="es-ES" w:eastAsia="en-US"/>
        </w:rPr>
        <w:t xml:space="preserve"> entró en vigor el 14 de febrero</w:t>
      </w:r>
      <w:r w:rsidR="00776E27" w:rsidRPr="00491CF5">
        <w:rPr>
          <w:rFonts w:ascii="Calibri" w:hAnsi="Calibri" w:cs="Tahoma"/>
          <w:color w:val="auto"/>
          <w:lang w:val="es-ES" w:eastAsia="en-US"/>
        </w:rPr>
        <w:t xml:space="preserve"> de 2014</w:t>
      </w:r>
      <w:r w:rsidR="008B3271" w:rsidRPr="00491CF5">
        <w:rPr>
          <w:rFonts w:ascii="Calibri" w:hAnsi="Calibri" w:cs="Tahoma"/>
          <w:color w:val="auto"/>
          <w:lang w:val="es-ES" w:eastAsia="en-US"/>
        </w:rPr>
        <w:t xml:space="preserve"> y </w:t>
      </w:r>
      <w:r w:rsidR="004320FC" w:rsidRPr="00491CF5">
        <w:rPr>
          <w:rFonts w:ascii="Calibri" w:hAnsi="Calibri" w:cs="Tahoma"/>
          <w:color w:val="auto"/>
          <w:lang w:val="es-ES" w:eastAsia="en-US"/>
        </w:rPr>
        <w:t>mantuvo</w:t>
      </w:r>
      <w:r w:rsidR="008B3271" w:rsidRPr="00491CF5">
        <w:rPr>
          <w:rFonts w:ascii="Calibri" w:hAnsi="Calibri" w:cs="Tahoma"/>
          <w:color w:val="auto"/>
          <w:lang w:val="es-ES" w:eastAsia="en-US"/>
        </w:rPr>
        <w:t xml:space="preserve"> su vigencia hasta el 31 de diciembre de 2018</w:t>
      </w:r>
      <w:r w:rsidR="00F91A7D" w:rsidRPr="00491CF5">
        <w:rPr>
          <w:rFonts w:ascii="Calibri" w:hAnsi="Calibri" w:cs="Tahoma"/>
          <w:color w:val="auto"/>
          <w:lang w:val="es-ES" w:eastAsia="en-US"/>
        </w:rPr>
        <w:t xml:space="preserve">. El contrato contemplaba la </w:t>
      </w:r>
      <w:r w:rsidR="008B3271" w:rsidRPr="00491CF5">
        <w:rPr>
          <w:rFonts w:ascii="Calibri" w:hAnsi="Calibri" w:cs="Tahoma"/>
          <w:color w:val="auto"/>
          <w:lang w:val="es-ES" w:eastAsia="en-US"/>
        </w:rPr>
        <w:t xml:space="preserve">posibilidad de prórroga por acuerdo mutuo, </w:t>
      </w:r>
      <w:r w:rsidR="00F91A7D" w:rsidRPr="00491CF5">
        <w:rPr>
          <w:rFonts w:ascii="Calibri" w:hAnsi="Calibri" w:cs="Tahoma"/>
          <w:color w:val="auto"/>
          <w:lang w:val="es-ES" w:eastAsia="en-US"/>
        </w:rPr>
        <w:t xml:space="preserve">así como la obligatoriedad de </w:t>
      </w:r>
      <w:r w:rsidR="008B3271" w:rsidRPr="00491CF5">
        <w:rPr>
          <w:rFonts w:ascii="Calibri" w:hAnsi="Calibri" w:cs="Tahoma"/>
          <w:color w:val="auto"/>
          <w:lang w:val="es-ES" w:eastAsia="en-US"/>
        </w:rPr>
        <w:t xml:space="preserve">abonar una indemnización en concepto de desistimiento por importe de </w:t>
      </w:r>
      <w:r w:rsidR="004320FC" w:rsidRPr="00491CF5">
        <w:rPr>
          <w:rFonts w:ascii="Calibri" w:hAnsi="Calibri" w:cs="Tahoma"/>
          <w:color w:val="auto"/>
          <w:lang w:val="es-ES" w:eastAsia="en-US"/>
        </w:rPr>
        <w:t>un</w:t>
      </w:r>
      <w:r w:rsidR="008B3271" w:rsidRPr="00491CF5">
        <w:rPr>
          <w:rFonts w:ascii="Calibri" w:hAnsi="Calibri" w:cs="Tahoma"/>
          <w:color w:val="auto"/>
          <w:lang w:val="es-ES" w:eastAsia="en-US"/>
        </w:rPr>
        <w:t xml:space="preserve"> millón de euros </w:t>
      </w:r>
      <w:r w:rsidR="00F91A7D" w:rsidRPr="00491CF5">
        <w:rPr>
          <w:rFonts w:ascii="Calibri" w:hAnsi="Calibri" w:cs="Tahoma"/>
          <w:color w:val="auto"/>
          <w:lang w:val="es-ES" w:eastAsia="en-US"/>
        </w:rPr>
        <w:t>a la</w:t>
      </w:r>
      <w:r w:rsidR="008B3271" w:rsidRPr="00491CF5">
        <w:rPr>
          <w:rFonts w:ascii="Calibri" w:hAnsi="Calibri" w:cs="Tahoma"/>
          <w:color w:val="auto"/>
          <w:lang w:val="es-ES" w:eastAsia="en-US"/>
        </w:rPr>
        <w:t xml:space="preserve"> p</w:t>
      </w:r>
      <w:r w:rsidR="00776E27" w:rsidRPr="00491CF5">
        <w:rPr>
          <w:rFonts w:ascii="Calibri" w:hAnsi="Calibri" w:cs="Tahoma"/>
          <w:color w:val="auto"/>
          <w:lang w:val="es-ES" w:eastAsia="en-US"/>
        </w:rPr>
        <w:t>arte que incump</w:t>
      </w:r>
      <w:r w:rsidR="00F91A7D" w:rsidRPr="00491CF5">
        <w:rPr>
          <w:rFonts w:ascii="Calibri" w:hAnsi="Calibri" w:cs="Tahoma"/>
          <w:color w:val="auto"/>
          <w:lang w:val="es-ES" w:eastAsia="en-US"/>
        </w:rPr>
        <w:t>liera</w:t>
      </w:r>
      <w:r w:rsidR="00776E27" w:rsidRPr="00491CF5">
        <w:rPr>
          <w:rFonts w:ascii="Calibri" w:hAnsi="Calibri" w:cs="Tahoma"/>
          <w:color w:val="auto"/>
          <w:lang w:val="es-ES" w:eastAsia="en-US"/>
        </w:rPr>
        <w:t xml:space="preserve"> el contrato. </w:t>
      </w:r>
    </w:p>
    <w:p w:rsidR="008B3271" w:rsidRPr="00491CF5" w:rsidRDefault="004320FC" w:rsidP="00466A4D">
      <w:pPr>
        <w:pStyle w:val="Body1Blank"/>
        <w:spacing w:before="120"/>
        <w:ind w:left="993" w:firstLine="0"/>
        <w:rPr>
          <w:rFonts w:ascii="Calibri" w:hAnsi="Calibri" w:cs="Tahoma"/>
          <w:color w:val="auto"/>
          <w:lang w:val="es-ES" w:eastAsia="en-US"/>
        </w:rPr>
      </w:pPr>
      <w:r w:rsidRPr="00491CF5">
        <w:rPr>
          <w:rFonts w:ascii="Calibri" w:hAnsi="Calibri" w:cs="Tahoma"/>
          <w:color w:val="auto"/>
          <w:lang w:val="es-ES" w:eastAsia="en-US"/>
        </w:rPr>
        <w:t>En dicho contrato, se aco</w:t>
      </w:r>
      <w:r w:rsidR="008B3271" w:rsidRPr="00491CF5">
        <w:rPr>
          <w:rFonts w:ascii="Calibri" w:hAnsi="Calibri" w:cs="Tahoma"/>
          <w:color w:val="auto"/>
          <w:lang w:val="es-ES" w:eastAsia="en-US"/>
        </w:rPr>
        <w:t>rd</w:t>
      </w:r>
      <w:r w:rsidRPr="00491CF5">
        <w:rPr>
          <w:rFonts w:ascii="Calibri" w:hAnsi="Calibri" w:cs="Tahoma"/>
          <w:color w:val="auto"/>
          <w:lang w:val="es-ES" w:eastAsia="en-US"/>
        </w:rPr>
        <w:t>ó</w:t>
      </w:r>
      <w:r w:rsidR="008B3271" w:rsidRPr="00491CF5">
        <w:rPr>
          <w:rFonts w:ascii="Calibri" w:hAnsi="Calibri" w:cs="Tahoma"/>
          <w:color w:val="auto"/>
          <w:lang w:val="es-ES" w:eastAsia="en-US"/>
        </w:rPr>
        <w:t xml:space="preserve"> el arrendamiento del circuito por un importe económico anual estipulado para cada ejercicio. Los ingresos para la </w:t>
      </w:r>
      <w:r w:rsidR="00491CF5" w:rsidRPr="00491CF5">
        <w:rPr>
          <w:rFonts w:ascii="Calibri" w:hAnsi="Calibri" w:cs="Tahoma"/>
          <w:color w:val="auto"/>
          <w:lang w:val="es-ES" w:eastAsia="en-US"/>
        </w:rPr>
        <w:t>S</w:t>
      </w:r>
      <w:r w:rsidR="008B3271" w:rsidRPr="00491CF5">
        <w:rPr>
          <w:rFonts w:ascii="Calibri" w:hAnsi="Calibri" w:cs="Tahoma"/>
          <w:color w:val="auto"/>
          <w:lang w:val="es-ES" w:eastAsia="en-US"/>
        </w:rPr>
        <w:t>ociedad dependiente</w:t>
      </w:r>
      <w:r w:rsidR="00002849" w:rsidRPr="00491CF5">
        <w:rPr>
          <w:rFonts w:ascii="Calibri" w:hAnsi="Calibri" w:cs="Tahoma"/>
          <w:color w:val="auto"/>
          <w:lang w:val="es-ES" w:eastAsia="en-US"/>
        </w:rPr>
        <w:t xml:space="preserve"> acordados fueron</w:t>
      </w:r>
      <w:r w:rsidR="008B3271" w:rsidRPr="00491CF5">
        <w:rPr>
          <w:rFonts w:ascii="Calibri" w:hAnsi="Calibri" w:cs="Tahoma"/>
          <w:color w:val="auto"/>
          <w:lang w:val="es-ES" w:eastAsia="en-US"/>
        </w:rPr>
        <w:t xml:space="preserve"> de 150 miles de euros para 2014, 250 miles de euros para 2015 y 300 miles de euros para 2016 y siguientes, siempre y cuando el 20% del EBITDA de Los Arcos Motorsport, S.L. </w:t>
      </w:r>
      <w:r w:rsidR="00C12467" w:rsidRPr="00491CF5">
        <w:rPr>
          <w:rFonts w:ascii="Calibri" w:hAnsi="Calibri" w:cs="Tahoma"/>
          <w:color w:val="auto"/>
          <w:lang w:val="es-ES" w:eastAsia="en-US"/>
        </w:rPr>
        <w:t xml:space="preserve">(arrendatario) </w:t>
      </w:r>
      <w:r w:rsidR="008B3271" w:rsidRPr="00491CF5">
        <w:rPr>
          <w:rFonts w:ascii="Calibri" w:hAnsi="Calibri" w:cs="Tahoma"/>
          <w:color w:val="auto"/>
          <w:lang w:val="es-ES" w:eastAsia="en-US"/>
        </w:rPr>
        <w:t xml:space="preserve">fuera inferior a esa cantidad, ya que si fuera superior, ese sería el importe a cobrar ese año por el arrendamiento. </w:t>
      </w:r>
    </w:p>
    <w:p w:rsidR="00C12467" w:rsidRPr="00C12467" w:rsidRDefault="00C12467" w:rsidP="00466A4D">
      <w:pPr>
        <w:pStyle w:val="Body1Blank"/>
        <w:spacing w:before="120"/>
        <w:ind w:left="993" w:firstLine="0"/>
        <w:rPr>
          <w:rFonts w:ascii="Calibri" w:hAnsi="Calibri" w:cs="Tahoma"/>
          <w:color w:val="auto"/>
          <w:lang w:val="es-ES" w:eastAsia="en-US"/>
        </w:rPr>
      </w:pPr>
      <w:r w:rsidRPr="00491CF5">
        <w:rPr>
          <w:rFonts w:ascii="Calibri" w:hAnsi="Calibri" w:cs="Tahoma"/>
          <w:color w:val="auto"/>
          <w:lang w:val="es-ES" w:eastAsia="en-US"/>
        </w:rPr>
        <w:t>Una vez vencido el contrato de arrendamiento (el 31 de diciembre de 2018) las partes han acordado su prórroga hasta el 31 de diciembre de 2019</w:t>
      </w:r>
      <w:r w:rsidR="00F91A7D" w:rsidRPr="00491CF5">
        <w:rPr>
          <w:rFonts w:ascii="Calibri" w:hAnsi="Calibri" w:cs="Tahoma"/>
          <w:color w:val="auto"/>
          <w:lang w:val="es-ES" w:eastAsia="en-US"/>
        </w:rPr>
        <w:t>,</w:t>
      </w:r>
      <w:r w:rsidRPr="00491CF5">
        <w:rPr>
          <w:rFonts w:ascii="Calibri" w:hAnsi="Calibri" w:cs="Tahoma"/>
          <w:color w:val="auto"/>
          <w:lang w:val="es-ES" w:eastAsia="en-US"/>
        </w:rPr>
        <w:t xml:space="preserve"> en los mismos términos, a excepción de las opciones de compra y venta y el derecho de tanteo</w:t>
      </w:r>
      <w:r w:rsidR="00F91A7D" w:rsidRPr="00491CF5">
        <w:rPr>
          <w:rFonts w:ascii="Calibri" w:hAnsi="Calibri" w:cs="Tahoma"/>
          <w:color w:val="auto"/>
          <w:lang w:val="es-ES" w:eastAsia="en-US"/>
        </w:rPr>
        <w:t>,</w:t>
      </w:r>
      <w:r w:rsidRPr="00491CF5">
        <w:rPr>
          <w:rFonts w:ascii="Calibri" w:hAnsi="Calibri" w:cs="Tahoma"/>
          <w:color w:val="auto"/>
          <w:lang w:val="es-ES" w:eastAsia="en-US"/>
        </w:rPr>
        <w:t xml:space="preserve"> reflejados en el acuerdo inicial, </w:t>
      </w:r>
      <w:r w:rsidR="00F91A7D" w:rsidRPr="00491CF5">
        <w:rPr>
          <w:rFonts w:ascii="Calibri" w:hAnsi="Calibri" w:cs="Tahoma"/>
          <w:color w:val="auto"/>
          <w:lang w:val="es-ES" w:eastAsia="en-US"/>
        </w:rPr>
        <w:t xml:space="preserve">pero </w:t>
      </w:r>
      <w:r w:rsidRPr="00491CF5">
        <w:rPr>
          <w:rFonts w:ascii="Calibri" w:hAnsi="Calibri" w:cs="Tahoma"/>
          <w:color w:val="auto"/>
          <w:lang w:val="es-ES" w:eastAsia="en-US"/>
        </w:rPr>
        <w:t>no contemplados en la prórroga</w:t>
      </w:r>
      <w:r w:rsidR="00491CF5" w:rsidRPr="00491CF5">
        <w:rPr>
          <w:rFonts w:ascii="Calibri" w:hAnsi="Calibri" w:cs="Tahoma"/>
          <w:color w:val="auto"/>
          <w:lang w:val="es-ES" w:eastAsia="en-US"/>
        </w:rPr>
        <w:t>, y la modificación a partir del 1 de julio de 2019 de los importes correspondientes al régimen de penalidades y la garantía</w:t>
      </w:r>
      <w:r w:rsidRPr="00491CF5">
        <w:rPr>
          <w:rFonts w:ascii="Calibri" w:hAnsi="Calibri" w:cs="Tahoma"/>
          <w:color w:val="auto"/>
          <w:lang w:val="es-ES" w:eastAsia="en-US"/>
        </w:rPr>
        <w:t>.</w:t>
      </w:r>
    </w:p>
    <w:p w:rsidR="008B3271" w:rsidRPr="00D45CC8" w:rsidRDefault="008B3271" w:rsidP="00466A4D">
      <w:pPr>
        <w:pStyle w:val="Ttulo1"/>
        <w:tabs>
          <w:tab w:val="left" w:pos="2721"/>
        </w:tabs>
        <w:spacing w:before="360"/>
        <w:ind w:left="567" w:hanging="567"/>
        <w:rPr>
          <w:rFonts w:ascii="Calibri" w:hAnsi="Calibri" w:cs="Tahoma"/>
          <w:u w:val="single"/>
          <w:lang w:val="es-ES"/>
        </w:rPr>
      </w:pPr>
      <w:r w:rsidRPr="00D45CC8">
        <w:rPr>
          <w:rFonts w:ascii="Calibri" w:hAnsi="Calibri" w:cs="Tahoma"/>
          <w:lang w:val="es-ES"/>
        </w:rPr>
        <w:t>(11)</w:t>
      </w:r>
      <w:r w:rsidRPr="00D45CC8">
        <w:rPr>
          <w:rFonts w:ascii="Calibri" w:hAnsi="Calibri" w:cs="Tahoma"/>
          <w:lang w:val="es-ES"/>
        </w:rPr>
        <w:tab/>
      </w:r>
      <w:r w:rsidRPr="00D45CC8">
        <w:rPr>
          <w:rFonts w:ascii="Calibri" w:hAnsi="Calibri" w:cs="Tahoma"/>
          <w:u w:val="single"/>
          <w:lang w:val="es-ES"/>
        </w:rPr>
        <w:t>Participaciones puestas en equivalencia</w:t>
      </w:r>
    </w:p>
    <w:p w:rsidR="008B3271" w:rsidRPr="00D45CC8" w:rsidRDefault="008B3271" w:rsidP="00E945BB">
      <w:pPr>
        <w:pStyle w:val="not"/>
        <w:spacing w:before="120"/>
        <w:ind w:left="567" w:firstLine="0"/>
        <w:rPr>
          <w:rFonts w:ascii="Calibri" w:hAnsi="Calibri" w:cs="Tahoma"/>
          <w:lang w:val="es-ES"/>
        </w:rPr>
      </w:pPr>
      <w:r w:rsidRPr="00D45CC8">
        <w:rPr>
          <w:rFonts w:ascii="Calibri" w:hAnsi="Calibri" w:cs="Tahoma"/>
          <w:lang w:val="es-ES"/>
        </w:rPr>
        <w:t>El movimiento de las participaciones puestas en equivalencia, a 31 de diciembre de 201</w:t>
      </w:r>
      <w:r w:rsidR="00D45CC8" w:rsidRPr="00D45CC8">
        <w:rPr>
          <w:rFonts w:ascii="Calibri" w:hAnsi="Calibri" w:cs="Tahoma"/>
          <w:lang w:val="es-ES"/>
        </w:rPr>
        <w:t>8</w:t>
      </w:r>
      <w:r w:rsidRPr="00D45CC8">
        <w:rPr>
          <w:rFonts w:ascii="Calibri" w:hAnsi="Calibri" w:cs="Tahoma"/>
          <w:lang w:val="es-ES"/>
        </w:rPr>
        <w:t xml:space="preserve"> y 201</w:t>
      </w:r>
      <w:r w:rsidR="00D45CC8" w:rsidRPr="00D45CC8">
        <w:rPr>
          <w:rFonts w:ascii="Calibri" w:hAnsi="Calibri" w:cs="Tahoma"/>
          <w:lang w:val="es-ES"/>
        </w:rPr>
        <w:t>7</w:t>
      </w:r>
      <w:r w:rsidRPr="00D45CC8">
        <w:rPr>
          <w:rFonts w:ascii="Calibri" w:hAnsi="Calibri" w:cs="Tahoma"/>
          <w:lang w:val="es-ES"/>
        </w:rPr>
        <w:t>, es el siguiente:</w:t>
      </w:r>
    </w:p>
    <w:p w:rsidR="008B3271" w:rsidRPr="00AC2767" w:rsidRDefault="008B3271" w:rsidP="00E945BB">
      <w:pPr>
        <w:pStyle w:val="not"/>
        <w:spacing w:before="0"/>
        <w:ind w:left="567" w:firstLine="0"/>
        <w:rPr>
          <w:rFonts w:ascii="Calibri" w:hAnsi="Calibri" w:cs="Tahoma"/>
          <w:highlight w:val="yellow"/>
          <w:lang w:val="es-ES"/>
        </w:rPr>
      </w:pPr>
    </w:p>
    <w:tbl>
      <w:tblPr>
        <w:tblW w:w="8432" w:type="dxa"/>
        <w:jc w:val="center"/>
        <w:tblLayout w:type="fixed"/>
        <w:tblCellMar>
          <w:left w:w="79" w:type="dxa"/>
          <w:right w:w="79" w:type="dxa"/>
        </w:tblCellMar>
        <w:tblLook w:val="0000" w:firstRow="0" w:lastRow="0" w:firstColumn="0" w:lastColumn="0" w:noHBand="0" w:noVBand="0"/>
      </w:tblPr>
      <w:tblGrid>
        <w:gridCol w:w="1221"/>
        <w:gridCol w:w="1139"/>
        <w:gridCol w:w="1111"/>
        <w:gridCol w:w="1260"/>
        <w:gridCol w:w="1198"/>
        <w:gridCol w:w="1317"/>
        <w:gridCol w:w="1186"/>
      </w:tblGrid>
      <w:tr w:rsidR="008B3271" w:rsidRPr="00D45CC8" w:rsidTr="005F696A">
        <w:trPr>
          <w:cantSplit/>
          <w:jc w:val="center"/>
        </w:trPr>
        <w:tc>
          <w:tcPr>
            <w:tcW w:w="1221" w:type="dxa"/>
            <w:tcBorders>
              <w:top w:val="single" w:sz="4" w:space="0" w:color="auto"/>
              <w:bottom w:val="single" w:sz="4" w:space="0" w:color="auto"/>
            </w:tcBorders>
            <w:vAlign w:val="bottom"/>
          </w:tcPr>
          <w:p w:rsidR="008B3271" w:rsidRPr="00D45CC8" w:rsidRDefault="008B3271" w:rsidP="00D45CC8">
            <w:pPr>
              <w:ind w:right="-91"/>
              <w:jc w:val="center"/>
              <w:rPr>
                <w:rFonts w:ascii="Calibri" w:hAnsi="Calibri" w:cs="Tahoma"/>
                <w:sz w:val="20"/>
                <w:szCs w:val="20"/>
                <w:lang w:val="es-ES"/>
              </w:rPr>
            </w:pPr>
            <w:r w:rsidRPr="00D45CC8">
              <w:rPr>
                <w:rFonts w:ascii="Calibri" w:hAnsi="Calibri" w:cs="Tahoma"/>
                <w:sz w:val="20"/>
                <w:szCs w:val="20"/>
                <w:lang w:val="es-ES"/>
              </w:rPr>
              <w:t>Saldo a 31/12/201</w:t>
            </w:r>
            <w:r w:rsidR="00D45CC8" w:rsidRPr="00D45CC8">
              <w:rPr>
                <w:rFonts w:ascii="Calibri" w:hAnsi="Calibri" w:cs="Tahoma"/>
                <w:sz w:val="20"/>
                <w:szCs w:val="20"/>
                <w:lang w:val="es-ES"/>
              </w:rPr>
              <w:t>7</w:t>
            </w:r>
          </w:p>
        </w:tc>
        <w:tc>
          <w:tcPr>
            <w:tcW w:w="1139" w:type="dxa"/>
            <w:tcBorders>
              <w:top w:val="single" w:sz="4" w:space="0" w:color="auto"/>
              <w:bottom w:val="single" w:sz="4" w:space="0" w:color="auto"/>
            </w:tcBorders>
          </w:tcPr>
          <w:p w:rsidR="008B3271" w:rsidRPr="00D45CC8" w:rsidRDefault="008B3271" w:rsidP="00514092">
            <w:pPr>
              <w:ind w:left="101"/>
              <w:jc w:val="center"/>
              <w:rPr>
                <w:rFonts w:ascii="Calibri" w:hAnsi="Calibri" w:cs="Tahoma"/>
                <w:sz w:val="20"/>
                <w:szCs w:val="20"/>
                <w:lang w:val="es-ES"/>
              </w:rPr>
            </w:pPr>
          </w:p>
          <w:p w:rsidR="008B3271" w:rsidRPr="00D45CC8" w:rsidRDefault="008B3271" w:rsidP="00514092">
            <w:pPr>
              <w:ind w:left="101"/>
              <w:jc w:val="center"/>
              <w:rPr>
                <w:rFonts w:ascii="Calibri" w:hAnsi="Calibri" w:cs="Tahoma"/>
                <w:sz w:val="20"/>
                <w:szCs w:val="20"/>
                <w:lang w:val="es-ES"/>
              </w:rPr>
            </w:pPr>
          </w:p>
          <w:p w:rsidR="008B3271" w:rsidRPr="00D45CC8" w:rsidRDefault="008B3271" w:rsidP="00514092">
            <w:pPr>
              <w:ind w:left="101"/>
              <w:jc w:val="center"/>
              <w:rPr>
                <w:rFonts w:ascii="Calibri" w:hAnsi="Calibri" w:cs="Tahoma"/>
                <w:sz w:val="20"/>
                <w:szCs w:val="20"/>
                <w:lang w:val="es-ES"/>
              </w:rPr>
            </w:pPr>
            <w:r w:rsidRPr="00D45CC8">
              <w:rPr>
                <w:rFonts w:ascii="Calibri" w:hAnsi="Calibri" w:cs="Tahoma"/>
                <w:sz w:val="20"/>
                <w:szCs w:val="20"/>
                <w:lang w:val="es-ES"/>
              </w:rPr>
              <w:t>Altas</w:t>
            </w:r>
          </w:p>
        </w:tc>
        <w:tc>
          <w:tcPr>
            <w:tcW w:w="1111" w:type="dxa"/>
            <w:tcBorders>
              <w:top w:val="single" w:sz="4" w:space="0" w:color="auto"/>
              <w:bottom w:val="single" w:sz="4" w:space="0" w:color="auto"/>
            </w:tcBorders>
            <w:vAlign w:val="bottom"/>
          </w:tcPr>
          <w:p w:rsidR="008B3271" w:rsidRPr="00D45CC8" w:rsidRDefault="008B3271" w:rsidP="00514092">
            <w:pPr>
              <w:ind w:left="101"/>
              <w:jc w:val="center"/>
              <w:rPr>
                <w:rFonts w:ascii="Calibri" w:hAnsi="Calibri" w:cs="Tahoma"/>
                <w:sz w:val="20"/>
                <w:szCs w:val="20"/>
                <w:lang w:val="es-ES"/>
              </w:rPr>
            </w:pPr>
          </w:p>
          <w:p w:rsidR="008B3271" w:rsidRPr="00D45CC8" w:rsidRDefault="008B3271" w:rsidP="00514092">
            <w:pPr>
              <w:ind w:left="101"/>
              <w:jc w:val="center"/>
              <w:rPr>
                <w:rFonts w:ascii="Calibri" w:hAnsi="Calibri" w:cs="Tahoma"/>
                <w:sz w:val="20"/>
                <w:szCs w:val="20"/>
                <w:lang w:val="es-ES"/>
              </w:rPr>
            </w:pPr>
            <w:r w:rsidRPr="00D45CC8">
              <w:rPr>
                <w:rFonts w:ascii="Calibri" w:hAnsi="Calibri" w:cs="Tahoma"/>
                <w:sz w:val="20"/>
                <w:szCs w:val="20"/>
                <w:lang w:val="es-ES"/>
              </w:rPr>
              <w:t>Bajas y traspasos</w:t>
            </w:r>
          </w:p>
        </w:tc>
        <w:tc>
          <w:tcPr>
            <w:tcW w:w="1260" w:type="dxa"/>
            <w:tcBorders>
              <w:top w:val="single" w:sz="4" w:space="0" w:color="auto"/>
              <w:bottom w:val="single" w:sz="4" w:space="0" w:color="auto"/>
            </w:tcBorders>
            <w:vAlign w:val="bottom"/>
          </w:tcPr>
          <w:p w:rsidR="008B3271" w:rsidRPr="00D45CC8" w:rsidRDefault="008B3271" w:rsidP="00514092">
            <w:pPr>
              <w:ind w:left="15"/>
              <w:jc w:val="center"/>
              <w:rPr>
                <w:rFonts w:ascii="Calibri" w:hAnsi="Calibri" w:cs="Tahoma"/>
                <w:sz w:val="20"/>
                <w:szCs w:val="20"/>
                <w:lang w:val="es-ES"/>
              </w:rPr>
            </w:pPr>
            <w:r w:rsidRPr="00D45CC8">
              <w:rPr>
                <w:rFonts w:ascii="Calibri" w:hAnsi="Calibri" w:cs="Tahoma"/>
                <w:sz w:val="20"/>
                <w:szCs w:val="20"/>
                <w:lang w:val="es-ES"/>
              </w:rPr>
              <w:t>Participación</w:t>
            </w:r>
          </w:p>
          <w:p w:rsidR="008B3271" w:rsidRPr="00D45CC8" w:rsidRDefault="008B3271" w:rsidP="00514092">
            <w:pPr>
              <w:ind w:left="15"/>
              <w:jc w:val="center"/>
              <w:rPr>
                <w:rFonts w:ascii="Calibri" w:hAnsi="Calibri" w:cs="Tahoma"/>
                <w:sz w:val="20"/>
                <w:szCs w:val="20"/>
                <w:lang w:val="es-ES"/>
              </w:rPr>
            </w:pPr>
            <w:r w:rsidRPr="00D45CC8">
              <w:rPr>
                <w:rFonts w:ascii="Calibri" w:hAnsi="Calibri" w:cs="Tahoma"/>
                <w:sz w:val="20"/>
                <w:szCs w:val="20"/>
                <w:lang w:val="es-ES"/>
              </w:rPr>
              <w:t>en resultado</w:t>
            </w:r>
          </w:p>
        </w:tc>
        <w:tc>
          <w:tcPr>
            <w:tcW w:w="1198" w:type="dxa"/>
            <w:tcBorders>
              <w:top w:val="single" w:sz="4" w:space="0" w:color="auto"/>
              <w:bottom w:val="single" w:sz="4" w:space="0" w:color="auto"/>
            </w:tcBorders>
          </w:tcPr>
          <w:p w:rsidR="008B3271" w:rsidRPr="00D45CC8" w:rsidRDefault="008B3271" w:rsidP="00514092">
            <w:pPr>
              <w:jc w:val="center"/>
              <w:rPr>
                <w:rFonts w:ascii="Calibri" w:hAnsi="Calibri" w:cs="Tahoma"/>
                <w:sz w:val="20"/>
                <w:szCs w:val="20"/>
                <w:lang w:val="es-ES"/>
              </w:rPr>
            </w:pPr>
          </w:p>
          <w:p w:rsidR="008B3271" w:rsidRPr="00D45CC8" w:rsidRDefault="008B3271" w:rsidP="00514092">
            <w:pPr>
              <w:jc w:val="center"/>
              <w:rPr>
                <w:rFonts w:ascii="Calibri" w:hAnsi="Calibri" w:cs="Tahoma"/>
                <w:sz w:val="20"/>
                <w:szCs w:val="20"/>
                <w:lang w:val="es-ES"/>
              </w:rPr>
            </w:pPr>
            <w:r w:rsidRPr="00D45CC8">
              <w:rPr>
                <w:rFonts w:ascii="Calibri" w:hAnsi="Calibri" w:cs="Tahoma"/>
                <w:sz w:val="20"/>
                <w:szCs w:val="20"/>
                <w:lang w:val="es-ES"/>
              </w:rPr>
              <w:t>Pérdidas por deterioro</w:t>
            </w:r>
          </w:p>
        </w:tc>
        <w:tc>
          <w:tcPr>
            <w:tcW w:w="1317" w:type="dxa"/>
            <w:tcBorders>
              <w:top w:val="single" w:sz="4" w:space="0" w:color="auto"/>
              <w:bottom w:val="single" w:sz="4" w:space="0" w:color="auto"/>
            </w:tcBorders>
            <w:vAlign w:val="bottom"/>
          </w:tcPr>
          <w:p w:rsidR="008B3271" w:rsidRPr="00D45CC8" w:rsidRDefault="008B3271" w:rsidP="00514092">
            <w:pPr>
              <w:jc w:val="center"/>
              <w:rPr>
                <w:rFonts w:ascii="Calibri" w:hAnsi="Calibri" w:cs="Tahoma"/>
                <w:sz w:val="20"/>
                <w:szCs w:val="20"/>
                <w:lang w:val="es-ES"/>
              </w:rPr>
            </w:pPr>
          </w:p>
          <w:p w:rsidR="008B3271" w:rsidRPr="00D45CC8" w:rsidRDefault="008B3271" w:rsidP="00514092">
            <w:pPr>
              <w:jc w:val="center"/>
              <w:rPr>
                <w:rFonts w:ascii="Calibri" w:hAnsi="Calibri" w:cs="Tahoma"/>
                <w:sz w:val="20"/>
                <w:szCs w:val="20"/>
                <w:lang w:val="es-ES"/>
              </w:rPr>
            </w:pPr>
            <w:r w:rsidRPr="00D45CC8">
              <w:rPr>
                <w:rFonts w:ascii="Calibri" w:hAnsi="Calibri" w:cs="Tahoma"/>
                <w:sz w:val="20"/>
                <w:szCs w:val="20"/>
                <w:lang w:val="es-ES"/>
              </w:rPr>
              <w:t>Otros (*)</w:t>
            </w:r>
          </w:p>
        </w:tc>
        <w:tc>
          <w:tcPr>
            <w:tcW w:w="1186" w:type="dxa"/>
            <w:tcBorders>
              <w:top w:val="single" w:sz="4" w:space="0" w:color="auto"/>
              <w:bottom w:val="single" w:sz="4" w:space="0" w:color="auto"/>
            </w:tcBorders>
            <w:vAlign w:val="bottom"/>
          </w:tcPr>
          <w:p w:rsidR="008B3271" w:rsidRPr="00D45CC8" w:rsidRDefault="008B3271" w:rsidP="00514092">
            <w:pPr>
              <w:jc w:val="center"/>
              <w:rPr>
                <w:rFonts w:ascii="Calibri" w:hAnsi="Calibri" w:cs="Tahoma"/>
                <w:sz w:val="20"/>
                <w:szCs w:val="20"/>
                <w:lang w:val="es-ES"/>
              </w:rPr>
            </w:pPr>
            <w:r w:rsidRPr="00D45CC8">
              <w:rPr>
                <w:rFonts w:ascii="Calibri" w:hAnsi="Calibri" w:cs="Tahoma"/>
                <w:sz w:val="20"/>
                <w:szCs w:val="20"/>
                <w:lang w:val="es-ES"/>
              </w:rPr>
              <w:t>Saldo a</w:t>
            </w:r>
          </w:p>
          <w:p w:rsidR="008B3271" w:rsidRPr="00D45CC8" w:rsidRDefault="008B3271" w:rsidP="00D45CC8">
            <w:pPr>
              <w:jc w:val="center"/>
              <w:rPr>
                <w:rFonts w:ascii="Calibri" w:hAnsi="Calibri" w:cs="Tahoma"/>
                <w:sz w:val="20"/>
                <w:szCs w:val="20"/>
                <w:lang w:val="es-ES"/>
              </w:rPr>
            </w:pPr>
            <w:r w:rsidRPr="00D45CC8">
              <w:rPr>
                <w:rFonts w:ascii="Calibri" w:hAnsi="Calibri" w:cs="Tahoma"/>
                <w:sz w:val="20"/>
                <w:szCs w:val="20"/>
                <w:lang w:val="es-ES"/>
              </w:rPr>
              <w:t>31/12/201</w:t>
            </w:r>
            <w:r w:rsidR="00D45CC8" w:rsidRPr="00D45CC8">
              <w:rPr>
                <w:rFonts w:ascii="Calibri" w:hAnsi="Calibri" w:cs="Tahoma"/>
                <w:sz w:val="20"/>
                <w:szCs w:val="20"/>
                <w:lang w:val="es-ES"/>
              </w:rPr>
              <w:t>8</w:t>
            </w:r>
          </w:p>
        </w:tc>
      </w:tr>
      <w:tr w:rsidR="008B3271" w:rsidRPr="00AC2767" w:rsidTr="005F696A">
        <w:trPr>
          <w:cantSplit/>
          <w:jc w:val="center"/>
        </w:trPr>
        <w:tc>
          <w:tcPr>
            <w:tcW w:w="1221" w:type="dxa"/>
          </w:tcPr>
          <w:p w:rsidR="008B3271" w:rsidRPr="00AC2767" w:rsidRDefault="008B3271" w:rsidP="00BD4561">
            <w:pPr>
              <w:ind w:left="-221"/>
              <w:jc w:val="both"/>
              <w:rPr>
                <w:rFonts w:ascii="Calibri" w:hAnsi="Calibri" w:cs="Tahoma"/>
                <w:sz w:val="20"/>
                <w:szCs w:val="20"/>
                <w:highlight w:val="yellow"/>
                <w:lang w:val="es-ES"/>
              </w:rPr>
            </w:pPr>
          </w:p>
        </w:tc>
        <w:tc>
          <w:tcPr>
            <w:tcW w:w="1139" w:type="dxa"/>
          </w:tcPr>
          <w:p w:rsidR="008B3271" w:rsidRPr="00E5555A" w:rsidRDefault="008B3271" w:rsidP="00BD4561">
            <w:pPr>
              <w:jc w:val="both"/>
              <w:rPr>
                <w:rFonts w:ascii="Calibri" w:hAnsi="Calibri" w:cs="Tahoma"/>
                <w:sz w:val="20"/>
                <w:szCs w:val="20"/>
                <w:lang w:val="es-ES"/>
              </w:rPr>
            </w:pPr>
          </w:p>
        </w:tc>
        <w:tc>
          <w:tcPr>
            <w:tcW w:w="1111" w:type="dxa"/>
          </w:tcPr>
          <w:p w:rsidR="008B3271" w:rsidRPr="00E5555A" w:rsidRDefault="008B3271" w:rsidP="00BD4561">
            <w:pPr>
              <w:jc w:val="both"/>
              <w:rPr>
                <w:rFonts w:ascii="Calibri" w:hAnsi="Calibri" w:cs="Tahoma"/>
                <w:sz w:val="20"/>
                <w:szCs w:val="20"/>
                <w:lang w:val="es-ES"/>
              </w:rPr>
            </w:pPr>
          </w:p>
        </w:tc>
        <w:tc>
          <w:tcPr>
            <w:tcW w:w="1260" w:type="dxa"/>
          </w:tcPr>
          <w:p w:rsidR="008B3271" w:rsidRPr="00E5555A" w:rsidRDefault="008B3271" w:rsidP="00BD4561">
            <w:pPr>
              <w:jc w:val="both"/>
              <w:rPr>
                <w:rFonts w:ascii="Calibri" w:hAnsi="Calibri" w:cs="Tahoma"/>
                <w:sz w:val="20"/>
                <w:szCs w:val="20"/>
                <w:lang w:val="es-ES"/>
              </w:rPr>
            </w:pPr>
          </w:p>
        </w:tc>
        <w:tc>
          <w:tcPr>
            <w:tcW w:w="1198" w:type="dxa"/>
          </w:tcPr>
          <w:p w:rsidR="008B3271" w:rsidRPr="00E5555A" w:rsidRDefault="008B3271" w:rsidP="00D5257A">
            <w:pPr>
              <w:jc w:val="right"/>
              <w:rPr>
                <w:rFonts w:ascii="Calibri" w:hAnsi="Calibri" w:cs="Tahoma"/>
                <w:sz w:val="20"/>
                <w:szCs w:val="20"/>
                <w:lang w:val="es-ES"/>
              </w:rPr>
            </w:pPr>
          </w:p>
        </w:tc>
        <w:tc>
          <w:tcPr>
            <w:tcW w:w="1317" w:type="dxa"/>
          </w:tcPr>
          <w:p w:rsidR="008B3271" w:rsidRPr="00E5555A" w:rsidRDefault="008B3271" w:rsidP="00C9130A">
            <w:pPr>
              <w:jc w:val="both"/>
              <w:rPr>
                <w:rFonts w:ascii="Calibri" w:hAnsi="Calibri" w:cs="Tahoma"/>
                <w:sz w:val="20"/>
                <w:szCs w:val="20"/>
                <w:lang w:val="es-ES"/>
              </w:rPr>
            </w:pPr>
          </w:p>
        </w:tc>
        <w:tc>
          <w:tcPr>
            <w:tcW w:w="1186" w:type="dxa"/>
          </w:tcPr>
          <w:p w:rsidR="008B3271" w:rsidRPr="00C03A80" w:rsidRDefault="008B3271" w:rsidP="00BD4561">
            <w:pPr>
              <w:jc w:val="both"/>
              <w:rPr>
                <w:rFonts w:ascii="Calibri" w:hAnsi="Calibri" w:cs="Tahoma"/>
                <w:sz w:val="20"/>
                <w:szCs w:val="20"/>
                <w:lang w:val="es-ES"/>
              </w:rPr>
            </w:pPr>
          </w:p>
        </w:tc>
      </w:tr>
      <w:tr w:rsidR="00D45CC8" w:rsidRPr="00AC2767" w:rsidTr="005F696A">
        <w:trPr>
          <w:cantSplit/>
          <w:trHeight w:val="229"/>
          <w:jc w:val="center"/>
        </w:trPr>
        <w:tc>
          <w:tcPr>
            <w:tcW w:w="1221" w:type="dxa"/>
            <w:tcBorders>
              <w:bottom w:val="double" w:sz="4" w:space="0" w:color="auto"/>
            </w:tcBorders>
          </w:tcPr>
          <w:p w:rsidR="00D45CC8" w:rsidRPr="00D45CC8" w:rsidRDefault="00D45CC8" w:rsidP="00D45CC8">
            <w:pPr>
              <w:tabs>
                <w:tab w:val="decimal" w:pos="-74"/>
              </w:tabs>
              <w:jc w:val="right"/>
              <w:rPr>
                <w:rFonts w:ascii="Calibri" w:hAnsi="Calibri" w:cs="Tahoma"/>
                <w:sz w:val="20"/>
                <w:szCs w:val="20"/>
                <w:lang w:val="es-ES"/>
              </w:rPr>
            </w:pPr>
            <w:r w:rsidRPr="00D45CC8">
              <w:rPr>
                <w:rFonts w:ascii="Calibri" w:hAnsi="Calibri" w:cs="Tahoma"/>
                <w:sz w:val="20"/>
                <w:szCs w:val="20"/>
                <w:lang w:val="es-ES"/>
              </w:rPr>
              <w:t>134.061.646</w:t>
            </w:r>
          </w:p>
        </w:tc>
        <w:tc>
          <w:tcPr>
            <w:tcW w:w="1139" w:type="dxa"/>
            <w:tcBorders>
              <w:bottom w:val="double" w:sz="4" w:space="0" w:color="auto"/>
            </w:tcBorders>
          </w:tcPr>
          <w:p w:rsidR="00D45CC8" w:rsidRPr="00E5555A" w:rsidRDefault="00E5555A" w:rsidP="005F696A">
            <w:pPr>
              <w:tabs>
                <w:tab w:val="decimal" w:pos="-200"/>
              </w:tabs>
              <w:ind w:left="-116" w:right="-20"/>
              <w:jc w:val="right"/>
              <w:rPr>
                <w:rFonts w:ascii="Calibri" w:hAnsi="Calibri" w:cs="Tahoma"/>
                <w:sz w:val="20"/>
                <w:szCs w:val="20"/>
                <w:lang w:val="es-ES"/>
              </w:rPr>
            </w:pPr>
            <w:r w:rsidRPr="00E5555A">
              <w:rPr>
                <w:rFonts w:ascii="Calibri" w:hAnsi="Calibri" w:cs="Tahoma"/>
                <w:sz w:val="20"/>
                <w:szCs w:val="20"/>
                <w:lang w:val="es-ES"/>
              </w:rPr>
              <w:t>1.752.695</w:t>
            </w:r>
          </w:p>
        </w:tc>
        <w:tc>
          <w:tcPr>
            <w:tcW w:w="1111" w:type="dxa"/>
            <w:tcBorders>
              <w:bottom w:val="double" w:sz="4" w:space="0" w:color="auto"/>
            </w:tcBorders>
          </w:tcPr>
          <w:p w:rsidR="00D45CC8" w:rsidRPr="00E5555A" w:rsidRDefault="00E5555A" w:rsidP="001C5310">
            <w:pPr>
              <w:tabs>
                <w:tab w:val="decimal" w:pos="-200"/>
              </w:tabs>
              <w:jc w:val="right"/>
              <w:rPr>
                <w:rFonts w:ascii="Calibri" w:hAnsi="Calibri" w:cs="Tahoma"/>
                <w:sz w:val="20"/>
                <w:szCs w:val="20"/>
                <w:lang w:val="es-ES"/>
              </w:rPr>
            </w:pPr>
            <w:r w:rsidRPr="00E5555A">
              <w:rPr>
                <w:rFonts w:ascii="Calibri" w:hAnsi="Calibri" w:cs="Tahoma"/>
                <w:sz w:val="20"/>
                <w:szCs w:val="20"/>
                <w:lang w:val="es-ES"/>
              </w:rPr>
              <w:t>337.790</w:t>
            </w:r>
          </w:p>
        </w:tc>
        <w:tc>
          <w:tcPr>
            <w:tcW w:w="1260" w:type="dxa"/>
            <w:tcBorders>
              <w:bottom w:val="double" w:sz="4" w:space="0" w:color="auto"/>
            </w:tcBorders>
          </w:tcPr>
          <w:p w:rsidR="00D45CC8" w:rsidRPr="00E5555A" w:rsidRDefault="00D45CC8" w:rsidP="005E3323">
            <w:pPr>
              <w:tabs>
                <w:tab w:val="decimal" w:pos="-1212"/>
              </w:tabs>
              <w:ind w:right="44"/>
              <w:jc w:val="right"/>
              <w:rPr>
                <w:rFonts w:ascii="Calibri" w:hAnsi="Calibri" w:cs="Tahoma"/>
                <w:sz w:val="20"/>
                <w:szCs w:val="20"/>
                <w:lang w:val="es-ES"/>
              </w:rPr>
            </w:pPr>
            <w:r w:rsidRPr="00E5555A">
              <w:rPr>
                <w:rFonts w:ascii="Calibri" w:hAnsi="Calibri" w:cs="Tahoma"/>
                <w:sz w:val="20"/>
                <w:szCs w:val="20"/>
                <w:lang w:val="es-ES"/>
              </w:rPr>
              <w:t>(</w:t>
            </w:r>
            <w:r w:rsidR="00E5555A" w:rsidRPr="00E5555A">
              <w:rPr>
                <w:rFonts w:ascii="Calibri" w:hAnsi="Calibri" w:cs="Tahoma"/>
                <w:sz w:val="20"/>
                <w:szCs w:val="20"/>
                <w:lang w:val="es-ES"/>
              </w:rPr>
              <w:t>6.161.7</w:t>
            </w:r>
            <w:r w:rsidR="005E3323">
              <w:rPr>
                <w:rFonts w:ascii="Calibri" w:hAnsi="Calibri" w:cs="Tahoma"/>
                <w:sz w:val="20"/>
                <w:szCs w:val="20"/>
                <w:lang w:val="es-ES"/>
              </w:rPr>
              <w:t>56</w:t>
            </w:r>
            <w:r w:rsidRPr="00E5555A">
              <w:rPr>
                <w:rFonts w:ascii="Calibri" w:hAnsi="Calibri" w:cs="Tahoma"/>
                <w:sz w:val="20"/>
                <w:szCs w:val="20"/>
                <w:lang w:val="es-ES"/>
              </w:rPr>
              <w:t>)</w:t>
            </w:r>
          </w:p>
        </w:tc>
        <w:tc>
          <w:tcPr>
            <w:tcW w:w="1198" w:type="dxa"/>
            <w:tcBorders>
              <w:bottom w:val="double" w:sz="4" w:space="0" w:color="auto"/>
            </w:tcBorders>
          </w:tcPr>
          <w:p w:rsidR="00D45CC8" w:rsidRPr="00E5555A" w:rsidRDefault="00D45CC8" w:rsidP="00E5555A">
            <w:pPr>
              <w:tabs>
                <w:tab w:val="decimal" w:pos="0"/>
              </w:tabs>
              <w:ind w:right="11"/>
              <w:jc w:val="center"/>
              <w:rPr>
                <w:rFonts w:ascii="Calibri" w:hAnsi="Calibri" w:cs="Tahoma"/>
                <w:sz w:val="20"/>
                <w:szCs w:val="20"/>
                <w:lang w:val="es-ES"/>
              </w:rPr>
            </w:pPr>
            <w:r w:rsidRPr="00E5555A">
              <w:rPr>
                <w:rFonts w:ascii="Calibri" w:hAnsi="Calibri" w:cs="Tahoma"/>
                <w:sz w:val="20"/>
                <w:szCs w:val="20"/>
                <w:lang w:val="es-ES"/>
              </w:rPr>
              <w:t>(</w:t>
            </w:r>
            <w:r w:rsidR="00E5555A" w:rsidRPr="00E5555A">
              <w:rPr>
                <w:rFonts w:ascii="Calibri" w:hAnsi="Calibri" w:cs="Tahoma"/>
                <w:sz w:val="20"/>
                <w:szCs w:val="20"/>
                <w:lang w:val="es-ES"/>
              </w:rPr>
              <w:t>308.081</w:t>
            </w:r>
            <w:r w:rsidRPr="00E5555A">
              <w:rPr>
                <w:rFonts w:ascii="Calibri" w:hAnsi="Calibri" w:cs="Tahoma"/>
                <w:sz w:val="20"/>
                <w:szCs w:val="20"/>
                <w:lang w:val="es-ES"/>
              </w:rPr>
              <w:t>)</w:t>
            </w:r>
          </w:p>
        </w:tc>
        <w:tc>
          <w:tcPr>
            <w:tcW w:w="1317" w:type="dxa"/>
            <w:tcBorders>
              <w:bottom w:val="double" w:sz="4" w:space="0" w:color="auto"/>
            </w:tcBorders>
          </w:tcPr>
          <w:p w:rsidR="00D45CC8" w:rsidRPr="00E5555A" w:rsidRDefault="00E5555A" w:rsidP="008E04B7">
            <w:pPr>
              <w:tabs>
                <w:tab w:val="decimal" w:pos="0"/>
              </w:tabs>
              <w:ind w:right="11"/>
              <w:jc w:val="center"/>
              <w:rPr>
                <w:rFonts w:ascii="Calibri" w:hAnsi="Calibri" w:cs="Tahoma"/>
                <w:sz w:val="20"/>
                <w:szCs w:val="20"/>
                <w:lang w:val="es-ES"/>
              </w:rPr>
            </w:pPr>
            <w:r w:rsidRPr="00E5555A">
              <w:rPr>
                <w:rFonts w:ascii="Calibri" w:hAnsi="Calibri" w:cs="Tahoma"/>
                <w:sz w:val="20"/>
                <w:szCs w:val="20"/>
                <w:lang w:val="es-ES"/>
              </w:rPr>
              <w:t>258.48</w:t>
            </w:r>
            <w:r w:rsidR="005E3323">
              <w:rPr>
                <w:rFonts w:ascii="Calibri" w:hAnsi="Calibri" w:cs="Tahoma"/>
                <w:sz w:val="20"/>
                <w:szCs w:val="20"/>
                <w:lang w:val="es-ES"/>
              </w:rPr>
              <w:t>3</w:t>
            </w:r>
          </w:p>
        </w:tc>
        <w:tc>
          <w:tcPr>
            <w:tcW w:w="1186" w:type="dxa"/>
            <w:tcBorders>
              <w:bottom w:val="double" w:sz="4" w:space="0" w:color="auto"/>
            </w:tcBorders>
          </w:tcPr>
          <w:p w:rsidR="00D45CC8" w:rsidRPr="00C03A80" w:rsidRDefault="00C03A80" w:rsidP="00212C39">
            <w:pPr>
              <w:tabs>
                <w:tab w:val="decimal" w:pos="-74"/>
              </w:tabs>
              <w:jc w:val="right"/>
              <w:rPr>
                <w:rFonts w:ascii="Calibri" w:hAnsi="Calibri" w:cs="Tahoma"/>
                <w:sz w:val="20"/>
                <w:szCs w:val="20"/>
                <w:lang w:val="es-ES"/>
              </w:rPr>
            </w:pPr>
            <w:r w:rsidRPr="00C03A80">
              <w:rPr>
                <w:rFonts w:ascii="Calibri" w:hAnsi="Calibri" w:cs="Tahoma"/>
                <w:sz w:val="20"/>
                <w:szCs w:val="20"/>
                <w:lang w:val="es-ES"/>
              </w:rPr>
              <w:t>129.940.7</w:t>
            </w:r>
            <w:r w:rsidR="000F04CE">
              <w:rPr>
                <w:rFonts w:ascii="Calibri" w:hAnsi="Calibri" w:cs="Tahoma"/>
                <w:sz w:val="20"/>
                <w:szCs w:val="20"/>
                <w:lang w:val="es-ES"/>
              </w:rPr>
              <w:t>77</w:t>
            </w:r>
          </w:p>
        </w:tc>
      </w:tr>
    </w:tbl>
    <w:p w:rsidR="00D45CC8" w:rsidRPr="00D45CC8" w:rsidRDefault="00D45CC8" w:rsidP="00D45CC8">
      <w:pPr>
        <w:pStyle w:val="not"/>
        <w:spacing w:before="0"/>
        <w:ind w:left="567" w:firstLine="0"/>
        <w:rPr>
          <w:rFonts w:ascii="Calibri" w:hAnsi="Calibri" w:cs="Tahoma"/>
          <w:lang w:val="es-ES"/>
        </w:rPr>
      </w:pPr>
    </w:p>
    <w:tbl>
      <w:tblPr>
        <w:tblW w:w="8432" w:type="dxa"/>
        <w:jc w:val="center"/>
        <w:tblLayout w:type="fixed"/>
        <w:tblCellMar>
          <w:left w:w="79" w:type="dxa"/>
          <w:right w:w="79" w:type="dxa"/>
        </w:tblCellMar>
        <w:tblLook w:val="0000" w:firstRow="0" w:lastRow="0" w:firstColumn="0" w:lastColumn="0" w:noHBand="0" w:noVBand="0"/>
      </w:tblPr>
      <w:tblGrid>
        <w:gridCol w:w="1221"/>
        <w:gridCol w:w="1139"/>
        <w:gridCol w:w="1111"/>
        <w:gridCol w:w="1260"/>
        <w:gridCol w:w="1198"/>
        <w:gridCol w:w="1317"/>
        <w:gridCol w:w="1186"/>
      </w:tblGrid>
      <w:tr w:rsidR="00D45CC8" w:rsidRPr="00D45CC8" w:rsidTr="00D45CC8">
        <w:trPr>
          <w:cantSplit/>
          <w:jc w:val="center"/>
        </w:trPr>
        <w:tc>
          <w:tcPr>
            <w:tcW w:w="1221" w:type="dxa"/>
            <w:tcBorders>
              <w:top w:val="single" w:sz="4" w:space="0" w:color="auto"/>
              <w:bottom w:val="single" w:sz="4" w:space="0" w:color="auto"/>
            </w:tcBorders>
            <w:vAlign w:val="bottom"/>
          </w:tcPr>
          <w:p w:rsidR="00D45CC8" w:rsidRPr="00D45CC8" w:rsidRDefault="00D45CC8" w:rsidP="00D45CC8">
            <w:pPr>
              <w:ind w:right="-91"/>
              <w:jc w:val="center"/>
              <w:rPr>
                <w:rFonts w:ascii="Calibri" w:hAnsi="Calibri" w:cs="Tahoma"/>
                <w:sz w:val="20"/>
                <w:szCs w:val="20"/>
                <w:lang w:val="es-ES"/>
              </w:rPr>
            </w:pPr>
            <w:r w:rsidRPr="00D45CC8">
              <w:rPr>
                <w:rFonts w:ascii="Calibri" w:hAnsi="Calibri" w:cs="Tahoma"/>
                <w:sz w:val="20"/>
                <w:szCs w:val="20"/>
                <w:lang w:val="es-ES"/>
              </w:rPr>
              <w:t>Saldo a 31/12/2016</w:t>
            </w:r>
          </w:p>
        </w:tc>
        <w:tc>
          <w:tcPr>
            <w:tcW w:w="1139" w:type="dxa"/>
            <w:tcBorders>
              <w:top w:val="single" w:sz="4" w:space="0" w:color="auto"/>
              <w:bottom w:val="single" w:sz="4" w:space="0" w:color="auto"/>
            </w:tcBorders>
          </w:tcPr>
          <w:p w:rsidR="00D45CC8" w:rsidRPr="00D45CC8" w:rsidRDefault="00D45CC8" w:rsidP="00D45CC8">
            <w:pPr>
              <w:ind w:left="101"/>
              <w:jc w:val="center"/>
              <w:rPr>
                <w:rFonts w:ascii="Calibri" w:hAnsi="Calibri" w:cs="Tahoma"/>
                <w:sz w:val="20"/>
                <w:szCs w:val="20"/>
                <w:lang w:val="es-ES"/>
              </w:rPr>
            </w:pPr>
          </w:p>
          <w:p w:rsidR="00D45CC8" w:rsidRPr="00D45CC8" w:rsidRDefault="00D45CC8" w:rsidP="00D45CC8">
            <w:pPr>
              <w:ind w:left="101"/>
              <w:jc w:val="center"/>
              <w:rPr>
                <w:rFonts w:ascii="Calibri" w:hAnsi="Calibri" w:cs="Tahoma"/>
                <w:sz w:val="20"/>
                <w:szCs w:val="20"/>
                <w:lang w:val="es-ES"/>
              </w:rPr>
            </w:pPr>
          </w:p>
          <w:p w:rsidR="00D45CC8" w:rsidRPr="00D45CC8" w:rsidRDefault="00D45CC8" w:rsidP="00D45CC8">
            <w:pPr>
              <w:ind w:left="101"/>
              <w:jc w:val="center"/>
              <w:rPr>
                <w:rFonts w:ascii="Calibri" w:hAnsi="Calibri" w:cs="Tahoma"/>
                <w:sz w:val="20"/>
                <w:szCs w:val="20"/>
                <w:lang w:val="es-ES"/>
              </w:rPr>
            </w:pPr>
            <w:r w:rsidRPr="00D45CC8">
              <w:rPr>
                <w:rFonts w:ascii="Calibri" w:hAnsi="Calibri" w:cs="Tahoma"/>
                <w:sz w:val="20"/>
                <w:szCs w:val="20"/>
                <w:lang w:val="es-ES"/>
              </w:rPr>
              <w:t>Altas</w:t>
            </w:r>
          </w:p>
        </w:tc>
        <w:tc>
          <w:tcPr>
            <w:tcW w:w="1111" w:type="dxa"/>
            <w:tcBorders>
              <w:top w:val="single" w:sz="4" w:space="0" w:color="auto"/>
              <w:bottom w:val="single" w:sz="4" w:space="0" w:color="auto"/>
            </w:tcBorders>
            <w:vAlign w:val="bottom"/>
          </w:tcPr>
          <w:p w:rsidR="00D45CC8" w:rsidRPr="00D45CC8" w:rsidRDefault="00D45CC8" w:rsidP="00D45CC8">
            <w:pPr>
              <w:ind w:left="101"/>
              <w:jc w:val="center"/>
              <w:rPr>
                <w:rFonts w:ascii="Calibri" w:hAnsi="Calibri" w:cs="Tahoma"/>
                <w:sz w:val="20"/>
                <w:szCs w:val="20"/>
                <w:lang w:val="es-ES"/>
              </w:rPr>
            </w:pPr>
          </w:p>
          <w:p w:rsidR="00D45CC8" w:rsidRPr="00D45CC8" w:rsidRDefault="00D45CC8" w:rsidP="00D45CC8">
            <w:pPr>
              <w:ind w:left="101"/>
              <w:jc w:val="center"/>
              <w:rPr>
                <w:rFonts w:ascii="Calibri" w:hAnsi="Calibri" w:cs="Tahoma"/>
                <w:sz w:val="20"/>
                <w:szCs w:val="20"/>
                <w:lang w:val="es-ES"/>
              </w:rPr>
            </w:pPr>
            <w:r w:rsidRPr="00D45CC8">
              <w:rPr>
                <w:rFonts w:ascii="Calibri" w:hAnsi="Calibri" w:cs="Tahoma"/>
                <w:sz w:val="20"/>
                <w:szCs w:val="20"/>
                <w:lang w:val="es-ES"/>
              </w:rPr>
              <w:t>Bajas y traspasos</w:t>
            </w:r>
          </w:p>
        </w:tc>
        <w:tc>
          <w:tcPr>
            <w:tcW w:w="1260" w:type="dxa"/>
            <w:tcBorders>
              <w:top w:val="single" w:sz="4" w:space="0" w:color="auto"/>
              <w:bottom w:val="single" w:sz="4" w:space="0" w:color="auto"/>
            </w:tcBorders>
            <w:vAlign w:val="bottom"/>
          </w:tcPr>
          <w:p w:rsidR="00D45CC8" w:rsidRPr="00D45CC8" w:rsidRDefault="00D45CC8" w:rsidP="00D45CC8">
            <w:pPr>
              <w:ind w:left="15"/>
              <w:jc w:val="center"/>
              <w:rPr>
                <w:rFonts w:ascii="Calibri" w:hAnsi="Calibri" w:cs="Tahoma"/>
                <w:sz w:val="20"/>
                <w:szCs w:val="20"/>
                <w:lang w:val="es-ES"/>
              </w:rPr>
            </w:pPr>
            <w:r w:rsidRPr="00D45CC8">
              <w:rPr>
                <w:rFonts w:ascii="Calibri" w:hAnsi="Calibri" w:cs="Tahoma"/>
                <w:sz w:val="20"/>
                <w:szCs w:val="20"/>
                <w:lang w:val="es-ES"/>
              </w:rPr>
              <w:t>Participación</w:t>
            </w:r>
          </w:p>
          <w:p w:rsidR="00D45CC8" w:rsidRPr="00D45CC8" w:rsidRDefault="00D45CC8" w:rsidP="00D45CC8">
            <w:pPr>
              <w:ind w:left="15"/>
              <w:jc w:val="center"/>
              <w:rPr>
                <w:rFonts w:ascii="Calibri" w:hAnsi="Calibri" w:cs="Tahoma"/>
                <w:sz w:val="20"/>
                <w:szCs w:val="20"/>
                <w:lang w:val="es-ES"/>
              </w:rPr>
            </w:pPr>
            <w:r w:rsidRPr="00D45CC8">
              <w:rPr>
                <w:rFonts w:ascii="Calibri" w:hAnsi="Calibri" w:cs="Tahoma"/>
                <w:sz w:val="20"/>
                <w:szCs w:val="20"/>
                <w:lang w:val="es-ES"/>
              </w:rPr>
              <w:t>en resultado</w:t>
            </w:r>
          </w:p>
        </w:tc>
        <w:tc>
          <w:tcPr>
            <w:tcW w:w="1198" w:type="dxa"/>
            <w:tcBorders>
              <w:top w:val="single" w:sz="4" w:space="0" w:color="auto"/>
              <w:bottom w:val="single" w:sz="4" w:space="0" w:color="auto"/>
            </w:tcBorders>
          </w:tcPr>
          <w:p w:rsidR="00D45CC8" w:rsidRPr="00D45CC8" w:rsidRDefault="00D45CC8" w:rsidP="00D45CC8">
            <w:pPr>
              <w:jc w:val="center"/>
              <w:rPr>
                <w:rFonts w:ascii="Calibri" w:hAnsi="Calibri" w:cs="Tahoma"/>
                <w:sz w:val="20"/>
                <w:szCs w:val="20"/>
                <w:lang w:val="es-ES"/>
              </w:rPr>
            </w:pPr>
          </w:p>
          <w:p w:rsidR="00D45CC8" w:rsidRPr="00D45CC8" w:rsidRDefault="00D45CC8" w:rsidP="00D45CC8">
            <w:pPr>
              <w:jc w:val="center"/>
              <w:rPr>
                <w:rFonts w:ascii="Calibri" w:hAnsi="Calibri" w:cs="Tahoma"/>
                <w:sz w:val="20"/>
                <w:szCs w:val="20"/>
                <w:lang w:val="es-ES"/>
              </w:rPr>
            </w:pPr>
            <w:r w:rsidRPr="00D45CC8">
              <w:rPr>
                <w:rFonts w:ascii="Calibri" w:hAnsi="Calibri" w:cs="Tahoma"/>
                <w:sz w:val="20"/>
                <w:szCs w:val="20"/>
                <w:lang w:val="es-ES"/>
              </w:rPr>
              <w:t>Pérdidas por deterioro</w:t>
            </w:r>
          </w:p>
        </w:tc>
        <w:tc>
          <w:tcPr>
            <w:tcW w:w="1317" w:type="dxa"/>
            <w:tcBorders>
              <w:top w:val="single" w:sz="4" w:space="0" w:color="auto"/>
              <w:bottom w:val="single" w:sz="4" w:space="0" w:color="auto"/>
            </w:tcBorders>
            <w:vAlign w:val="bottom"/>
          </w:tcPr>
          <w:p w:rsidR="00D45CC8" w:rsidRPr="00D45CC8" w:rsidRDefault="00D45CC8" w:rsidP="00D45CC8">
            <w:pPr>
              <w:jc w:val="center"/>
              <w:rPr>
                <w:rFonts w:ascii="Calibri" w:hAnsi="Calibri" w:cs="Tahoma"/>
                <w:sz w:val="20"/>
                <w:szCs w:val="20"/>
                <w:lang w:val="es-ES"/>
              </w:rPr>
            </w:pPr>
          </w:p>
          <w:p w:rsidR="00D45CC8" w:rsidRPr="00D45CC8" w:rsidRDefault="00D45CC8" w:rsidP="00D45CC8">
            <w:pPr>
              <w:jc w:val="center"/>
              <w:rPr>
                <w:rFonts w:ascii="Calibri" w:hAnsi="Calibri" w:cs="Tahoma"/>
                <w:sz w:val="20"/>
                <w:szCs w:val="20"/>
                <w:lang w:val="es-ES"/>
              </w:rPr>
            </w:pPr>
            <w:r w:rsidRPr="00D45CC8">
              <w:rPr>
                <w:rFonts w:ascii="Calibri" w:hAnsi="Calibri" w:cs="Tahoma"/>
                <w:sz w:val="20"/>
                <w:szCs w:val="20"/>
                <w:lang w:val="es-ES"/>
              </w:rPr>
              <w:t>Otros (*)</w:t>
            </w:r>
          </w:p>
        </w:tc>
        <w:tc>
          <w:tcPr>
            <w:tcW w:w="1186" w:type="dxa"/>
            <w:tcBorders>
              <w:top w:val="single" w:sz="4" w:space="0" w:color="auto"/>
              <w:bottom w:val="single" w:sz="4" w:space="0" w:color="auto"/>
            </w:tcBorders>
            <w:vAlign w:val="bottom"/>
          </w:tcPr>
          <w:p w:rsidR="00D45CC8" w:rsidRPr="00D45CC8" w:rsidRDefault="00D45CC8" w:rsidP="00D45CC8">
            <w:pPr>
              <w:jc w:val="center"/>
              <w:rPr>
                <w:rFonts w:ascii="Calibri" w:hAnsi="Calibri" w:cs="Tahoma"/>
                <w:sz w:val="20"/>
                <w:szCs w:val="20"/>
                <w:lang w:val="es-ES"/>
              </w:rPr>
            </w:pPr>
            <w:r w:rsidRPr="00D45CC8">
              <w:rPr>
                <w:rFonts w:ascii="Calibri" w:hAnsi="Calibri" w:cs="Tahoma"/>
                <w:sz w:val="20"/>
                <w:szCs w:val="20"/>
                <w:lang w:val="es-ES"/>
              </w:rPr>
              <w:t>Saldo a</w:t>
            </w:r>
          </w:p>
          <w:p w:rsidR="00D45CC8" w:rsidRPr="00D45CC8" w:rsidRDefault="00D45CC8" w:rsidP="00D45CC8">
            <w:pPr>
              <w:jc w:val="center"/>
              <w:rPr>
                <w:rFonts w:ascii="Calibri" w:hAnsi="Calibri" w:cs="Tahoma"/>
                <w:sz w:val="20"/>
                <w:szCs w:val="20"/>
                <w:lang w:val="es-ES"/>
              </w:rPr>
            </w:pPr>
            <w:r w:rsidRPr="00D45CC8">
              <w:rPr>
                <w:rFonts w:ascii="Calibri" w:hAnsi="Calibri" w:cs="Tahoma"/>
                <w:sz w:val="20"/>
                <w:szCs w:val="20"/>
                <w:lang w:val="es-ES"/>
              </w:rPr>
              <w:t>31/12/2017</w:t>
            </w:r>
          </w:p>
        </w:tc>
      </w:tr>
      <w:tr w:rsidR="00D45CC8" w:rsidRPr="00D45CC8" w:rsidTr="00D45CC8">
        <w:trPr>
          <w:cantSplit/>
          <w:jc w:val="center"/>
        </w:trPr>
        <w:tc>
          <w:tcPr>
            <w:tcW w:w="1221" w:type="dxa"/>
          </w:tcPr>
          <w:p w:rsidR="00D45CC8" w:rsidRPr="00D45CC8" w:rsidRDefault="00D45CC8" w:rsidP="00D45CC8">
            <w:pPr>
              <w:ind w:left="-221"/>
              <w:jc w:val="both"/>
              <w:rPr>
                <w:rFonts w:ascii="Calibri" w:hAnsi="Calibri" w:cs="Tahoma"/>
                <w:sz w:val="20"/>
                <w:szCs w:val="20"/>
                <w:lang w:val="es-ES"/>
              </w:rPr>
            </w:pPr>
          </w:p>
        </w:tc>
        <w:tc>
          <w:tcPr>
            <w:tcW w:w="1139" w:type="dxa"/>
          </w:tcPr>
          <w:p w:rsidR="00D45CC8" w:rsidRPr="00D45CC8" w:rsidRDefault="00D45CC8" w:rsidP="00D45CC8">
            <w:pPr>
              <w:jc w:val="both"/>
              <w:rPr>
                <w:rFonts w:ascii="Calibri" w:hAnsi="Calibri" w:cs="Tahoma"/>
                <w:sz w:val="20"/>
                <w:szCs w:val="20"/>
                <w:lang w:val="es-ES"/>
              </w:rPr>
            </w:pPr>
          </w:p>
        </w:tc>
        <w:tc>
          <w:tcPr>
            <w:tcW w:w="1111" w:type="dxa"/>
          </w:tcPr>
          <w:p w:rsidR="00D45CC8" w:rsidRPr="00D45CC8" w:rsidRDefault="00D45CC8" w:rsidP="00D45CC8">
            <w:pPr>
              <w:jc w:val="both"/>
              <w:rPr>
                <w:rFonts w:ascii="Calibri" w:hAnsi="Calibri" w:cs="Tahoma"/>
                <w:sz w:val="20"/>
                <w:szCs w:val="20"/>
                <w:lang w:val="es-ES"/>
              </w:rPr>
            </w:pPr>
          </w:p>
        </w:tc>
        <w:tc>
          <w:tcPr>
            <w:tcW w:w="1260" w:type="dxa"/>
          </w:tcPr>
          <w:p w:rsidR="00D45CC8" w:rsidRPr="00D45CC8" w:rsidRDefault="00D45CC8" w:rsidP="00D45CC8">
            <w:pPr>
              <w:jc w:val="both"/>
              <w:rPr>
                <w:rFonts w:ascii="Calibri" w:hAnsi="Calibri" w:cs="Tahoma"/>
                <w:sz w:val="20"/>
                <w:szCs w:val="20"/>
                <w:lang w:val="es-ES"/>
              </w:rPr>
            </w:pPr>
          </w:p>
        </w:tc>
        <w:tc>
          <w:tcPr>
            <w:tcW w:w="1198" w:type="dxa"/>
          </w:tcPr>
          <w:p w:rsidR="00D45CC8" w:rsidRPr="00D45CC8" w:rsidRDefault="00D45CC8" w:rsidP="00D45CC8">
            <w:pPr>
              <w:jc w:val="right"/>
              <w:rPr>
                <w:rFonts w:ascii="Calibri" w:hAnsi="Calibri" w:cs="Tahoma"/>
                <w:sz w:val="20"/>
                <w:szCs w:val="20"/>
                <w:lang w:val="es-ES"/>
              </w:rPr>
            </w:pPr>
          </w:p>
        </w:tc>
        <w:tc>
          <w:tcPr>
            <w:tcW w:w="1317" w:type="dxa"/>
          </w:tcPr>
          <w:p w:rsidR="00D45CC8" w:rsidRPr="00D45CC8" w:rsidRDefault="00D45CC8" w:rsidP="00D45CC8">
            <w:pPr>
              <w:jc w:val="both"/>
              <w:rPr>
                <w:rFonts w:ascii="Calibri" w:hAnsi="Calibri" w:cs="Tahoma"/>
                <w:sz w:val="20"/>
                <w:szCs w:val="20"/>
                <w:lang w:val="es-ES"/>
              </w:rPr>
            </w:pPr>
          </w:p>
        </w:tc>
        <w:tc>
          <w:tcPr>
            <w:tcW w:w="1186" w:type="dxa"/>
          </w:tcPr>
          <w:p w:rsidR="00D45CC8" w:rsidRPr="00D45CC8" w:rsidRDefault="00D45CC8" w:rsidP="00D45CC8">
            <w:pPr>
              <w:jc w:val="both"/>
              <w:rPr>
                <w:rFonts w:ascii="Calibri" w:hAnsi="Calibri" w:cs="Tahoma"/>
                <w:sz w:val="20"/>
                <w:szCs w:val="20"/>
                <w:lang w:val="es-ES"/>
              </w:rPr>
            </w:pPr>
          </w:p>
        </w:tc>
      </w:tr>
      <w:tr w:rsidR="00D45CC8" w:rsidRPr="00D45CC8" w:rsidTr="00D45CC8">
        <w:trPr>
          <w:cantSplit/>
          <w:trHeight w:val="229"/>
          <w:jc w:val="center"/>
        </w:trPr>
        <w:tc>
          <w:tcPr>
            <w:tcW w:w="1221" w:type="dxa"/>
            <w:tcBorders>
              <w:bottom w:val="double" w:sz="4" w:space="0" w:color="auto"/>
            </w:tcBorders>
          </w:tcPr>
          <w:p w:rsidR="00D45CC8" w:rsidRPr="00D45CC8" w:rsidRDefault="00D45CC8" w:rsidP="00D45CC8">
            <w:pPr>
              <w:tabs>
                <w:tab w:val="decimal" w:pos="518"/>
              </w:tabs>
              <w:ind w:left="-221" w:right="42"/>
              <w:jc w:val="right"/>
              <w:rPr>
                <w:rFonts w:ascii="Calibri" w:hAnsi="Calibri" w:cs="Tahoma"/>
                <w:sz w:val="20"/>
                <w:szCs w:val="20"/>
                <w:lang w:val="es-ES"/>
              </w:rPr>
            </w:pPr>
            <w:r w:rsidRPr="00D45CC8">
              <w:rPr>
                <w:rFonts w:ascii="Calibri" w:hAnsi="Calibri" w:cs="Tahoma"/>
                <w:sz w:val="20"/>
                <w:szCs w:val="20"/>
                <w:lang w:val="es-ES"/>
              </w:rPr>
              <w:t>123.018.479</w:t>
            </w:r>
          </w:p>
        </w:tc>
        <w:tc>
          <w:tcPr>
            <w:tcW w:w="1139" w:type="dxa"/>
            <w:tcBorders>
              <w:bottom w:val="double" w:sz="4" w:space="0" w:color="auto"/>
            </w:tcBorders>
          </w:tcPr>
          <w:p w:rsidR="00D45CC8" w:rsidRPr="00D45CC8" w:rsidRDefault="00D45CC8" w:rsidP="00D45CC8">
            <w:pPr>
              <w:tabs>
                <w:tab w:val="decimal" w:pos="-200"/>
              </w:tabs>
              <w:ind w:left="-116" w:right="-20"/>
              <w:jc w:val="right"/>
              <w:rPr>
                <w:rFonts w:ascii="Calibri" w:hAnsi="Calibri" w:cs="Tahoma"/>
                <w:sz w:val="20"/>
                <w:szCs w:val="20"/>
                <w:lang w:val="es-ES"/>
              </w:rPr>
            </w:pPr>
            <w:r w:rsidRPr="00D45CC8">
              <w:rPr>
                <w:rFonts w:ascii="Calibri" w:hAnsi="Calibri" w:cs="Tahoma"/>
                <w:sz w:val="20"/>
                <w:szCs w:val="20"/>
                <w:lang w:val="es-ES"/>
              </w:rPr>
              <w:t>12.502.053</w:t>
            </w:r>
          </w:p>
        </w:tc>
        <w:tc>
          <w:tcPr>
            <w:tcW w:w="1111" w:type="dxa"/>
            <w:tcBorders>
              <w:bottom w:val="double" w:sz="4" w:space="0" w:color="auto"/>
            </w:tcBorders>
          </w:tcPr>
          <w:p w:rsidR="00D45CC8" w:rsidRPr="00D45CC8" w:rsidRDefault="00D45CC8" w:rsidP="00D45CC8">
            <w:pPr>
              <w:tabs>
                <w:tab w:val="decimal" w:pos="-200"/>
              </w:tabs>
              <w:jc w:val="right"/>
              <w:rPr>
                <w:rFonts w:ascii="Calibri" w:hAnsi="Calibri" w:cs="Tahoma"/>
                <w:sz w:val="20"/>
                <w:szCs w:val="20"/>
                <w:lang w:val="es-ES"/>
              </w:rPr>
            </w:pPr>
            <w:r w:rsidRPr="00D45CC8">
              <w:rPr>
                <w:rFonts w:ascii="Calibri" w:hAnsi="Calibri" w:cs="Tahoma"/>
                <w:sz w:val="20"/>
                <w:szCs w:val="20"/>
                <w:lang w:val="es-ES"/>
              </w:rPr>
              <w:t>2.954.064</w:t>
            </w:r>
          </w:p>
        </w:tc>
        <w:tc>
          <w:tcPr>
            <w:tcW w:w="1260" w:type="dxa"/>
            <w:tcBorders>
              <w:bottom w:val="double" w:sz="4" w:space="0" w:color="auto"/>
            </w:tcBorders>
          </w:tcPr>
          <w:p w:rsidR="00D45CC8" w:rsidRPr="00D45CC8" w:rsidRDefault="00D45CC8" w:rsidP="00D45CC8">
            <w:pPr>
              <w:tabs>
                <w:tab w:val="decimal" w:pos="-1212"/>
              </w:tabs>
              <w:ind w:right="44"/>
              <w:jc w:val="right"/>
              <w:rPr>
                <w:rFonts w:ascii="Calibri" w:hAnsi="Calibri" w:cs="Tahoma"/>
                <w:sz w:val="20"/>
                <w:szCs w:val="20"/>
                <w:lang w:val="es-ES"/>
              </w:rPr>
            </w:pPr>
            <w:r w:rsidRPr="00D45CC8">
              <w:rPr>
                <w:rFonts w:ascii="Calibri" w:hAnsi="Calibri" w:cs="Tahoma"/>
                <w:sz w:val="20"/>
                <w:szCs w:val="20"/>
                <w:lang w:val="es-ES"/>
              </w:rPr>
              <w:t>(6.147.006)</w:t>
            </w:r>
          </w:p>
        </w:tc>
        <w:tc>
          <w:tcPr>
            <w:tcW w:w="1198" w:type="dxa"/>
            <w:tcBorders>
              <w:bottom w:val="double" w:sz="4" w:space="0" w:color="auto"/>
            </w:tcBorders>
          </w:tcPr>
          <w:p w:rsidR="00D45CC8" w:rsidRPr="00D45CC8" w:rsidRDefault="00D45CC8" w:rsidP="00D45CC8">
            <w:pPr>
              <w:tabs>
                <w:tab w:val="decimal" w:pos="0"/>
              </w:tabs>
              <w:ind w:right="11"/>
              <w:jc w:val="center"/>
              <w:rPr>
                <w:rFonts w:ascii="Calibri" w:hAnsi="Calibri" w:cs="Tahoma"/>
                <w:sz w:val="20"/>
                <w:szCs w:val="20"/>
                <w:lang w:val="es-ES"/>
              </w:rPr>
            </w:pPr>
            <w:r w:rsidRPr="00D45CC8">
              <w:rPr>
                <w:rFonts w:ascii="Calibri" w:hAnsi="Calibri" w:cs="Tahoma"/>
                <w:sz w:val="20"/>
                <w:szCs w:val="20"/>
                <w:lang w:val="es-ES"/>
              </w:rPr>
              <w:t>(428.553)</w:t>
            </w:r>
          </w:p>
        </w:tc>
        <w:tc>
          <w:tcPr>
            <w:tcW w:w="1317" w:type="dxa"/>
            <w:tcBorders>
              <w:bottom w:val="double" w:sz="4" w:space="0" w:color="auto"/>
            </w:tcBorders>
          </w:tcPr>
          <w:p w:rsidR="00D45CC8" w:rsidRPr="00D45CC8" w:rsidRDefault="00D45CC8" w:rsidP="00D45CC8">
            <w:pPr>
              <w:tabs>
                <w:tab w:val="decimal" w:pos="0"/>
              </w:tabs>
              <w:ind w:right="11"/>
              <w:jc w:val="center"/>
              <w:rPr>
                <w:rFonts w:ascii="Calibri" w:hAnsi="Calibri" w:cs="Tahoma"/>
                <w:sz w:val="20"/>
                <w:szCs w:val="20"/>
                <w:lang w:val="es-ES"/>
              </w:rPr>
            </w:pPr>
            <w:r w:rsidRPr="00D45CC8">
              <w:rPr>
                <w:rFonts w:ascii="Calibri" w:hAnsi="Calibri" w:cs="Tahoma"/>
                <w:sz w:val="20"/>
                <w:szCs w:val="20"/>
                <w:lang w:val="es-ES"/>
              </w:rPr>
              <w:t>2.162.609</w:t>
            </w:r>
          </w:p>
        </w:tc>
        <w:tc>
          <w:tcPr>
            <w:tcW w:w="1186" w:type="dxa"/>
            <w:tcBorders>
              <w:bottom w:val="double" w:sz="4" w:space="0" w:color="auto"/>
            </w:tcBorders>
          </w:tcPr>
          <w:p w:rsidR="00D45CC8" w:rsidRPr="00D45CC8" w:rsidRDefault="00D45CC8" w:rsidP="00D45CC8">
            <w:pPr>
              <w:tabs>
                <w:tab w:val="decimal" w:pos="-74"/>
              </w:tabs>
              <w:jc w:val="right"/>
              <w:rPr>
                <w:rFonts w:ascii="Calibri" w:hAnsi="Calibri" w:cs="Tahoma"/>
                <w:sz w:val="20"/>
                <w:szCs w:val="20"/>
                <w:lang w:val="es-ES"/>
              </w:rPr>
            </w:pPr>
            <w:r w:rsidRPr="00D45CC8">
              <w:rPr>
                <w:rFonts w:ascii="Calibri" w:hAnsi="Calibri" w:cs="Tahoma"/>
                <w:sz w:val="20"/>
                <w:szCs w:val="20"/>
                <w:lang w:val="es-ES"/>
              </w:rPr>
              <w:t>134.061.646</w:t>
            </w:r>
          </w:p>
        </w:tc>
      </w:tr>
    </w:tbl>
    <w:p w:rsidR="00D45CC8" w:rsidRPr="00D45CC8" w:rsidRDefault="00D45CC8" w:rsidP="00D45CC8">
      <w:pPr>
        <w:pStyle w:val="not"/>
        <w:spacing w:before="0"/>
        <w:ind w:left="567" w:firstLine="0"/>
        <w:rPr>
          <w:rFonts w:ascii="Calibri" w:hAnsi="Calibri" w:cs="Tahoma"/>
          <w:lang w:val="es-ES"/>
        </w:rPr>
      </w:pPr>
    </w:p>
    <w:p w:rsidR="008B3271" w:rsidRPr="00C03A80" w:rsidRDefault="008B3271" w:rsidP="00D45CC8">
      <w:pPr>
        <w:pStyle w:val="not"/>
        <w:spacing w:before="0"/>
        <w:ind w:left="1134" w:hanging="674"/>
        <w:rPr>
          <w:rFonts w:ascii="Calibri" w:hAnsi="Calibri" w:cs="Tahoma"/>
          <w:sz w:val="20"/>
          <w:lang w:val="es-ES"/>
        </w:rPr>
      </w:pPr>
      <w:r w:rsidRPr="00EE40D8">
        <w:rPr>
          <w:rFonts w:ascii="Calibri" w:hAnsi="Calibri" w:cs="Tahoma"/>
          <w:sz w:val="20"/>
          <w:lang w:val="es-ES"/>
        </w:rPr>
        <w:t>(</w:t>
      </w:r>
      <w:r w:rsidR="0085729E" w:rsidRPr="00EE40D8">
        <w:rPr>
          <w:rFonts w:ascii="Calibri" w:hAnsi="Calibri" w:cs="Tahoma"/>
          <w:sz w:val="20"/>
          <w:lang w:val="es-ES"/>
        </w:rPr>
        <w:t>*)</w:t>
      </w:r>
      <w:r w:rsidRPr="00EE40D8">
        <w:rPr>
          <w:rFonts w:ascii="Calibri" w:hAnsi="Calibri" w:cs="Tahoma"/>
          <w:sz w:val="20"/>
          <w:lang w:val="es-ES"/>
        </w:rPr>
        <w:tab/>
        <w:t>Participación en otros ingresos</w:t>
      </w:r>
      <w:r w:rsidRPr="00C03A80">
        <w:rPr>
          <w:rFonts w:ascii="Calibri" w:hAnsi="Calibri" w:cs="Tahoma"/>
          <w:sz w:val="20"/>
          <w:lang w:val="es-ES"/>
        </w:rPr>
        <w:t>, gastos y otros imputados directamente al patrimonio neto en el ejercicio. Los principales movimientos en ambos ejercicios corresponden a los cambios en el valor razonable de los contratos de instrumentos financieros de derivados designados de c</w:t>
      </w:r>
      <w:r w:rsidR="00D00E1F" w:rsidRPr="00C03A80">
        <w:rPr>
          <w:rFonts w:ascii="Calibri" w:hAnsi="Calibri" w:cs="Tahoma"/>
          <w:sz w:val="20"/>
          <w:lang w:val="es-ES"/>
        </w:rPr>
        <w:t xml:space="preserve">obertura de los que la Sociedad Mercantil Estatal </w:t>
      </w:r>
      <w:r w:rsidRPr="00C03A80">
        <w:rPr>
          <w:rFonts w:ascii="Calibri" w:hAnsi="Calibri" w:cs="Tahoma"/>
          <w:sz w:val="20"/>
          <w:lang w:val="es-ES"/>
        </w:rPr>
        <w:t>Canal de Navarra, S.A. dispone.</w:t>
      </w:r>
    </w:p>
    <w:p w:rsidR="00874DB2" w:rsidRPr="00D45CC8" w:rsidRDefault="00874DB2" w:rsidP="00E945BB">
      <w:pPr>
        <w:pStyle w:val="Body1Blank"/>
        <w:spacing w:before="120"/>
        <w:ind w:left="357" w:firstLine="0"/>
        <w:rPr>
          <w:rFonts w:ascii="Calibri" w:hAnsi="Calibri" w:cs="Tahoma"/>
          <w:lang w:val="es-ES"/>
        </w:rPr>
      </w:pPr>
      <w:r w:rsidRPr="00AC2767">
        <w:rPr>
          <w:rFonts w:ascii="Calibri" w:hAnsi="Calibri" w:cs="Tahoma"/>
          <w:highlight w:val="yellow"/>
          <w:lang w:val="es-ES"/>
        </w:rPr>
        <w:br w:type="page"/>
      </w:r>
    </w:p>
    <w:p w:rsidR="008B3271" w:rsidRPr="00D45CC8" w:rsidRDefault="008B3271" w:rsidP="00E945BB">
      <w:pPr>
        <w:pStyle w:val="Body1Blank"/>
        <w:spacing w:before="120"/>
        <w:ind w:left="357" w:firstLine="0"/>
        <w:rPr>
          <w:rFonts w:ascii="Calibri" w:hAnsi="Calibri" w:cs="Tahoma"/>
          <w:lang w:val="es-ES"/>
        </w:rPr>
      </w:pPr>
      <w:r w:rsidRPr="00D45CC8">
        <w:rPr>
          <w:rFonts w:ascii="Calibri" w:hAnsi="Calibri" w:cs="Tahoma"/>
          <w:lang w:val="es-ES"/>
        </w:rPr>
        <w:t>En el Anexo III adjunto, que forma parte integrante de esta nota, se presenta, para cada una de las participadas asociadas, el importe de “Participaciones puestas en equivalencia” y de “Participación en beneficios (pérdidas) de sociedades puestas en equivalencia”.</w:t>
      </w:r>
    </w:p>
    <w:p w:rsidR="00EE40D8" w:rsidRDefault="00EE40D8" w:rsidP="00EE40D8">
      <w:pPr>
        <w:pStyle w:val="Body1Blank"/>
        <w:spacing w:before="120"/>
        <w:ind w:left="357" w:firstLine="0"/>
        <w:rPr>
          <w:rFonts w:ascii="Calibri" w:hAnsi="Calibri"/>
          <w:lang w:val="es-ES"/>
        </w:rPr>
      </w:pPr>
      <w:r w:rsidRPr="00EE40D8">
        <w:rPr>
          <w:rFonts w:ascii="Calibri" w:hAnsi="Calibri"/>
          <w:lang w:val="es-ES"/>
        </w:rPr>
        <w:t xml:space="preserve">En el ejercicio 2018, el Grupo ha acudido a </w:t>
      </w:r>
      <w:r>
        <w:rPr>
          <w:rFonts w:ascii="Calibri" w:hAnsi="Calibri"/>
          <w:lang w:val="es-ES"/>
        </w:rPr>
        <w:t>una operación</w:t>
      </w:r>
      <w:r w:rsidRPr="00EE40D8">
        <w:rPr>
          <w:rFonts w:ascii="Calibri" w:hAnsi="Calibri"/>
          <w:lang w:val="es-ES"/>
        </w:rPr>
        <w:t xml:space="preserve"> de ampliación de capital de la</w:t>
      </w:r>
      <w:r>
        <w:rPr>
          <w:rFonts w:ascii="Calibri" w:hAnsi="Calibri"/>
          <w:lang w:val="es-ES"/>
        </w:rPr>
        <w:t xml:space="preserve"> sociedad Innoup Farma, S.L. (100 miles de euros)</w:t>
      </w:r>
      <w:r w:rsidR="00881143">
        <w:rPr>
          <w:rFonts w:ascii="Calibri" w:hAnsi="Calibri"/>
          <w:lang w:val="es-ES"/>
        </w:rPr>
        <w:t>,</w:t>
      </w:r>
      <w:r>
        <w:rPr>
          <w:rFonts w:ascii="Calibri" w:hAnsi="Calibri"/>
          <w:lang w:val="es-ES"/>
        </w:rPr>
        <w:t xml:space="preserve"> </w:t>
      </w:r>
      <w:r w:rsidRPr="00D82E31">
        <w:rPr>
          <w:rFonts w:ascii="Calibri" w:hAnsi="Calibri"/>
          <w:lang w:val="es-ES"/>
        </w:rPr>
        <w:t>incrementado su porcentaje de participación y pasando a ejercer influencia significativa sobre ella. En consecuencia, esta sociedad pasa a tener la consideración de asociada, y a consolidar a través del procedimiento de puesta en equivalencia. Por lo tanto, la participación que por importe de 525 miles de euros mantenía el Grupo en dicha sociedad al cierre del ejercicio 2017 se traspasa desde el epígrafe “Inversiones financieras a largo plazo” a “Inversiones en empresas del grupo y asociadas a largo plazo” (participaciones puestas en equivalencia).</w:t>
      </w:r>
    </w:p>
    <w:p w:rsidR="00D82E31" w:rsidRDefault="00D82E31" w:rsidP="00621CEF">
      <w:pPr>
        <w:pStyle w:val="Body1Blank"/>
        <w:spacing w:before="120"/>
        <w:ind w:left="357" w:firstLine="0"/>
        <w:rPr>
          <w:rFonts w:ascii="Calibri" w:hAnsi="Calibri"/>
          <w:lang w:val="es-ES"/>
        </w:rPr>
      </w:pPr>
      <w:r w:rsidRPr="00C03A80">
        <w:rPr>
          <w:rFonts w:ascii="Calibri" w:hAnsi="Calibri"/>
          <w:lang w:val="es-ES"/>
        </w:rPr>
        <w:t xml:space="preserve">Así mismo, en el presente ejercicio </w:t>
      </w:r>
      <w:r w:rsidR="00621CEF" w:rsidRPr="00C03A80">
        <w:rPr>
          <w:rFonts w:ascii="Calibri" w:hAnsi="Calibri"/>
          <w:lang w:val="es-ES"/>
        </w:rPr>
        <w:t>una sociedad d</w:t>
      </w:r>
      <w:r w:rsidRPr="00C03A80">
        <w:rPr>
          <w:rFonts w:ascii="Calibri" w:hAnsi="Calibri"/>
          <w:lang w:val="es-ES"/>
        </w:rPr>
        <w:t xml:space="preserve">el Grupo ha acudido a una ampliación de capital de la sociedad Dynamobel, S.A. (15.355 miles de euros), obteniendo un porcentaje de participación que </w:t>
      </w:r>
      <w:r w:rsidR="00881143" w:rsidRPr="00C03A80">
        <w:rPr>
          <w:rFonts w:ascii="Calibri" w:hAnsi="Calibri"/>
          <w:lang w:val="es-ES"/>
        </w:rPr>
        <w:t xml:space="preserve">la convierte en </w:t>
      </w:r>
      <w:r w:rsidRPr="00C03A80">
        <w:rPr>
          <w:rFonts w:ascii="Calibri" w:hAnsi="Calibri"/>
          <w:lang w:val="es-ES"/>
        </w:rPr>
        <w:t xml:space="preserve">sociedad </w:t>
      </w:r>
      <w:r w:rsidR="00881143" w:rsidRPr="00C03A80">
        <w:rPr>
          <w:rFonts w:ascii="Calibri" w:hAnsi="Calibri"/>
          <w:lang w:val="es-ES"/>
        </w:rPr>
        <w:t>a</w:t>
      </w:r>
      <w:r w:rsidRPr="00C03A80">
        <w:rPr>
          <w:rFonts w:ascii="Calibri" w:hAnsi="Calibri"/>
          <w:lang w:val="es-ES"/>
        </w:rPr>
        <w:t>sociada, consolidando</w:t>
      </w:r>
      <w:r w:rsidR="00621CEF" w:rsidRPr="00C03A80">
        <w:rPr>
          <w:rFonts w:ascii="Calibri" w:hAnsi="Calibri"/>
          <w:lang w:val="es-ES"/>
        </w:rPr>
        <w:t>, en consecuencia,</w:t>
      </w:r>
      <w:r w:rsidRPr="00C03A80">
        <w:rPr>
          <w:rFonts w:ascii="Calibri" w:hAnsi="Calibri"/>
          <w:lang w:val="es-ES"/>
        </w:rPr>
        <w:t xml:space="preserve"> por el procedimiento de puesta en equivalencia. </w:t>
      </w:r>
      <w:r w:rsidR="00881143" w:rsidRPr="00C03A80">
        <w:rPr>
          <w:rFonts w:ascii="Calibri" w:hAnsi="Calibri"/>
          <w:lang w:val="es-ES"/>
        </w:rPr>
        <w:t xml:space="preserve">En pago y desembolso de las acciones suscritas, </w:t>
      </w:r>
      <w:r w:rsidR="00621CEF" w:rsidRPr="00C03A80">
        <w:rPr>
          <w:rFonts w:ascii="Calibri" w:hAnsi="Calibri"/>
          <w:lang w:val="es-ES"/>
        </w:rPr>
        <w:t>la sociedad del</w:t>
      </w:r>
      <w:r w:rsidR="00881143" w:rsidRPr="00C03A80">
        <w:rPr>
          <w:rFonts w:ascii="Calibri" w:hAnsi="Calibri"/>
          <w:lang w:val="es-ES"/>
        </w:rPr>
        <w:t xml:space="preserve"> Grupo ha compensado créditos concedidos previamente a dicha </w:t>
      </w:r>
      <w:r w:rsidR="003E3E91">
        <w:rPr>
          <w:rFonts w:ascii="Calibri" w:hAnsi="Calibri"/>
          <w:lang w:val="es-ES"/>
        </w:rPr>
        <w:t>entidad</w:t>
      </w:r>
      <w:r w:rsidR="00881143" w:rsidRPr="00C03A80">
        <w:rPr>
          <w:rFonts w:ascii="Calibri" w:hAnsi="Calibri"/>
          <w:lang w:val="es-ES"/>
        </w:rPr>
        <w:t xml:space="preserve"> por el </w:t>
      </w:r>
      <w:r w:rsidR="00621CEF" w:rsidRPr="00C03A80">
        <w:rPr>
          <w:rFonts w:ascii="Calibri" w:hAnsi="Calibri"/>
          <w:lang w:val="es-ES"/>
        </w:rPr>
        <w:t xml:space="preserve">mismo importe, íntegramente deteriorados en sus estados financieros. </w:t>
      </w:r>
    </w:p>
    <w:p w:rsidR="00EE40D8" w:rsidRPr="00EE40D8" w:rsidRDefault="00EE40D8" w:rsidP="00EE40D8">
      <w:pPr>
        <w:pStyle w:val="Body1Blank"/>
        <w:spacing w:before="120"/>
        <w:ind w:left="357" w:firstLine="0"/>
        <w:rPr>
          <w:rFonts w:ascii="Calibri" w:hAnsi="Calibri"/>
          <w:lang w:val="es-ES"/>
        </w:rPr>
      </w:pPr>
      <w:r w:rsidRPr="00EE40D8">
        <w:rPr>
          <w:rFonts w:ascii="Calibri" w:hAnsi="Calibri"/>
          <w:lang w:val="es-ES"/>
        </w:rPr>
        <w:t xml:space="preserve">Otras altas significativas del ejercicio 2018 </w:t>
      </w:r>
      <w:r w:rsidR="009D3611">
        <w:rPr>
          <w:rFonts w:ascii="Calibri" w:hAnsi="Calibri"/>
          <w:lang w:val="es-ES"/>
        </w:rPr>
        <w:t>son</w:t>
      </w:r>
      <w:r w:rsidRPr="00EE40D8">
        <w:rPr>
          <w:rFonts w:ascii="Calibri" w:hAnsi="Calibri"/>
          <w:lang w:val="es-ES"/>
        </w:rPr>
        <w:t xml:space="preserve"> las aportaciones realizadas en ampliaciones de capital de Vectia Research and Development AIE (600 miles de euros), Vectia Mobility, S.L. (450 miles de euros) y Nabrawind Technologies, S.L. (446 miles de euros).</w:t>
      </w:r>
      <w:r w:rsidR="000B2850">
        <w:rPr>
          <w:rFonts w:ascii="Calibri" w:hAnsi="Calibri"/>
          <w:lang w:val="es-ES"/>
        </w:rPr>
        <w:t xml:space="preserve"> </w:t>
      </w:r>
    </w:p>
    <w:p w:rsidR="00246EC1" w:rsidRPr="00EE40D8" w:rsidRDefault="007C1F93" w:rsidP="00E945BB">
      <w:pPr>
        <w:pStyle w:val="Body1Blank"/>
        <w:spacing w:before="120"/>
        <w:ind w:left="357" w:firstLine="0"/>
        <w:rPr>
          <w:rFonts w:ascii="Calibri" w:hAnsi="Calibri"/>
          <w:lang w:val="es-ES"/>
        </w:rPr>
      </w:pPr>
      <w:r w:rsidRPr="00EE40D8">
        <w:rPr>
          <w:rFonts w:ascii="Calibri" w:hAnsi="Calibri"/>
          <w:lang w:val="es-ES"/>
        </w:rPr>
        <w:t>En el ejercicio 2017</w:t>
      </w:r>
      <w:r w:rsidR="009C5137" w:rsidRPr="00EE40D8">
        <w:rPr>
          <w:rFonts w:ascii="Calibri" w:hAnsi="Calibri"/>
          <w:lang w:val="es-ES"/>
        </w:rPr>
        <w:t>,</w:t>
      </w:r>
      <w:r w:rsidRPr="00EE40D8">
        <w:rPr>
          <w:rFonts w:ascii="Calibri" w:hAnsi="Calibri"/>
          <w:lang w:val="es-ES"/>
        </w:rPr>
        <w:t xml:space="preserve"> </w:t>
      </w:r>
      <w:r w:rsidR="009C5137" w:rsidRPr="00EE40D8">
        <w:rPr>
          <w:rFonts w:ascii="Calibri" w:hAnsi="Calibri"/>
          <w:lang w:val="es-ES"/>
        </w:rPr>
        <w:t xml:space="preserve">el Grupo </w:t>
      </w:r>
      <w:r w:rsidR="00EE40D8" w:rsidRPr="00EE40D8">
        <w:rPr>
          <w:rFonts w:ascii="Calibri" w:hAnsi="Calibri"/>
          <w:lang w:val="es-ES"/>
        </w:rPr>
        <w:t>acudió</w:t>
      </w:r>
      <w:r w:rsidR="00246EC1" w:rsidRPr="00EE40D8">
        <w:rPr>
          <w:rFonts w:ascii="Calibri" w:hAnsi="Calibri"/>
          <w:lang w:val="es-ES"/>
        </w:rPr>
        <w:t xml:space="preserve"> a diferentes operaciones de ampliación de capital de las sociedades Vectia Research and Development AIE</w:t>
      </w:r>
      <w:r w:rsidR="0029773E" w:rsidRPr="00EE40D8">
        <w:rPr>
          <w:rFonts w:ascii="Calibri" w:hAnsi="Calibri"/>
          <w:lang w:val="es-ES"/>
        </w:rPr>
        <w:t xml:space="preserve"> (2.000 miles de euros)</w:t>
      </w:r>
      <w:r w:rsidR="00246EC1" w:rsidRPr="00EE40D8">
        <w:rPr>
          <w:rFonts w:ascii="Calibri" w:hAnsi="Calibri"/>
          <w:lang w:val="es-ES"/>
        </w:rPr>
        <w:t>, Vectia Mobility, S.L.</w:t>
      </w:r>
      <w:r w:rsidR="0029773E" w:rsidRPr="00EE40D8">
        <w:rPr>
          <w:rFonts w:ascii="Calibri" w:hAnsi="Calibri"/>
          <w:lang w:val="es-ES"/>
        </w:rPr>
        <w:t xml:space="preserve"> (2.000 miles de euros)</w:t>
      </w:r>
      <w:r w:rsidR="00246EC1" w:rsidRPr="00EE40D8">
        <w:rPr>
          <w:rFonts w:ascii="Calibri" w:hAnsi="Calibri"/>
          <w:lang w:val="es-ES"/>
        </w:rPr>
        <w:t xml:space="preserve"> e IDEN Biotechnology, S.L.</w:t>
      </w:r>
      <w:r w:rsidR="0029773E" w:rsidRPr="00EE40D8">
        <w:rPr>
          <w:rFonts w:ascii="Calibri" w:hAnsi="Calibri"/>
          <w:lang w:val="es-ES"/>
        </w:rPr>
        <w:t xml:space="preserve"> (384 miles de euros)</w:t>
      </w:r>
      <w:r w:rsidR="00246EC1" w:rsidRPr="00EE40D8">
        <w:rPr>
          <w:rFonts w:ascii="Calibri" w:hAnsi="Calibri"/>
          <w:lang w:val="es-ES"/>
        </w:rPr>
        <w:t>, incrementado su porcentaje de participación y pasando a ejercer influencia significativa sobre ellas. En consecuencia, estas sociedades pasa</w:t>
      </w:r>
      <w:r w:rsidR="00EE40D8" w:rsidRPr="00EE40D8">
        <w:rPr>
          <w:rFonts w:ascii="Calibri" w:hAnsi="Calibri"/>
          <w:lang w:val="es-ES"/>
        </w:rPr>
        <w:t>ro</w:t>
      </w:r>
      <w:r w:rsidR="00246EC1" w:rsidRPr="00EE40D8">
        <w:rPr>
          <w:rFonts w:ascii="Calibri" w:hAnsi="Calibri"/>
          <w:lang w:val="es-ES"/>
        </w:rPr>
        <w:t xml:space="preserve">n a tener la consideración de asociadas, y a consolidar a través del procedimiento de puesta en equivalencia. Por lo tanto, las participaciones que por importe de 1.000, 1.000 y 1.100 miles de euros, respectivamente, mantenía el Grupo en dichas sociedades al cierre del ejercicio </w:t>
      </w:r>
      <w:r w:rsidR="0029773E" w:rsidRPr="00EE40D8">
        <w:rPr>
          <w:rFonts w:ascii="Calibri" w:hAnsi="Calibri"/>
          <w:lang w:val="es-ES"/>
        </w:rPr>
        <w:t>2016</w:t>
      </w:r>
      <w:r w:rsidR="00246EC1" w:rsidRPr="00EE40D8">
        <w:rPr>
          <w:rFonts w:ascii="Calibri" w:hAnsi="Calibri"/>
          <w:lang w:val="es-ES"/>
        </w:rPr>
        <w:t xml:space="preserve"> se traspasan desde el epígrafe “Inversiones financieras a largo plazo” a “Inversiones en empresas del grupo y asociadas a largo plazo”</w:t>
      </w:r>
      <w:r w:rsidR="0029773E" w:rsidRPr="00EE40D8">
        <w:rPr>
          <w:rFonts w:ascii="Calibri" w:hAnsi="Calibri"/>
          <w:lang w:val="es-ES"/>
        </w:rPr>
        <w:t xml:space="preserve"> (</w:t>
      </w:r>
      <w:r w:rsidR="00B11688" w:rsidRPr="00EE40D8">
        <w:rPr>
          <w:rFonts w:ascii="Calibri" w:hAnsi="Calibri"/>
          <w:lang w:val="es-ES"/>
        </w:rPr>
        <w:t>p</w:t>
      </w:r>
      <w:r w:rsidR="0029773E" w:rsidRPr="00EE40D8">
        <w:rPr>
          <w:rFonts w:ascii="Calibri" w:hAnsi="Calibri"/>
          <w:lang w:val="es-ES"/>
        </w:rPr>
        <w:t>articipaciones puestas en equivalencia)</w:t>
      </w:r>
      <w:r w:rsidR="00246EC1" w:rsidRPr="00EE40D8">
        <w:rPr>
          <w:rFonts w:ascii="Calibri" w:hAnsi="Calibri"/>
          <w:lang w:val="es-ES"/>
        </w:rPr>
        <w:t>.</w:t>
      </w:r>
    </w:p>
    <w:p w:rsidR="007C1F93" w:rsidRPr="00EE40D8" w:rsidRDefault="0029773E" w:rsidP="00E945BB">
      <w:pPr>
        <w:pStyle w:val="Body1Blank"/>
        <w:spacing w:before="120"/>
        <w:ind w:left="357" w:firstLine="0"/>
        <w:rPr>
          <w:rFonts w:ascii="Calibri" w:hAnsi="Calibri"/>
          <w:lang w:val="es-ES"/>
        </w:rPr>
      </w:pPr>
      <w:r w:rsidRPr="00EE40D8">
        <w:rPr>
          <w:rFonts w:ascii="Calibri" w:hAnsi="Calibri"/>
          <w:lang w:val="es-ES"/>
        </w:rPr>
        <w:t xml:space="preserve">Otras altas significativas del </w:t>
      </w:r>
      <w:r w:rsidR="007C1F93" w:rsidRPr="00EE40D8">
        <w:rPr>
          <w:rFonts w:ascii="Calibri" w:hAnsi="Calibri"/>
          <w:lang w:val="es-ES"/>
        </w:rPr>
        <w:t>ejercicio 2017 correspond</w:t>
      </w:r>
      <w:r w:rsidR="00EE40D8" w:rsidRPr="00EE40D8">
        <w:rPr>
          <w:rFonts w:ascii="Calibri" w:hAnsi="Calibri"/>
          <w:lang w:val="es-ES"/>
        </w:rPr>
        <w:t>iero</w:t>
      </w:r>
      <w:r w:rsidR="007C1F93" w:rsidRPr="00EE40D8">
        <w:rPr>
          <w:rFonts w:ascii="Calibri" w:hAnsi="Calibri"/>
          <w:lang w:val="es-ES"/>
        </w:rPr>
        <w:t>n a las aportaciones realizadas en ampliaciones de capital de Sociedad Mercantil Estatal Canal de Navarra, S.A. (3.913 miles de euros)</w:t>
      </w:r>
      <w:r w:rsidRPr="00EE40D8">
        <w:rPr>
          <w:rFonts w:ascii="Calibri" w:hAnsi="Calibri"/>
          <w:lang w:val="es-ES"/>
        </w:rPr>
        <w:t xml:space="preserve"> y</w:t>
      </w:r>
      <w:r w:rsidR="007C1F93" w:rsidRPr="00EE40D8">
        <w:rPr>
          <w:rFonts w:ascii="Calibri" w:hAnsi="Calibri"/>
          <w:lang w:val="es-ES"/>
        </w:rPr>
        <w:t xml:space="preserve"> Sentil 2000, S.L. (4.000 miles de euros)</w:t>
      </w:r>
      <w:r w:rsidRPr="00EE40D8">
        <w:rPr>
          <w:rFonts w:ascii="Calibri" w:hAnsi="Calibri"/>
          <w:lang w:val="es-ES"/>
        </w:rPr>
        <w:t>.</w:t>
      </w:r>
    </w:p>
    <w:p w:rsidR="0029773E" w:rsidRDefault="00B11688" w:rsidP="00E945BB">
      <w:pPr>
        <w:pStyle w:val="Body1Blank"/>
        <w:spacing w:before="120"/>
        <w:ind w:left="357" w:firstLine="0"/>
        <w:rPr>
          <w:rFonts w:ascii="Calibri" w:hAnsi="Calibri" w:cs="Tahoma"/>
          <w:lang w:val="es-ES"/>
        </w:rPr>
      </w:pPr>
      <w:r w:rsidRPr="00EE40D8">
        <w:rPr>
          <w:rFonts w:ascii="Calibri" w:hAnsi="Calibri" w:cs="Tahoma"/>
          <w:lang w:val="es-ES"/>
        </w:rPr>
        <w:t xml:space="preserve">En </w:t>
      </w:r>
      <w:r w:rsidR="00881143">
        <w:rPr>
          <w:rFonts w:ascii="Calibri" w:hAnsi="Calibri" w:cs="Tahoma"/>
          <w:lang w:val="es-ES"/>
        </w:rPr>
        <w:t xml:space="preserve">los ejercicios 2018 y </w:t>
      </w:r>
      <w:r w:rsidRPr="00EE40D8">
        <w:rPr>
          <w:rFonts w:ascii="Calibri" w:hAnsi="Calibri" w:cs="Tahoma"/>
          <w:lang w:val="es-ES"/>
        </w:rPr>
        <w:t xml:space="preserve">2017 no se </w:t>
      </w:r>
      <w:r w:rsidR="00EE40D8" w:rsidRPr="00EE40D8">
        <w:rPr>
          <w:rFonts w:ascii="Calibri" w:hAnsi="Calibri" w:cs="Tahoma"/>
          <w:lang w:val="es-ES"/>
        </w:rPr>
        <w:t>enajenaron</w:t>
      </w:r>
      <w:r w:rsidRPr="00EE40D8">
        <w:rPr>
          <w:rFonts w:ascii="Calibri" w:hAnsi="Calibri" w:cs="Tahoma"/>
          <w:lang w:val="es-ES"/>
        </w:rPr>
        <w:t xml:space="preserve"> o liquida</w:t>
      </w:r>
      <w:r w:rsidR="00EE40D8" w:rsidRPr="00EE40D8">
        <w:rPr>
          <w:rFonts w:ascii="Calibri" w:hAnsi="Calibri" w:cs="Tahoma"/>
          <w:lang w:val="es-ES"/>
        </w:rPr>
        <w:t>ron</w:t>
      </w:r>
      <w:r w:rsidRPr="00EE40D8">
        <w:rPr>
          <w:rFonts w:ascii="Calibri" w:hAnsi="Calibri" w:cs="Tahoma"/>
          <w:lang w:val="es-ES"/>
        </w:rPr>
        <w:t xml:space="preserve"> participaciones puestas en equivalencia. </w:t>
      </w:r>
    </w:p>
    <w:p w:rsidR="000B2850" w:rsidRPr="00EE40D8" w:rsidRDefault="000B2850" w:rsidP="00E945BB">
      <w:pPr>
        <w:pStyle w:val="Body1Blank"/>
        <w:spacing w:before="120"/>
        <w:ind w:left="357" w:firstLine="0"/>
        <w:rPr>
          <w:rFonts w:ascii="Calibri" w:hAnsi="Calibri" w:cs="Tahoma"/>
          <w:lang w:val="es-ES"/>
        </w:rPr>
      </w:pPr>
      <w:r>
        <w:rPr>
          <w:rFonts w:ascii="Calibri" w:hAnsi="Calibri" w:cs="Tahoma"/>
          <w:lang w:val="es-ES"/>
        </w:rPr>
        <w:br w:type="page"/>
      </w:r>
    </w:p>
    <w:p w:rsidR="008B3271" w:rsidRDefault="008B3271" w:rsidP="00E945BB">
      <w:pPr>
        <w:pStyle w:val="Body1Blank"/>
        <w:spacing w:before="120"/>
        <w:ind w:left="357" w:firstLine="0"/>
        <w:rPr>
          <w:rFonts w:ascii="Calibri" w:hAnsi="Calibri" w:cs="Tahoma"/>
          <w:lang w:val="es-ES"/>
        </w:rPr>
      </w:pPr>
      <w:r w:rsidRPr="005D50EE">
        <w:rPr>
          <w:rFonts w:ascii="Calibri" w:hAnsi="Calibri" w:cs="Tahoma"/>
          <w:lang w:val="es-ES"/>
        </w:rPr>
        <w:t>En los ejercicios 201</w:t>
      </w:r>
      <w:r w:rsidR="005D50EE" w:rsidRPr="005D50EE">
        <w:rPr>
          <w:rFonts w:ascii="Calibri" w:hAnsi="Calibri" w:cs="Tahoma"/>
          <w:lang w:val="es-ES"/>
        </w:rPr>
        <w:t>8</w:t>
      </w:r>
      <w:r w:rsidRPr="005D50EE">
        <w:rPr>
          <w:rFonts w:ascii="Calibri" w:hAnsi="Calibri" w:cs="Tahoma"/>
          <w:lang w:val="es-ES"/>
        </w:rPr>
        <w:t xml:space="preserve"> y 201</w:t>
      </w:r>
      <w:r w:rsidR="005D50EE" w:rsidRPr="005D50EE">
        <w:rPr>
          <w:rFonts w:ascii="Calibri" w:hAnsi="Calibri" w:cs="Tahoma"/>
          <w:lang w:val="es-ES"/>
        </w:rPr>
        <w:t>7</w:t>
      </w:r>
      <w:r w:rsidRPr="005D50EE">
        <w:rPr>
          <w:rFonts w:ascii="Calibri" w:hAnsi="Calibri" w:cs="Tahoma"/>
          <w:lang w:val="es-ES"/>
        </w:rPr>
        <w:t xml:space="preserve">, una vez aplicado el procedimiento de puesta en equivalencia, </w:t>
      </w:r>
      <w:r w:rsidR="00A25E22" w:rsidRPr="005D50EE">
        <w:rPr>
          <w:rFonts w:ascii="Calibri" w:hAnsi="Calibri" w:cs="Tahoma"/>
          <w:lang w:val="es-ES"/>
        </w:rPr>
        <w:t>s</w:t>
      </w:r>
      <w:r w:rsidRPr="005D50EE">
        <w:rPr>
          <w:rFonts w:ascii="Calibri" w:hAnsi="Calibri" w:cs="Tahoma"/>
          <w:lang w:val="es-ES"/>
        </w:rPr>
        <w:t xml:space="preserve">e han reconocido </w:t>
      </w:r>
      <w:r w:rsidR="00E6248B" w:rsidRPr="005D50EE">
        <w:rPr>
          <w:rFonts w:ascii="Calibri" w:hAnsi="Calibri" w:cs="Tahoma"/>
          <w:lang w:val="es-ES"/>
        </w:rPr>
        <w:t xml:space="preserve">las </w:t>
      </w:r>
      <w:r w:rsidRPr="005D50EE">
        <w:rPr>
          <w:rFonts w:ascii="Calibri" w:hAnsi="Calibri" w:cs="Tahoma"/>
          <w:lang w:val="es-ES"/>
        </w:rPr>
        <w:t>pérdidas por deterioro</w:t>
      </w:r>
      <w:r w:rsidR="00A25E22" w:rsidRPr="005D50EE">
        <w:rPr>
          <w:rFonts w:ascii="Calibri" w:hAnsi="Calibri" w:cs="Tahoma"/>
          <w:lang w:val="es-ES"/>
        </w:rPr>
        <w:t xml:space="preserve"> indicadas en el cuadro anterior</w:t>
      </w:r>
      <w:r w:rsidRPr="005D50EE">
        <w:rPr>
          <w:rFonts w:ascii="Calibri" w:hAnsi="Calibri" w:cs="Tahoma"/>
          <w:lang w:val="es-ES"/>
        </w:rPr>
        <w:t>.</w:t>
      </w:r>
    </w:p>
    <w:p w:rsidR="006F4EFF" w:rsidRPr="000B2850" w:rsidRDefault="000500B7" w:rsidP="00E945BB">
      <w:pPr>
        <w:pStyle w:val="Body1Blank"/>
        <w:spacing w:before="120"/>
        <w:ind w:left="357" w:firstLine="0"/>
        <w:rPr>
          <w:rFonts w:ascii="Calibri" w:hAnsi="Calibri" w:cs="Tahoma"/>
          <w:lang w:val="es-ES"/>
        </w:rPr>
      </w:pPr>
      <w:r w:rsidRPr="000B2850">
        <w:rPr>
          <w:rFonts w:ascii="Calibri" w:hAnsi="Calibri" w:cs="Tahoma"/>
          <w:lang w:val="es-ES"/>
        </w:rPr>
        <w:t xml:space="preserve">El movimiento de los fondos de comercio </w:t>
      </w:r>
      <w:r w:rsidR="006F4EFF" w:rsidRPr="000B2850">
        <w:rPr>
          <w:rFonts w:ascii="Calibri" w:hAnsi="Calibri" w:cs="Tahoma"/>
          <w:lang w:val="es-ES"/>
        </w:rPr>
        <w:t>implícitos incluidos en el importe en libros de las inversiones recogidas en la partida “participaciones puestas en equivalencia” presenta el siguiente detalle:</w:t>
      </w:r>
    </w:p>
    <w:p w:rsidR="008B3271" w:rsidRDefault="008B3271" w:rsidP="00073CA9">
      <w:pPr>
        <w:pStyle w:val="Body1Blank"/>
        <w:spacing w:before="0"/>
        <w:ind w:left="357" w:firstLine="0"/>
        <w:rPr>
          <w:rFonts w:ascii="Calibri" w:hAnsi="Calibri" w:cs="Tahoma"/>
          <w:lang w:val="es-ES"/>
        </w:rPr>
      </w:pPr>
    </w:p>
    <w:p w:rsidR="007D55F6" w:rsidRDefault="00182280" w:rsidP="00073CA9">
      <w:pPr>
        <w:pStyle w:val="Body1Blank"/>
        <w:spacing w:before="0"/>
        <w:ind w:left="357" w:firstLine="0"/>
        <w:rPr>
          <w:rFonts w:ascii="Calibri" w:hAnsi="Calibri" w:cs="Tahoma"/>
          <w:lang w:val="es-ES"/>
        </w:rPr>
      </w:pPr>
      <w:r w:rsidRPr="002650E4">
        <w:rPr>
          <w:noProof/>
          <w:lang w:val="es-ES" w:eastAsia="es-ES"/>
        </w:rPr>
        <w:drawing>
          <wp:inline distT="0" distB="0" distL="0" distR="0">
            <wp:extent cx="5400675" cy="771525"/>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771525"/>
                    </a:xfrm>
                    <a:prstGeom prst="rect">
                      <a:avLst/>
                    </a:prstGeom>
                    <a:noFill/>
                    <a:ln>
                      <a:noFill/>
                    </a:ln>
                  </pic:spPr>
                </pic:pic>
              </a:graphicData>
            </a:graphic>
          </wp:inline>
        </w:drawing>
      </w:r>
    </w:p>
    <w:p w:rsidR="007D55F6" w:rsidRDefault="007D55F6" w:rsidP="00073CA9">
      <w:pPr>
        <w:pStyle w:val="Body1Blank"/>
        <w:spacing w:before="0"/>
        <w:ind w:left="357" w:firstLine="0"/>
        <w:rPr>
          <w:rFonts w:ascii="Calibri" w:hAnsi="Calibri" w:cs="Tahoma"/>
          <w:lang w:val="es-ES"/>
        </w:rPr>
      </w:pPr>
    </w:p>
    <w:bookmarkEnd w:id="24"/>
    <w:bookmarkEnd w:id="25"/>
    <w:bookmarkEnd w:id="26"/>
    <w:bookmarkEnd w:id="27"/>
    <w:bookmarkEnd w:id="28"/>
    <w:bookmarkEnd w:id="29"/>
    <w:p w:rsidR="00B11688" w:rsidRPr="000B2850" w:rsidRDefault="003C1AAA" w:rsidP="003C1AAA">
      <w:pPr>
        <w:pStyle w:val="Body1Blank"/>
        <w:spacing w:before="120"/>
        <w:ind w:left="357" w:firstLine="0"/>
        <w:rPr>
          <w:rFonts w:ascii="Calibri" w:hAnsi="Calibri" w:cs="Tahoma"/>
          <w:sz w:val="18"/>
          <w:szCs w:val="18"/>
          <w:lang w:val="es-ES"/>
        </w:rPr>
      </w:pPr>
      <w:r w:rsidRPr="000B2850">
        <w:rPr>
          <w:rFonts w:ascii="Calibri" w:hAnsi="Calibri" w:cs="Tahoma"/>
          <w:sz w:val="18"/>
          <w:szCs w:val="18"/>
          <w:lang w:val="es-ES"/>
        </w:rPr>
        <w:t>(*)</w:t>
      </w:r>
      <w:r w:rsidRPr="000B2850">
        <w:rPr>
          <w:rFonts w:ascii="Calibri" w:hAnsi="Calibri" w:cs="Tahoma"/>
          <w:sz w:val="18"/>
          <w:szCs w:val="18"/>
          <w:lang w:val="es-ES"/>
        </w:rPr>
        <w:tab/>
        <w:t xml:space="preserve">Puesto de manifiesto </w:t>
      </w:r>
      <w:r w:rsidR="00026B3B" w:rsidRPr="000B2850">
        <w:rPr>
          <w:rFonts w:ascii="Calibri" w:hAnsi="Calibri" w:cs="Tahoma"/>
          <w:sz w:val="18"/>
          <w:szCs w:val="18"/>
          <w:lang w:val="es-ES"/>
        </w:rPr>
        <w:t>a la suscripción de participaciones sociales de</w:t>
      </w:r>
      <w:r w:rsidR="000E64F3" w:rsidRPr="000B2850">
        <w:rPr>
          <w:rFonts w:ascii="Calibri" w:hAnsi="Calibri" w:cs="Tahoma"/>
          <w:sz w:val="18"/>
          <w:szCs w:val="18"/>
          <w:lang w:val="es-ES"/>
        </w:rPr>
        <w:t xml:space="preserve"> </w:t>
      </w:r>
      <w:r w:rsidR="00A2001C">
        <w:rPr>
          <w:rFonts w:ascii="Calibri" w:hAnsi="Calibri" w:cs="Tahoma"/>
          <w:sz w:val="18"/>
          <w:szCs w:val="18"/>
          <w:lang w:val="es-ES"/>
        </w:rPr>
        <w:t xml:space="preserve">diversas </w:t>
      </w:r>
      <w:r w:rsidR="000E64F3" w:rsidRPr="000B2850">
        <w:rPr>
          <w:rFonts w:ascii="Calibri" w:hAnsi="Calibri" w:cs="Tahoma"/>
          <w:sz w:val="18"/>
          <w:szCs w:val="18"/>
          <w:lang w:val="es-ES"/>
        </w:rPr>
        <w:t>sociedad</w:t>
      </w:r>
      <w:r w:rsidR="00A2001C">
        <w:rPr>
          <w:rFonts w:ascii="Calibri" w:hAnsi="Calibri" w:cs="Tahoma"/>
          <w:sz w:val="18"/>
          <w:szCs w:val="18"/>
          <w:lang w:val="es-ES"/>
        </w:rPr>
        <w:t>es</w:t>
      </w:r>
      <w:r w:rsidR="00026B3B" w:rsidRPr="000B2850">
        <w:rPr>
          <w:rFonts w:ascii="Calibri" w:hAnsi="Calibri" w:cs="Tahoma"/>
          <w:sz w:val="18"/>
          <w:szCs w:val="18"/>
          <w:lang w:val="es-ES"/>
        </w:rPr>
        <w:t xml:space="preserve"> por parte del Grupo. El importe de</w:t>
      </w:r>
      <w:r w:rsidR="00E55DCD" w:rsidRPr="000B2850">
        <w:rPr>
          <w:rFonts w:ascii="Calibri" w:hAnsi="Calibri" w:cs="Tahoma"/>
          <w:sz w:val="18"/>
          <w:szCs w:val="18"/>
          <w:lang w:val="es-ES"/>
        </w:rPr>
        <w:t xml:space="preserve"> cada</w:t>
      </w:r>
      <w:r w:rsidR="00026B3B" w:rsidRPr="000B2850">
        <w:rPr>
          <w:rFonts w:ascii="Calibri" w:hAnsi="Calibri" w:cs="Tahoma"/>
          <w:sz w:val="18"/>
          <w:szCs w:val="18"/>
          <w:lang w:val="es-ES"/>
        </w:rPr>
        <w:t xml:space="preserve"> fondo de comercio se reduce, con cargo a resultados consolidados, de manera li</w:t>
      </w:r>
      <w:r w:rsidR="00E55DCD" w:rsidRPr="000B2850">
        <w:rPr>
          <w:rFonts w:ascii="Calibri" w:hAnsi="Calibri" w:cs="Tahoma"/>
          <w:sz w:val="18"/>
          <w:szCs w:val="18"/>
          <w:lang w:val="es-ES"/>
        </w:rPr>
        <w:t>neal en un periodo de diez años</w:t>
      </w:r>
      <w:r w:rsidR="00026B3B" w:rsidRPr="000B2850">
        <w:rPr>
          <w:rFonts w:ascii="Calibri" w:hAnsi="Calibri" w:cs="Tahoma"/>
          <w:sz w:val="18"/>
          <w:szCs w:val="18"/>
          <w:lang w:val="es-ES"/>
        </w:rPr>
        <w:t xml:space="preserve">. </w:t>
      </w:r>
    </w:p>
    <w:p w:rsidR="000B2850" w:rsidRPr="000B2850" w:rsidRDefault="000B2850" w:rsidP="000B2850">
      <w:pPr>
        <w:pStyle w:val="Body1Blank"/>
        <w:spacing w:before="120"/>
        <w:ind w:left="357" w:firstLine="0"/>
        <w:rPr>
          <w:rFonts w:ascii="Calibri" w:hAnsi="Calibri" w:cs="Tahoma"/>
          <w:sz w:val="18"/>
          <w:szCs w:val="18"/>
          <w:lang w:val="es-ES"/>
        </w:rPr>
      </w:pPr>
      <w:r w:rsidRPr="000B2850">
        <w:rPr>
          <w:rFonts w:ascii="Calibri" w:hAnsi="Calibri" w:cs="Tahoma"/>
          <w:sz w:val="18"/>
          <w:szCs w:val="18"/>
          <w:lang w:val="es-ES"/>
        </w:rPr>
        <w:br w:type="page"/>
      </w:r>
    </w:p>
    <w:p w:rsidR="008B3271" w:rsidRPr="00D45CC8" w:rsidRDefault="008B3271" w:rsidP="00874DB2">
      <w:pPr>
        <w:pStyle w:val="Ttulo1"/>
        <w:tabs>
          <w:tab w:val="left" w:pos="2721"/>
        </w:tabs>
        <w:spacing w:before="360"/>
        <w:ind w:left="539" w:hanging="567"/>
        <w:rPr>
          <w:rFonts w:ascii="Calibri" w:hAnsi="Calibri" w:cs="Tahoma"/>
          <w:lang w:val="es-ES"/>
        </w:rPr>
      </w:pPr>
      <w:r w:rsidRPr="00D45CC8">
        <w:rPr>
          <w:rFonts w:ascii="Calibri" w:hAnsi="Calibri" w:cs="Tahoma"/>
          <w:lang w:val="es-ES"/>
        </w:rPr>
        <w:t>(12)</w:t>
      </w:r>
      <w:r w:rsidRPr="00D45CC8">
        <w:rPr>
          <w:rFonts w:ascii="Calibri" w:hAnsi="Calibri" w:cs="Tahoma"/>
          <w:lang w:val="es-ES"/>
        </w:rPr>
        <w:tab/>
      </w:r>
      <w:r w:rsidRPr="00D45CC8">
        <w:rPr>
          <w:rFonts w:ascii="Calibri" w:hAnsi="Calibri" w:cs="Tahoma"/>
          <w:u w:val="single"/>
          <w:lang w:val="es-ES"/>
        </w:rPr>
        <w:t>Instrumentos Financieros</w:t>
      </w:r>
    </w:p>
    <w:p w:rsidR="008B3271" w:rsidRPr="00D45CC8" w:rsidRDefault="008B3271" w:rsidP="008A6BAB">
      <w:pPr>
        <w:pStyle w:val="Ttulo1"/>
        <w:numPr>
          <w:ilvl w:val="0"/>
          <w:numId w:val="10"/>
        </w:numPr>
        <w:tabs>
          <w:tab w:val="decimal" w:pos="993"/>
        </w:tabs>
        <w:spacing w:before="240"/>
        <w:ind w:left="993" w:hanging="426"/>
        <w:rPr>
          <w:rFonts w:ascii="Calibri" w:hAnsi="Calibri" w:cs="Tahoma"/>
          <w:u w:val="single"/>
          <w:lang w:val="es-ES"/>
        </w:rPr>
      </w:pPr>
      <w:r w:rsidRPr="00D45CC8">
        <w:rPr>
          <w:rFonts w:ascii="Calibri" w:hAnsi="Calibri" w:cs="Tahoma"/>
          <w:u w:val="single"/>
          <w:lang w:val="es-ES"/>
        </w:rPr>
        <w:t>Clasificación de los activos financieros por categorías</w:t>
      </w:r>
    </w:p>
    <w:p w:rsidR="008B3271" w:rsidRPr="00D45CC8" w:rsidRDefault="008B3271" w:rsidP="00CE3314">
      <w:pPr>
        <w:pStyle w:val="Body1"/>
        <w:spacing w:before="120"/>
        <w:ind w:left="992" w:firstLine="0"/>
        <w:rPr>
          <w:rFonts w:ascii="Calibri" w:hAnsi="Calibri" w:cs="Tahoma"/>
          <w:lang w:val="es-ES"/>
        </w:rPr>
      </w:pPr>
      <w:r w:rsidRPr="00D45CC8">
        <w:rPr>
          <w:rFonts w:ascii="Calibri" w:hAnsi="Calibri" w:cs="Tahoma"/>
          <w:lang w:val="es-ES"/>
        </w:rPr>
        <w:t>La clasificación de los activos financieros por categorías y clases, a 31 de diciembre de 201</w:t>
      </w:r>
      <w:r w:rsidR="00D45CC8" w:rsidRPr="00D45CC8">
        <w:rPr>
          <w:rFonts w:ascii="Calibri" w:hAnsi="Calibri" w:cs="Tahoma"/>
          <w:lang w:val="es-ES"/>
        </w:rPr>
        <w:t>8</w:t>
      </w:r>
      <w:r w:rsidRPr="00D45CC8">
        <w:rPr>
          <w:rFonts w:ascii="Calibri" w:hAnsi="Calibri" w:cs="Tahoma"/>
          <w:lang w:val="es-ES"/>
        </w:rPr>
        <w:t xml:space="preserve"> y 201</w:t>
      </w:r>
      <w:r w:rsidR="00D45CC8" w:rsidRPr="00D45CC8">
        <w:rPr>
          <w:rFonts w:ascii="Calibri" w:hAnsi="Calibri" w:cs="Tahoma"/>
          <w:lang w:val="es-ES"/>
        </w:rPr>
        <w:t>7</w:t>
      </w:r>
      <w:r w:rsidRPr="00D45CC8">
        <w:rPr>
          <w:rFonts w:ascii="Calibri" w:hAnsi="Calibri" w:cs="Tahoma"/>
          <w:lang w:val="es-ES"/>
        </w:rPr>
        <w:t>, es como sigue:</w:t>
      </w:r>
    </w:p>
    <w:p w:rsidR="008B3271" w:rsidRPr="00D45CC8" w:rsidRDefault="008B3271" w:rsidP="00CE3314">
      <w:pPr>
        <w:pStyle w:val="Body1"/>
        <w:spacing w:before="0"/>
        <w:ind w:left="992" w:firstLine="0"/>
        <w:rPr>
          <w:rFonts w:ascii="Calibri" w:hAnsi="Calibri" w:cs="Tahoma"/>
          <w:lang w:val="es-ES"/>
        </w:rPr>
      </w:pPr>
    </w:p>
    <w:tbl>
      <w:tblPr>
        <w:tblW w:w="6386" w:type="pct"/>
        <w:tblInd w:w="-1595" w:type="dxa"/>
        <w:tblLayout w:type="fixed"/>
        <w:tblLook w:val="01E0" w:firstRow="1" w:lastRow="1" w:firstColumn="1" w:lastColumn="1" w:noHBand="0" w:noVBand="0"/>
      </w:tblPr>
      <w:tblGrid>
        <w:gridCol w:w="5497"/>
        <w:gridCol w:w="1300"/>
        <w:gridCol w:w="1549"/>
        <w:gridCol w:w="1384"/>
        <w:gridCol w:w="1415"/>
      </w:tblGrid>
      <w:tr w:rsidR="008B3271" w:rsidRPr="00D45CC8" w:rsidTr="004E345E">
        <w:trPr>
          <w:tblHeader/>
        </w:trPr>
        <w:tc>
          <w:tcPr>
            <w:tcW w:w="2466" w:type="pct"/>
          </w:tcPr>
          <w:p w:rsidR="008B3271" w:rsidRPr="00D45CC8" w:rsidRDefault="008B3271" w:rsidP="000426DC">
            <w:pPr>
              <w:overflowPunct w:val="0"/>
              <w:textAlignment w:val="baseline"/>
              <w:rPr>
                <w:rFonts w:ascii="Calibri" w:hAnsi="Calibri" w:cs="Tahoma"/>
                <w:sz w:val="20"/>
                <w:szCs w:val="20"/>
                <w:lang w:val="es-ES"/>
              </w:rPr>
            </w:pPr>
          </w:p>
        </w:tc>
        <w:tc>
          <w:tcPr>
            <w:tcW w:w="2534" w:type="pct"/>
            <w:gridSpan w:val="4"/>
            <w:tcBorders>
              <w:bottom w:val="single" w:sz="4" w:space="0" w:color="auto"/>
            </w:tcBorders>
          </w:tcPr>
          <w:p w:rsidR="008B3271" w:rsidRPr="00D45CC8" w:rsidRDefault="008B3271" w:rsidP="00CD33F2">
            <w:pPr>
              <w:overflowPunct w:val="0"/>
              <w:jc w:val="center"/>
              <w:textAlignment w:val="baseline"/>
              <w:rPr>
                <w:rFonts w:ascii="Calibri" w:hAnsi="Calibri" w:cs="Tahoma"/>
                <w:sz w:val="20"/>
                <w:szCs w:val="20"/>
                <w:lang w:val="es-ES"/>
              </w:rPr>
            </w:pPr>
            <w:r w:rsidRPr="00D45CC8">
              <w:rPr>
                <w:rFonts w:ascii="Calibri" w:hAnsi="Calibri" w:cs="Tahoma"/>
                <w:sz w:val="20"/>
                <w:szCs w:val="20"/>
                <w:lang w:val="es-ES"/>
              </w:rPr>
              <w:t>Euros</w:t>
            </w:r>
          </w:p>
        </w:tc>
      </w:tr>
      <w:tr w:rsidR="008B3271" w:rsidRPr="00D45CC8" w:rsidTr="004E345E">
        <w:trPr>
          <w:tblHeader/>
        </w:trPr>
        <w:tc>
          <w:tcPr>
            <w:tcW w:w="2466" w:type="pct"/>
          </w:tcPr>
          <w:p w:rsidR="008B3271" w:rsidRPr="00D45CC8" w:rsidRDefault="008B3271" w:rsidP="000426DC">
            <w:pPr>
              <w:overflowPunct w:val="0"/>
              <w:textAlignment w:val="baseline"/>
              <w:rPr>
                <w:rFonts w:ascii="Calibri" w:hAnsi="Calibri" w:cs="Tahoma"/>
                <w:sz w:val="20"/>
                <w:szCs w:val="20"/>
                <w:lang w:val="es-ES"/>
              </w:rPr>
            </w:pPr>
          </w:p>
        </w:tc>
        <w:tc>
          <w:tcPr>
            <w:tcW w:w="1278" w:type="pct"/>
            <w:gridSpan w:val="2"/>
            <w:tcBorders>
              <w:bottom w:val="single" w:sz="4" w:space="0" w:color="auto"/>
            </w:tcBorders>
          </w:tcPr>
          <w:p w:rsidR="008B3271" w:rsidRPr="00D45CC8" w:rsidRDefault="008B3271" w:rsidP="00754721">
            <w:pPr>
              <w:overflowPunct w:val="0"/>
              <w:jc w:val="center"/>
              <w:textAlignment w:val="baseline"/>
              <w:rPr>
                <w:rFonts w:ascii="Calibri" w:hAnsi="Calibri" w:cs="Tahoma"/>
                <w:sz w:val="20"/>
                <w:szCs w:val="20"/>
                <w:lang w:val="es-ES"/>
              </w:rPr>
            </w:pPr>
            <w:r w:rsidRPr="00D45CC8">
              <w:rPr>
                <w:rFonts w:ascii="Calibri" w:hAnsi="Calibri" w:cs="Tahoma"/>
                <w:sz w:val="20"/>
                <w:szCs w:val="20"/>
                <w:lang w:val="es-ES"/>
              </w:rPr>
              <w:t>201</w:t>
            </w:r>
            <w:r w:rsidR="00D45CC8" w:rsidRPr="00D45CC8">
              <w:rPr>
                <w:rFonts w:ascii="Calibri" w:hAnsi="Calibri" w:cs="Tahoma"/>
                <w:sz w:val="20"/>
                <w:szCs w:val="20"/>
                <w:lang w:val="es-ES"/>
              </w:rPr>
              <w:t>8</w:t>
            </w:r>
          </w:p>
        </w:tc>
        <w:tc>
          <w:tcPr>
            <w:tcW w:w="1256" w:type="pct"/>
            <w:gridSpan w:val="2"/>
            <w:tcBorders>
              <w:bottom w:val="single" w:sz="4" w:space="0" w:color="auto"/>
            </w:tcBorders>
          </w:tcPr>
          <w:p w:rsidR="008B3271" w:rsidRPr="00D45CC8" w:rsidRDefault="008B3271" w:rsidP="00754721">
            <w:pPr>
              <w:overflowPunct w:val="0"/>
              <w:jc w:val="center"/>
              <w:textAlignment w:val="baseline"/>
              <w:rPr>
                <w:rFonts w:ascii="Calibri" w:hAnsi="Calibri" w:cs="Tahoma"/>
                <w:sz w:val="20"/>
                <w:szCs w:val="20"/>
                <w:lang w:val="es-ES"/>
              </w:rPr>
            </w:pPr>
            <w:r w:rsidRPr="00D45CC8">
              <w:rPr>
                <w:rFonts w:ascii="Calibri" w:hAnsi="Calibri" w:cs="Tahoma"/>
                <w:sz w:val="20"/>
                <w:szCs w:val="20"/>
                <w:lang w:val="es-ES"/>
              </w:rPr>
              <w:t>201</w:t>
            </w:r>
            <w:r w:rsidR="00D45CC8" w:rsidRPr="00D45CC8">
              <w:rPr>
                <w:rFonts w:ascii="Calibri" w:hAnsi="Calibri" w:cs="Tahoma"/>
                <w:sz w:val="20"/>
                <w:szCs w:val="20"/>
                <w:lang w:val="es-ES"/>
              </w:rPr>
              <w:t>7</w:t>
            </w:r>
          </w:p>
        </w:tc>
      </w:tr>
      <w:tr w:rsidR="008B3271" w:rsidRPr="00D45CC8" w:rsidTr="004E345E">
        <w:trPr>
          <w:tblHeader/>
        </w:trPr>
        <w:tc>
          <w:tcPr>
            <w:tcW w:w="2466" w:type="pct"/>
          </w:tcPr>
          <w:p w:rsidR="008B3271" w:rsidRPr="00D45CC8" w:rsidRDefault="008B3271" w:rsidP="000426DC">
            <w:pPr>
              <w:overflowPunct w:val="0"/>
              <w:textAlignment w:val="baseline"/>
              <w:rPr>
                <w:rFonts w:ascii="Calibri" w:hAnsi="Calibri" w:cs="Tahoma"/>
                <w:sz w:val="20"/>
                <w:szCs w:val="20"/>
                <w:lang w:val="es-ES"/>
              </w:rPr>
            </w:pPr>
          </w:p>
        </w:tc>
        <w:tc>
          <w:tcPr>
            <w:tcW w:w="583" w:type="pct"/>
            <w:tcBorders>
              <w:bottom w:val="single" w:sz="4" w:space="0" w:color="auto"/>
            </w:tcBorders>
          </w:tcPr>
          <w:p w:rsidR="008B3271" w:rsidRPr="00D45CC8" w:rsidRDefault="008B3271" w:rsidP="007202CD">
            <w:pPr>
              <w:overflowPunct w:val="0"/>
              <w:jc w:val="center"/>
              <w:textAlignment w:val="baseline"/>
              <w:rPr>
                <w:rFonts w:ascii="Calibri" w:hAnsi="Calibri" w:cs="Tahoma"/>
                <w:sz w:val="20"/>
                <w:szCs w:val="20"/>
                <w:lang w:val="es-ES"/>
              </w:rPr>
            </w:pPr>
            <w:r w:rsidRPr="00D45CC8">
              <w:rPr>
                <w:rFonts w:ascii="Calibri" w:hAnsi="Calibri" w:cs="Tahoma"/>
                <w:sz w:val="20"/>
                <w:szCs w:val="20"/>
                <w:lang w:val="es-ES"/>
              </w:rPr>
              <w:t>No corriente</w:t>
            </w:r>
          </w:p>
        </w:tc>
        <w:tc>
          <w:tcPr>
            <w:tcW w:w="695" w:type="pct"/>
            <w:tcBorders>
              <w:bottom w:val="single" w:sz="4" w:space="0" w:color="auto"/>
            </w:tcBorders>
          </w:tcPr>
          <w:p w:rsidR="008B3271" w:rsidRPr="00D45CC8" w:rsidRDefault="008B3271" w:rsidP="007202CD">
            <w:pPr>
              <w:overflowPunct w:val="0"/>
              <w:jc w:val="center"/>
              <w:textAlignment w:val="baseline"/>
              <w:rPr>
                <w:rFonts w:ascii="Calibri" w:hAnsi="Calibri" w:cs="Tahoma"/>
                <w:sz w:val="20"/>
                <w:szCs w:val="20"/>
                <w:lang w:val="es-ES"/>
              </w:rPr>
            </w:pPr>
            <w:r w:rsidRPr="00D45CC8">
              <w:rPr>
                <w:rFonts w:ascii="Calibri" w:hAnsi="Calibri" w:cs="Tahoma"/>
                <w:sz w:val="20"/>
                <w:szCs w:val="20"/>
                <w:lang w:val="es-ES"/>
              </w:rPr>
              <w:t>Corriente</w:t>
            </w:r>
          </w:p>
        </w:tc>
        <w:tc>
          <w:tcPr>
            <w:tcW w:w="621" w:type="pct"/>
            <w:tcBorders>
              <w:bottom w:val="single" w:sz="4" w:space="0" w:color="auto"/>
            </w:tcBorders>
          </w:tcPr>
          <w:p w:rsidR="008B3271" w:rsidRPr="00D45CC8" w:rsidRDefault="008B3271" w:rsidP="002C6168">
            <w:pPr>
              <w:overflowPunct w:val="0"/>
              <w:jc w:val="center"/>
              <w:textAlignment w:val="baseline"/>
              <w:rPr>
                <w:rFonts w:ascii="Calibri" w:hAnsi="Calibri" w:cs="Tahoma"/>
                <w:sz w:val="20"/>
                <w:szCs w:val="20"/>
                <w:lang w:val="es-ES"/>
              </w:rPr>
            </w:pPr>
            <w:r w:rsidRPr="00D45CC8">
              <w:rPr>
                <w:rFonts w:ascii="Calibri" w:hAnsi="Calibri" w:cs="Tahoma"/>
                <w:sz w:val="20"/>
                <w:szCs w:val="20"/>
                <w:lang w:val="es-ES"/>
              </w:rPr>
              <w:t>No corriente</w:t>
            </w:r>
          </w:p>
        </w:tc>
        <w:tc>
          <w:tcPr>
            <w:tcW w:w="635" w:type="pct"/>
            <w:tcBorders>
              <w:bottom w:val="single" w:sz="4" w:space="0" w:color="auto"/>
            </w:tcBorders>
          </w:tcPr>
          <w:p w:rsidR="008B3271" w:rsidRPr="00D45CC8" w:rsidRDefault="008B3271" w:rsidP="002C6168">
            <w:pPr>
              <w:overflowPunct w:val="0"/>
              <w:jc w:val="center"/>
              <w:textAlignment w:val="baseline"/>
              <w:rPr>
                <w:rFonts w:ascii="Calibri" w:hAnsi="Calibri" w:cs="Tahoma"/>
                <w:sz w:val="20"/>
                <w:szCs w:val="20"/>
                <w:lang w:val="es-ES"/>
              </w:rPr>
            </w:pPr>
            <w:r w:rsidRPr="00D45CC8">
              <w:rPr>
                <w:rFonts w:ascii="Calibri" w:hAnsi="Calibri" w:cs="Tahoma"/>
                <w:sz w:val="20"/>
                <w:szCs w:val="20"/>
                <w:lang w:val="es-ES"/>
              </w:rPr>
              <w:t>Corriente</w:t>
            </w:r>
          </w:p>
        </w:tc>
      </w:tr>
      <w:tr w:rsidR="008B3271" w:rsidRPr="00D45CC8" w:rsidTr="004E345E">
        <w:trPr>
          <w:tblHeader/>
        </w:trPr>
        <w:tc>
          <w:tcPr>
            <w:tcW w:w="2466" w:type="pct"/>
          </w:tcPr>
          <w:p w:rsidR="008B3271" w:rsidRPr="00D45CC8" w:rsidRDefault="008B3271" w:rsidP="000426DC">
            <w:pPr>
              <w:overflowPunct w:val="0"/>
              <w:textAlignment w:val="baseline"/>
              <w:rPr>
                <w:rFonts w:ascii="Calibri" w:hAnsi="Calibri" w:cs="Tahoma"/>
                <w:sz w:val="20"/>
                <w:szCs w:val="20"/>
                <w:lang w:val="es-ES"/>
              </w:rPr>
            </w:pPr>
          </w:p>
        </w:tc>
        <w:tc>
          <w:tcPr>
            <w:tcW w:w="583" w:type="pct"/>
          </w:tcPr>
          <w:p w:rsidR="008B3271" w:rsidRPr="00D45CC8" w:rsidRDefault="008B3271" w:rsidP="00536432">
            <w:pPr>
              <w:overflowPunct w:val="0"/>
              <w:jc w:val="center"/>
              <w:textAlignment w:val="baseline"/>
              <w:rPr>
                <w:rFonts w:ascii="Calibri" w:hAnsi="Calibri" w:cs="Tahoma"/>
                <w:sz w:val="20"/>
                <w:szCs w:val="20"/>
                <w:lang w:val="es-ES"/>
              </w:rPr>
            </w:pPr>
          </w:p>
        </w:tc>
        <w:tc>
          <w:tcPr>
            <w:tcW w:w="695" w:type="pct"/>
          </w:tcPr>
          <w:p w:rsidR="008B3271" w:rsidRPr="00D45CC8" w:rsidRDefault="008B3271" w:rsidP="000426DC">
            <w:pPr>
              <w:overflowPunct w:val="0"/>
              <w:jc w:val="center"/>
              <w:textAlignment w:val="baseline"/>
              <w:rPr>
                <w:rFonts w:ascii="Calibri" w:hAnsi="Calibri" w:cs="Tahoma"/>
                <w:sz w:val="20"/>
                <w:szCs w:val="20"/>
                <w:lang w:val="es-ES"/>
              </w:rPr>
            </w:pPr>
          </w:p>
        </w:tc>
        <w:tc>
          <w:tcPr>
            <w:tcW w:w="621" w:type="pct"/>
            <w:tcBorders>
              <w:top w:val="single" w:sz="4" w:space="0" w:color="auto"/>
            </w:tcBorders>
          </w:tcPr>
          <w:p w:rsidR="008B3271" w:rsidRPr="00D45CC8" w:rsidRDefault="008B3271" w:rsidP="002C6168">
            <w:pPr>
              <w:overflowPunct w:val="0"/>
              <w:jc w:val="center"/>
              <w:textAlignment w:val="baseline"/>
              <w:rPr>
                <w:rFonts w:ascii="Calibri" w:hAnsi="Calibri" w:cs="Tahoma"/>
                <w:sz w:val="20"/>
                <w:szCs w:val="20"/>
                <w:lang w:val="es-ES"/>
              </w:rPr>
            </w:pPr>
          </w:p>
        </w:tc>
        <w:tc>
          <w:tcPr>
            <w:tcW w:w="635" w:type="pct"/>
          </w:tcPr>
          <w:p w:rsidR="008B3271" w:rsidRPr="00D45CC8" w:rsidRDefault="008B3271" w:rsidP="002C6168">
            <w:pPr>
              <w:overflowPunct w:val="0"/>
              <w:jc w:val="center"/>
              <w:textAlignment w:val="baseline"/>
              <w:rPr>
                <w:rFonts w:ascii="Calibri" w:hAnsi="Calibri" w:cs="Tahoma"/>
                <w:sz w:val="20"/>
                <w:szCs w:val="20"/>
                <w:lang w:val="es-ES"/>
              </w:rPr>
            </w:pPr>
          </w:p>
        </w:tc>
      </w:tr>
      <w:tr w:rsidR="008B3271" w:rsidRPr="00D45CC8" w:rsidTr="004E345E">
        <w:tc>
          <w:tcPr>
            <w:tcW w:w="2466" w:type="pct"/>
          </w:tcPr>
          <w:p w:rsidR="008B3271" w:rsidRPr="00D45CC8" w:rsidRDefault="008B3271" w:rsidP="008601DB">
            <w:pPr>
              <w:overflowPunct w:val="0"/>
              <w:ind w:left="508"/>
              <w:textAlignment w:val="baseline"/>
              <w:rPr>
                <w:rFonts w:ascii="Calibri" w:hAnsi="Calibri" w:cs="Tahoma"/>
                <w:b/>
                <w:sz w:val="20"/>
                <w:szCs w:val="20"/>
                <w:lang w:val="es-ES"/>
              </w:rPr>
            </w:pPr>
            <w:r w:rsidRPr="00D45CC8">
              <w:rPr>
                <w:rFonts w:ascii="Calibri" w:hAnsi="Calibri" w:cs="Tahoma"/>
                <w:b/>
                <w:sz w:val="20"/>
                <w:szCs w:val="20"/>
                <w:lang w:val="es-ES"/>
              </w:rPr>
              <w:t>Instrumentos de patrimonio</w:t>
            </w:r>
          </w:p>
        </w:tc>
        <w:tc>
          <w:tcPr>
            <w:tcW w:w="583" w:type="pct"/>
          </w:tcPr>
          <w:p w:rsidR="008B3271" w:rsidRPr="005B5F38" w:rsidRDefault="008B3271" w:rsidP="00536432">
            <w:pPr>
              <w:overflowPunct w:val="0"/>
              <w:ind w:left="360"/>
              <w:jc w:val="right"/>
              <w:textAlignment w:val="baseline"/>
              <w:rPr>
                <w:rFonts w:ascii="Calibri" w:hAnsi="Calibri" w:cs="Tahoma"/>
                <w:sz w:val="20"/>
                <w:szCs w:val="20"/>
                <w:lang w:val="es-ES"/>
              </w:rPr>
            </w:pPr>
          </w:p>
        </w:tc>
        <w:tc>
          <w:tcPr>
            <w:tcW w:w="695" w:type="pct"/>
          </w:tcPr>
          <w:p w:rsidR="008B3271" w:rsidRPr="00D45CC8" w:rsidRDefault="008B3271" w:rsidP="000426DC">
            <w:pPr>
              <w:overflowPunct w:val="0"/>
              <w:ind w:left="360" w:right="398"/>
              <w:jc w:val="right"/>
              <w:textAlignment w:val="baseline"/>
              <w:rPr>
                <w:rFonts w:ascii="Calibri" w:hAnsi="Calibri" w:cs="Tahoma"/>
                <w:sz w:val="20"/>
                <w:szCs w:val="20"/>
                <w:lang w:val="es-ES"/>
              </w:rPr>
            </w:pPr>
          </w:p>
        </w:tc>
        <w:tc>
          <w:tcPr>
            <w:tcW w:w="621" w:type="pct"/>
          </w:tcPr>
          <w:p w:rsidR="008B3271" w:rsidRPr="00D45CC8" w:rsidRDefault="008B3271" w:rsidP="002C6168">
            <w:pPr>
              <w:overflowPunct w:val="0"/>
              <w:ind w:left="360"/>
              <w:jc w:val="right"/>
              <w:textAlignment w:val="baseline"/>
              <w:rPr>
                <w:rFonts w:ascii="Calibri" w:hAnsi="Calibri" w:cs="Tahoma"/>
                <w:sz w:val="20"/>
                <w:szCs w:val="20"/>
                <w:lang w:val="es-ES"/>
              </w:rPr>
            </w:pPr>
          </w:p>
        </w:tc>
        <w:tc>
          <w:tcPr>
            <w:tcW w:w="635" w:type="pct"/>
          </w:tcPr>
          <w:p w:rsidR="008B3271" w:rsidRPr="00D45CC8" w:rsidRDefault="008B3271" w:rsidP="002C6168">
            <w:pPr>
              <w:overflowPunct w:val="0"/>
              <w:ind w:left="360" w:right="398"/>
              <w:jc w:val="right"/>
              <w:textAlignment w:val="baseline"/>
              <w:rPr>
                <w:rFonts w:ascii="Calibri" w:hAnsi="Calibri" w:cs="Tahoma"/>
                <w:sz w:val="20"/>
                <w:szCs w:val="20"/>
                <w:lang w:val="es-ES"/>
              </w:rPr>
            </w:pPr>
          </w:p>
        </w:tc>
      </w:tr>
      <w:tr w:rsidR="00D45CC8" w:rsidRPr="00AC2767" w:rsidTr="004E345E">
        <w:tc>
          <w:tcPr>
            <w:tcW w:w="2466" w:type="pct"/>
          </w:tcPr>
          <w:p w:rsidR="00D45CC8" w:rsidRPr="009D3611" w:rsidRDefault="00D45CC8" w:rsidP="00BD4561">
            <w:pPr>
              <w:overflowPunct w:val="0"/>
              <w:ind w:left="460" w:firstLine="234"/>
              <w:textAlignment w:val="baseline"/>
              <w:rPr>
                <w:rFonts w:ascii="Calibri" w:hAnsi="Calibri" w:cs="Tahoma"/>
                <w:sz w:val="20"/>
                <w:szCs w:val="20"/>
                <w:lang w:val="es-ES"/>
              </w:rPr>
            </w:pPr>
            <w:r w:rsidRPr="009D3611">
              <w:rPr>
                <w:rFonts w:ascii="Calibri" w:hAnsi="Calibri" w:cs="Tahoma"/>
                <w:sz w:val="20"/>
                <w:szCs w:val="20"/>
                <w:lang w:val="es-ES"/>
              </w:rPr>
              <w:t xml:space="preserve">Activos disponibles para la venta valorados </w:t>
            </w:r>
          </w:p>
          <w:p w:rsidR="00D45CC8" w:rsidRPr="009D3611" w:rsidRDefault="00D45CC8" w:rsidP="00DE3F90">
            <w:pPr>
              <w:overflowPunct w:val="0"/>
              <w:ind w:left="936" w:hanging="270"/>
              <w:textAlignment w:val="baseline"/>
              <w:rPr>
                <w:rFonts w:ascii="Calibri" w:hAnsi="Calibri" w:cs="Tahoma"/>
                <w:sz w:val="20"/>
                <w:szCs w:val="20"/>
                <w:lang w:val="es-ES"/>
              </w:rPr>
            </w:pPr>
            <w:r w:rsidRPr="009D3611">
              <w:rPr>
                <w:rFonts w:ascii="Calibri" w:hAnsi="Calibri" w:cs="Tahoma"/>
                <w:sz w:val="20"/>
                <w:szCs w:val="20"/>
                <w:lang w:val="es-ES"/>
              </w:rPr>
              <w:t xml:space="preserve">   a coste (nota 13(a))</w:t>
            </w:r>
          </w:p>
        </w:tc>
        <w:tc>
          <w:tcPr>
            <w:tcW w:w="583" w:type="pct"/>
          </w:tcPr>
          <w:p w:rsidR="00D45CC8" w:rsidRPr="005B5F38" w:rsidRDefault="00D45CC8" w:rsidP="00536432">
            <w:pPr>
              <w:tabs>
                <w:tab w:val="decimal" w:pos="1134"/>
              </w:tabs>
              <w:overflowPunct w:val="0"/>
              <w:ind w:left="44"/>
              <w:jc w:val="right"/>
              <w:textAlignment w:val="baseline"/>
              <w:rPr>
                <w:rFonts w:ascii="Calibri" w:hAnsi="Calibri" w:cs="Tahoma"/>
                <w:sz w:val="20"/>
                <w:szCs w:val="20"/>
                <w:lang w:val="es-ES"/>
              </w:rPr>
            </w:pPr>
          </w:p>
          <w:p w:rsidR="00D45CC8" w:rsidRPr="005B5F38" w:rsidRDefault="005B5F38" w:rsidP="00536432">
            <w:pPr>
              <w:tabs>
                <w:tab w:val="decimal" w:pos="1134"/>
              </w:tabs>
              <w:overflowPunct w:val="0"/>
              <w:ind w:left="44"/>
              <w:jc w:val="right"/>
              <w:textAlignment w:val="baseline"/>
              <w:rPr>
                <w:rFonts w:ascii="Calibri" w:hAnsi="Calibri" w:cs="Tahoma"/>
                <w:sz w:val="20"/>
                <w:szCs w:val="20"/>
                <w:lang w:val="es-ES"/>
              </w:rPr>
            </w:pPr>
            <w:r w:rsidRPr="005B5F38">
              <w:rPr>
                <w:rFonts w:ascii="Calibri" w:hAnsi="Calibri" w:cs="Tahoma"/>
                <w:sz w:val="20"/>
                <w:szCs w:val="20"/>
                <w:lang w:val="es-ES"/>
              </w:rPr>
              <w:t>15.081.302</w:t>
            </w:r>
          </w:p>
        </w:tc>
        <w:tc>
          <w:tcPr>
            <w:tcW w:w="695" w:type="pct"/>
          </w:tcPr>
          <w:p w:rsidR="00D45CC8" w:rsidRPr="005B5F38" w:rsidRDefault="00D45CC8" w:rsidP="00BD4561">
            <w:pPr>
              <w:tabs>
                <w:tab w:val="decimal" w:pos="1134"/>
              </w:tabs>
              <w:overflowPunct w:val="0"/>
              <w:ind w:left="44" w:right="158"/>
              <w:jc w:val="right"/>
              <w:textAlignment w:val="baseline"/>
              <w:rPr>
                <w:rFonts w:ascii="Calibri" w:hAnsi="Calibri" w:cs="Tahoma"/>
                <w:sz w:val="20"/>
                <w:szCs w:val="20"/>
                <w:lang w:val="es-ES"/>
              </w:rPr>
            </w:pPr>
          </w:p>
          <w:p w:rsidR="00D45CC8" w:rsidRPr="005B5F38" w:rsidRDefault="00D45CC8" w:rsidP="00BD4561">
            <w:pPr>
              <w:tabs>
                <w:tab w:val="decimal" w:pos="1134"/>
              </w:tabs>
              <w:overflowPunct w:val="0"/>
              <w:ind w:left="44" w:right="158"/>
              <w:jc w:val="right"/>
              <w:textAlignment w:val="baseline"/>
              <w:rPr>
                <w:rFonts w:ascii="Calibri" w:hAnsi="Calibri" w:cs="Tahoma"/>
                <w:sz w:val="20"/>
                <w:szCs w:val="20"/>
                <w:lang w:val="es-ES"/>
              </w:rPr>
            </w:pPr>
            <w:r w:rsidRPr="005B5F38">
              <w:rPr>
                <w:rFonts w:ascii="Calibri" w:hAnsi="Calibri" w:cs="Tahoma"/>
                <w:sz w:val="20"/>
                <w:szCs w:val="20"/>
                <w:lang w:val="es-ES"/>
              </w:rPr>
              <w:t>-</w:t>
            </w: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p>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r w:rsidRPr="00D45CC8">
              <w:rPr>
                <w:rFonts w:ascii="Calibri" w:hAnsi="Calibri" w:cs="Tahoma"/>
                <w:sz w:val="20"/>
                <w:szCs w:val="20"/>
                <w:lang w:val="es-ES"/>
              </w:rPr>
              <w:t>19.393.705</w:t>
            </w:r>
          </w:p>
        </w:tc>
        <w:tc>
          <w:tcPr>
            <w:tcW w:w="635" w:type="pct"/>
          </w:tcPr>
          <w:p w:rsidR="00D45CC8" w:rsidRPr="00D45CC8" w:rsidRDefault="00D45CC8" w:rsidP="002C6168">
            <w:pPr>
              <w:tabs>
                <w:tab w:val="decimal" w:pos="1134"/>
              </w:tabs>
              <w:overflowPunct w:val="0"/>
              <w:ind w:left="44" w:right="158"/>
              <w:jc w:val="right"/>
              <w:textAlignment w:val="baseline"/>
              <w:rPr>
                <w:rFonts w:ascii="Calibri" w:hAnsi="Calibri" w:cs="Tahoma"/>
                <w:sz w:val="20"/>
                <w:szCs w:val="20"/>
                <w:lang w:val="es-ES"/>
              </w:rPr>
            </w:pPr>
          </w:p>
          <w:p w:rsidR="00D45CC8" w:rsidRPr="00D45CC8" w:rsidRDefault="00D45CC8" w:rsidP="002C6168">
            <w:pPr>
              <w:tabs>
                <w:tab w:val="decimal" w:pos="1134"/>
              </w:tabs>
              <w:overflowPunct w:val="0"/>
              <w:ind w:left="44" w:right="158"/>
              <w:jc w:val="right"/>
              <w:textAlignment w:val="baseline"/>
              <w:rPr>
                <w:rFonts w:ascii="Calibri" w:hAnsi="Calibri" w:cs="Tahoma"/>
                <w:sz w:val="20"/>
                <w:szCs w:val="20"/>
                <w:lang w:val="es-ES"/>
              </w:rPr>
            </w:pPr>
            <w:r w:rsidRPr="00D45CC8">
              <w:rPr>
                <w:rFonts w:ascii="Calibri" w:hAnsi="Calibri" w:cs="Tahoma"/>
                <w:sz w:val="20"/>
                <w:szCs w:val="20"/>
                <w:lang w:val="es-ES"/>
              </w:rPr>
              <w:t>-</w:t>
            </w:r>
          </w:p>
        </w:tc>
      </w:tr>
      <w:tr w:rsidR="00D45CC8" w:rsidRPr="00AC2767" w:rsidTr="004E345E">
        <w:tc>
          <w:tcPr>
            <w:tcW w:w="2466" w:type="pct"/>
          </w:tcPr>
          <w:p w:rsidR="00D45CC8" w:rsidRPr="00AC2767" w:rsidRDefault="00D45CC8" w:rsidP="008601DB">
            <w:pPr>
              <w:overflowPunct w:val="0"/>
              <w:ind w:left="958" w:hanging="264"/>
              <w:textAlignment w:val="baseline"/>
              <w:rPr>
                <w:rFonts w:ascii="Calibri" w:hAnsi="Calibri" w:cs="Tahoma"/>
                <w:sz w:val="20"/>
                <w:szCs w:val="20"/>
                <w:highlight w:val="yellow"/>
                <w:lang w:val="es-ES"/>
              </w:rPr>
            </w:pPr>
          </w:p>
        </w:tc>
        <w:tc>
          <w:tcPr>
            <w:tcW w:w="583" w:type="pct"/>
            <w:tcBorders>
              <w:top w:val="single" w:sz="4" w:space="0" w:color="auto"/>
            </w:tcBorders>
          </w:tcPr>
          <w:p w:rsidR="00D45CC8" w:rsidRPr="005B5F38" w:rsidRDefault="005B5F38" w:rsidP="00536432">
            <w:pPr>
              <w:tabs>
                <w:tab w:val="decimal" w:pos="1134"/>
              </w:tabs>
              <w:overflowPunct w:val="0"/>
              <w:ind w:left="44"/>
              <w:jc w:val="right"/>
              <w:textAlignment w:val="baseline"/>
              <w:rPr>
                <w:rFonts w:ascii="Calibri" w:hAnsi="Calibri" w:cs="Tahoma"/>
                <w:b/>
                <w:sz w:val="20"/>
                <w:szCs w:val="20"/>
                <w:lang w:val="es-ES"/>
              </w:rPr>
            </w:pPr>
            <w:r w:rsidRPr="005B5F38">
              <w:rPr>
                <w:rFonts w:ascii="Calibri" w:hAnsi="Calibri" w:cs="Tahoma"/>
                <w:b/>
                <w:sz w:val="20"/>
                <w:szCs w:val="20"/>
                <w:lang w:val="es-ES"/>
              </w:rPr>
              <w:t>15.081.302</w:t>
            </w:r>
          </w:p>
        </w:tc>
        <w:tc>
          <w:tcPr>
            <w:tcW w:w="695" w:type="pct"/>
            <w:tcBorders>
              <w:top w:val="single" w:sz="4" w:space="0" w:color="auto"/>
            </w:tcBorders>
          </w:tcPr>
          <w:p w:rsidR="00D45CC8" w:rsidRPr="005B5F38" w:rsidRDefault="00D45CC8" w:rsidP="00BD4561">
            <w:pPr>
              <w:tabs>
                <w:tab w:val="decimal" w:pos="1134"/>
              </w:tabs>
              <w:overflowPunct w:val="0"/>
              <w:ind w:left="44" w:right="158"/>
              <w:jc w:val="right"/>
              <w:textAlignment w:val="baseline"/>
              <w:rPr>
                <w:rFonts w:ascii="Calibri" w:hAnsi="Calibri" w:cs="Tahoma"/>
                <w:b/>
                <w:sz w:val="20"/>
                <w:szCs w:val="20"/>
                <w:lang w:val="es-ES"/>
              </w:rPr>
            </w:pPr>
            <w:r w:rsidRPr="005B5F38">
              <w:rPr>
                <w:rFonts w:ascii="Calibri" w:hAnsi="Calibri" w:cs="Tahoma"/>
                <w:b/>
                <w:sz w:val="20"/>
                <w:szCs w:val="20"/>
                <w:lang w:val="es-ES"/>
              </w:rPr>
              <w:t>-</w:t>
            </w:r>
          </w:p>
        </w:tc>
        <w:tc>
          <w:tcPr>
            <w:tcW w:w="621" w:type="pct"/>
            <w:tcBorders>
              <w:top w:val="single" w:sz="4" w:space="0" w:color="auto"/>
            </w:tcBorders>
          </w:tcPr>
          <w:p w:rsidR="00D45CC8" w:rsidRPr="00D45CC8" w:rsidRDefault="00D45CC8" w:rsidP="00D45CC8">
            <w:pPr>
              <w:tabs>
                <w:tab w:val="decimal" w:pos="1134"/>
              </w:tabs>
              <w:overflowPunct w:val="0"/>
              <w:ind w:left="44"/>
              <w:jc w:val="right"/>
              <w:textAlignment w:val="baseline"/>
              <w:rPr>
                <w:rFonts w:ascii="Calibri" w:hAnsi="Calibri" w:cs="Tahoma"/>
                <w:b/>
                <w:sz w:val="20"/>
                <w:szCs w:val="20"/>
                <w:lang w:val="es-ES"/>
              </w:rPr>
            </w:pPr>
            <w:r w:rsidRPr="00D45CC8">
              <w:rPr>
                <w:rFonts w:ascii="Calibri" w:hAnsi="Calibri" w:cs="Tahoma"/>
                <w:b/>
                <w:sz w:val="20"/>
                <w:szCs w:val="20"/>
                <w:lang w:val="es-ES"/>
              </w:rPr>
              <w:t>19.393.705</w:t>
            </w:r>
          </w:p>
        </w:tc>
        <w:tc>
          <w:tcPr>
            <w:tcW w:w="635" w:type="pct"/>
            <w:tcBorders>
              <w:top w:val="single" w:sz="4" w:space="0" w:color="auto"/>
            </w:tcBorders>
          </w:tcPr>
          <w:p w:rsidR="00D45CC8" w:rsidRPr="00D45CC8" w:rsidRDefault="00D45CC8" w:rsidP="002C6168">
            <w:pPr>
              <w:tabs>
                <w:tab w:val="decimal" w:pos="1134"/>
              </w:tabs>
              <w:overflowPunct w:val="0"/>
              <w:ind w:left="44" w:right="158"/>
              <w:jc w:val="right"/>
              <w:textAlignment w:val="baseline"/>
              <w:rPr>
                <w:rFonts w:ascii="Calibri" w:hAnsi="Calibri" w:cs="Tahoma"/>
                <w:b/>
                <w:sz w:val="20"/>
                <w:szCs w:val="20"/>
                <w:lang w:val="es-ES"/>
              </w:rPr>
            </w:pPr>
            <w:r w:rsidRPr="00D45CC8">
              <w:rPr>
                <w:rFonts w:ascii="Calibri" w:hAnsi="Calibri" w:cs="Tahoma"/>
                <w:b/>
                <w:sz w:val="20"/>
                <w:szCs w:val="20"/>
                <w:lang w:val="es-ES"/>
              </w:rPr>
              <w:t>-</w:t>
            </w:r>
          </w:p>
        </w:tc>
      </w:tr>
      <w:tr w:rsidR="008B3271" w:rsidRPr="00AC2767" w:rsidTr="004E345E">
        <w:tc>
          <w:tcPr>
            <w:tcW w:w="2466" w:type="pct"/>
          </w:tcPr>
          <w:p w:rsidR="008B3271" w:rsidRPr="005D50EE" w:rsidRDefault="008B3271" w:rsidP="000426DC">
            <w:pPr>
              <w:overflowPunct w:val="0"/>
              <w:ind w:left="900"/>
              <w:textAlignment w:val="baseline"/>
              <w:rPr>
                <w:rFonts w:ascii="Calibri" w:hAnsi="Calibri" w:cs="Tahoma"/>
                <w:b/>
                <w:sz w:val="20"/>
                <w:szCs w:val="20"/>
                <w:lang w:val="es-ES"/>
              </w:rPr>
            </w:pPr>
          </w:p>
        </w:tc>
        <w:tc>
          <w:tcPr>
            <w:tcW w:w="583" w:type="pct"/>
          </w:tcPr>
          <w:p w:rsidR="008B3271" w:rsidRPr="005B5F38" w:rsidRDefault="008B3271" w:rsidP="00536432">
            <w:pPr>
              <w:overflowPunct w:val="0"/>
              <w:ind w:left="360"/>
              <w:jc w:val="right"/>
              <w:textAlignment w:val="baseline"/>
              <w:rPr>
                <w:rFonts w:ascii="Calibri" w:hAnsi="Calibri" w:cs="Tahoma"/>
                <w:sz w:val="20"/>
                <w:szCs w:val="20"/>
                <w:lang w:val="es-ES"/>
              </w:rPr>
            </w:pPr>
          </w:p>
        </w:tc>
        <w:tc>
          <w:tcPr>
            <w:tcW w:w="695" w:type="pct"/>
          </w:tcPr>
          <w:p w:rsidR="008B3271" w:rsidRPr="00AC2767" w:rsidRDefault="008B3271" w:rsidP="000426DC">
            <w:pPr>
              <w:overflowPunct w:val="0"/>
              <w:ind w:left="360" w:right="398"/>
              <w:jc w:val="right"/>
              <w:textAlignment w:val="baseline"/>
              <w:rPr>
                <w:rFonts w:ascii="Calibri" w:hAnsi="Calibri" w:cs="Tahoma"/>
                <w:sz w:val="20"/>
                <w:szCs w:val="20"/>
                <w:highlight w:val="yellow"/>
                <w:lang w:val="es-ES"/>
              </w:rPr>
            </w:pPr>
          </w:p>
        </w:tc>
        <w:tc>
          <w:tcPr>
            <w:tcW w:w="621" w:type="pct"/>
          </w:tcPr>
          <w:p w:rsidR="008B3271" w:rsidRPr="00D45CC8" w:rsidRDefault="008B3271" w:rsidP="002C6168">
            <w:pPr>
              <w:overflowPunct w:val="0"/>
              <w:ind w:left="360"/>
              <w:jc w:val="right"/>
              <w:textAlignment w:val="baseline"/>
              <w:rPr>
                <w:rFonts w:ascii="Calibri" w:hAnsi="Calibri" w:cs="Tahoma"/>
                <w:sz w:val="20"/>
                <w:szCs w:val="20"/>
                <w:lang w:val="es-ES"/>
              </w:rPr>
            </w:pPr>
          </w:p>
        </w:tc>
        <w:tc>
          <w:tcPr>
            <w:tcW w:w="635" w:type="pct"/>
          </w:tcPr>
          <w:p w:rsidR="008B3271" w:rsidRPr="00D45CC8" w:rsidRDefault="008B3271" w:rsidP="002C6168">
            <w:pPr>
              <w:overflowPunct w:val="0"/>
              <w:ind w:left="360" w:right="398"/>
              <w:jc w:val="right"/>
              <w:textAlignment w:val="baseline"/>
              <w:rPr>
                <w:rFonts w:ascii="Calibri" w:hAnsi="Calibri" w:cs="Tahoma"/>
                <w:sz w:val="20"/>
                <w:szCs w:val="20"/>
                <w:lang w:val="es-ES"/>
              </w:rPr>
            </w:pPr>
          </w:p>
        </w:tc>
      </w:tr>
      <w:tr w:rsidR="008B3271" w:rsidRPr="00AC2767" w:rsidTr="004E345E">
        <w:tc>
          <w:tcPr>
            <w:tcW w:w="2466" w:type="pct"/>
          </w:tcPr>
          <w:p w:rsidR="008B3271" w:rsidRPr="005D50EE" w:rsidRDefault="008B3271" w:rsidP="00BD4561">
            <w:pPr>
              <w:overflowPunct w:val="0"/>
              <w:ind w:left="508"/>
              <w:textAlignment w:val="baseline"/>
              <w:rPr>
                <w:rFonts w:ascii="Calibri" w:hAnsi="Calibri" w:cs="Tahoma"/>
                <w:b/>
                <w:sz w:val="20"/>
                <w:szCs w:val="20"/>
                <w:lang w:val="es-ES"/>
              </w:rPr>
            </w:pPr>
            <w:r w:rsidRPr="005D50EE">
              <w:rPr>
                <w:rFonts w:ascii="Calibri" w:hAnsi="Calibri" w:cs="Tahoma"/>
                <w:b/>
                <w:sz w:val="20"/>
                <w:szCs w:val="20"/>
                <w:lang w:val="es-ES"/>
              </w:rPr>
              <w:t>Créditos, derivados y otros</w:t>
            </w:r>
          </w:p>
        </w:tc>
        <w:tc>
          <w:tcPr>
            <w:tcW w:w="583" w:type="pct"/>
          </w:tcPr>
          <w:p w:rsidR="008B3271" w:rsidRPr="00AC2767" w:rsidRDefault="008B3271" w:rsidP="00536432">
            <w:pPr>
              <w:overflowPunct w:val="0"/>
              <w:ind w:left="360"/>
              <w:jc w:val="right"/>
              <w:textAlignment w:val="baseline"/>
              <w:rPr>
                <w:rFonts w:ascii="Calibri" w:hAnsi="Calibri" w:cs="Tahoma"/>
                <w:sz w:val="20"/>
                <w:szCs w:val="20"/>
                <w:highlight w:val="yellow"/>
                <w:lang w:val="es-ES"/>
              </w:rPr>
            </w:pPr>
          </w:p>
        </w:tc>
        <w:tc>
          <w:tcPr>
            <w:tcW w:w="695" w:type="pct"/>
          </w:tcPr>
          <w:p w:rsidR="008B3271" w:rsidRPr="00AC2767" w:rsidRDefault="008B3271" w:rsidP="000426DC">
            <w:pPr>
              <w:overflowPunct w:val="0"/>
              <w:ind w:left="360" w:right="398"/>
              <w:jc w:val="right"/>
              <w:textAlignment w:val="baseline"/>
              <w:rPr>
                <w:rFonts w:ascii="Calibri" w:hAnsi="Calibri" w:cs="Tahoma"/>
                <w:sz w:val="20"/>
                <w:szCs w:val="20"/>
                <w:highlight w:val="yellow"/>
                <w:lang w:val="es-ES"/>
              </w:rPr>
            </w:pPr>
          </w:p>
        </w:tc>
        <w:tc>
          <w:tcPr>
            <w:tcW w:w="621" w:type="pct"/>
          </w:tcPr>
          <w:p w:rsidR="008B3271" w:rsidRPr="00AC2767" w:rsidRDefault="008B3271" w:rsidP="002C6168">
            <w:pPr>
              <w:overflowPunct w:val="0"/>
              <w:ind w:left="360"/>
              <w:jc w:val="right"/>
              <w:textAlignment w:val="baseline"/>
              <w:rPr>
                <w:rFonts w:ascii="Calibri" w:hAnsi="Calibri" w:cs="Tahoma"/>
                <w:sz w:val="20"/>
                <w:szCs w:val="20"/>
                <w:highlight w:val="yellow"/>
                <w:lang w:val="es-ES"/>
              </w:rPr>
            </w:pPr>
          </w:p>
        </w:tc>
        <w:tc>
          <w:tcPr>
            <w:tcW w:w="635" w:type="pct"/>
          </w:tcPr>
          <w:p w:rsidR="008B3271" w:rsidRPr="00AC2767" w:rsidRDefault="008B3271" w:rsidP="002C6168">
            <w:pPr>
              <w:overflowPunct w:val="0"/>
              <w:ind w:left="360" w:right="398"/>
              <w:jc w:val="right"/>
              <w:textAlignment w:val="baseline"/>
              <w:rPr>
                <w:rFonts w:ascii="Calibri" w:hAnsi="Calibri" w:cs="Tahoma"/>
                <w:sz w:val="20"/>
                <w:szCs w:val="20"/>
                <w:highlight w:val="yellow"/>
                <w:lang w:val="es-ES"/>
              </w:rPr>
            </w:pPr>
          </w:p>
        </w:tc>
      </w:tr>
      <w:tr w:rsidR="00D45CC8" w:rsidRPr="00AC2767" w:rsidTr="004E345E">
        <w:tc>
          <w:tcPr>
            <w:tcW w:w="2466" w:type="pct"/>
          </w:tcPr>
          <w:p w:rsidR="00D45CC8" w:rsidRPr="009D3611" w:rsidRDefault="00D45CC8" w:rsidP="009F1547">
            <w:pPr>
              <w:overflowPunct w:val="0"/>
              <w:ind w:left="460" w:firstLine="234"/>
              <w:textAlignment w:val="baseline"/>
              <w:rPr>
                <w:rFonts w:ascii="Calibri" w:hAnsi="Calibri" w:cs="Tahoma"/>
                <w:sz w:val="20"/>
                <w:szCs w:val="20"/>
                <w:lang w:val="es-ES"/>
              </w:rPr>
            </w:pPr>
            <w:r w:rsidRPr="009D3611">
              <w:rPr>
                <w:rFonts w:ascii="Calibri" w:hAnsi="Calibri" w:cs="Tahoma"/>
                <w:sz w:val="20"/>
                <w:szCs w:val="20"/>
                <w:lang w:val="es-ES"/>
              </w:rPr>
              <w:t>Préstamos y partidas a cobrar, valores representativos</w:t>
            </w:r>
          </w:p>
          <w:p w:rsidR="00D45CC8" w:rsidRPr="009D3611" w:rsidRDefault="00D45CC8" w:rsidP="009F1547">
            <w:pPr>
              <w:overflowPunct w:val="0"/>
              <w:ind w:left="460" w:firstLine="234"/>
              <w:textAlignment w:val="baseline"/>
              <w:rPr>
                <w:rFonts w:ascii="Calibri" w:hAnsi="Calibri" w:cs="Tahoma"/>
                <w:sz w:val="20"/>
                <w:szCs w:val="20"/>
                <w:lang w:val="es-ES"/>
              </w:rPr>
            </w:pPr>
            <w:r w:rsidRPr="009D3611">
              <w:rPr>
                <w:rFonts w:ascii="Calibri" w:hAnsi="Calibri" w:cs="Tahoma"/>
                <w:sz w:val="20"/>
                <w:szCs w:val="20"/>
                <w:lang w:val="es-ES"/>
              </w:rPr>
              <w:t xml:space="preserve">  de deuda e imposiciones a plazo fijo (nota 14)</w:t>
            </w:r>
          </w:p>
        </w:tc>
        <w:tc>
          <w:tcPr>
            <w:tcW w:w="583" w:type="pct"/>
          </w:tcPr>
          <w:p w:rsidR="00D45CC8" w:rsidRPr="00C3261A" w:rsidRDefault="00D45CC8" w:rsidP="00536432">
            <w:pPr>
              <w:tabs>
                <w:tab w:val="decimal" w:pos="1134"/>
              </w:tabs>
              <w:overflowPunct w:val="0"/>
              <w:ind w:left="44"/>
              <w:jc w:val="right"/>
              <w:textAlignment w:val="baseline"/>
              <w:rPr>
                <w:rFonts w:ascii="Calibri" w:hAnsi="Calibri" w:cs="Tahoma"/>
                <w:sz w:val="20"/>
                <w:szCs w:val="20"/>
                <w:lang w:val="es-ES"/>
              </w:rPr>
            </w:pPr>
          </w:p>
          <w:p w:rsidR="00D45CC8" w:rsidRPr="00C3261A" w:rsidRDefault="005B5F38" w:rsidP="00536432">
            <w:pPr>
              <w:tabs>
                <w:tab w:val="decimal" w:pos="1134"/>
              </w:tabs>
              <w:overflowPunct w:val="0"/>
              <w:ind w:left="44"/>
              <w:jc w:val="right"/>
              <w:textAlignment w:val="baseline"/>
              <w:rPr>
                <w:rFonts w:ascii="Calibri" w:hAnsi="Calibri" w:cs="Tahoma"/>
                <w:sz w:val="20"/>
                <w:szCs w:val="20"/>
                <w:lang w:val="es-ES"/>
              </w:rPr>
            </w:pPr>
            <w:r w:rsidRPr="00C3261A">
              <w:rPr>
                <w:rFonts w:ascii="Calibri" w:hAnsi="Calibri" w:cs="Tahoma"/>
                <w:sz w:val="20"/>
                <w:szCs w:val="20"/>
                <w:lang w:val="es-ES"/>
              </w:rPr>
              <w:t>-</w:t>
            </w:r>
          </w:p>
        </w:tc>
        <w:tc>
          <w:tcPr>
            <w:tcW w:w="695" w:type="pct"/>
          </w:tcPr>
          <w:p w:rsidR="00D45CC8" w:rsidRPr="00ED2B3D" w:rsidRDefault="00D45CC8" w:rsidP="00BD4561">
            <w:pPr>
              <w:tabs>
                <w:tab w:val="decimal" w:pos="1134"/>
              </w:tabs>
              <w:overflowPunct w:val="0"/>
              <w:ind w:left="44" w:right="158"/>
              <w:jc w:val="right"/>
              <w:textAlignment w:val="baseline"/>
              <w:rPr>
                <w:rFonts w:ascii="Calibri" w:hAnsi="Calibri" w:cs="Tahoma"/>
                <w:sz w:val="20"/>
                <w:szCs w:val="20"/>
                <w:lang w:val="es-ES"/>
              </w:rPr>
            </w:pPr>
          </w:p>
          <w:p w:rsidR="00D45CC8" w:rsidRPr="00ED2B3D" w:rsidRDefault="000F5C20" w:rsidP="00BD4561">
            <w:pPr>
              <w:tabs>
                <w:tab w:val="decimal" w:pos="1134"/>
              </w:tabs>
              <w:overflowPunct w:val="0"/>
              <w:ind w:left="44" w:right="158"/>
              <w:jc w:val="right"/>
              <w:textAlignment w:val="baseline"/>
              <w:rPr>
                <w:rFonts w:ascii="Calibri" w:hAnsi="Calibri" w:cs="Tahoma"/>
                <w:sz w:val="20"/>
                <w:szCs w:val="20"/>
                <w:lang w:val="es-ES"/>
              </w:rPr>
            </w:pPr>
            <w:r w:rsidRPr="00ED2B3D">
              <w:rPr>
                <w:rFonts w:ascii="Calibri" w:hAnsi="Calibri" w:cs="Tahoma"/>
                <w:sz w:val="20"/>
                <w:szCs w:val="20"/>
                <w:lang w:val="es-ES"/>
              </w:rPr>
              <w:t>29.760.635</w:t>
            </w: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p>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r w:rsidRPr="00D45CC8">
              <w:rPr>
                <w:rFonts w:ascii="Calibri" w:hAnsi="Calibri" w:cs="Tahoma"/>
                <w:sz w:val="20"/>
                <w:szCs w:val="20"/>
                <w:lang w:val="es-ES"/>
              </w:rPr>
              <w:t>60.000</w:t>
            </w:r>
          </w:p>
        </w:tc>
        <w:tc>
          <w:tcPr>
            <w:tcW w:w="635" w:type="pct"/>
          </w:tcPr>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p>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r w:rsidRPr="00D45CC8">
              <w:rPr>
                <w:rFonts w:ascii="Calibri" w:hAnsi="Calibri" w:cs="Tahoma"/>
                <w:sz w:val="20"/>
                <w:szCs w:val="20"/>
                <w:lang w:val="es-ES"/>
              </w:rPr>
              <w:t>39.043.758</w:t>
            </w:r>
          </w:p>
        </w:tc>
      </w:tr>
      <w:tr w:rsidR="00D45CC8" w:rsidRPr="00AC2767" w:rsidTr="004E345E">
        <w:tc>
          <w:tcPr>
            <w:tcW w:w="2466" w:type="pct"/>
          </w:tcPr>
          <w:p w:rsidR="00D45CC8" w:rsidRPr="005D50EE" w:rsidRDefault="00D45CC8" w:rsidP="00BD4561">
            <w:pPr>
              <w:overflowPunct w:val="0"/>
              <w:ind w:left="460" w:firstLine="234"/>
              <w:textAlignment w:val="baseline"/>
              <w:rPr>
                <w:rFonts w:ascii="Calibri" w:hAnsi="Calibri" w:cs="Tahoma"/>
                <w:sz w:val="20"/>
                <w:szCs w:val="20"/>
                <w:lang w:val="es-ES"/>
              </w:rPr>
            </w:pPr>
            <w:r w:rsidRPr="005D50EE">
              <w:rPr>
                <w:rFonts w:ascii="Calibri" w:hAnsi="Calibri" w:cs="Tahoma"/>
                <w:sz w:val="20"/>
                <w:szCs w:val="20"/>
                <w:lang w:val="es-ES"/>
              </w:rPr>
              <w:t>Préstamos y partidas a cobrar, otros</w:t>
            </w:r>
          </w:p>
        </w:tc>
        <w:tc>
          <w:tcPr>
            <w:tcW w:w="583" w:type="pct"/>
          </w:tcPr>
          <w:p w:rsidR="00D45CC8" w:rsidRPr="00C3261A" w:rsidRDefault="00D45CC8" w:rsidP="00536432">
            <w:pPr>
              <w:tabs>
                <w:tab w:val="decimal" w:pos="1134"/>
              </w:tabs>
              <w:overflowPunct w:val="0"/>
              <w:ind w:left="44"/>
              <w:jc w:val="right"/>
              <w:textAlignment w:val="baseline"/>
              <w:rPr>
                <w:rFonts w:ascii="Calibri" w:hAnsi="Calibri" w:cs="Tahoma"/>
                <w:sz w:val="20"/>
                <w:szCs w:val="20"/>
                <w:lang w:val="es-ES"/>
              </w:rPr>
            </w:pPr>
          </w:p>
        </w:tc>
        <w:tc>
          <w:tcPr>
            <w:tcW w:w="695" w:type="pct"/>
          </w:tcPr>
          <w:p w:rsidR="00D45CC8" w:rsidRPr="00ED2B3D" w:rsidRDefault="00D45CC8" w:rsidP="00BD4561">
            <w:pPr>
              <w:tabs>
                <w:tab w:val="decimal" w:pos="1134"/>
              </w:tabs>
              <w:overflowPunct w:val="0"/>
              <w:ind w:left="44" w:right="158"/>
              <w:jc w:val="right"/>
              <w:textAlignment w:val="baseline"/>
              <w:rPr>
                <w:rFonts w:ascii="Calibri" w:hAnsi="Calibri" w:cs="Tahoma"/>
                <w:sz w:val="20"/>
                <w:szCs w:val="20"/>
                <w:lang w:val="es-ES"/>
              </w:rPr>
            </w:pP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p>
        </w:tc>
        <w:tc>
          <w:tcPr>
            <w:tcW w:w="635" w:type="pct"/>
          </w:tcPr>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p>
        </w:tc>
      </w:tr>
      <w:tr w:rsidR="00D45CC8" w:rsidRPr="00AC2767" w:rsidTr="004E345E">
        <w:tc>
          <w:tcPr>
            <w:tcW w:w="2466" w:type="pct"/>
          </w:tcPr>
          <w:p w:rsidR="00D45CC8" w:rsidRPr="009D3611" w:rsidRDefault="000F5C20" w:rsidP="00643583">
            <w:pPr>
              <w:overflowPunct w:val="0"/>
              <w:ind w:left="1318" w:hanging="360"/>
              <w:textAlignment w:val="baseline"/>
              <w:rPr>
                <w:rFonts w:ascii="Calibri" w:hAnsi="Calibri" w:cs="Tahoma"/>
                <w:sz w:val="20"/>
                <w:szCs w:val="20"/>
                <w:lang w:val="es-ES"/>
              </w:rPr>
            </w:pPr>
            <w:r w:rsidRPr="009D3611">
              <w:rPr>
                <w:rFonts w:ascii="Calibri" w:hAnsi="Calibri" w:cs="Tahoma"/>
                <w:sz w:val="20"/>
                <w:szCs w:val="20"/>
                <w:lang w:val="es-ES"/>
              </w:rPr>
              <w:t>Créditos</w:t>
            </w:r>
            <w:r w:rsidR="00D45CC8" w:rsidRPr="009D3611">
              <w:rPr>
                <w:rFonts w:ascii="Calibri" w:hAnsi="Calibri" w:cs="Tahoma"/>
                <w:sz w:val="20"/>
                <w:szCs w:val="20"/>
                <w:lang w:val="es-ES"/>
              </w:rPr>
              <w:t xml:space="preserve"> al Socio Único (nota 26(a))</w:t>
            </w:r>
          </w:p>
        </w:tc>
        <w:tc>
          <w:tcPr>
            <w:tcW w:w="583" w:type="pct"/>
          </w:tcPr>
          <w:p w:rsidR="00D45CC8" w:rsidRPr="00C3261A" w:rsidRDefault="00D45CC8" w:rsidP="00D85B84">
            <w:pPr>
              <w:tabs>
                <w:tab w:val="decimal" w:pos="1134"/>
              </w:tabs>
              <w:overflowPunct w:val="0"/>
              <w:ind w:left="44"/>
              <w:jc w:val="right"/>
              <w:textAlignment w:val="baseline"/>
              <w:rPr>
                <w:rFonts w:ascii="Calibri" w:hAnsi="Calibri" w:cs="Tahoma"/>
                <w:sz w:val="20"/>
                <w:szCs w:val="20"/>
                <w:lang w:val="es-ES"/>
              </w:rPr>
            </w:pPr>
            <w:r w:rsidRPr="00C3261A">
              <w:rPr>
                <w:rFonts w:ascii="Calibri" w:hAnsi="Calibri" w:cs="Tahoma"/>
                <w:sz w:val="20"/>
                <w:szCs w:val="20"/>
                <w:lang w:val="es-ES"/>
              </w:rPr>
              <w:t>-</w:t>
            </w:r>
          </w:p>
        </w:tc>
        <w:tc>
          <w:tcPr>
            <w:tcW w:w="695" w:type="pct"/>
          </w:tcPr>
          <w:p w:rsidR="00D45CC8" w:rsidRPr="00ED2B3D" w:rsidRDefault="000F5C20" w:rsidP="00D85B84">
            <w:pPr>
              <w:tabs>
                <w:tab w:val="decimal" w:pos="1134"/>
              </w:tabs>
              <w:overflowPunct w:val="0"/>
              <w:ind w:left="44" w:right="158"/>
              <w:jc w:val="right"/>
              <w:textAlignment w:val="baseline"/>
              <w:rPr>
                <w:rFonts w:ascii="Calibri" w:hAnsi="Calibri" w:cs="Tahoma"/>
                <w:sz w:val="20"/>
                <w:szCs w:val="20"/>
                <w:lang w:val="es-ES"/>
              </w:rPr>
            </w:pPr>
            <w:r w:rsidRPr="00ED2B3D">
              <w:rPr>
                <w:rFonts w:ascii="Calibri" w:hAnsi="Calibri" w:cs="Tahoma"/>
                <w:sz w:val="20"/>
                <w:szCs w:val="20"/>
                <w:lang w:val="es-ES"/>
              </w:rPr>
              <w:t>3.711.621</w:t>
            </w: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r w:rsidRPr="00D45CC8">
              <w:rPr>
                <w:rFonts w:ascii="Calibri" w:hAnsi="Calibri" w:cs="Tahoma"/>
                <w:sz w:val="20"/>
                <w:szCs w:val="20"/>
                <w:lang w:val="es-ES"/>
              </w:rPr>
              <w:t>-</w:t>
            </w:r>
          </w:p>
        </w:tc>
        <w:tc>
          <w:tcPr>
            <w:tcW w:w="635" w:type="pct"/>
          </w:tcPr>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r w:rsidRPr="00D45CC8">
              <w:rPr>
                <w:rFonts w:ascii="Calibri" w:hAnsi="Calibri" w:cs="Tahoma"/>
                <w:sz w:val="20"/>
                <w:szCs w:val="20"/>
                <w:lang w:val="es-ES"/>
              </w:rPr>
              <w:t>-</w:t>
            </w:r>
          </w:p>
        </w:tc>
      </w:tr>
      <w:tr w:rsidR="00D45CC8" w:rsidRPr="00AC2767" w:rsidTr="004E345E">
        <w:tc>
          <w:tcPr>
            <w:tcW w:w="2466" w:type="pct"/>
          </w:tcPr>
          <w:p w:rsidR="00D45CC8" w:rsidRPr="009D3611" w:rsidRDefault="00D45CC8" w:rsidP="00BD4561">
            <w:pPr>
              <w:overflowPunct w:val="0"/>
              <w:ind w:left="1318" w:hanging="360"/>
              <w:textAlignment w:val="baseline"/>
              <w:rPr>
                <w:rFonts w:ascii="Calibri" w:hAnsi="Calibri" w:cs="Tahoma"/>
                <w:sz w:val="20"/>
                <w:szCs w:val="20"/>
                <w:lang w:val="es-ES"/>
              </w:rPr>
            </w:pPr>
            <w:r w:rsidRPr="009D3611">
              <w:rPr>
                <w:rFonts w:ascii="Calibri" w:hAnsi="Calibri" w:cs="Tahoma"/>
                <w:sz w:val="20"/>
                <w:szCs w:val="20"/>
                <w:lang w:val="es-ES"/>
              </w:rPr>
              <w:t>Créditos a sociedades puestas en equivalencia (nota 26(b))</w:t>
            </w:r>
          </w:p>
        </w:tc>
        <w:tc>
          <w:tcPr>
            <w:tcW w:w="583" w:type="pct"/>
          </w:tcPr>
          <w:p w:rsidR="00D45CC8" w:rsidRPr="00C3261A" w:rsidRDefault="00D45CC8" w:rsidP="00536432">
            <w:pPr>
              <w:tabs>
                <w:tab w:val="decimal" w:pos="1134"/>
              </w:tabs>
              <w:overflowPunct w:val="0"/>
              <w:ind w:left="44"/>
              <w:jc w:val="right"/>
              <w:textAlignment w:val="baseline"/>
              <w:rPr>
                <w:rFonts w:ascii="Calibri" w:hAnsi="Calibri" w:cs="Tahoma"/>
                <w:sz w:val="20"/>
                <w:szCs w:val="20"/>
                <w:lang w:val="es-ES"/>
              </w:rPr>
            </w:pPr>
          </w:p>
          <w:p w:rsidR="00D45CC8" w:rsidRPr="00C3261A" w:rsidRDefault="005B5F38" w:rsidP="00536432">
            <w:pPr>
              <w:tabs>
                <w:tab w:val="decimal" w:pos="1134"/>
              </w:tabs>
              <w:overflowPunct w:val="0"/>
              <w:ind w:left="44"/>
              <w:jc w:val="right"/>
              <w:textAlignment w:val="baseline"/>
              <w:rPr>
                <w:rFonts w:ascii="Calibri" w:hAnsi="Calibri" w:cs="Tahoma"/>
                <w:sz w:val="20"/>
                <w:szCs w:val="20"/>
                <w:lang w:val="es-ES"/>
              </w:rPr>
            </w:pPr>
            <w:r w:rsidRPr="00C3261A">
              <w:rPr>
                <w:rFonts w:ascii="Calibri" w:hAnsi="Calibri" w:cs="Tahoma"/>
                <w:sz w:val="20"/>
                <w:szCs w:val="20"/>
                <w:lang w:val="es-ES"/>
              </w:rPr>
              <w:t>5.345.636</w:t>
            </w:r>
          </w:p>
        </w:tc>
        <w:tc>
          <w:tcPr>
            <w:tcW w:w="695" w:type="pct"/>
          </w:tcPr>
          <w:p w:rsidR="00D45CC8" w:rsidRPr="00ED2B3D" w:rsidRDefault="00D45CC8" w:rsidP="00BD4561">
            <w:pPr>
              <w:tabs>
                <w:tab w:val="decimal" w:pos="1134"/>
              </w:tabs>
              <w:overflowPunct w:val="0"/>
              <w:ind w:left="44" w:right="158"/>
              <w:jc w:val="right"/>
              <w:textAlignment w:val="baseline"/>
              <w:rPr>
                <w:rFonts w:ascii="Calibri" w:hAnsi="Calibri" w:cs="Tahoma"/>
                <w:sz w:val="20"/>
                <w:szCs w:val="20"/>
                <w:lang w:val="es-ES"/>
              </w:rPr>
            </w:pPr>
          </w:p>
          <w:p w:rsidR="00D45CC8" w:rsidRPr="00ED2B3D" w:rsidRDefault="00C671E1" w:rsidP="00BD4561">
            <w:pPr>
              <w:tabs>
                <w:tab w:val="decimal" w:pos="1134"/>
              </w:tabs>
              <w:overflowPunct w:val="0"/>
              <w:ind w:left="44" w:right="158"/>
              <w:jc w:val="right"/>
              <w:textAlignment w:val="baseline"/>
              <w:rPr>
                <w:rFonts w:ascii="Calibri" w:hAnsi="Calibri" w:cs="Tahoma"/>
                <w:sz w:val="20"/>
                <w:szCs w:val="20"/>
                <w:lang w:val="es-ES"/>
              </w:rPr>
            </w:pPr>
            <w:r w:rsidRPr="00ED2B3D">
              <w:rPr>
                <w:rFonts w:ascii="Calibri" w:hAnsi="Calibri" w:cs="Tahoma"/>
                <w:sz w:val="20"/>
                <w:szCs w:val="20"/>
                <w:lang w:val="es-ES"/>
              </w:rPr>
              <w:t>114.526</w:t>
            </w: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p>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r w:rsidRPr="00D45CC8">
              <w:rPr>
                <w:rFonts w:ascii="Calibri" w:hAnsi="Calibri" w:cs="Tahoma"/>
                <w:sz w:val="20"/>
                <w:szCs w:val="20"/>
                <w:lang w:val="es-ES"/>
              </w:rPr>
              <w:t>506.120</w:t>
            </w:r>
          </w:p>
        </w:tc>
        <w:tc>
          <w:tcPr>
            <w:tcW w:w="635" w:type="pct"/>
          </w:tcPr>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p>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r w:rsidRPr="00D45CC8">
              <w:rPr>
                <w:rFonts w:ascii="Calibri" w:hAnsi="Calibri" w:cs="Tahoma"/>
                <w:sz w:val="20"/>
                <w:szCs w:val="20"/>
                <w:lang w:val="es-ES"/>
              </w:rPr>
              <w:t>796</w:t>
            </w:r>
          </w:p>
        </w:tc>
      </w:tr>
      <w:tr w:rsidR="00D45CC8" w:rsidRPr="00AC2767" w:rsidTr="004E345E">
        <w:tc>
          <w:tcPr>
            <w:tcW w:w="2466" w:type="pct"/>
          </w:tcPr>
          <w:p w:rsidR="00D45CC8" w:rsidRPr="009D3611" w:rsidRDefault="00D45CC8" w:rsidP="00BD4561">
            <w:pPr>
              <w:overflowPunct w:val="0"/>
              <w:ind w:left="1318" w:hanging="360"/>
              <w:textAlignment w:val="baseline"/>
              <w:rPr>
                <w:rFonts w:ascii="Calibri" w:hAnsi="Calibri" w:cs="Tahoma"/>
                <w:sz w:val="20"/>
                <w:szCs w:val="20"/>
                <w:lang w:val="es-ES"/>
              </w:rPr>
            </w:pPr>
            <w:r w:rsidRPr="009D3611">
              <w:rPr>
                <w:rFonts w:ascii="Calibri" w:hAnsi="Calibri" w:cs="Tahoma"/>
                <w:sz w:val="20"/>
                <w:szCs w:val="20"/>
                <w:lang w:val="es-ES"/>
              </w:rPr>
              <w:t>Créditos a terceros (nota 15)</w:t>
            </w:r>
          </w:p>
        </w:tc>
        <w:tc>
          <w:tcPr>
            <w:tcW w:w="583" w:type="pct"/>
          </w:tcPr>
          <w:p w:rsidR="00D45CC8" w:rsidRPr="00C3261A" w:rsidRDefault="00C3261A" w:rsidP="002167B1">
            <w:pPr>
              <w:tabs>
                <w:tab w:val="decimal" w:pos="1134"/>
              </w:tabs>
              <w:overflowPunct w:val="0"/>
              <w:ind w:left="44"/>
              <w:jc w:val="right"/>
              <w:textAlignment w:val="baseline"/>
              <w:rPr>
                <w:rFonts w:ascii="Calibri" w:hAnsi="Calibri" w:cs="Tahoma"/>
                <w:sz w:val="20"/>
                <w:szCs w:val="20"/>
                <w:lang w:val="es-ES"/>
              </w:rPr>
            </w:pPr>
            <w:r w:rsidRPr="00C3261A">
              <w:rPr>
                <w:rFonts w:ascii="Calibri" w:hAnsi="Calibri" w:cs="Tahoma"/>
                <w:sz w:val="20"/>
                <w:szCs w:val="20"/>
                <w:lang w:val="es-ES"/>
              </w:rPr>
              <w:t>36.270.832</w:t>
            </w:r>
          </w:p>
        </w:tc>
        <w:tc>
          <w:tcPr>
            <w:tcW w:w="695" w:type="pct"/>
          </w:tcPr>
          <w:p w:rsidR="00D45CC8" w:rsidRPr="00ED2B3D" w:rsidRDefault="000F5C20" w:rsidP="005F0F13">
            <w:pPr>
              <w:tabs>
                <w:tab w:val="decimal" w:pos="1134"/>
              </w:tabs>
              <w:overflowPunct w:val="0"/>
              <w:ind w:left="44" w:right="158"/>
              <w:jc w:val="right"/>
              <w:textAlignment w:val="baseline"/>
              <w:rPr>
                <w:rFonts w:ascii="Calibri" w:hAnsi="Calibri" w:cs="Tahoma"/>
                <w:sz w:val="20"/>
                <w:szCs w:val="20"/>
                <w:lang w:val="es-ES"/>
              </w:rPr>
            </w:pPr>
            <w:r w:rsidRPr="00ED2B3D">
              <w:rPr>
                <w:rFonts w:ascii="Calibri" w:hAnsi="Calibri" w:cs="Tahoma"/>
                <w:sz w:val="20"/>
                <w:szCs w:val="20"/>
                <w:lang w:val="es-ES"/>
              </w:rPr>
              <w:t>10.960.178</w:t>
            </w: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r w:rsidRPr="00D45CC8">
              <w:rPr>
                <w:rFonts w:ascii="Calibri" w:hAnsi="Calibri" w:cs="Tahoma"/>
                <w:sz w:val="20"/>
                <w:szCs w:val="20"/>
                <w:lang w:val="es-ES"/>
              </w:rPr>
              <w:t>46.679.157</w:t>
            </w:r>
          </w:p>
        </w:tc>
        <w:tc>
          <w:tcPr>
            <w:tcW w:w="635" w:type="pct"/>
          </w:tcPr>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r w:rsidRPr="00D45CC8">
              <w:rPr>
                <w:rFonts w:ascii="Calibri" w:hAnsi="Calibri" w:cs="Tahoma"/>
                <w:sz w:val="20"/>
                <w:szCs w:val="20"/>
                <w:lang w:val="es-ES"/>
              </w:rPr>
              <w:t>13.036.857</w:t>
            </w:r>
          </w:p>
        </w:tc>
      </w:tr>
      <w:tr w:rsidR="00D45CC8" w:rsidRPr="00AC2767" w:rsidTr="004E345E">
        <w:tc>
          <w:tcPr>
            <w:tcW w:w="2466" w:type="pct"/>
          </w:tcPr>
          <w:p w:rsidR="00D45CC8" w:rsidRPr="00AC2767" w:rsidRDefault="00D45CC8" w:rsidP="00BD4561">
            <w:pPr>
              <w:overflowPunct w:val="0"/>
              <w:ind w:left="1318" w:hanging="360"/>
              <w:textAlignment w:val="baseline"/>
              <w:rPr>
                <w:rFonts w:ascii="Calibri" w:hAnsi="Calibri" w:cs="Tahoma"/>
                <w:sz w:val="20"/>
                <w:szCs w:val="20"/>
                <w:highlight w:val="yellow"/>
                <w:lang w:val="es-ES"/>
              </w:rPr>
            </w:pPr>
            <w:r w:rsidRPr="005D50EE">
              <w:rPr>
                <w:rFonts w:ascii="Calibri" w:hAnsi="Calibri" w:cs="Tahoma"/>
                <w:sz w:val="20"/>
                <w:szCs w:val="20"/>
                <w:lang w:val="es-ES"/>
              </w:rPr>
              <w:t>Fianzas y depósitos</w:t>
            </w:r>
          </w:p>
        </w:tc>
        <w:tc>
          <w:tcPr>
            <w:tcW w:w="583" w:type="pct"/>
          </w:tcPr>
          <w:p w:rsidR="00D45CC8" w:rsidRPr="00C3261A" w:rsidRDefault="005B5F38" w:rsidP="00536432">
            <w:pPr>
              <w:tabs>
                <w:tab w:val="decimal" w:pos="1134"/>
              </w:tabs>
              <w:overflowPunct w:val="0"/>
              <w:ind w:left="44"/>
              <w:jc w:val="right"/>
              <w:textAlignment w:val="baseline"/>
              <w:rPr>
                <w:rFonts w:ascii="Calibri" w:hAnsi="Calibri" w:cs="Tahoma"/>
                <w:sz w:val="20"/>
                <w:szCs w:val="20"/>
                <w:lang w:val="es-ES"/>
              </w:rPr>
            </w:pPr>
            <w:r w:rsidRPr="00C3261A">
              <w:rPr>
                <w:rFonts w:ascii="Calibri" w:hAnsi="Calibri" w:cs="Tahoma"/>
                <w:sz w:val="20"/>
                <w:szCs w:val="20"/>
                <w:lang w:val="es-ES"/>
              </w:rPr>
              <w:t>366.713</w:t>
            </w:r>
          </w:p>
        </w:tc>
        <w:tc>
          <w:tcPr>
            <w:tcW w:w="695" w:type="pct"/>
          </w:tcPr>
          <w:p w:rsidR="00D45CC8" w:rsidRPr="00ED2B3D" w:rsidRDefault="000F5C20" w:rsidP="00C15160">
            <w:pPr>
              <w:tabs>
                <w:tab w:val="decimal" w:pos="1134"/>
              </w:tabs>
              <w:overflowPunct w:val="0"/>
              <w:ind w:left="44" w:right="158"/>
              <w:jc w:val="right"/>
              <w:textAlignment w:val="baseline"/>
              <w:rPr>
                <w:rFonts w:ascii="Calibri" w:hAnsi="Calibri" w:cs="Tahoma"/>
                <w:sz w:val="20"/>
                <w:szCs w:val="20"/>
                <w:lang w:val="es-ES"/>
              </w:rPr>
            </w:pPr>
            <w:r w:rsidRPr="00ED2B3D">
              <w:rPr>
                <w:rFonts w:ascii="Calibri" w:hAnsi="Calibri" w:cs="Tahoma"/>
                <w:sz w:val="20"/>
                <w:szCs w:val="20"/>
                <w:lang w:val="es-ES"/>
              </w:rPr>
              <w:t>1.099.667</w:t>
            </w: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r w:rsidRPr="00D45CC8">
              <w:rPr>
                <w:rFonts w:ascii="Calibri" w:hAnsi="Calibri" w:cs="Tahoma"/>
                <w:sz w:val="20"/>
                <w:szCs w:val="20"/>
                <w:lang w:val="es-ES"/>
              </w:rPr>
              <w:t>312.893</w:t>
            </w:r>
          </w:p>
        </w:tc>
        <w:tc>
          <w:tcPr>
            <w:tcW w:w="635" w:type="pct"/>
          </w:tcPr>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r w:rsidRPr="00D45CC8">
              <w:rPr>
                <w:rFonts w:ascii="Calibri" w:hAnsi="Calibri" w:cs="Tahoma"/>
                <w:sz w:val="20"/>
                <w:szCs w:val="20"/>
                <w:lang w:val="es-ES"/>
              </w:rPr>
              <w:t>583.831</w:t>
            </w:r>
          </w:p>
        </w:tc>
      </w:tr>
      <w:tr w:rsidR="00D45CC8" w:rsidRPr="00AC2767" w:rsidTr="004E345E">
        <w:tc>
          <w:tcPr>
            <w:tcW w:w="2466" w:type="pct"/>
          </w:tcPr>
          <w:p w:rsidR="00D45CC8" w:rsidRPr="009D3611" w:rsidRDefault="00D45CC8" w:rsidP="00BD4561">
            <w:pPr>
              <w:overflowPunct w:val="0"/>
              <w:ind w:left="1318" w:hanging="360"/>
              <w:textAlignment w:val="baseline"/>
              <w:rPr>
                <w:rFonts w:ascii="Calibri" w:hAnsi="Calibri" w:cs="Tahoma"/>
                <w:sz w:val="20"/>
                <w:szCs w:val="20"/>
                <w:lang w:val="es-ES"/>
              </w:rPr>
            </w:pPr>
            <w:r w:rsidRPr="009D3611">
              <w:rPr>
                <w:rFonts w:ascii="Calibri" w:hAnsi="Calibri" w:cs="Tahoma"/>
                <w:sz w:val="20"/>
                <w:szCs w:val="20"/>
                <w:lang w:val="es-ES"/>
              </w:rPr>
              <w:t>Anticipos a proveedores (nota 17)</w:t>
            </w:r>
          </w:p>
        </w:tc>
        <w:tc>
          <w:tcPr>
            <w:tcW w:w="583" w:type="pct"/>
          </w:tcPr>
          <w:p w:rsidR="00D45CC8" w:rsidRPr="00C3261A" w:rsidRDefault="00D45CC8" w:rsidP="00536432">
            <w:pPr>
              <w:tabs>
                <w:tab w:val="decimal" w:pos="1134"/>
              </w:tabs>
              <w:overflowPunct w:val="0"/>
              <w:ind w:left="44"/>
              <w:jc w:val="right"/>
              <w:textAlignment w:val="baseline"/>
              <w:rPr>
                <w:rFonts w:ascii="Calibri" w:hAnsi="Calibri" w:cs="Tahoma"/>
                <w:sz w:val="20"/>
                <w:szCs w:val="20"/>
                <w:lang w:val="es-ES"/>
              </w:rPr>
            </w:pPr>
            <w:r w:rsidRPr="00C3261A">
              <w:rPr>
                <w:rFonts w:ascii="Calibri" w:hAnsi="Calibri" w:cs="Tahoma"/>
                <w:sz w:val="20"/>
                <w:szCs w:val="20"/>
                <w:lang w:val="es-ES"/>
              </w:rPr>
              <w:t>-</w:t>
            </w:r>
          </w:p>
        </w:tc>
        <w:tc>
          <w:tcPr>
            <w:tcW w:w="695" w:type="pct"/>
          </w:tcPr>
          <w:p w:rsidR="00D45CC8" w:rsidRPr="00ED2B3D" w:rsidRDefault="00DF734C" w:rsidP="00C15160">
            <w:pPr>
              <w:tabs>
                <w:tab w:val="decimal" w:pos="1134"/>
              </w:tabs>
              <w:overflowPunct w:val="0"/>
              <w:ind w:left="44" w:right="158"/>
              <w:jc w:val="right"/>
              <w:textAlignment w:val="baseline"/>
              <w:rPr>
                <w:rFonts w:ascii="Calibri" w:hAnsi="Calibri" w:cs="Tahoma"/>
                <w:sz w:val="20"/>
                <w:szCs w:val="20"/>
                <w:lang w:val="es-ES"/>
              </w:rPr>
            </w:pPr>
            <w:r w:rsidRPr="00ED2B3D">
              <w:rPr>
                <w:rFonts w:ascii="Calibri" w:hAnsi="Calibri" w:cs="Tahoma"/>
                <w:sz w:val="20"/>
                <w:szCs w:val="20"/>
                <w:lang w:val="es-ES"/>
              </w:rPr>
              <w:t>73.870</w:t>
            </w: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r w:rsidRPr="00D45CC8">
              <w:rPr>
                <w:rFonts w:ascii="Calibri" w:hAnsi="Calibri" w:cs="Tahoma"/>
                <w:sz w:val="20"/>
                <w:szCs w:val="20"/>
                <w:lang w:val="es-ES"/>
              </w:rPr>
              <w:t>-</w:t>
            </w:r>
          </w:p>
        </w:tc>
        <w:tc>
          <w:tcPr>
            <w:tcW w:w="635" w:type="pct"/>
          </w:tcPr>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r w:rsidRPr="00D45CC8">
              <w:rPr>
                <w:rFonts w:ascii="Calibri" w:hAnsi="Calibri" w:cs="Tahoma"/>
                <w:sz w:val="20"/>
                <w:szCs w:val="20"/>
                <w:lang w:val="es-ES"/>
              </w:rPr>
              <w:t>98.206</w:t>
            </w:r>
          </w:p>
        </w:tc>
      </w:tr>
      <w:tr w:rsidR="00D45CC8" w:rsidRPr="00AC2767" w:rsidTr="004E345E">
        <w:tc>
          <w:tcPr>
            <w:tcW w:w="2466" w:type="pct"/>
          </w:tcPr>
          <w:p w:rsidR="00D45CC8" w:rsidRPr="009D3611" w:rsidRDefault="00D45CC8" w:rsidP="00BD4561">
            <w:pPr>
              <w:overflowPunct w:val="0"/>
              <w:ind w:left="1318" w:hanging="360"/>
              <w:textAlignment w:val="baseline"/>
              <w:rPr>
                <w:rFonts w:ascii="Calibri" w:hAnsi="Calibri" w:cs="Tahoma"/>
                <w:sz w:val="20"/>
                <w:szCs w:val="20"/>
                <w:lang w:val="es-ES"/>
              </w:rPr>
            </w:pPr>
            <w:r w:rsidRPr="009D3611">
              <w:rPr>
                <w:rFonts w:ascii="Calibri" w:hAnsi="Calibri" w:cs="Tahoma"/>
                <w:sz w:val="20"/>
                <w:szCs w:val="20"/>
                <w:lang w:val="es-ES"/>
              </w:rPr>
              <w:t>Deudores comerciales y otras cuentas a cobrar (nota 16)</w:t>
            </w:r>
          </w:p>
        </w:tc>
        <w:tc>
          <w:tcPr>
            <w:tcW w:w="583" w:type="pct"/>
          </w:tcPr>
          <w:p w:rsidR="00D45CC8" w:rsidRPr="00C3261A" w:rsidRDefault="00D45CC8" w:rsidP="00536432">
            <w:pPr>
              <w:tabs>
                <w:tab w:val="decimal" w:pos="1134"/>
              </w:tabs>
              <w:overflowPunct w:val="0"/>
              <w:ind w:left="44"/>
              <w:jc w:val="right"/>
              <w:textAlignment w:val="baseline"/>
              <w:rPr>
                <w:rFonts w:ascii="Calibri" w:hAnsi="Calibri" w:cs="Tahoma"/>
                <w:sz w:val="20"/>
                <w:szCs w:val="20"/>
                <w:lang w:val="es-ES"/>
              </w:rPr>
            </w:pPr>
          </w:p>
          <w:p w:rsidR="00D45CC8" w:rsidRPr="00C3261A" w:rsidRDefault="00D45CC8" w:rsidP="00536432">
            <w:pPr>
              <w:tabs>
                <w:tab w:val="decimal" w:pos="1134"/>
              </w:tabs>
              <w:overflowPunct w:val="0"/>
              <w:ind w:left="44"/>
              <w:jc w:val="right"/>
              <w:textAlignment w:val="baseline"/>
              <w:rPr>
                <w:rFonts w:ascii="Calibri" w:hAnsi="Calibri" w:cs="Tahoma"/>
                <w:sz w:val="20"/>
                <w:szCs w:val="20"/>
                <w:lang w:val="es-ES"/>
              </w:rPr>
            </w:pPr>
            <w:r w:rsidRPr="00C3261A">
              <w:rPr>
                <w:rFonts w:ascii="Calibri" w:hAnsi="Calibri" w:cs="Tahoma"/>
                <w:sz w:val="20"/>
                <w:szCs w:val="20"/>
                <w:lang w:val="es-ES"/>
              </w:rPr>
              <w:t>-</w:t>
            </w:r>
          </w:p>
        </w:tc>
        <w:tc>
          <w:tcPr>
            <w:tcW w:w="695" w:type="pct"/>
          </w:tcPr>
          <w:p w:rsidR="00D45CC8" w:rsidRPr="00955208" w:rsidRDefault="00D45CC8" w:rsidP="00C15160">
            <w:pPr>
              <w:tabs>
                <w:tab w:val="decimal" w:pos="1134"/>
              </w:tabs>
              <w:overflowPunct w:val="0"/>
              <w:ind w:left="44" w:right="158"/>
              <w:jc w:val="right"/>
              <w:textAlignment w:val="baseline"/>
              <w:rPr>
                <w:rFonts w:ascii="Calibri" w:hAnsi="Calibri" w:cs="Tahoma"/>
                <w:sz w:val="20"/>
                <w:szCs w:val="20"/>
                <w:lang w:val="es-ES"/>
              </w:rPr>
            </w:pPr>
          </w:p>
          <w:p w:rsidR="00D45CC8" w:rsidRPr="00955208" w:rsidRDefault="00955208" w:rsidP="00436B51">
            <w:pPr>
              <w:tabs>
                <w:tab w:val="decimal" w:pos="1134"/>
              </w:tabs>
              <w:overflowPunct w:val="0"/>
              <w:ind w:left="44" w:right="158"/>
              <w:jc w:val="right"/>
              <w:textAlignment w:val="baseline"/>
              <w:rPr>
                <w:rFonts w:ascii="Calibri" w:hAnsi="Calibri" w:cs="Tahoma"/>
                <w:sz w:val="20"/>
                <w:szCs w:val="20"/>
                <w:lang w:val="es-ES"/>
              </w:rPr>
            </w:pPr>
            <w:r w:rsidRPr="00955208">
              <w:rPr>
                <w:rFonts w:ascii="Calibri" w:hAnsi="Calibri" w:cs="Tahoma"/>
                <w:sz w:val="20"/>
                <w:szCs w:val="20"/>
                <w:lang w:val="es-ES"/>
              </w:rPr>
              <w:t>65.116.697</w:t>
            </w:r>
          </w:p>
        </w:tc>
        <w:tc>
          <w:tcPr>
            <w:tcW w:w="621" w:type="pct"/>
          </w:tcPr>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p>
          <w:p w:rsidR="00D45CC8" w:rsidRPr="00D45CC8" w:rsidRDefault="00D45CC8" w:rsidP="00D45CC8">
            <w:pPr>
              <w:tabs>
                <w:tab w:val="decimal" w:pos="1134"/>
              </w:tabs>
              <w:overflowPunct w:val="0"/>
              <w:ind w:left="44"/>
              <w:jc w:val="right"/>
              <w:textAlignment w:val="baseline"/>
              <w:rPr>
                <w:rFonts w:ascii="Calibri" w:hAnsi="Calibri" w:cs="Tahoma"/>
                <w:sz w:val="20"/>
                <w:szCs w:val="20"/>
                <w:lang w:val="es-ES"/>
              </w:rPr>
            </w:pPr>
            <w:r w:rsidRPr="00D45CC8">
              <w:rPr>
                <w:rFonts w:ascii="Calibri" w:hAnsi="Calibri" w:cs="Tahoma"/>
                <w:sz w:val="20"/>
                <w:szCs w:val="20"/>
                <w:lang w:val="es-ES"/>
              </w:rPr>
              <w:t>-</w:t>
            </w:r>
          </w:p>
        </w:tc>
        <w:tc>
          <w:tcPr>
            <w:tcW w:w="635" w:type="pct"/>
          </w:tcPr>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p>
          <w:p w:rsidR="00D45CC8" w:rsidRPr="00D45CC8" w:rsidRDefault="00D45CC8" w:rsidP="00D45CC8">
            <w:pPr>
              <w:tabs>
                <w:tab w:val="decimal" w:pos="1134"/>
              </w:tabs>
              <w:overflowPunct w:val="0"/>
              <w:ind w:left="44" w:right="158"/>
              <w:jc w:val="right"/>
              <w:textAlignment w:val="baseline"/>
              <w:rPr>
                <w:rFonts w:ascii="Calibri" w:hAnsi="Calibri" w:cs="Tahoma"/>
                <w:sz w:val="20"/>
                <w:szCs w:val="20"/>
                <w:lang w:val="es-ES"/>
              </w:rPr>
            </w:pPr>
            <w:r w:rsidRPr="00D45CC8">
              <w:rPr>
                <w:rFonts w:ascii="Calibri" w:hAnsi="Calibri" w:cs="Tahoma"/>
                <w:sz w:val="20"/>
                <w:szCs w:val="20"/>
                <w:lang w:val="es-ES"/>
              </w:rPr>
              <w:t>68.966.505</w:t>
            </w:r>
          </w:p>
        </w:tc>
      </w:tr>
      <w:tr w:rsidR="00D45CC8" w:rsidRPr="00AC2767" w:rsidTr="004E345E">
        <w:tc>
          <w:tcPr>
            <w:tcW w:w="2466" w:type="pct"/>
          </w:tcPr>
          <w:p w:rsidR="00D45CC8" w:rsidRPr="00AC2767" w:rsidRDefault="00D45CC8" w:rsidP="000426DC">
            <w:pPr>
              <w:overflowPunct w:val="0"/>
              <w:ind w:left="900"/>
              <w:textAlignment w:val="baseline"/>
              <w:rPr>
                <w:rFonts w:ascii="Calibri" w:hAnsi="Calibri" w:cs="Tahoma"/>
                <w:sz w:val="20"/>
                <w:szCs w:val="20"/>
                <w:highlight w:val="yellow"/>
                <w:lang w:val="es-ES"/>
              </w:rPr>
            </w:pPr>
          </w:p>
        </w:tc>
        <w:tc>
          <w:tcPr>
            <w:tcW w:w="583" w:type="pct"/>
            <w:tcBorders>
              <w:top w:val="single" w:sz="4" w:space="0" w:color="auto"/>
              <w:bottom w:val="single" w:sz="4" w:space="0" w:color="auto"/>
            </w:tcBorders>
          </w:tcPr>
          <w:p w:rsidR="00D45CC8" w:rsidRPr="00C3261A" w:rsidRDefault="00C3261A" w:rsidP="00536432">
            <w:pPr>
              <w:tabs>
                <w:tab w:val="decimal" w:pos="1134"/>
              </w:tabs>
              <w:overflowPunct w:val="0"/>
              <w:jc w:val="right"/>
              <w:textAlignment w:val="baseline"/>
              <w:rPr>
                <w:rFonts w:ascii="Calibri" w:hAnsi="Calibri" w:cs="Tahoma"/>
                <w:sz w:val="20"/>
                <w:szCs w:val="20"/>
                <w:lang w:val="es-ES"/>
              </w:rPr>
            </w:pPr>
            <w:r w:rsidRPr="00C3261A">
              <w:rPr>
                <w:rFonts w:ascii="Calibri" w:hAnsi="Calibri" w:cs="Tahoma"/>
                <w:sz w:val="20"/>
                <w:szCs w:val="20"/>
                <w:lang w:val="es-ES"/>
              </w:rPr>
              <w:t>41.983.181</w:t>
            </w:r>
          </w:p>
        </w:tc>
        <w:tc>
          <w:tcPr>
            <w:tcW w:w="695" w:type="pct"/>
            <w:tcBorders>
              <w:top w:val="single" w:sz="4" w:space="0" w:color="auto"/>
              <w:bottom w:val="single" w:sz="4" w:space="0" w:color="auto"/>
            </w:tcBorders>
          </w:tcPr>
          <w:p w:rsidR="00D45CC8" w:rsidRPr="00955208" w:rsidRDefault="00955208" w:rsidP="002F5298">
            <w:pPr>
              <w:tabs>
                <w:tab w:val="decimal" w:pos="1134"/>
              </w:tabs>
              <w:overflowPunct w:val="0"/>
              <w:ind w:right="158"/>
              <w:jc w:val="right"/>
              <w:textAlignment w:val="baseline"/>
              <w:rPr>
                <w:rFonts w:ascii="Calibri" w:hAnsi="Calibri" w:cs="Tahoma"/>
                <w:sz w:val="20"/>
                <w:szCs w:val="20"/>
                <w:lang w:val="es-ES"/>
              </w:rPr>
            </w:pPr>
            <w:r w:rsidRPr="00955208">
              <w:rPr>
                <w:rFonts w:ascii="Calibri" w:hAnsi="Calibri" w:cs="Tahoma"/>
                <w:sz w:val="20"/>
                <w:szCs w:val="20"/>
                <w:lang w:val="es-ES"/>
              </w:rPr>
              <w:t>81.076.559</w:t>
            </w:r>
          </w:p>
        </w:tc>
        <w:tc>
          <w:tcPr>
            <w:tcW w:w="621" w:type="pct"/>
            <w:tcBorders>
              <w:top w:val="single" w:sz="4" w:space="0" w:color="auto"/>
            </w:tcBorders>
          </w:tcPr>
          <w:p w:rsidR="00D45CC8" w:rsidRPr="00D45CC8" w:rsidRDefault="00D45CC8" w:rsidP="00D45CC8">
            <w:pPr>
              <w:tabs>
                <w:tab w:val="decimal" w:pos="1134"/>
              </w:tabs>
              <w:overflowPunct w:val="0"/>
              <w:jc w:val="right"/>
              <w:textAlignment w:val="baseline"/>
              <w:rPr>
                <w:rFonts w:ascii="Calibri" w:hAnsi="Calibri" w:cs="Tahoma"/>
                <w:sz w:val="20"/>
                <w:szCs w:val="20"/>
                <w:lang w:val="es-ES"/>
              </w:rPr>
            </w:pPr>
            <w:r w:rsidRPr="00D45CC8">
              <w:rPr>
                <w:rFonts w:ascii="Calibri" w:hAnsi="Calibri" w:cs="Tahoma"/>
                <w:sz w:val="20"/>
                <w:szCs w:val="20"/>
                <w:lang w:val="es-ES"/>
              </w:rPr>
              <w:t>47.498.170</w:t>
            </w:r>
          </w:p>
        </w:tc>
        <w:tc>
          <w:tcPr>
            <w:tcW w:w="635" w:type="pct"/>
            <w:tcBorders>
              <w:top w:val="single" w:sz="4" w:space="0" w:color="auto"/>
            </w:tcBorders>
          </w:tcPr>
          <w:p w:rsidR="00D45CC8" w:rsidRPr="00D45CC8" w:rsidRDefault="00D45CC8" w:rsidP="00D45CC8">
            <w:pPr>
              <w:tabs>
                <w:tab w:val="decimal" w:pos="1134"/>
              </w:tabs>
              <w:overflowPunct w:val="0"/>
              <w:ind w:right="158"/>
              <w:jc w:val="right"/>
              <w:textAlignment w:val="baseline"/>
              <w:rPr>
                <w:rFonts w:ascii="Calibri" w:hAnsi="Calibri" w:cs="Tahoma"/>
                <w:sz w:val="20"/>
                <w:szCs w:val="20"/>
                <w:lang w:val="es-ES"/>
              </w:rPr>
            </w:pPr>
            <w:r w:rsidRPr="00D45CC8">
              <w:rPr>
                <w:rFonts w:ascii="Calibri" w:hAnsi="Calibri" w:cs="Tahoma"/>
                <w:sz w:val="20"/>
                <w:szCs w:val="20"/>
                <w:lang w:val="es-ES"/>
              </w:rPr>
              <w:t>82.686.195</w:t>
            </w:r>
          </w:p>
        </w:tc>
      </w:tr>
      <w:tr w:rsidR="00D45CC8" w:rsidRPr="00AC2767" w:rsidTr="004E345E">
        <w:tc>
          <w:tcPr>
            <w:tcW w:w="2466" w:type="pct"/>
          </w:tcPr>
          <w:p w:rsidR="00D45CC8" w:rsidRPr="00AC2767" w:rsidRDefault="00D45CC8" w:rsidP="000426DC">
            <w:pPr>
              <w:overflowPunct w:val="0"/>
              <w:ind w:left="900"/>
              <w:textAlignment w:val="baseline"/>
              <w:rPr>
                <w:rFonts w:ascii="Calibri" w:hAnsi="Calibri" w:cs="Tahoma"/>
                <w:sz w:val="20"/>
                <w:szCs w:val="20"/>
                <w:highlight w:val="yellow"/>
                <w:lang w:val="es-ES"/>
              </w:rPr>
            </w:pPr>
          </w:p>
        </w:tc>
        <w:tc>
          <w:tcPr>
            <w:tcW w:w="583" w:type="pct"/>
            <w:tcBorders>
              <w:top w:val="single" w:sz="4" w:space="0" w:color="auto"/>
            </w:tcBorders>
          </w:tcPr>
          <w:p w:rsidR="00D45CC8" w:rsidRPr="00C3261A" w:rsidRDefault="00C3261A" w:rsidP="00536432">
            <w:pPr>
              <w:tabs>
                <w:tab w:val="decimal" w:pos="1134"/>
              </w:tabs>
              <w:overflowPunct w:val="0"/>
              <w:jc w:val="right"/>
              <w:textAlignment w:val="baseline"/>
              <w:rPr>
                <w:rFonts w:ascii="Calibri" w:hAnsi="Calibri" w:cs="Tahoma"/>
                <w:b/>
                <w:sz w:val="20"/>
                <w:szCs w:val="20"/>
                <w:lang w:val="es-ES"/>
              </w:rPr>
            </w:pPr>
            <w:r w:rsidRPr="00C3261A">
              <w:rPr>
                <w:rFonts w:ascii="Calibri" w:hAnsi="Calibri" w:cs="Tahoma"/>
                <w:b/>
                <w:sz w:val="20"/>
                <w:szCs w:val="20"/>
                <w:lang w:val="es-ES"/>
              </w:rPr>
              <w:t>41.983.181</w:t>
            </w:r>
          </w:p>
        </w:tc>
        <w:tc>
          <w:tcPr>
            <w:tcW w:w="695" w:type="pct"/>
            <w:tcBorders>
              <w:top w:val="single" w:sz="4" w:space="0" w:color="auto"/>
            </w:tcBorders>
          </w:tcPr>
          <w:p w:rsidR="00D45CC8" w:rsidRPr="00955208" w:rsidRDefault="00955208" w:rsidP="005F0F13">
            <w:pPr>
              <w:tabs>
                <w:tab w:val="decimal" w:pos="1134"/>
              </w:tabs>
              <w:overflowPunct w:val="0"/>
              <w:ind w:right="158"/>
              <w:jc w:val="right"/>
              <w:textAlignment w:val="baseline"/>
              <w:rPr>
                <w:rFonts w:ascii="Calibri" w:hAnsi="Calibri" w:cs="Tahoma"/>
                <w:b/>
                <w:sz w:val="20"/>
                <w:szCs w:val="20"/>
                <w:lang w:val="es-ES"/>
              </w:rPr>
            </w:pPr>
            <w:r w:rsidRPr="00955208">
              <w:rPr>
                <w:rFonts w:ascii="Calibri" w:hAnsi="Calibri" w:cs="Tahoma"/>
                <w:b/>
                <w:sz w:val="20"/>
                <w:szCs w:val="20"/>
                <w:lang w:val="es-ES"/>
              </w:rPr>
              <w:t>110.837.194</w:t>
            </w:r>
          </w:p>
        </w:tc>
        <w:tc>
          <w:tcPr>
            <w:tcW w:w="621" w:type="pct"/>
            <w:tcBorders>
              <w:top w:val="single" w:sz="4" w:space="0" w:color="auto"/>
            </w:tcBorders>
          </w:tcPr>
          <w:p w:rsidR="00D45CC8" w:rsidRPr="00D45CC8" w:rsidRDefault="00D45CC8" w:rsidP="00D45CC8">
            <w:pPr>
              <w:tabs>
                <w:tab w:val="decimal" w:pos="1134"/>
              </w:tabs>
              <w:overflowPunct w:val="0"/>
              <w:jc w:val="right"/>
              <w:textAlignment w:val="baseline"/>
              <w:rPr>
                <w:rFonts w:ascii="Calibri" w:hAnsi="Calibri" w:cs="Tahoma"/>
                <w:b/>
                <w:sz w:val="20"/>
                <w:szCs w:val="20"/>
                <w:lang w:val="es-ES"/>
              </w:rPr>
            </w:pPr>
            <w:r w:rsidRPr="00D45CC8">
              <w:rPr>
                <w:rFonts w:ascii="Calibri" w:hAnsi="Calibri" w:cs="Tahoma"/>
                <w:b/>
                <w:sz w:val="20"/>
                <w:szCs w:val="20"/>
                <w:lang w:val="es-ES"/>
              </w:rPr>
              <w:t>47.558.170</w:t>
            </w:r>
          </w:p>
        </w:tc>
        <w:tc>
          <w:tcPr>
            <w:tcW w:w="635" w:type="pct"/>
            <w:tcBorders>
              <w:top w:val="single" w:sz="4" w:space="0" w:color="auto"/>
            </w:tcBorders>
          </w:tcPr>
          <w:p w:rsidR="00D45CC8" w:rsidRPr="00D45CC8" w:rsidRDefault="00D45CC8" w:rsidP="00D45CC8">
            <w:pPr>
              <w:tabs>
                <w:tab w:val="decimal" w:pos="1134"/>
              </w:tabs>
              <w:overflowPunct w:val="0"/>
              <w:ind w:right="158"/>
              <w:jc w:val="right"/>
              <w:textAlignment w:val="baseline"/>
              <w:rPr>
                <w:rFonts w:ascii="Calibri" w:hAnsi="Calibri" w:cs="Tahoma"/>
                <w:b/>
                <w:sz w:val="20"/>
                <w:szCs w:val="20"/>
                <w:lang w:val="es-ES"/>
              </w:rPr>
            </w:pPr>
            <w:r w:rsidRPr="00D45CC8">
              <w:rPr>
                <w:rFonts w:ascii="Calibri" w:hAnsi="Calibri" w:cs="Tahoma"/>
                <w:b/>
                <w:sz w:val="20"/>
                <w:szCs w:val="20"/>
                <w:lang w:val="es-ES"/>
              </w:rPr>
              <w:t>121.729.953</w:t>
            </w:r>
          </w:p>
        </w:tc>
      </w:tr>
      <w:tr w:rsidR="00D45CC8" w:rsidRPr="00AC2767" w:rsidTr="004E345E">
        <w:tc>
          <w:tcPr>
            <w:tcW w:w="2466" w:type="pct"/>
          </w:tcPr>
          <w:p w:rsidR="00D45CC8" w:rsidRPr="00AC2767" w:rsidRDefault="00D45CC8" w:rsidP="000426DC">
            <w:pPr>
              <w:overflowPunct w:val="0"/>
              <w:ind w:left="900"/>
              <w:textAlignment w:val="baseline"/>
              <w:rPr>
                <w:rFonts w:ascii="Calibri" w:hAnsi="Calibri" w:cs="Tahoma"/>
                <w:sz w:val="20"/>
                <w:szCs w:val="20"/>
                <w:highlight w:val="yellow"/>
                <w:lang w:val="es-ES"/>
              </w:rPr>
            </w:pPr>
          </w:p>
        </w:tc>
        <w:tc>
          <w:tcPr>
            <w:tcW w:w="583" w:type="pct"/>
            <w:tcBorders>
              <w:bottom w:val="single" w:sz="4" w:space="0" w:color="auto"/>
            </w:tcBorders>
          </w:tcPr>
          <w:p w:rsidR="00D45CC8" w:rsidRPr="00C3261A" w:rsidRDefault="00D45CC8" w:rsidP="00536432">
            <w:pPr>
              <w:tabs>
                <w:tab w:val="decimal" w:pos="1134"/>
              </w:tabs>
              <w:overflowPunct w:val="0"/>
              <w:jc w:val="right"/>
              <w:textAlignment w:val="baseline"/>
              <w:rPr>
                <w:rFonts w:ascii="Calibri" w:hAnsi="Calibri" w:cs="Tahoma"/>
                <w:sz w:val="20"/>
                <w:szCs w:val="20"/>
                <w:lang w:val="es-ES"/>
              </w:rPr>
            </w:pPr>
          </w:p>
        </w:tc>
        <w:tc>
          <w:tcPr>
            <w:tcW w:w="695" w:type="pct"/>
            <w:tcBorders>
              <w:bottom w:val="single" w:sz="4" w:space="0" w:color="auto"/>
            </w:tcBorders>
          </w:tcPr>
          <w:p w:rsidR="00D45CC8" w:rsidRPr="00955208" w:rsidRDefault="00D45CC8" w:rsidP="00C15160">
            <w:pPr>
              <w:tabs>
                <w:tab w:val="decimal" w:pos="1134"/>
              </w:tabs>
              <w:overflowPunct w:val="0"/>
              <w:ind w:right="158"/>
              <w:jc w:val="right"/>
              <w:textAlignment w:val="baseline"/>
              <w:rPr>
                <w:rFonts w:ascii="Calibri" w:hAnsi="Calibri" w:cs="Tahoma"/>
                <w:sz w:val="20"/>
                <w:szCs w:val="20"/>
                <w:lang w:val="es-ES"/>
              </w:rPr>
            </w:pPr>
          </w:p>
        </w:tc>
        <w:tc>
          <w:tcPr>
            <w:tcW w:w="621" w:type="pct"/>
            <w:tcBorders>
              <w:bottom w:val="single" w:sz="4" w:space="0" w:color="auto"/>
            </w:tcBorders>
          </w:tcPr>
          <w:p w:rsidR="00D45CC8" w:rsidRPr="00D45CC8" w:rsidRDefault="00D45CC8" w:rsidP="0001256D">
            <w:pPr>
              <w:tabs>
                <w:tab w:val="decimal" w:pos="1134"/>
              </w:tabs>
              <w:overflowPunct w:val="0"/>
              <w:jc w:val="right"/>
              <w:textAlignment w:val="baseline"/>
              <w:rPr>
                <w:rFonts w:ascii="Calibri" w:hAnsi="Calibri" w:cs="Tahoma"/>
                <w:sz w:val="20"/>
                <w:szCs w:val="20"/>
                <w:lang w:val="es-ES"/>
              </w:rPr>
            </w:pPr>
          </w:p>
        </w:tc>
        <w:tc>
          <w:tcPr>
            <w:tcW w:w="635" w:type="pct"/>
            <w:tcBorders>
              <w:bottom w:val="single" w:sz="4" w:space="0" w:color="auto"/>
            </w:tcBorders>
          </w:tcPr>
          <w:p w:rsidR="00D45CC8" w:rsidRPr="00D45CC8" w:rsidRDefault="00D45CC8" w:rsidP="00D45CC8">
            <w:pPr>
              <w:tabs>
                <w:tab w:val="decimal" w:pos="1134"/>
              </w:tabs>
              <w:overflowPunct w:val="0"/>
              <w:ind w:right="158"/>
              <w:jc w:val="right"/>
              <w:textAlignment w:val="baseline"/>
              <w:rPr>
                <w:rFonts w:ascii="Calibri" w:hAnsi="Calibri" w:cs="Tahoma"/>
                <w:sz w:val="20"/>
                <w:szCs w:val="20"/>
                <w:lang w:val="es-ES"/>
              </w:rPr>
            </w:pPr>
          </w:p>
        </w:tc>
      </w:tr>
      <w:tr w:rsidR="00D45CC8" w:rsidRPr="00AC2767" w:rsidTr="004E345E">
        <w:tc>
          <w:tcPr>
            <w:tcW w:w="2466" w:type="pct"/>
          </w:tcPr>
          <w:p w:rsidR="00D45CC8" w:rsidRPr="00AC2767" w:rsidRDefault="00D45CC8" w:rsidP="000426DC">
            <w:pPr>
              <w:overflowPunct w:val="0"/>
              <w:ind w:left="900"/>
              <w:textAlignment w:val="baseline"/>
              <w:rPr>
                <w:rFonts w:ascii="Calibri" w:hAnsi="Calibri" w:cs="Tahoma"/>
                <w:sz w:val="20"/>
                <w:szCs w:val="20"/>
                <w:highlight w:val="yellow"/>
                <w:lang w:val="es-ES"/>
              </w:rPr>
            </w:pPr>
          </w:p>
        </w:tc>
        <w:tc>
          <w:tcPr>
            <w:tcW w:w="583" w:type="pct"/>
            <w:tcBorders>
              <w:top w:val="single" w:sz="4" w:space="0" w:color="auto"/>
            </w:tcBorders>
          </w:tcPr>
          <w:p w:rsidR="00D45CC8" w:rsidRPr="00C3261A" w:rsidRDefault="00D45CC8" w:rsidP="00536432">
            <w:pPr>
              <w:tabs>
                <w:tab w:val="decimal" w:pos="1134"/>
              </w:tabs>
              <w:overflowPunct w:val="0"/>
              <w:jc w:val="right"/>
              <w:textAlignment w:val="baseline"/>
              <w:rPr>
                <w:rFonts w:ascii="Calibri" w:hAnsi="Calibri" w:cs="Tahoma"/>
                <w:sz w:val="20"/>
                <w:szCs w:val="20"/>
                <w:lang w:val="es-ES"/>
              </w:rPr>
            </w:pPr>
          </w:p>
        </w:tc>
        <w:tc>
          <w:tcPr>
            <w:tcW w:w="695" w:type="pct"/>
            <w:tcBorders>
              <w:top w:val="single" w:sz="4" w:space="0" w:color="auto"/>
            </w:tcBorders>
          </w:tcPr>
          <w:p w:rsidR="00D45CC8" w:rsidRPr="00955208" w:rsidRDefault="00D45CC8" w:rsidP="00C15160">
            <w:pPr>
              <w:tabs>
                <w:tab w:val="decimal" w:pos="1134"/>
              </w:tabs>
              <w:overflowPunct w:val="0"/>
              <w:ind w:right="158"/>
              <w:jc w:val="right"/>
              <w:textAlignment w:val="baseline"/>
              <w:rPr>
                <w:rFonts w:ascii="Calibri" w:hAnsi="Calibri" w:cs="Tahoma"/>
                <w:sz w:val="20"/>
                <w:szCs w:val="20"/>
                <w:lang w:val="es-ES"/>
              </w:rPr>
            </w:pPr>
          </w:p>
        </w:tc>
        <w:tc>
          <w:tcPr>
            <w:tcW w:w="621" w:type="pct"/>
            <w:tcBorders>
              <w:top w:val="single" w:sz="4" w:space="0" w:color="auto"/>
            </w:tcBorders>
          </w:tcPr>
          <w:p w:rsidR="00D45CC8" w:rsidRPr="00D45CC8" w:rsidRDefault="00D45CC8" w:rsidP="0001256D">
            <w:pPr>
              <w:tabs>
                <w:tab w:val="decimal" w:pos="1134"/>
              </w:tabs>
              <w:overflowPunct w:val="0"/>
              <w:jc w:val="right"/>
              <w:textAlignment w:val="baseline"/>
              <w:rPr>
                <w:rFonts w:ascii="Calibri" w:hAnsi="Calibri" w:cs="Tahoma"/>
                <w:sz w:val="20"/>
                <w:szCs w:val="20"/>
                <w:lang w:val="es-ES"/>
              </w:rPr>
            </w:pPr>
          </w:p>
        </w:tc>
        <w:tc>
          <w:tcPr>
            <w:tcW w:w="635" w:type="pct"/>
            <w:tcBorders>
              <w:top w:val="single" w:sz="4" w:space="0" w:color="auto"/>
            </w:tcBorders>
          </w:tcPr>
          <w:p w:rsidR="00D45CC8" w:rsidRPr="00D45CC8" w:rsidRDefault="00D45CC8" w:rsidP="00D45CC8">
            <w:pPr>
              <w:tabs>
                <w:tab w:val="decimal" w:pos="1134"/>
              </w:tabs>
              <w:overflowPunct w:val="0"/>
              <w:ind w:right="158"/>
              <w:jc w:val="right"/>
              <w:textAlignment w:val="baseline"/>
              <w:rPr>
                <w:rFonts w:ascii="Calibri" w:hAnsi="Calibri" w:cs="Tahoma"/>
                <w:sz w:val="20"/>
                <w:szCs w:val="20"/>
                <w:lang w:val="es-ES"/>
              </w:rPr>
            </w:pPr>
          </w:p>
        </w:tc>
      </w:tr>
      <w:tr w:rsidR="00D45CC8" w:rsidRPr="00AC2767" w:rsidTr="004E345E">
        <w:tc>
          <w:tcPr>
            <w:tcW w:w="2466" w:type="pct"/>
          </w:tcPr>
          <w:p w:rsidR="00D45CC8" w:rsidRPr="00AC2767" w:rsidRDefault="00D45CC8" w:rsidP="00476587">
            <w:pPr>
              <w:overflowPunct w:val="0"/>
              <w:ind w:left="1962"/>
              <w:textAlignment w:val="baseline"/>
              <w:rPr>
                <w:rFonts w:ascii="Calibri" w:hAnsi="Calibri" w:cs="Tahoma"/>
                <w:b/>
                <w:sz w:val="20"/>
                <w:szCs w:val="20"/>
                <w:highlight w:val="yellow"/>
                <w:lang w:val="es-ES"/>
              </w:rPr>
            </w:pPr>
            <w:r w:rsidRPr="005D50EE">
              <w:rPr>
                <w:rFonts w:ascii="Calibri" w:hAnsi="Calibri" w:cs="Tahoma"/>
                <w:b/>
                <w:sz w:val="20"/>
                <w:szCs w:val="20"/>
                <w:lang w:val="es-ES"/>
              </w:rPr>
              <w:t>Total</w:t>
            </w:r>
          </w:p>
        </w:tc>
        <w:tc>
          <w:tcPr>
            <w:tcW w:w="583" w:type="pct"/>
            <w:tcBorders>
              <w:bottom w:val="double" w:sz="4" w:space="0" w:color="auto"/>
            </w:tcBorders>
          </w:tcPr>
          <w:p w:rsidR="00D45CC8" w:rsidRPr="00C3261A" w:rsidRDefault="00C3261A" w:rsidP="00536432">
            <w:pPr>
              <w:tabs>
                <w:tab w:val="decimal" w:pos="1134"/>
              </w:tabs>
              <w:overflowPunct w:val="0"/>
              <w:jc w:val="right"/>
              <w:textAlignment w:val="baseline"/>
              <w:rPr>
                <w:rFonts w:ascii="Calibri" w:hAnsi="Calibri" w:cs="Tahoma"/>
                <w:b/>
                <w:sz w:val="20"/>
                <w:szCs w:val="20"/>
                <w:lang w:val="es-ES"/>
              </w:rPr>
            </w:pPr>
            <w:r w:rsidRPr="00C3261A">
              <w:rPr>
                <w:rFonts w:ascii="Calibri" w:hAnsi="Calibri" w:cs="Tahoma"/>
                <w:b/>
                <w:sz w:val="20"/>
                <w:szCs w:val="20"/>
                <w:lang w:val="es-ES"/>
              </w:rPr>
              <w:t>57.064.483</w:t>
            </w:r>
          </w:p>
        </w:tc>
        <w:tc>
          <w:tcPr>
            <w:tcW w:w="695" w:type="pct"/>
            <w:tcBorders>
              <w:bottom w:val="double" w:sz="4" w:space="0" w:color="auto"/>
            </w:tcBorders>
          </w:tcPr>
          <w:p w:rsidR="00D45CC8" w:rsidRPr="00955208" w:rsidRDefault="00955208" w:rsidP="005F0F13">
            <w:pPr>
              <w:tabs>
                <w:tab w:val="decimal" w:pos="1134"/>
              </w:tabs>
              <w:overflowPunct w:val="0"/>
              <w:ind w:right="158"/>
              <w:jc w:val="right"/>
              <w:textAlignment w:val="baseline"/>
              <w:rPr>
                <w:rFonts w:ascii="Calibri" w:hAnsi="Calibri" w:cs="Tahoma"/>
                <w:b/>
                <w:sz w:val="20"/>
                <w:szCs w:val="20"/>
                <w:lang w:val="es-ES"/>
              </w:rPr>
            </w:pPr>
            <w:r w:rsidRPr="00955208">
              <w:rPr>
                <w:rFonts w:ascii="Calibri" w:hAnsi="Calibri" w:cs="Tahoma"/>
                <w:b/>
                <w:sz w:val="20"/>
                <w:szCs w:val="20"/>
                <w:lang w:val="es-ES"/>
              </w:rPr>
              <w:t>110.837.194</w:t>
            </w:r>
          </w:p>
        </w:tc>
        <w:tc>
          <w:tcPr>
            <w:tcW w:w="621" w:type="pct"/>
            <w:tcBorders>
              <w:bottom w:val="double" w:sz="4" w:space="0" w:color="auto"/>
            </w:tcBorders>
          </w:tcPr>
          <w:p w:rsidR="00D45CC8" w:rsidRPr="00D45CC8" w:rsidRDefault="00D45CC8" w:rsidP="00D45CC8">
            <w:pPr>
              <w:tabs>
                <w:tab w:val="decimal" w:pos="1134"/>
              </w:tabs>
              <w:overflowPunct w:val="0"/>
              <w:jc w:val="right"/>
              <w:textAlignment w:val="baseline"/>
              <w:rPr>
                <w:rFonts w:ascii="Calibri" w:hAnsi="Calibri" w:cs="Tahoma"/>
                <w:b/>
                <w:sz w:val="20"/>
                <w:szCs w:val="20"/>
                <w:lang w:val="es-ES"/>
              </w:rPr>
            </w:pPr>
            <w:r w:rsidRPr="00D45CC8">
              <w:rPr>
                <w:rFonts w:ascii="Calibri" w:hAnsi="Calibri" w:cs="Tahoma"/>
                <w:b/>
                <w:sz w:val="20"/>
                <w:szCs w:val="20"/>
                <w:lang w:val="es-ES"/>
              </w:rPr>
              <w:t>66.951.875</w:t>
            </w:r>
          </w:p>
        </w:tc>
        <w:tc>
          <w:tcPr>
            <w:tcW w:w="635" w:type="pct"/>
            <w:tcBorders>
              <w:bottom w:val="double" w:sz="4" w:space="0" w:color="auto"/>
            </w:tcBorders>
          </w:tcPr>
          <w:p w:rsidR="00D45CC8" w:rsidRPr="00D45CC8" w:rsidRDefault="00D45CC8" w:rsidP="00D45CC8">
            <w:pPr>
              <w:tabs>
                <w:tab w:val="decimal" w:pos="1134"/>
              </w:tabs>
              <w:overflowPunct w:val="0"/>
              <w:ind w:right="158"/>
              <w:jc w:val="right"/>
              <w:textAlignment w:val="baseline"/>
              <w:rPr>
                <w:rFonts w:ascii="Calibri" w:hAnsi="Calibri" w:cs="Tahoma"/>
                <w:b/>
                <w:sz w:val="20"/>
                <w:szCs w:val="20"/>
                <w:lang w:val="es-ES"/>
              </w:rPr>
            </w:pPr>
            <w:r w:rsidRPr="00D45CC8">
              <w:rPr>
                <w:rFonts w:ascii="Calibri" w:hAnsi="Calibri" w:cs="Tahoma"/>
                <w:b/>
                <w:sz w:val="20"/>
                <w:szCs w:val="20"/>
                <w:lang w:val="es-ES"/>
              </w:rPr>
              <w:t>121.729.953</w:t>
            </w:r>
          </w:p>
        </w:tc>
      </w:tr>
    </w:tbl>
    <w:p w:rsidR="008B3271" w:rsidRPr="00AC2767" w:rsidRDefault="008B3271" w:rsidP="00187D42">
      <w:pPr>
        <w:pStyle w:val="Ttulo1"/>
        <w:tabs>
          <w:tab w:val="decimal" w:pos="993"/>
        </w:tabs>
        <w:spacing w:before="240"/>
        <w:ind w:left="567" w:firstLine="0"/>
        <w:rPr>
          <w:rFonts w:ascii="Calibri" w:hAnsi="Calibri" w:cs="Tahoma"/>
          <w:highlight w:val="yellow"/>
          <w:lang w:val="es-ES"/>
        </w:rPr>
      </w:pPr>
    </w:p>
    <w:p w:rsidR="008B3271" w:rsidRPr="00AC2767" w:rsidRDefault="008B3271" w:rsidP="00187D42">
      <w:pPr>
        <w:pStyle w:val="Ttulo1"/>
        <w:tabs>
          <w:tab w:val="decimal" w:pos="993"/>
        </w:tabs>
        <w:spacing w:before="240"/>
        <w:ind w:left="567" w:firstLine="0"/>
        <w:rPr>
          <w:rFonts w:ascii="Calibri" w:hAnsi="Calibri" w:cs="Tahoma"/>
          <w:highlight w:val="yellow"/>
          <w:u w:val="single"/>
          <w:lang w:val="es-ES"/>
        </w:rPr>
      </w:pPr>
      <w:r w:rsidRPr="00AC2767">
        <w:rPr>
          <w:rFonts w:ascii="Calibri" w:hAnsi="Calibri" w:cs="Tahoma"/>
          <w:highlight w:val="yellow"/>
          <w:lang w:val="es-ES"/>
        </w:rPr>
        <w:br w:type="page"/>
      </w:r>
    </w:p>
    <w:p w:rsidR="008B3271" w:rsidRPr="00D45CC8" w:rsidRDefault="008B3271" w:rsidP="00CE3314">
      <w:pPr>
        <w:pStyle w:val="Ttulo1"/>
        <w:numPr>
          <w:ilvl w:val="0"/>
          <w:numId w:val="10"/>
        </w:numPr>
        <w:tabs>
          <w:tab w:val="decimal" w:pos="993"/>
        </w:tabs>
        <w:spacing w:before="240"/>
        <w:ind w:left="992" w:hanging="425"/>
        <w:rPr>
          <w:rFonts w:ascii="Calibri" w:hAnsi="Calibri" w:cs="Tahoma"/>
          <w:u w:val="single"/>
          <w:lang w:val="es-ES"/>
        </w:rPr>
      </w:pPr>
      <w:r w:rsidRPr="00D45CC8">
        <w:rPr>
          <w:rFonts w:ascii="Calibri" w:hAnsi="Calibri" w:cs="Tahoma"/>
          <w:u w:val="single"/>
          <w:lang w:val="es-ES"/>
        </w:rPr>
        <w:t>Clasificación de los pasivos financieros por categorías</w:t>
      </w:r>
    </w:p>
    <w:p w:rsidR="008B3271" w:rsidRPr="00D45CC8" w:rsidRDefault="008B3271" w:rsidP="00CE3314">
      <w:pPr>
        <w:pStyle w:val="not"/>
        <w:spacing w:before="120"/>
        <w:ind w:left="992" w:firstLine="0"/>
        <w:rPr>
          <w:rFonts w:ascii="Calibri" w:eastAsia="Arial Unicode MS" w:hAnsi="Calibri" w:cs="Tahoma"/>
          <w:szCs w:val="22"/>
          <w:lang w:val="es-ES"/>
        </w:rPr>
      </w:pPr>
      <w:r w:rsidRPr="00D45CC8">
        <w:rPr>
          <w:rFonts w:ascii="Calibri" w:eastAsia="Arial Unicode MS" w:hAnsi="Calibri" w:cs="Tahoma"/>
          <w:szCs w:val="22"/>
          <w:lang w:val="es-ES"/>
        </w:rPr>
        <w:t>La clasificación de los pasivos financieros por categorías y clases, a 31 de diciembre de 201</w:t>
      </w:r>
      <w:r w:rsidR="00D45CC8" w:rsidRPr="00D45CC8">
        <w:rPr>
          <w:rFonts w:ascii="Calibri" w:eastAsia="Arial Unicode MS" w:hAnsi="Calibri" w:cs="Tahoma"/>
          <w:szCs w:val="22"/>
          <w:lang w:val="es-ES"/>
        </w:rPr>
        <w:t>8</w:t>
      </w:r>
      <w:r w:rsidRPr="00D45CC8">
        <w:rPr>
          <w:rFonts w:ascii="Calibri" w:eastAsia="Arial Unicode MS" w:hAnsi="Calibri" w:cs="Tahoma"/>
          <w:szCs w:val="22"/>
          <w:lang w:val="es-ES"/>
        </w:rPr>
        <w:t xml:space="preserve"> y 201</w:t>
      </w:r>
      <w:r w:rsidR="00D45CC8" w:rsidRPr="00D45CC8">
        <w:rPr>
          <w:rFonts w:ascii="Calibri" w:eastAsia="Arial Unicode MS" w:hAnsi="Calibri" w:cs="Tahoma"/>
          <w:szCs w:val="22"/>
          <w:lang w:val="es-ES"/>
        </w:rPr>
        <w:t>7</w:t>
      </w:r>
      <w:r w:rsidRPr="00D45CC8">
        <w:rPr>
          <w:rFonts w:ascii="Calibri" w:eastAsia="Arial Unicode MS" w:hAnsi="Calibri" w:cs="Tahoma"/>
          <w:szCs w:val="22"/>
          <w:lang w:val="es-ES"/>
        </w:rPr>
        <w:t>,</w:t>
      </w:r>
      <w:r w:rsidRPr="00D45CC8">
        <w:rPr>
          <w:rFonts w:ascii="Calibri" w:hAnsi="Calibri" w:cs="Tahoma"/>
          <w:lang w:val="es-ES"/>
        </w:rPr>
        <w:t xml:space="preserve"> es como sigue</w:t>
      </w:r>
      <w:r w:rsidRPr="00D45CC8">
        <w:rPr>
          <w:rFonts w:ascii="Calibri" w:eastAsia="Arial Unicode MS" w:hAnsi="Calibri" w:cs="Tahoma"/>
          <w:szCs w:val="22"/>
          <w:lang w:val="es-ES"/>
        </w:rPr>
        <w:t xml:space="preserve">: </w:t>
      </w:r>
    </w:p>
    <w:p w:rsidR="008B3271" w:rsidRPr="00D45CC8" w:rsidRDefault="008B3271" w:rsidP="00CE3314">
      <w:pPr>
        <w:pStyle w:val="not"/>
        <w:spacing w:before="0"/>
        <w:ind w:left="992" w:firstLine="0"/>
        <w:rPr>
          <w:rFonts w:ascii="Calibri" w:eastAsia="Arial Unicode MS" w:hAnsi="Calibri" w:cs="Tahoma"/>
          <w:szCs w:val="22"/>
          <w:lang w:val="es-ES"/>
        </w:rPr>
      </w:pPr>
      <w:r w:rsidRPr="00D45CC8">
        <w:rPr>
          <w:rFonts w:ascii="Calibri" w:eastAsia="Arial Unicode MS" w:hAnsi="Calibri" w:cs="Tahoma"/>
          <w:szCs w:val="22"/>
          <w:lang w:val="es-ES"/>
        </w:rPr>
        <w:t xml:space="preserve">      </w:t>
      </w:r>
    </w:p>
    <w:tbl>
      <w:tblPr>
        <w:tblW w:w="10697" w:type="dxa"/>
        <w:jc w:val="center"/>
        <w:tblCellMar>
          <w:left w:w="70" w:type="dxa"/>
          <w:right w:w="70" w:type="dxa"/>
        </w:tblCellMar>
        <w:tblLook w:val="0000" w:firstRow="0" w:lastRow="0" w:firstColumn="0" w:lastColumn="0" w:noHBand="0" w:noVBand="0"/>
      </w:tblPr>
      <w:tblGrid>
        <w:gridCol w:w="4789"/>
        <w:gridCol w:w="1477"/>
        <w:gridCol w:w="1477"/>
        <w:gridCol w:w="1477"/>
        <w:gridCol w:w="1477"/>
      </w:tblGrid>
      <w:tr w:rsidR="008B3271" w:rsidRPr="00D45CC8" w:rsidTr="003A1F91">
        <w:trPr>
          <w:trHeight w:val="255"/>
          <w:jc w:val="center"/>
        </w:trPr>
        <w:tc>
          <w:tcPr>
            <w:tcW w:w="4789" w:type="dxa"/>
            <w:tcBorders>
              <w:top w:val="nil"/>
              <w:left w:val="nil"/>
              <w:bottom w:val="nil"/>
              <w:right w:val="nil"/>
            </w:tcBorders>
            <w:noWrap/>
            <w:vAlign w:val="bottom"/>
          </w:tcPr>
          <w:p w:rsidR="008B3271" w:rsidRPr="00D45CC8" w:rsidRDefault="008B3271" w:rsidP="000426DC">
            <w:pPr>
              <w:widowControl/>
              <w:autoSpaceDE/>
              <w:autoSpaceDN/>
              <w:adjustRightInd/>
              <w:ind w:left="753" w:right="72"/>
              <w:rPr>
                <w:rFonts w:ascii="Calibri" w:hAnsi="Calibri" w:cs="Tahoma"/>
                <w:sz w:val="20"/>
                <w:szCs w:val="20"/>
                <w:lang w:val="es-ES" w:eastAsia="es-ES"/>
              </w:rPr>
            </w:pPr>
          </w:p>
        </w:tc>
        <w:tc>
          <w:tcPr>
            <w:tcW w:w="5908" w:type="dxa"/>
            <w:gridSpan w:val="4"/>
            <w:tcBorders>
              <w:left w:val="nil"/>
              <w:bottom w:val="single" w:sz="6" w:space="0" w:color="auto"/>
              <w:right w:val="nil"/>
            </w:tcBorders>
          </w:tcPr>
          <w:p w:rsidR="008B3271" w:rsidRPr="00D45CC8" w:rsidRDefault="008B3271" w:rsidP="00B21189">
            <w:pPr>
              <w:widowControl/>
              <w:autoSpaceDE/>
              <w:autoSpaceDN/>
              <w:adjustRightInd/>
              <w:ind w:left="72" w:hanging="72"/>
              <w:jc w:val="center"/>
              <w:rPr>
                <w:rFonts w:ascii="Calibri" w:hAnsi="Calibri" w:cs="Tahoma"/>
                <w:sz w:val="20"/>
                <w:szCs w:val="20"/>
                <w:lang w:val="es-ES" w:eastAsia="es-ES"/>
              </w:rPr>
            </w:pPr>
            <w:r w:rsidRPr="00D45CC8">
              <w:rPr>
                <w:rFonts w:ascii="Calibri" w:hAnsi="Calibri" w:cs="Tahoma"/>
                <w:sz w:val="20"/>
                <w:szCs w:val="20"/>
                <w:lang w:val="es-ES" w:eastAsia="es-ES"/>
              </w:rPr>
              <w:t>Euros</w:t>
            </w:r>
          </w:p>
        </w:tc>
      </w:tr>
      <w:tr w:rsidR="008B3271" w:rsidRPr="00D45CC8" w:rsidTr="00CD33F2">
        <w:trPr>
          <w:trHeight w:val="255"/>
          <w:jc w:val="center"/>
        </w:trPr>
        <w:tc>
          <w:tcPr>
            <w:tcW w:w="4789" w:type="dxa"/>
            <w:tcBorders>
              <w:top w:val="nil"/>
              <w:left w:val="nil"/>
              <w:bottom w:val="nil"/>
              <w:right w:val="nil"/>
            </w:tcBorders>
            <w:noWrap/>
            <w:vAlign w:val="bottom"/>
          </w:tcPr>
          <w:p w:rsidR="008B3271" w:rsidRPr="00D45CC8" w:rsidRDefault="008B3271" w:rsidP="000426DC">
            <w:pPr>
              <w:widowControl/>
              <w:autoSpaceDE/>
              <w:autoSpaceDN/>
              <w:adjustRightInd/>
              <w:ind w:left="753" w:right="72"/>
              <w:rPr>
                <w:rFonts w:ascii="Calibri" w:hAnsi="Calibri" w:cs="Tahoma"/>
                <w:sz w:val="20"/>
                <w:szCs w:val="20"/>
                <w:lang w:val="es-ES" w:eastAsia="es-ES"/>
              </w:rPr>
            </w:pPr>
          </w:p>
        </w:tc>
        <w:tc>
          <w:tcPr>
            <w:tcW w:w="2954" w:type="dxa"/>
            <w:gridSpan w:val="2"/>
            <w:tcBorders>
              <w:left w:val="nil"/>
              <w:bottom w:val="single" w:sz="6" w:space="0" w:color="auto"/>
              <w:right w:val="nil"/>
            </w:tcBorders>
          </w:tcPr>
          <w:p w:rsidR="008B3271" w:rsidRPr="00D45CC8" w:rsidRDefault="008B3271" w:rsidP="00754721">
            <w:pPr>
              <w:widowControl/>
              <w:autoSpaceDE/>
              <w:autoSpaceDN/>
              <w:adjustRightInd/>
              <w:ind w:left="72" w:hanging="72"/>
              <w:jc w:val="center"/>
              <w:rPr>
                <w:rFonts w:ascii="Calibri" w:hAnsi="Calibri" w:cs="Tahoma"/>
                <w:sz w:val="20"/>
                <w:szCs w:val="20"/>
                <w:lang w:val="es-ES" w:eastAsia="es-ES"/>
              </w:rPr>
            </w:pPr>
            <w:r w:rsidRPr="00D45CC8">
              <w:rPr>
                <w:rFonts w:ascii="Calibri" w:hAnsi="Calibri" w:cs="Tahoma"/>
                <w:sz w:val="20"/>
                <w:szCs w:val="20"/>
                <w:lang w:val="es-ES" w:eastAsia="es-ES"/>
              </w:rPr>
              <w:t>20</w:t>
            </w:r>
            <w:r w:rsidR="002F50C5" w:rsidRPr="00D45CC8">
              <w:rPr>
                <w:rFonts w:ascii="Calibri" w:hAnsi="Calibri" w:cs="Tahoma"/>
                <w:sz w:val="20"/>
                <w:szCs w:val="20"/>
                <w:lang w:val="es-ES" w:eastAsia="es-ES"/>
              </w:rPr>
              <w:t>1</w:t>
            </w:r>
            <w:r w:rsidR="00D45CC8" w:rsidRPr="00D45CC8">
              <w:rPr>
                <w:rFonts w:ascii="Calibri" w:hAnsi="Calibri" w:cs="Tahoma"/>
                <w:sz w:val="20"/>
                <w:szCs w:val="20"/>
                <w:lang w:val="es-ES" w:eastAsia="es-ES"/>
              </w:rPr>
              <w:t>8</w:t>
            </w:r>
          </w:p>
        </w:tc>
        <w:tc>
          <w:tcPr>
            <w:tcW w:w="2954" w:type="dxa"/>
            <w:gridSpan w:val="2"/>
            <w:tcBorders>
              <w:left w:val="nil"/>
              <w:bottom w:val="single" w:sz="6" w:space="0" w:color="auto"/>
              <w:right w:val="nil"/>
            </w:tcBorders>
            <w:vAlign w:val="bottom"/>
          </w:tcPr>
          <w:p w:rsidR="008B3271" w:rsidRPr="00D45CC8" w:rsidRDefault="008B3271" w:rsidP="00D45CC8">
            <w:pPr>
              <w:widowControl/>
              <w:autoSpaceDE/>
              <w:autoSpaceDN/>
              <w:adjustRightInd/>
              <w:ind w:left="72" w:hanging="72"/>
              <w:jc w:val="center"/>
              <w:rPr>
                <w:rFonts w:ascii="Calibri" w:hAnsi="Calibri" w:cs="Tahoma"/>
                <w:sz w:val="20"/>
                <w:szCs w:val="20"/>
                <w:lang w:val="es-ES" w:eastAsia="es-ES"/>
              </w:rPr>
            </w:pPr>
            <w:r w:rsidRPr="00D45CC8">
              <w:rPr>
                <w:rFonts w:ascii="Calibri" w:hAnsi="Calibri" w:cs="Tahoma"/>
                <w:sz w:val="20"/>
                <w:szCs w:val="20"/>
                <w:lang w:val="es-ES" w:eastAsia="es-ES"/>
              </w:rPr>
              <w:t>201</w:t>
            </w:r>
            <w:r w:rsidR="00D45CC8" w:rsidRPr="00D45CC8">
              <w:rPr>
                <w:rFonts w:ascii="Calibri" w:hAnsi="Calibri" w:cs="Tahoma"/>
                <w:sz w:val="20"/>
                <w:szCs w:val="20"/>
                <w:lang w:val="es-ES" w:eastAsia="es-ES"/>
              </w:rPr>
              <w:t>7</w:t>
            </w:r>
          </w:p>
        </w:tc>
      </w:tr>
      <w:tr w:rsidR="008B3271" w:rsidRPr="00D45CC8" w:rsidTr="002C6168">
        <w:trPr>
          <w:trHeight w:val="255"/>
          <w:jc w:val="center"/>
        </w:trPr>
        <w:tc>
          <w:tcPr>
            <w:tcW w:w="4789" w:type="dxa"/>
            <w:tcBorders>
              <w:top w:val="nil"/>
              <w:left w:val="nil"/>
              <w:bottom w:val="nil"/>
              <w:right w:val="nil"/>
            </w:tcBorders>
            <w:noWrap/>
            <w:vAlign w:val="bottom"/>
          </w:tcPr>
          <w:p w:rsidR="008B3271" w:rsidRPr="00D45CC8" w:rsidRDefault="008B3271" w:rsidP="000426DC">
            <w:pPr>
              <w:widowControl/>
              <w:autoSpaceDE/>
              <w:autoSpaceDN/>
              <w:adjustRightInd/>
              <w:ind w:right="72"/>
              <w:rPr>
                <w:rFonts w:ascii="Calibri" w:hAnsi="Calibri" w:cs="Tahoma"/>
                <w:sz w:val="20"/>
                <w:szCs w:val="20"/>
                <w:lang w:val="es-ES" w:eastAsia="es-ES"/>
              </w:rPr>
            </w:pPr>
          </w:p>
        </w:tc>
        <w:tc>
          <w:tcPr>
            <w:tcW w:w="1477" w:type="dxa"/>
            <w:tcBorders>
              <w:top w:val="single" w:sz="6" w:space="0" w:color="auto"/>
              <w:left w:val="nil"/>
              <w:bottom w:val="single" w:sz="4" w:space="0" w:color="auto"/>
              <w:right w:val="nil"/>
            </w:tcBorders>
          </w:tcPr>
          <w:p w:rsidR="008B3271" w:rsidRPr="00D45CC8" w:rsidRDefault="008B3271" w:rsidP="000426DC">
            <w:pPr>
              <w:widowControl/>
              <w:autoSpaceDE/>
              <w:autoSpaceDN/>
              <w:adjustRightInd/>
              <w:ind w:left="72" w:hanging="72"/>
              <w:jc w:val="center"/>
              <w:rPr>
                <w:rFonts w:ascii="Calibri" w:hAnsi="Calibri" w:cs="Tahoma"/>
                <w:sz w:val="20"/>
                <w:szCs w:val="20"/>
                <w:lang w:val="es-ES" w:eastAsia="es-ES"/>
              </w:rPr>
            </w:pPr>
            <w:r w:rsidRPr="00D45CC8">
              <w:rPr>
                <w:rFonts w:ascii="Calibri" w:hAnsi="Calibri" w:cs="Tahoma"/>
                <w:sz w:val="20"/>
                <w:szCs w:val="20"/>
                <w:lang w:val="es-ES" w:eastAsia="es-ES"/>
              </w:rPr>
              <w:t>No corriente</w:t>
            </w:r>
          </w:p>
        </w:tc>
        <w:tc>
          <w:tcPr>
            <w:tcW w:w="1477" w:type="dxa"/>
            <w:tcBorders>
              <w:top w:val="single" w:sz="6" w:space="0" w:color="auto"/>
              <w:left w:val="nil"/>
              <w:bottom w:val="single" w:sz="4" w:space="0" w:color="auto"/>
              <w:right w:val="nil"/>
            </w:tcBorders>
          </w:tcPr>
          <w:p w:rsidR="008B3271" w:rsidRPr="00D45CC8" w:rsidRDefault="008B3271" w:rsidP="000426DC">
            <w:pPr>
              <w:widowControl/>
              <w:autoSpaceDE/>
              <w:autoSpaceDN/>
              <w:adjustRightInd/>
              <w:ind w:left="72" w:hanging="72"/>
              <w:jc w:val="center"/>
              <w:rPr>
                <w:rFonts w:ascii="Calibri" w:hAnsi="Calibri" w:cs="Tahoma"/>
                <w:sz w:val="20"/>
                <w:szCs w:val="20"/>
                <w:lang w:val="es-ES" w:eastAsia="es-ES"/>
              </w:rPr>
            </w:pPr>
            <w:r w:rsidRPr="00D45CC8">
              <w:rPr>
                <w:rFonts w:ascii="Calibri" w:hAnsi="Calibri" w:cs="Tahoma"/>
                <w:sz w:val="20"/>
                <w:szCs w:val="20"/>
                <w:lang w:val="es-ES" w:eastAsia="es-ES"/>
              </w:rPr>
              <w:t>Corriente</w:t>
            </w:r>
          </w:p>
        </w:tc>
        <w:tc>
          <w:tcPr>
            <w:tcW w:w="1477" w:type="dxa"/>
            <w:tcBorders>
              <w:top w:val="single" w:sz="6" w:space="0" w:color="auto"/>
              <w:left w:val="nil"/>
              <w:bottom w:val="single" w:sz="4" w:space="0" w:color="auto"/>
              <w:right w:val="nil"/>
            </w:tcBorders>
          </w:tcPr>
          <w:p w:rsidR="008B3271" w:rsidRPr="00D45CC8" w:rsidRDefault="008B3271" w:rsidP="002C6168">
            <w:pPr>
              <w:widowControl/>
              <w:autoSpaceDE/>
              <w:autoSpaceDN/>
              <w:adjustRightInd/>
              <w:ind w:left="72" w:hanging="72"/>
              <w:jc w:val="center"/>
              <w:rPr>
                <w:rFonts w:ascii="Calibri" w:hAnsi="Calibri" w:cs="Tahoma"/>
                <w:sz w:val="20"/>
                <w:szCs w:val="20"/>
                <w:lang w:val="es-ES" w:eastAsia="es-ES"/>
              </w:rPr>
            </w:pPr>
            <w:r w:rsidRPr="00D45CC8">
              <w:rPr>
                <w:rFonts w:ascii="Calibri" w:hAnsi="Calibri" w:cs="Tahoma"/>
                <w:sz w:val="20"/>
                <w:szCs w:val="20"/>
                <w:lang w:val="es-ES" w:eastAsia="es-ES"/>
              </w:rPr>
              <w:t>No corriente</w:t>
            </w:r>
          </w:p>
        </w:tc>
        <w:tc>
          <w:tcPr>
            <w:tcW w:w="1477" w:type="dxa"/>
            <w:tcBorders>
              <w:top w:val="single" w:sz="6" w:space="0" w:color="auto"/>
              <w:left w:val="nil"/>
              <w:bottom w:val="single" w:sz="4" w:space="0" w:color="auto"/>
              <w:right w:val="nil"/>
            </w:tcBorders>
          </w:tcPr>
          <w:p w:rsidR="008B3271" w:rsidRPr="00D45CC8" w:rsidRDefault="008B3271" w:rsidP="002C6168">
            <w:pPr>
              <w:widowControl/>
              <w:autoSpaceDE/>
              <w:autoSpaceDN/>
              <w:adjustRightInd/>
              <w:ind w:left="72" w:hanging="72"/>
              <w:jc w:val="center"/>
              <w:rPr>
                <w:rFonts w:ascii="Calibri" w:hAnsi="Calibri" w:cs="Tahoma"/>
                <w:sz w:val="20"/>
                <w:szCs w:val="20"/>
                <w:lang w:val="es-ES" w:eastAsia="es-ES"/>
              </w:rPr>
            </w:pPr>
            <w:r w:rsidRPr="00D45CC8">
              <w:rPr>
                <w:rFonts w:ascii="Calibri" w:hAnsi="Calibri" w:cs="Tahoma"/>
                <w:sz w:val="20"/>
                <w:szCs w:val="20"/>
                <w:lang w:val="es-ES" w:eastAsia="es-ES"/>
              </w:rPr>
              <w:t>Corriente</w:t>
            </w:r>
          </w:p>
        </w:tc>
      </w:tr>
      <w:tr w:rsidR="008B3271" w:rsidRPr="00D45CC8" w:rsidTr="00CD33F2">
        <w:trPr>
          <w:trHeight w:val="255"/>
          <w:jc w:val="center"/>
        </w:trPr>
        <w:tc>
          <w:tcPr>
            <w:tcW w:w="4789" w:type="dxa"/>
            <w:tcBorders>
              <w:top w:val="nil"/>
              <w:left w:val="nil"/>
              <w:bottom w:val="nil"/>
              <w:right w:val="nil"/>
            </w:tcBorders>
            <w:noWrap/>
            <w:vAlign w:val="bottom"/>
          </w:tcPr>
          <w:p w:rsidR="008B3271" w:rsidRPr="00D45CC8" w:rsidRDefault="008B3271" w:rsidP="000426DC">
            <w:pPr>
              <w:widowControl/>
              <w:autoSpaceDE/>
              <w:autoSpaceDN/>
              <w:adjustRightInd/>
              <w:ind w:right="72"/>
              <w:rPr>
                <w:rFonts w:ascii="Calibri" w:hAnsi="Calibri" w:cs="Tahoma"/>
                <w:sz w:val="20"/>
                <w:szCs w:val="20"/>
                <w:lang w:val="es-ES" w:eastAsia="es-ES"/>
              </w:rPr>
            </w:pPr>
          </w:p>
        </w:tc>
        <w:tc>
          <w:tcPr>
            <w:tcW w:w="1477" w:type="dxa"/>
            <w:tcBorders>
              <w:top w:val="single" w:sz="4" w:space="0" w:color="auto"/>
              <w:left w:val="nil"/>
              <w:right w:val="nil"/>
            </w:tcBorders>
          </w:tcPr>
          <w:p w:rsidR="008B3271" w:rsidRPr="00D45CC8" w:rsidRDefault="008B3271" w:rsidP="00476587">
            <w:pPr>
              <w:widowControl/>
              <w:autoSpaceDE/>
              <w:autoSpaceDN/>
              <w:adjustRightInd/>
              <w:ind w:right="136"/>
              <w:rPr>
                <w:rFonts w:ascii="Calibri" w:hAnsi="Calibri" w:cs="Tahoma"/>
                <w:sz w:val="20"/>
                <w:szCs w:val="20"/>
                <w:lang w:val="es-ES" w:eastAsia="es-ES"/>
              </w:rPr>
            </w:pPr>
          </w:p>
        </w:tc>
        <w:tc>
          <w:tcPr>
            <w:tcW w:w="1477" w:type="dxa"/>
            <w:tcBorders>
              <w:top w:val="single" w:sz="4" w:space="0" w:color="auto"/>
              <w:left w:val="nil"/>
              <w:right w:val="nil"/>
            </w:tcBorders>
          </w:tcPr>
          <w:p w:rsidR="008B3271" w:rsidRPr="00D45CC8" w:rsidRDefault="008B3271" w:rsidP="00476587">
            <w:pPr>
              <w:widowControl/>
              <w:autoSpaceDE/>
              <w:autoSpaceDN/>
              <w:adjustRightInd/>
              <w:ind w:right="136"/>
              <w:rPr>
                <w:rFonts w:ascii="Calibri" w:hAnsi="Calibri" w:cs="Tahoma"/>
                <w:sz w:val="20"/>
                <w:szCs w:val="20"/>
                <w:lang w:val="es-ES" w:eastAsia="es-ES"/>
              </w:rPr>
            </w:pPr>
          </w:p>
        </w:tc>
        <w:tc>
          <w:tcPr>
            <w:tcW w:w="1477" w:type="dxa"/>
            <w:tcBorders>
              <w:top w:val="single" w:sz="4" w:space="0" w:color="auto"/>
              <w:left w:val="nil"/>
              <w:right w:val="nil"/>
            </w:tcBorders>
          </w:tcPr>
          <w:p w:rsidR="008B3271" w:rsidRPr="00D45CC8" w:rsidRDefault="008B3271" w:rsidP="002C6168">
            <w:pPr>
              <w:widowControl/>
              <w:autoSpaceDE/>
              <w:autoSpaceDN/>
              <w:adjustRightInd/>
              <w:ind w:right="136"/>
              <w:rPr>
                <w:rFonts w:ascii="Calibri" w:hAnsi="Calibri" w:cs="Tahoma"/>
                <w:sz w:val="20"/>
                <w:szCs w:val="20"/>
                <w:lang w:val="es-ES" w:eastAsia="es-ES"/>
              </w:rPr>
            </w:pPr>
          </w:p>
        </w:tc>
        <w:tc>
          <w:tcPr>
            <w:tcW w:w="1477" w:type="dxa"/>
            <w:tcBorders>
              <w:top w:val="single" w:sz="4" w:space="0" w:color="auto"/>
              <w:left w:val="nil"/>
              <w:right w:val="nil"/>
            </w:tcBorders>
          </w:tcPr>
          <w:p w:rsidR="008B3271" w:rsidRPr="00D45CC8" w:rsidRDefault="008B3271" w:rsidP="002C6168">
            <w:pPr>
              <w:widowControl/>
              <w:autoSpaceDE/>
              <w:autoSpaceDN/>
              <w:adjustRightInd/>
              <w:ind w:right="136"/>
              <w:rPr>
                <w:rFonts w:ascii="Calibri" w:hAnsi="Calibri" w:cs="Tahoma"/>
                <w:sz w:val="20"/>
                <w:szCs w:val="20"/>
                <w:lang w:val="es-ES" w:eastAsia="es-ES"/>
              </w:rPr>
            </w:pPr>
          </w:p>
        </w:tc>
      </w:tr>
      <w:tr w:rsidR="008B3271" w:rsidRPr="00D45CC8" w:rsidTr="00CD33F2">
        <w:trPr>
          <w:trHeight w:val="255"/>
          <w:jc w:val="center"/>
        </w:trPr>
        <w:tc>
          <w:tcPr>
            <w:tcW w:w="4789" w:type="dxa"/>
            <w:tcBorders>
              <w:top w:val="nil"/>
              <w:left w:val="nil"/>
              <w:bottom w:val="nil"/>
              <w:right w:val="nil"/>
            </w:tcBorders>
            <w:noWrap/>
          </w:tcPr>
          <w:p w:rsidR="008B3271" w:rsidRPr="00D45CC8" w:rsidRDefault="008B3271" w:rsidP="00476587">
            <w:pPr>
              <w:overflowPunct w:val="0"/>
              <w:ind w:left="393"/>
              <w:textAlignment w:val="baseline"/>
              <w:rPr>
                <w:rFonts w:ascii="Calibri" w:hAnsi="Calibri" w:cs="Tahoma"/>
                <w:b/>
                <w:sz w:val="20"/>
                <w:szCs w:val="20"/>
                <w:lang w:val="es-ES"/>
              </w:rPr>
            </w:pPr>
            <w:r w:rsidRPr="00D45CC8">
              <w:rPr>
                <w:rFonts w:ascii="Calibri" w:hAnsi="Calibri" w:cs="Tahoma"/>
                <w:b/>
                <w:sz w:val="20"/>
                <w:szCs w:val="20"/>
                <w:lang w:val="es-ES"/>
              </w:rPr>
              <w:t>Pasivos financieros, derivados y otros</w:t>
            </w:r>
          </w:p>
        </w:tc>
        <w:tc>
          <w:tcPr>
            <w:tcW w:w="1477" w:type="dxa"/>
            <w:tcBorders>
              <w:left w:val="nil"/>
              <w:right w:val="nil"/>
            </w:tcBorders>
          </w:tcPr>
          <w:p w:rsidR="008B3271" w:rsidRPr="00D45CC8" w:rsidRDefault="008B3271" w:rsidP="00476587">
            <w:pPr>
              <w:widowControl/>
              <w:autoSpaceDE/>
              <w:autoSpaceDN/>
              <w:adjustRightInd/>
              <w:ind w:right="136"/>
              <w:jc w:val="right"/>
              <w:rPr>
                <w:rFonts w:ascii="Calibri" w:hAnsi="Calibri" w:cs="Tahoma"/>
                <w:sz w:val="20"/>
                <w:szCs w:val="20"/>
                <w:lang w:val="es-ES" w:eastAsia="es-ES"/>
              </w:rPr>
            </w:pPr>
          </w:p>
        </w:tc>
        <w:tc>
          <w:tcPr>
            <w:tcW w:w="1477" w:type="dxa"/>
            <w:tcBorders>
              <w:left w:val="nil"/>
              <w:right w:val="nil"/>
            </w:tcBorders>
          </w:tcPr>
          <w:p w:rsidR="008B3271" w:rsidRPr="00D45CC8" w:rsidRDefault="008B3271" w:rsidP="00476587">
            <w:pPr>
              <w:widowControl/>
              <w:autoSpaceDE/>
              <w:autoSpaceDN/>
              <w:adjustRightInd/>
              <w:ind w:right="136"/>
              <w:jc w:val="right"/>
              <w:rPr>
                <w:rFonts w:ascii="Calibri" w:hAnsi="Calibri" w:cs="Tahoma"/>
                <w:sz w:val="20"/>
                <w:szCs w:val="20"/>
                <w:lang w:val="es-ES" w:eastAsia="es-ES"/>
              </w:rPr>
            </w:pPr>
          </w:p>
        </w:tc>
        <w:tc>
          <w:tcPr>
            <w:tcW w:w="1477" w:type="dxa"/>
            <w:tcBorders>
              <w:left w:val="nil"/>
              <w:right w:val="nil"/>
            </w:tcBorders>
          </w:tcPr>
          <w:p w:rsidR="008B3271" w:rsidRPr="00D45CC8" w:rsidRDefault="008B3271" w:rsidP="002C6168">
            <w:pPr>
              <w:widowControl/>
              <w:autoSpaceDE/>
              <w:autoSpaceDN/>
              <w:adjustRightInd/>
              <w:ind w:right="136"/>
              <w:jc w:val="right"/>
              <w:rPr>
                <w:rFonts w:ascii="Calibri" w:hAnsi="Calibri" w:cs="Tahoma"/>
                <w:sz w:val="20"/>
                <w:szCs w:val="20"/>
                <w:lang w:val="es-ES" w:eastAsia="es-ES"/>
              </w:rPr>
            </w:pPr>
          </w:p>
        </w:tc>
        <w:tc>
          <w:tcPr>
            <w:tcW w:w="1477" w:type="dxa"/>
            <w:tcBorders>
              <w:left w:val="nil"/>
              <w:right w:val="nil"/>
            </w:tcBorders>
          </w:tcPr>
          <w:p w:rsidR="008B3271" w:rsidRPr="00D45CC8" w:rsidRDefault="008B3271" w:rsidP="002C6168">
            <w:pPr>
              <w:widowControl/>
              <w:autoSpaceDE/>
              <w:autoSpaceDN/>
              <w:adjustRightInd/>
              <w:ind w:right="136"/>
              <w:jc w:val="right"/>
              <w:rPr>
                <w:rFonts w:ascii="Calibri" w:hAnsi="Calibri" w:cs="Tahoma"/>
                <w:sz w:val="20"/>
                <w:szCs w:val="20"/>
                <w:lang w:val="es-ES" w:eastAsia="es-ES"/>
              </w:rPr>
            </w:pPr>
          </w:p>
        </w:tc>
      </w:tr>
      <w:tr w:rsidR="008B3271" w:rsidRPr="00AC2767" w:rsidTr="00CD33F2">
        <w:trPr>
          <w:trHeight w:val="255"/>
          <w:jc w:val="center"/>
        </w:trPr>
        <w:tc>
          <w:tcPr>
            <w:tcW w:w="4789" w:type="dxa"/>
            <w:tcBorders>
              <w:top w:val="nil"/>
              <w:left w:val="nil"/>
              <w:bottom w:val="nil"/>
              <w:right w:val="nil"/>
            </w:tcBorders>
            <w:noWrap/>
          </w:tcPr>
          <w:p w:rsidR="008B3271" w:rsidRPr="00AC2767" w:rsidRDefault="008B3271" w:rsidP="00476587">
            <w:pPr>
              <w:overflowPunct w:val="0"/>
              <w:ind w:left="573"/>
              <w:textAlignment w:val="baseline"/>
              <w:rPr>
                <w:rFonts w:ascii="Calibri" w:hAnsi="Calibri" w:cs="Tahoma"/>
                <w:sz w:val="20"/>
                <w:szCs w:val="20"/>
                <w:highlight w:val="yellow"/>
                <w:lang w:val="es-ES"/>
              </w:rPr>
            </w:pPr>
            <w:r w:rsidRPr="005D50EE">
              <w:rPr>
                <w:rFonts w:ascii="Calibri" w:hAnsi="Calibri" w:cs="Tahoma"/>
                <w:sz w:val="20"/>
                <w:szCs w:val="20"/>
                <w:lang w:val="es-ES"/>
              </w:rPr>
              <w:t>Débitos y partidas a pagar</w:t>
            </w:r>
          </w:p>
        </w:tc>
        <w:tc>
          <w:tcPr>
            <w:tcW w:w="1477" w:type="dxa"/>
            <w:tcBorders>
              <w:left w:val="nil"/>
              <w:right w:val="nil"/>
            </w:tcBorders>
          </w:tcPr>
          <w:p w:rsidR="008B3271" w:rsidRPr="00AC2767" w:rsidRDefault="008B3271" w:rsidP="00476587">
            <w:pPr>
              <w:widowControl/>
              <w:autoSpaceDE/>
              <w:autoSpaceDN/>
              <w:adjustRightInd/>
              <w:ind w:right="136"/>
              <w:jc w:val="right"/>
              <w:rPr>
                <w:rFonts w:ascii="Calibri" w:hAnsi="Calibri" w:cs="Tahoma"/>
                <w:sz w:val="20"/>
                <w:szCs w:val="20"/>
                <w:highlight w:val="yellow"/>
                <w:lang w:val="es-ES" w:eastAsia="es-ES"/>
              </w:rPr>
            </w:pPr>
          </w:p>
        </w:tc>
        <w:tc>
          <w:tcPr>
            <w:tcW w:w="1477" w:type="dxa"/>
            <w:tcBorders>
              <w:left w:val="nil"/>
              <w:right w:val="nil"/>
            </w:tcBorders>
          </w:tcPr>
          <w:p w:rsidR="008B3271" w:rsidRPr="00AC2767" w:rsidRDefault="008B3271" w:rsidP="00476587">
            <w:pPr>
              <w:widowControl/>
              <w:autoSpaceDE/>
              <w:autoSpaceDN/>
              <w:adjustRightInd/>
              <w:ind w:right="136"/>
              <w:jc w:val="right"/>
              <w:rPr>
                <w:rFonts w:ascii="Calibri" w:hAnsi="Calibri" w:cs="Tahoma"/>
                <w:sz w:val="20"/>
                <w:szCs w:val="20"/>
                <w:highlight w:val="yellow"/>
                <w:lang w:val="es-ES" w:eastAsia="es-ES"/>
              </w:rPr>
            </w:pPr>
          </w:p>
        </w:tc>
        <w:tc>
          <w:tcPr>
            <w:tcW w:w="1477" w:type="dxa"/>
            <w:tcBorders>
              <w:left w:val="nil"/>
              <w:right w:val="nil"/>
            </w:tcBorders>
          </w:tcPr>
          <w:p w:rsidR="008B3271" w:rsidRPr="00AC2767" w:rsidRDefault="008B3271" w:rsidP="002C6168">
            <w:pPr>
              <w:widowControl/>
              <w:autoSpaceDE/>
              <w:autoSpaceDN/>
              <w:adjustRightInd/>
              <w:ind w:right="136"/>
              <w:jc w:val="right"/>
              <w:rPr>
                <w:rFonts w:ascii="Calibri" w:hAnsi="Calibri" w:cs="Tahoma"/>
                <w:sz w:val="20"/>
                <w:szCs w:val="20"/>
                <w:highlight w:val="yellow"/>
                <w:lang w:val="es-ES" w:eastAsia="es-ES"/>
              </w:rPr>
            </w:pPr>
          </w:p>
        </w:tc>
        <w:tc>
          <w:tcPr>
            <w:tcW w:w="1477" w:type="dxa"/>
            <w:tcBorders>
              <w:left w:val="nil"/>
              <w:right w:val="nil"/>
            </w:tcBorders>
          </w:tcPr>
          <w:p w:rsidR="008B3271" w:rsidRPr="00AC2767" w:rsidRDefault="008B3271" w:rsidP="002C6168">
            <w:pPr>
              <w:widowControl/>
              <w:autoSpaceDE/>
              <w:autoSpaceDN/>
              <w:adjustRightInd/>
              <w:ind w:right="136"/>
              <w:jc w:val="right"/>
              <w:rPr>
                <w:rFonts w:ascii="Calibri" w:hAnsi="Calibri" w:cs="Tahoma"/>
                <w:sz w:val="20"/>
                <w:szCs w:val="20"/>
                <w:highlight w:val="yellow"/>
                <w:lang w:val="es-ES" w:eastAsia="es-ES"/>
              </w:rPr>
            </w:pPr>
          </w:p>
        </w:tc>
      </w:tr>
      <w:tr w:rsidR="00D45CC8" w:rsidRPr="00AC2767" w:rsidTr="00CD33F2">
        <w:trPr>
          <w:trHeight w:val="255"/>
          <w:jc w:val="center"/>
        </w:trPr>
        <w:tc>
          <w:tcPr>
            <w:tcW w:w="4789" w:type="dxa"/>
            <w:tcBorders>
              <w:top w:val="nil"/>
              <w:left w:val="nil"/>
              <w:bottom w:val="nil"/>
              <w:right w:val="nil"/>
            </w:tcBorders>
            <w:noWrap/>
          </w:tcPr>
          <w:p w:rsidR="00D45CC8" w:rsidRPr="009D3611" w:rsidRDefault="00D45CC8" w:rsidP="009A7589">
            <w:pPr>
              <w:overflowPunct w:val="0"/>
              <w:ind w:left="657"/>
              <w:textAlignment w:val="baseline"/>
              <w:rPr>
                <w:rFonts w:ascii="Calibri" w:hAnsi="Calibri" w:cs="Tahoma"/>
                <w:sz w:val="20"/>
                <w:szCs w:val="20"/>
                <w:lang w:val="es-ES"/>
              </w:rPr>
            </w:pPr>
            <w:r w:rsidRPr="009D3611">
              <w:rPr>
                <w:rFonts w:ascii="Calibri" w:hAnsi="Calibri" w:cs="Tahoma"/>
                <w:sz w:val="20"/>
                <w:szCs w:val="20"/>
                <w:lang w:val="es-ES"/>
              </w:rPr>
              <w:t>Deudas con entidades de crédito (nota 20)</w:t>
            </w:r>
          </w:p>
        </w:tc>
        <w:tc>
          <w:tcPr>
            <w:tcW w:w="1477" w:type="dxa"/>
            <w:tcBorders>
              <w:left w:val="nil"/>
              <w:right w:val="nil"/>
            </w:tcBorders>
          </w:tcPr>
          <w:p w:rsidR="00D45CC8" w:rsidRPr="004D7629" w:rsidRDefault="004D7629" w:rsidP="00476587">
            <w:pPr>
              <w:widowControl/>
              <w:autoSpaceDE/>
              <w:autoSpaceDN/>
              <w:adjustRightInd/>
              <w:ind w:right="136"/>
              <w:jc w:val="right"/>
              <w:rPr>
                <w:rFonts w:ascii="Calibri" w:hAnsi="Calibri" w:cs="Tahoma"/>
                <w:sz w:val="20"/>
                <w:szCs w:val="20"/>
                <w:lang w:val="es-ES" w:eastAsia="es-ES"/>
              </w:rPr>
            </w:pPr>
            <w:r w:rsidRPr="004D7629">
              <w:rPr>
                <w:rFonts w:ascii="Calibri" w:hAnsi="Calibri" w:cs="Tahoma"/>
                <w:sz w:val="20"/>
                <w:szCs w:val="20"/>
                <w:lang w:val="es-ES" w:eastAsia="es-ES"/>
              </w:rPr>
              <w:t>81.976.111</w:t>
            </w:r>
          </w:p>
        </w:tc>
        <w:tc>
          <w:tcPr>
            <w:tcW w:w="1477" w:type="dxa"/>
            <w:tcBorders>
              <w:left w:val="nil"/>
              <w:right w:val="nil"/>
            </w:tcBorders>
          </w:tcPr>
          <w:p w:rsidR="00D45CC8" w:rsidRPr="00DE02BE" w:rsidRDefault="004D7629" w:rsidP="00476587">
            <w:pPr>
              <w:widowControl/>
              <w:autoSpaceDE/>
              <w:autoSpaceDN/>
              <w:adjustRightInd/>
              <w:ind w:right="136"/>
              <w:jc w:val="right"/>
              <w:rPr>
                <w:rFonts w:ascii="Calibri" w:hAnsi="Calibri" w:cs="Tahoma"/>
                <w:sz w:val="20"/>
                <w:szCs w:val="20"/>
                <w:lang w:val="es-ES" w:eastAsia="es-ES"/>
              </w:rPr>
            </w:pPr>
            <w:r w:rsidRPr="00DE02BE">
              <w:rPr>
                <w:rFonts w:ascii="Calibri" w:hAnsi="Calibri" w:cs="Tahoma"/>
                <w:sz w:val="20"/>
                <w:szCs w:val="20"/>
                <w:lang w:val="es-ES" w:eastAsia="es-ES"/>
              </w:rPr>
              <w:t>19.539.593</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99.030.534</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19.901.823</w:t>
            </w:r>
          </w:p>
        </w:tc>
      </w:tr>
      <w:tr w:rsidR="00D45CC8" w:rsidRPr="00AC2767" w:rsidTr="00CD33F2">
        <w:trPr>
          <w:trHeight w:val="255"/>
          <w:jc w:val="center"/>
        </w:trPr>
        <w:tc>
          <w:tcPr>
            <w:tcW w:w="4789" w:type="dxa"/>
            <w:tcBorders>
              <w:top w:val="nil"/>
              <w:left w:val="nil"/>
              <w:bottom w:val="nil"/>
              <w:right w:val="nil"/>
            </w:tcBorders>
            <w:noWrap/>
          </w:tcPr>
          <w:p w:rsidR="00D45CC8" w:rsidRPr="00AC2767" w:rsidRDefault="00D45CC8" w:rsidP="009A7589">
            <w:pPr>
              <w:overflowPunct w:val="0"/>
              <w:ind w:left="657"/>
              <w:textAlignment w:val="baseline"/>
              <w:rPr>
                <w:rFonts w:ascii="Calibri" w:hAnsi="Calibri" w:cs="Tahoma"/>
                <w:sz w:val="20"/>
                <w:szCs w:val="20"/>
                <w:highlight w:val="yellow"/>
                <w:lang w:val="es-ES"/>
              </w:rPr>
            </w:pPr>
            <w:r w:rsidRPr="005D50EE">
              <w:rPr>
                <w:rFonts w:ascii="Calibri" w:hAnsi="Calibri" w:cs="Tahoma"/>
                <w:sz w:val="20"/>
                <w:szCs w:val="20"/>
                <w:lang w:val="es-ES"/>
              </w:rPr>
              <w:t xml:space="preserve">Acreedores por arrendamiento </w:t>
            </w:r>
            <w:r w:rsidRPr="009D3611">
              <w:rPr>
                <w:rFonts w:ascii="Calibri" w:hAnsi="Calibri" w:cs="Tahoma"/>
                <w:sz w:val="20"/>
                <w:szCs w:val="20"/>
                <w:lang w:val="es-ES"/>
              </w:rPr>
              <w:t>financiero (nota 10)</w:t>
            </w:r>
          </w:p>
        </w:tc>
        <w:tc>
          <w:tcPr>
            <w:tcW w:w="1477" w:type="dxa"/>
            <w:tcBorders>
              <w:left w:val="nil"/>
              <w:right w:val="nil"/>
            </w:tcBorders>
          </w:tcPr>
          <w:p w:rsidR="00D45CC8" w:rsidRPr="004D7629" w:rsidRDefault="00D45CC8" w:rsidP="00476587">
            <w:pPr>
              <w:widowControl/>
              <w:autoSpaceDE/>
              <w:autoSpaceDN/>
              <w:adjustRightInd/>
              <w:ind w:right="136"/>
              <w:jc w:val="right"/>
              <w:rPr>
                <w:rFonts w:ascii="Calibri" w:hAnsi="Calibri" w:cs="Tahoma"/>
                <w:sz w:val="20"/>
                <w:szCs w:val="20"/>
                <w:lang w:val="es-ES" w:eastAsia="es-ES"/>
              </w:rPr>
            </w:pPr>
          </w:p>
          <w:p w:rsidR="00D45CC8" w:rsidRPr="004D7629" w:rsidRDefault="004D7629" w:rsidP="00476587">
            <w:pPr>
              <w:widowControl/>
              <w:autoSpaceDE/>
              <w:autoSpaceDN/>
              <w:adjustRightInd/>
              <w:ind w:right="136"/>
              <w:jc w:val="right"/>
              <w:rPr>
                <w:rFonts w:ascii="Calibri" w:hAnsi="Calibri" w:cs="Tahoma"/>
                <w:sz w:val="20"/>
                <w:szCs w:val="20"/>
                <w:lang w:val="es-ES" w:eastAsia="es-ES"/>
              </w:rPr>
            </w:pPr>
            <w:r w:rsidRPr="004D7629">
              <w:rPr>
                <w:rFonts w:ascii="Calibri" w:hAnsi="Calibri" w:cs="Tahoma"/>
                <w:sz w:val="20"/>
                <w:szCs w:val="20"/>
                <w:lang w:val="es-ES" w:eastAsia="es-ES"/>
              </w:rPr>
              <w:t>992.654</w:t>
            </w:r>
          </w:p>
        </w:tc>
        <w:tc>
          <w:tcPr>
            <w:tcW w:w="1477" w:type="dxa"/>
            <w:tcBorders>
              <w:left w:val="nil"/>
              <w:right w:val="nil"/>
            </w:tcBorders>
          </w:tcPr>
          <w:p w:rsidR="00D45CC8" w:rsidRPr="00DE02BE" w:rsidRDefault="00D45CC8" w:rsidP="00476587">
            <w:pPr>
              <w:widowControl/>
              <w:autoSpaceDE/>
              <w:autoSpaceDN/>
              <w:adjustRightInd/>
              <w:ind w:right="136"/>
              <w:jc w:val="right"/>
              <w:rPr>
                <w:rFonts w:ascii="Calibri" w:hAnsi="Calibri" w:cs="Tahoma"/>
                <w:sz w:val="20"/>
                <w:szCs w:val="20"/>
                <w:lang w:val="es-ES" w:eastAsia="es-ES"/>
              </w:rPr>
            </w:pPr>
          </w:p>
          <w:p w:rsidR="00D45CC8" w:rsidRPr="00DE02BE" w:rsidRDefault="004D7629" w:rsidP="00476587">
            <w:pPr>
              <w:widowControl/>
              <w:autoSpaceDE/>
              <w:autoSpaceDN/>
              <w:adjustRightInd/>
              <w:ind w:right="136"/>
              <w:jc w:val="right"/>
              <w:rPr>
                <w:rFonts w:ascii="Calibri" w:hAnsi="Calibri" w:cs="Tahoma"/>
                <w:sz w:val="20"/>
                <w:szCs w:val="20"/>
                <w:lang w:val="es-ES" w:eastAsia="es-ES"/>
              </w:rPr>
            </w:pPr>
            <w:r w:rsidRPr="00DE02BE">
              <w:rPr>
                <w:rFonts w:ascii="Calibri" w:hAnsi="Calibri" w:cs="Tahoma"/>
                <w:sz w:val="20"/>
                <w:szCs w:val="20"/>
                <w:lang w:val="es-ES" w:eastAsia="es-ES"/>
              </w:rPr>
              <w:t>491.258</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p>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p>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3.067</w:t>
            </w:r>
          </w:p>
        </w:tc>
      </w:tr>
      <w:tr w:rsidR="00D45CC8" w:rsidRPr="00AC2767" w:rsidTr="00CD33F2">
        <w:trPr>
          <w:trHeight w:val="255"/>
          <w:jc w:val="center"/>
        </w:trPr>
        <w:tc>
          <w:tcPr>
            <w:tcW w:w="4789" w:type="dxa"/>
            <w:tcBorders>
              <w:top w:val="nil"/>
              <w:left w:val="nil"/>
              <w:bottom w:val="nil"/>
              <w:right w:val="nil"/>
            </w:tcBorders>
            <w:noWrap/>
          </w:tcPr>
          <w:p w:rsidR="00D45CC8" w:rsidRPr="009D3611" w:rsidRDefault="00D45CC8" w:rsidP="009A7589">
            <w:pPr>
              <w:overflowPunct w:val="0"/>
              <w:ind w:left="657"/>
              <w:textAlignment w:val="baseline"/>
              <w:rPr>
                <w:rFonts w:ascii="Calibri" w:hAnsi="Calibri" w:cs="Tahoma"/>
                <w:sz w:val="20"/>
                <w:szCs w:val="20"/>
                <w:lang w:val="es-ES"/>
              </w:rPr>
            </w:pPr>
            <w:r w:rsidRPr="009D3611">
              <w:rPr>
                <w:rFonts w:ascii="Calibri" w:hAnsi="Calibri" w:cs="Tahoma"/>
                <w:sz w:val="20"/>
                <w:szCs w:val="20"/>
                <w:lang w:val="es-ES"/>
              </w:rPr>
              <w:t>Otros pasivos financieros (nota 22)</w:t>
            </w:r>
          </w:p>
        </w:tc>
        <w:tc>
          <w:tcPr>
            <w:tcW w:w="1477" w:type="dxa"/>
            <w:tcBorders>
              <w:left w:val="nil"/>
              <w:right w:val="nil"/>
            </w:tcBorders>
          </w:tcPr>
          <w:p w:rsidR="00D45CC8" w:rsidRPr="004D7629" w:rsidRDefault="004D7629" w:rsidP="0019238E">
            <w:pPr>
              <w:widowControl/>
              <w:autoSpaceDE/>
              <w:autoSpaceDN/>
              <w:adjustRightInd/>
              <w:ind w:right="136"/>
              <w:jc w:val="right"/>
              <w:rPr>
                <w:rFonts w:ascii="Calibri" w:hAnsi="Calibri" w:cs="Tahoma"/>
                <w:sz w:val="20"/>
                <w:szCs w:val="20"/>
                <w:lang w:val="es-ES" w:eastAsia="es-ES"/>
              </w:rPr>
            </w:pPr>
            <w:r w:rsidRPr="004D7629">
              <w:rPr>
                <w:rFonts w:ascii="Calibri" w:hAnsi="Calibri" w:cs="Tahoma"/>
                <w:sz w:val="20"/>
                <w:szCs w:val="20"/>
                <w:lang w:val="es-ES" w:eastAsia="es-ES"/>
              </w:rPr>
              <w:t>9.922.956</w:t>
            </w:r>
          </w:p>
        </w:tc>
        <w:tc>
          <w:tcPr>
            <w:tcW w:w="1477" w:type="dxa"/>
            <w:tcBorders>
              <w:left w:val="nil"/>
              <w:right w:val="nil"/>
            </w:tcBorders>
          </w:tcPr>
          <w:p w:rsidR="00D45CC8" w:rsidRPr="00DE02BE" w:rsidRDefault="004D7629" w:rsidP="0019238E">
            <w:pPr>
              <w:widowControl/>
              <w:autoSpaceDE/>
              <w:autoSpaceDN/>
              <w:adjustRightInd/>
              <w:ind w:right="136"/>
              <w:jc w:val="right"/>
              <w:rPr>
                <w:rFonts w:ascii="Calibri" w:hAnsi="Calibri" w:cs="Tahoma"/>
                <w:sz w:val="20"/>
                <w:szCs w:val="20"/>
                <w:lang w:val="es-ES" w:eastAsia="es-ES"/>
              </w:rPr>
            </w:pPr>
            <w:r w:rsidRPr="00DE02BE">
              <w:rPr>
                <w:rFonts w:ascii="Calibri" w:hAnsi="Calibri" w:cs="Tahoma"/>
                <w:sz w:val="20"/>
                <w:szCs w:val="20"/>
                <w:lang w:val="es-ES" w:eastAsia="es-ES"/>
              </w:rPr>
              <w:t>11.109.005</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19.764.691</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6.537.553</w:t>
            </w:r>
          </w:p>
        </w:tc>
      </w:tr>
      <w:tr w:rsidR="00D45CC8" w:rsidRPr="00AC2767" w:rsidTr="00CD33F2">
        <w:trPr>
          <w:trHeight w:val="255"/>
          <w:jc w:val="center"/>
        </w:trPr>
        <w:tc>
          <w:tcPr>
            <w:tcW w:w="4789" w:type="dxa"/>
            <w:tcBorders>
              <w:top w:val="nil"/>
              <w:left w:val="nil"/>
              <w:bottom w:val="nil"/>
              <w:right w:val="nil"/>
            </w:tcBorders>
            <w:noWrap/>
          </w:tcPr>
          <w:p w:rsidR="00D45CC8" w:rsidRPr="00AC2767" w:rsidRDefault="00D45CC8" w:rsidP="009A7589">
            <w:pPr>
              <w:overflowPunct w:val="0"/>
              <w:ind w:left="657"/>
              <w:textAlignment w:val="baseline"/>
              <w:rPr>
                <w:rFonts w:ascii="Calibri" w:hAnsi="Calibri" w:cs="Tahoma"/>
                <w:sz w:val="20"/>
                <w:szCs w:val="20"/>
                <w:highlight w:val="yellow"/>
                <w:lang w:val="es-ES"/>
              </w:rPr>
            </w:pPr>
            <w:r w:rsidRPr="005D50EE">
              <w:rPr>
                <w:rFonts w:ascii="Calibri" w:hAnsi="Calibri" w:cs="Tahoma"/>
                <w:sz w:val="20"/>
                <w:szCs w:val="20"/>
                <w:lang w:val="es-ES"/>
              </w:rPr>
              <w:t>Fianzas y depósitos recibidos</w:t>
            </w:r>
          </w:p>
        </w:tc>
        <w:tc>
          <w:tcPr>
            <w:tcW w:w="1477" w:type="dxa"/>
            <w:tcBorders>
              <w:left w:val="nil"/>
              <w:right w:val="nil"/>
            </w:tcBorders>
          </w:tcPr>
          <w:p w:rsidR="00D45CC8" w:rsidRPr="004D7629" w:rsidRDefault="004D7629" w:rsidP="008B69F3">
            <w:pPr>
              <w:widowControl/>
              <w:autoSpaceDE/>
              <w:autoSpaceDN/>
              <w:adjustRightInd/>
              <w:ind w:right="136"/>
              <w:jc w:val="right"/>
              <w:rPr>
                <w:rFonts w:ascii="Calibri" w:hAnsi="Calibri" w:cs="Tahoma"/>
                <w:sz w:val="20"/>
                <w:szCs w:val="20"/>
                <w:lang w:val="es-ES" w:eastAsia="es-ES"/>
              </w:rPr>
            </w:pPr>
            <w:r w:rsidRPr="004D7629">
              <w:rPr>
                <w:rFonts w:ascii="Calibri" w:hAnsi="Calibri" w:cs="Tahoma"/>
                <w:sz w:val="20"/>
                <w:szCs w:val="20"/>
                <w:lang w:val="es-ES" w:eastAsia="es-ES"/>
              </w:rPr>
              <w:t>1.361.57</w:t>
            </w:r>
            <w:r w:rsidR="008B69F3">
              <w:rPr>
                <w:rFonts w:ascii="Calibri" w:hAnsi="Calibri" w:cs="Tahoma"/>
                <w:sz w:val="20"/>
                <w:szCs w:val="20"/>
                <w:lang w:val="es-ES" w:eastAsia="es-ES"/>
              </w:rPr>
              <w:t>5</w:t>
            </w:r>
          </w:p>
        </w:tc>
        <w:tc>
          <w:tcPr>
            <w:tcW w:w="1477" w:type="dxa"/>
            <w:tcBorders>
              <w:left w:val="nil"/>
              <w:right w:val="nil"/>
            </w:tcBorders>
          </w:tcPr>
          <w:p w:rsidR="00D45CC8" w:rsidRPr="00DE02BE" w:rsidRDefault="004D7629" w:rsidP="0019238E">
            <w:pPr>
              <w:widowControl/>
              <w:autoSpaceDE/>
              <w:autoSpaceDN/>
              <w:adjustRightInd/>
              <w:ind w:right="136"/>
              <w:jc w:val="right"/>
              <w:rPr>
                <w:rFonts w:ascii="Calibri" w:hAnsi="Calibri" w:cs="Tahoma"/>
                <w:sz w:val="20"/>
                <w:szCs w:val="20"/>
                <w:lang w:val="es-ES" w:eastAsia="es-ES"/>
              </w:rPr>
            </w:pPr>
            <w:r w:rsidRPr="00DE02BE">
              <w:rPr>
                <w:rFonts w:ascii="Calibri" w:hAnsi="Calibri" w:cs="Tahoma"/>
                <w:sz w:val="20"/>
                <w:szCs w:val="20"/>
                <w:lang w:val="es-ES" w:eastAsia="es-ES"/>
              </w:rPr>
              <w:t>2.558.317</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1.747.396</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1.634.228</w:t>
            </w:r>
          </w:p>
        </w:tc>
      </w:tr>
      <w:tr w:rsidR="00D45CC8" w:rsidRPr="00AC2767" w:rsidTr="00CD33F2">
        <w:trPr>
          <w:trHeight w:val="255"/>
          <w:jc w:val="center"/>
        </w:trPr>
        <w:tc>
          <w:tcPr>
            <w:tcW w:w="4789" w:type="dxa"/>
            <w:tcBorders>
              <w:top w:val="nil"/>
              <w:left w:val="nil"/>
              <w:bottom w:val="nil"/>
              <w:right w:val="nil"/>
            </w:tcBorders>
            <w:noWrap/>
          </w:tcPr>
          <w:p w:rsidR="00D45CC8" w:rsidRPr="009D3611" w:rsidRDefault="00D45CC8" w:rsidP="009A7589">
            <w:pPr>
              <w:overflowPunct w:val="0"/>
              <w:ind w:left="657"/>
              <w:textAlignment w:val="baseline"/>
              <w:rPr>
                <w:rFonts w:ascii="Calibri" w:hAnsi="Calibri" w:cs="Tahoma"/>
                <w:sz w:val="20"/>
                <w:szCs w:val="20"/>
                <w:lang w:val="es-ES"/>
              </w:rPr>
            </w:pPr>
            <w:r w:rsidRPr="009D3611">
              <w:rPr>
                <w:rFonts w:ascii="Calibri" w:hAnsi="Calibri" w:cs="Tahoma"/>
                <w:sz w:val="20"/>
                <w:szCs w:val="20"/>
                <w:lang w:val="es-ES"/>
              </w:rPr>
              <w:t xml:space="preserve">Deudas con sociedades puestas en equivalencia (nota 26(b)) </w:t>
            </w:r>
          </w:p>
        </w:tc>
        <w:tc>
          <w:tcPr>
            <w:tcW w:w="1477" w:type="dxa"/>
            <w:tcBorders>
              <w:left w:val="nil"/>
              <w:right w:val="nil"/>
            </w:tcBorders>
          </w:tcPr>
          <w:p w:rsidR="00D45CC8" w:rsidRPr="00A632D3" w:rsidRDefault="00D45CC8" w:rsidP="00476587">
            <w:pPr>
              <w:widowControl/>
              <w:autoSpaceDE/>
              <w:autoSpaceDN/>
              <w:adjustRightInd/>
              <w:ind w:right="136"/>
              <w:jc w:val="right"/>
              <w:rPr>
                <w:rFonts w:ascii="Calibri" w:hAnsi="Calibri" w:cs="Tahoma"/>
                <w:sz w:val="20"/>
                <w:szCs w:val="20"/>
                <w:lang w:val="es-ES" w:eastAsia="es-ES"/>
              </w:rPr>
            </w:pPr>
          </w:p>
          <w:p w:rsidR="00D45CC8" w:rsidRPr="00A632D3" w:rsidRDefault="00D45CC8" w:rsidP="00476587">
            <w:pPr>
              <w:widowControl/>
              <w:autoSpaceDE/>
              <w:autoSpaceDN/>
              <w:adjustRightInd/>
              <w:ind w:right="136"/>
              <w:jc w:val="right"/>
              <w:rPr>
                <w:rFonts w:ascii="Calibri" w:hAnsi="Calibri" w:cs="Tahoma"/>
                <w:sz w:val="20"/>
                <w:szCs w:val="20"/>
                <w:lang w:val="es-ES" w:eastAsia="es-ES"/>
              </w:rPr>
            </w:pPr>
            <w:r w:rsidRPr="00A632D3">
              <w:rPr>
                <w:rFonts w:ascii="Calibri" w:hAnsi="Calibri" w:cs="Tahoma"/>
                <w:sz w:val="20"/>
                <w:szCs w:val="20"/>
                <w:lang w:val="es-ES" w:eastAsia="es-ES"/>
              </w:rPr>
              <w:t>-</w:t>
            </w:r>
          </w:p>
        </w:tc>
        <w:tc>
          <w:tcPr>
            <w:tcW w:w="1477" w:type="dxa"/>
            <w:tcBorders>
              <w:left w:val="nil"/>
              <w:right w:val="nil"/>
            </w:tcBorders>
          </w:tcPr>
          <w:p w:rsidR="00D45CC8" w:rsidRPr="00DE02BE" w:rsidRDefault="00D45CC8" w:rsidP="00476587">
            <w:pPr>
              <w:widowControl/>
              <w:autoSpaceDE/>
              <w:autoSpaceDN/>
              <w:adjustRightInd/>
              <w:ind w:right="136"/>
              <w:jc w:val="right"/>
              <w:rPr>
                <w:rFonts w:ascii="Calibri" w:hAnsi="Calibri" w:cs="Tahoma"/>
                <w:sz w:val="20"/>
                <w:szCs w:val="20"/>
                <w:lang w:val="es-ES" w:eastAsia="es-ES"/>
              </w:rPr>
            </w:pPr>
          </w:p>
          <w:p w:rsidR="00D45CC8" w:rsidRPr="00DE02BE" w:rsidRDefault="004D7629" w:rsidP="00856A89">
            <w:pPr>
              <w:widowControl/>
              <w:autoSpaceDE/>
              <w:autoSpaceDN/>
              <w:adjustRightInd/>
              <w:ind w:right="136"/>
              <w:jc w:val="right"/>
              <w:rPr>
                <w:rFonts w:ascii="Calibri" w:hAnsi="Calibri" w:cs="Tahoma"/>
                <w:sz w:val="20"/>
                <w:szCs w:val="20"/>
                <w:lang w:val="es-ES" w:eastAsia="es-ES"/>
              </w:rPr>
            </w:pPr>
            <w:r w:rsidRPr="00DE02BE">
              <w:rPr>
                <w:rFonts w:ascii="Calibri" w:hAnsi="Calibri" w:cs="Tahoma"/>
                <w:sz w:val="20"/>
                <w:szCs w:val="20"/>
                <w:lang w:val="es-ES" w:eastAsia="es-ES"/>
              </w:rPr>
              <w:t>24.202</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p>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p>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247.198</w:t>
            </w:r>
          </w:p>
        </w:tc>
      </w:tr>
      <w:tr w:rsidR="00D45CC8" w:rsidRPr="00AC2767" w:rsidTr="00CD33F2">
        <w:trPr>
          <w:trHeight w:val="255"/>
          <w:jc w:val="center"/>
        </w:trPr>
        <w:tc>
          <w:tcPr>
            <w:tcW w:w="4789" w:type="dxa"/>
            <w:tcBorders>
              <w:top w:val="nil"/>
              <w:left w:val="nil"/>
              <w:bottom w:val="nil"/>
              <w:right w:val="nil"/>
            </w:tcBorders>
            <w:noWrap/>
          </w:tcPr>
          <w:p w:rsidR="00D45CC8" w:rsidRPr="005D50EE" w:rsidRDefault="00D45CC8" w:rsidP="000E2305">
            <w:pPr>
              <w:overflowPunct w:val="0"/>
              <w:ind w:left="664"/>
              <w:textAlignment w:val="baseline"/>
              <w:rPr>
                <w:rFonts w:ascii="Calibri" w:hAnsi="Calibri" w:cs="Tahoma"/>
                <w:sz w:val="20"/>
                <w:szCs w:val="20"/>
                <w:lang w:val="es-ES"/>
              </w:rPr>
            </w:pPr>
            <w:r w:rsidRPr="005D50EE">
              <w:rPr>
                <w:rFonts w:ascii="Calibri" w:hAnsi="Calibri" w:cs="Tahoma"/>
                <w:sz w:val="20"/>
                <w:szCs w:val="20"/>
                <w:lang w:val="es-ES"/>
              </w:rPr>
              <w:t>Acreedores comerciales y otras cuentas a pagar</w:t>
            </w:r>
          </w:p>
        </w:tc>
        <w:tc>
          <w:tcPr>
            <w:tcW w:w="1477" w:type="dxa"/>
            <w:tcBorders>
              <w:left w:val="nil"/>
              <w:right w:val="nil"/>
            </w:tcBorders>
          </w:tcPr>
          <w:p w:rsidR="00D45CC8" w:rsidRPr="00A632D3" w:rsidRDefault="00D45CC8" w:rsidP="00476587">
            <w:pPr>
              <w:widowControl/>
              <w:autoSpaceDE/>
              <w:autoSpaceDN/>
              <w:adjustRightInd/>
              <w:ind w:right="136"/>
              <w:jc w:val="right"/>
              <w:rPr>
                <w:rFonts w:ascii="Calibri" w:hAnsi="Calibri" w:cs="Tahoma"/>
                <w:sz w:val="20"/>
                <w:szCs w:val="20"/>
                <w:lang w:val="es-ES" w:eastAsia="es-ES"/>
              </w:rPr>
            </w:pPr>
          </w:p>
        </w:tc>
        <w:tc>
          <w:tcPr>
            <w:tcW w:w="1477" w:type="dxa"/>
            <w:tcBorders>
              <w:left w:val="nil"/>
              <w:right w:val="nil"/>
            </w:tcBorders>
          </w:tcPr>
          <w:p w:rsidR="00D45CC8" w:rsidRPr="00DE02BE" w:rsidRDefault="00D45CC8" w:rsidP="00476587">
            <w:pPr>
              <w:widowControl/>
              <w:autoSpaceDE/>
              <w:autoSpaceDN/>
              <w:adjustRightInd/>
              <w:ind w:right="136"/>
              <w:jc w:val="right"/>
              <w:rPr>
                <w:rFonts w:ascii="Calibri" w:hAnsi="Calibri" w:cs="Tahoma"/>
                <w:sz w:val="20"/>
                <w:szCs w:val="20"/>
                <w:highlight w:val="cyan"/>
                <w:lang w:val="es-ES" w:eastAsia="es-ES"/>
              </w:rPr>
            </w:pP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p>
        </w:tc>
      </w:tr>
      <w:tr w:rsidR="00D45CC8" w:rsidRPr="00AC2767" w:rsidTr="00CD33F2">
        <w:trPr>
          <w:trHeight w:val="255"/>
          <w:jc w:val="center"/>
        </w:trPr>
        <w:tc>
          <w:tcPr>
            <w:tcW w:w="4789" w:type="dxa"/>
            <w:tcBorders>
              <w:top w:val="nil"/>
              <w:left w:val="nil"/>
              <w:bottom w:val="nil"/>
              <w:right w:val="nil"/>
            </w:tcBorders>
            <w:noWrap/>
          </w:tcPr>
          <w:p w:rsidR="00D45CC8" w:rsidRPr="005D50EE" w:rsidRDefault="00D45CC8" w:rsidP="00343D5A">
            <w:pPr>
              <w:overflowPunct w:val="0"/>
              <w:ind w:left="1107"/>
              <w:textAlignment w:val="baseline"/>
              <w:rPr>
                <w:rFonts w:ascii="Calibri" w:hAnsi="Calibri" w:cs="Tahoma"/>
                <w:sz w:val="20"/>
                <w:szCs w:val="20"/>
                <w:lang w:val="es-ES"/>
              </w:rPr>
            </w:pPr>
            <w:r w:rsidRPr="005D50EE">
              <w:rPr>
                <w:rFonts w:ascii="Calibri" w:hAnsi="Calibri" w:cs="Tahoma"/>
                <w:sz w:val="20"/>
                <w:szCs w:val="20"/>
                <w:lang w:val="es-ES"/>
              </w:rPr>
              <w:t>Proveedores</w:t>
            </w:r>
          </w:p>
        </w:tc>
        <w:tc>
          <w:tcPr>
            <w:tcW w:w="1477" w:type="dxa"/>
            <w:tcBorders>
              <w:left w:val="nil"/>
              <w:right w:val="nil"/>
            </w:tcBorders>
          </w:tcPr>
          <w:p w:rsidR="00D45CC8" w:rsidRPr="00A632D3" w:rsidRDefault="00D45CC8" w:rsidP="00476587">
            <w:pPr>
              <w:widowControl/>
              <w:autoSpaceDE/>
              <w:autoSpaceDN/>
              <w:adjustRightInd/>
              <w:ind w:right="136"/>
              <w:jc w:val="right"/>
              <w:rPr>
                <w:rFonts w:ascii="Calibri" w:hAnsi="Calibri" w:cs="Tahoma"/>
                <w:sz w:val="20"/>
                <w:szCs w:val="20"/>
                <w:lang w:val="es-ES" w:eastAsia="es-ES"/>
              </w:rPr>
            </w:pPr>
            <w:r w:rsidRPr="00A632D3">
              <w:rPr>
                <w:rFonts w:ascii="Calibri" w:hAnsi="Calibri" w:cs="Tahoma"/>
                <w:sz w:val="20"/>
                <w:szCs w:val="20"/>
                <w:lang w:val="es-ES" w:eastAsia="es-ES"/>
              </w:rPr>
              <w:t>-</w:t>
            </w:r>
          </w:p>
        </w:tc>
        <w:tc>
          <w:tcPr>
            <w:tcW w:w="1477" w:type="dxa"/>
            <w:tcBorders>
              <w:left w:val="nil"/>
              <w:right w:val="nil"/>
            </w:tcBorders>
          </w:tcPr>
          <w:p w:rsidR="00D45CC8" w:rsidRPr="00DE02BE" w:rsidRDefault="00190716" w:rsidP="00476587">
            <w:pPr>
              <w:widowControl/>
              <w:autoSpaceDE/>
              <w:autoSpaceDN/>
              <w:adjustRightInd/>
              <w:ind w:right="136"/>
              <w:jc w:val="right"/>
              <w:rPr>
                <w:rFonts w:ascii="Calibri" w:hAnsi="Calibri" w:cs="Tahoma"/>
                <w:sz w:val="20"/>
                <w:szCs w:val="20"/>
                <w:lang w:val="es-ES" w:eastAsia="es-ES"/>
              </w:rPr>
            </w:pPr>
            <w:r w:rsidRPr="00DE02BE">
              <w:rPr>
                <w:rFonts w:ascii="Calibri" w:hAnsi="Calibri" w:cs="Tahoma"/>
                <w:sz w:val="20"/>
                <w:szCs w:val="20"/>
                <w:lang w:val="es-ES" w:eastAsia="es-ES"/>
              </w:rPr>
              <w:t>23.951.943</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25.304.598</w:t>
            </w:r>
          </w:p>
        </w:tc>
      </w:tr>
      <w:tr w:rsidR="00D45CC8" w:rsidRPr="00AC2767" w:rsidTr="00CD33F2">
        <w:trPr>
          <w:trHeight w:val="255"/>
          <w:jc w:val="center"/>
        </w:trPr>
        <w:tc>
          <w:tcPr>
            <w:tcW w:w="4789" w:type="dxa"/>
            <w:tcBorders>
              <w:top w:val="nil"/>
              <w:left w:val="nil"/>
              <w:bottom w:val="nil"/>
              <w:right w:val="nil"/>
            </w:tcBorders>
            <w:noWrap/>
          </w:tcPr>
          <w:p w:rsidR="00D45CC8" w:rsidRPr="005D50EE" w:rsidRDefault="00D45CC8" w:rsidP="00343D5A">
            <w:pPr>
              <w:overflowPunct w:val="0"/>
              <w:ind w:left="1107"/>
              <w:textAlignment w:val="baseline"/>
              <w:rPr>
                <w:rFonts w:ascii="Calibri" w:hAnsi="Calibri" w:cs="Tahoma"/>
                <w:sz w:val="20"/>
                <w:szCs w:val="20"/>
                <w:lang w:val="es-ES"/>
              </w:rPr>
            </w:pPr>
            <w:r w:rsidRPr="005D50EE">
              <w:rPr>
                <w:rFonts w:ascii="Calibri" w:hAnsi="Calibri" w:cs="Tahoma"/>
                <w:sz w:val="20"/>
                <w:szCs w:val="20"/>
                <w:lang w:val="es-ES"/>
              </w:rPr>
              <w:t>Acreedores varios</w:t>
            </w:r>
          </w:p>
        </w:tc>
        <w:tc>
          <w:tcPr>
            <w:tcW w:w="1477" w:type="dxa"/>
            <w:tcBorders>
              <w:left w:val="nil"/>
              <w:right w:val="nil"/>
            </w:tcBorders>
          </w:tcPr>
          <w:p w:rsidR="00D45CC8" w:rsidRPr="00A632D3" w:rsidRDefault="00D45CC8" w:rsidP="00476587">
            <w:pPr>
              <w:widowControl/>
              <w:autoSpaceDE/>
              <w:autoSpaceDN/>
              <w:adjustRightInd/>
              <w:ind w:right="136"/>
              <w:jc w:val="right"/>
              <w:rPr>
                <w:rFonts w:ascii="Calibri" w:hAnsi="Calibri" w:cs="Tahoma"/>
                <w:sz w:val="20"/>
                <w:szCs w:val="20"/>
                <w:lang w:val="es-ES" w:eastAsia="es-ES"/>
              </w:rPr>
            </w:pPr>
            <w:r w:rsidRPr="00A632D3">
              <w:rPr>
                <w:rFonts w:ascii="Calibri" w:hAnsi="Calibri" w:cs="Tahoma"/>
                <w:sz w:val="20"/>
                <w:szCs w:val="20"/>
                <w:lang w:val="es-ES" w:eastAsia="es-ES"/>
              </w:rPr>
              <w:t>-</w:t>
            </w:r>
          </w:p>
        </w:tc>
        <w:tc>
          <w:tcPr>
            <w:tcW w:w="1477" w:type="dxa"/>
            <w:tcBorders>
              <w:left w:val="nil"/>
              <w:right w:val="nil"/>
            </w:tcBorders>
          </w:tcPr>
          <w:p w:rsidR="00D45CC8" w:rsidRPr="00DE02BE" w:rsidRDefault="00190716" w:rsidP="00476587">
            <w:pPr>
              <w:widowControl/>
              <w:autoSpaceDE/>
              <w:autoSpaceDN/>
              <w:adjustRightInd/>
              <w:ind w:right="136"/>
              <w:jc w:val="right"/>
              <w:rPr>
                <w:rFonts w:ascii="Calibri" w:hAnsi="Calibri" w:cs="Tahoma"/>
                <w:sz w:val="20"/>
                <w:szCs w:val="20"/>
                <w:lang w:val="es-ES" w:eastAsia="es-ES"/>
              </w:rPr>
            </w:pPr>
            <w:r w:rsidRPr="00DE02BE">
              <w:rPr>
                <w:rFonts w:ascii="Calibri" w:hAnsi="Calibri" w:cs="Tahoma"/>
                <w:sz w:val="20"/>
                <w:szCs w:val="20"/>
                <w:lang w:val="es-ES" w:eastAsia="es-ES"/>
              </w:rPr>
              <w:t>4.753.320</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4.097.418</w:t>
            </w:r>
          </w:p>
        </w:tc>
      </w:tr>
      <w:tr w:rsidR="00D45CC8" w:rsidRPr="00AC2767" w:rsidTr="00CD33F2">
        <w:trPr>
          <w:trHeight w:val="255"/>
          <w:jc w:val="center"/>
        </w:trPr>
        <w:tc>
          <w:tcPr>
            <w:tcW w:w="4789" w:type="dxa"/>
            <w:tcBorders>
              <w:top w:val="nil"/>
              <w:left w:val="nil"/>
              <w:bottom w:val="nil"/>
              <w:right w:val="nil"/>
            </w:tcBorders>
            <w:noWrap/>
          </w:tcPr>
          <w:p w:rsidR="00D45CC8" w:rsidRPr="005D50EE" w:rsidRDefault="00D45CC8" w:rsidP="00343D5A">
            <w:pPr>
              <w:overflowPunct w:val="0"/>
              <w:ind w:left="1107"/>
              <w:textAlignment w:val="baseline"/>
              <w:rPr>
                <w:rFonts w:ascii="Calibri" w:hAnsi="Calibri" w:cs="Tahoma"/>
                <w:sz w:val="20"/>
                <w:szCs w:val="20"/>
                <w:lang w:val="es-ES"/>
              </w:rPr>
            </w:pPr>
            <w:r w:rsidRPr="005D50EE">
              <w:rPr>
                <w:rFonts w:ascii="Calibri" w:hAnsi="Calibri" w:cs="Tahoma"/>
                <w:sz w:val="20"/>
                <w:szCs w:val="20"/>
                <w:lang w:val="es-ES"/>
              </w:rPr>
              <w:t>Personal</w:t>
            </w:r>
          </w:p>
        </w:tc>
        <w:tc>
          <w:tcPr>
            <w:tcW w:w="1477" w:type="dxa"/>
            <w:tcBorders>
              <w:left w:val="nil"/>
              <w:right w:val="nil"/>
            </w:tcBorders>
          </w:tcPr>
          <w:p w:rsidR="00D45CC8" w:rsidRPr="00A632D3" w:rsidRDefault="00D45CC8" w:rsidP="00476587">
            <w:pPr>
              <w:widowControl/>
              <w:autoSpaceDE/>
              <w:autoSpaceDN/>
              <w:adjustRightInd/>
              <w:ind w:right="136"/>
              <w:jc w:val="right"/>
              <w:rPr>
                <w:rFonts w:ascii="Calibri" w:hAnsi="Calibri" w:cs="Tahoma"/>
                <w:sz w:val="20"/>
                <w:szCs w:val="20"/>
                <w:lang w:val="es-ES" w:eastAsia="es-ES"/>
              </w:rPr>
            </w:pPr>
            <w:r w:rsidRPr="00A632D3">
              <w:rPr>
                <w:rFonts w:ascii="Calibri" w:hAnsi="Calibri" w:cs="Tahoma"/>
                <w:sz w:val="20"/>
                <w:szCs w:val="20"/>
                <w:lang w:val="es-ES" w:eastAsia="es-ES"/>
              </w:rPr>
              <w:t>-</w:t>
            </w:r>
          </w:p>
        </w:tc>
        <w:tc>
          <w:tcPr>
            <w:tcW w:w="1477" w:type="dxa"/>
            <w:tcBorders>
              <w:left w:val="nil"/>
              <w:right w:val="nil"/>
            </w:tcBorders>
          </w:tcPr>
          <w:p w:rsidR="00D45CC8" w:rsidRPr="00DE02BE" w:rsidRDefault="00190716" w:rsidP="00476587">
            <w:pPr>
              <w:widowControl/>
              <w:autoSpaceDE/>
              <w:autoSpaceDN/>
              <w:adjustRightInd/>
              <w:ind w:right="136"/>
              <w:jc w:val="right"/>
              <w:rPr>
                <w:rFonts w:ascii="Calibri" w:hAnsi="Calibri" w:cs="Tahoma"/>
                <w:sz w:val="20"/>
                <w:szCs w:val="20"/>
                <w:lang w:val="es-ES" w:eastAsia="es-ES"/>
              </w:rPr>
            </w:pPr>
            <w:r w:rsidRPr="00DE02BE">
              <w:rPr>
                <w:rFonts w:ascii="Calibri" w:hAnsi="Calibri" w:cs="Tahoma"/>
                <w:sz w:val="20"/>
                <w:szCs w:val="20"/>
                <w:lang w:val="es-ES" w:eastAsia="es-ES"/>
              </w:rPr>
              <w:t>868.651</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680.042</w:t>
            </w:r>
          </w:p>
        </w:tc>
      </w:tr>
      <w:tr w:rsidR="00D45CC8" w:rsidRPr="00AC2767" w:rsidTr="00CD33F2">
        <w:trPr>
          <w:trHeight w:val="255"/>
          <w:jc w:val="center"/>
        </w:trPr>
        <w:tc>
          <w:tcPr>
            <w:tcW w:w="4789" w:type="dxa"/>
            <w:tcBorders>
              <w:top w:val="nil"/>
              <w:left w:val="nil"/>
              <w:bottom w:val="nil"/>
              <w:right w:val="nil"/>
            </w:tcBorders>
            <w:noWrap/>
          </w:tcPr>
          <w:p w:rsidR="00D45CC8" w:rsidRPr="009D3611" w:rsidRDefault="00D45CC8" w:rsidP="00BA063B">
            <w:pPr>
              <w:overflowPunct w:val="0"/>
              <w:ind w:left="1107"/>
              <w:textAlignment w:val="baseline"/>
              <w:rPr>
                <w:rFonts w:ascii="Calibri" w:hAnsi="Calibri" w:cs="Tahoma"/>
                <w:sz w:val="20"/>
                <w:szCs w:val="20"/>
                <w:lang w:val="es-ES"/>
              </w:rPr>
            </w:pPr>
            <w:r w:rsidRPr="009D3611">
              <w:rPr>
                <w:rFonts w:ascii="Calibri" w:hAnsi="Calibri" w:cs="Tahoma"/>
                <w:sz w:val="20"/>
                <w:szCs w:val="20"/>
                <w:lang w:val="es-ES"/>
              </w:rPr>
              <w:t>Anticipos de clientes (nota 17)</w:t>
            </w:r>
          </w:p>
        </w:tc>
        <w:tc>
          <w:tcPr>
            <w:tcW w:w="1477" w:type="dxa"/>
            <w:tcBorders>
              <w:left w:val="nil"/>
              <w:right w:val="nil"/>
            </w:tcBorders>
          </w:tcPr>
          <w:p w:rsidR="00D45CC8" w:rsidRPr="00A632D3" w:rsidRDefault="00D45CC8" w:rsidP="00476587">
            <w:pPr>
              <w:widowControl/>
              <w:autoSpaceDE/>
              <w:autoSpaceDN/>
              <w:adjustRightInd/>
              <w:ind w:right="136"/>
              <w:jc w:val="right"/>
              <w:rPr>
                <w:rFonts w:ascii="Calibri" w:hAnsi="Calibri" w:cs="Tahoma"/>
                <w:sz w:val="20"/>
                <w:szCs w:val="20"/>
                <w:lang w:val="es-ES" w:eastAsia="es-ES"/>
              </w:rPr>
            </w:pPr>
            <w:r w:rsidRPr="00A632D3">
              <w:rPr>
                <w:rFonts w:ascii="Calibri" w:hAnsi="Calibri" w:cs="Tahoma"/>
                <w:sz w:val="20"/>
                <w:szCs w:val="20"/>
                <w:lang w:val="es-ES" w:eastAsia="es-ES"/>
              </w:rPr>
              <w:t>-</w:t>
            </w:r>
          </w:p>
        </w:tc>
        <w:tc>
          <w:tcPr>
            <w:tcW w:w="1477" w:type="dxa"/>
            <w:tcBorders>
              <w:left w:val="nil"/>
              <w:right w:val="nil"/>
            </w:tcBorders>
          </w:tcPr>
          <w:p w:rsidR="00D45CC8" w:rsidRPr="00394B86" w:rsidRDefault="00190716" w:rsidP="00476587">
            <w:pPr>
              <w:widowControl/>
              <w:autoSpaceDE/>
              <w:autoSpaceDN/>
              <w:adjustRightInd/>
              <w:ind w:right="136"/>
              <w:jc w:val="right"/>
              <w:rPr>
                <w:rFonts w:ascii="Calibri" w:hAnsi="Calibri" w:cs="Tahoma"/>
                <w:sz w:val="20"/>
                <w:szCs w:val="20"/>
                <w:lang w:val="es-ES" w:eastAsia="es-ES"/>
              </w:rPr>
            </w:pPr>
            <w:r w:rsidRPr="00394B86">
              <w:rPr>
                <w:rFonts w:ascii="Calibri" w:hAnsi="Calibri" w:cs="Tahoma"/>
                <w:sz w:val="20"/>
                <w:szCs w:val="20"/>
                <w:lang w:val="es-ES" w:eastAsia="es-ES"/>
              </w:rPr>
              <w:t>7.044.747</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477" w:type="dxa"/>
            <w:tcBorders>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9.203.706</w:t>
            </w:r>
          </w:p>
        </w:tc>
      </w:tr>
      <w:tr w:rsidR="00D45CC8" w:rsidRPr="00AC2767" w:rsidTr="00CD33F2">
        <w:trPr>
          <w:trHeight w:val="255"/>
          <w:jc w:val="center"/>
        </w:trPr>
        <w:tc>
          <w:tcPr>
            <w:tcW w:w="4789" w:type="dxa"/>
            <w:tcBorders>
              <w:top w:val="nil"/>
              <w:left w:val="nil"/>
              <w:bottom w:val="nil"/>
              <w:right w:val="nil"/>
            </w:tcBorders>
            <w:noWrap/>
            <w:vAlign w:val="bottom"/>
          </w:tcPr>
          <w:p w:rsidR="00D45CC8" w:rsidRPr="00AC2767" w:rsidRDefault="00D45CC8" w:rsidP="000426DC">
            <w:pPr>
              <w:widowControl/>
              <w:autoSpaceDE/>
              <w:autoSpaceDN/>
              <w:adjustRightInd/>
              <w:ind w:right="72"/>
              <w:rPr>
                <w:rFonts w:ascii="Calibri" w:hAnsi="Calibri" w:cs="Tahoma"/>
                <w:sz w:val="20"/>
                <w:szCs w:val="20"/>
                <w:highlight w:val="yellow"/>
                <w:lang w:val="es-ES" w:eastAsia="es-ES"/>
              </w:rPr>
            </w:pPr>
          </w:p>
        </w:tc>
        <w:tc>
          <w:tcPr>
            <w:tcW w:w="1477" w:type="dxa"/>
            <w:tcBorders>
              <w:top w:val="single" w:sz="6" w:space="0" w:color="auto"/>
              <w:left w:val="nil"/>
              <w:right w:val="nil"/>
            </w:tcBorders>
          </w:tcPr>
          <w:p w:rsidR="00D45CC8" w:rsidRPr="00A632D3" w:rsidRDefault="00D45CC8" w:rsidP="00476587">
            <w:pPr>
              <w:widowControl/>
              <w:autoSpaceDE/>
              <w:autoSpaceDN/>
              <w:adjustRightInd/>
              <w:ind w:right="136"/>
              <w:jc w:val="right"/>
              <w:rPr>
                <w:rFonts w:ascii="Calibri" w:hAnsi="Calibri" w:cs="Tahoma"/>
                <w:sz w:val="20"/>
                <w:szCs w:val="20"/>
                <w:lang w:val="es-ES" w:eastAsia="es-ES"/>
              </w:rPr>
            </w:pPr>
            <w:r w:rsidRPr="00A632D3">
              <w:rPr>
                <w:rFonts w:ascii="Calibri" w:hAnsi="Calibri" w:cs="Tahoma"/>
                <w:sz w:val="20"/>
                <w:szCs w:val="20"/>
                <w:lang w:val="es-ES" w:eastAsia="es-ES"/>
              </w:rPr>
              <w:t>-</w:t>
            </w:r>
          </w:p>
        </w:tc>
        <w:tc>
          <w:tcPr>
            <w:tcW w:w="1477" w:type="dxa"/>
            <w:tcBorders>
              <w:top w:val="single" w:sz="6" w:space="0" w:color="auto"/>
              <w:left w:val="nil"/>
              <w:right w:val="nil"/>
            </w:tcBorders>
          </w:tcPr>
          <w:p w:rsidR="00D45CC8" w:rsidRPr="00394B86" w:rsidRDefault="00394B86" w:rsidP="00476587">
            <w:pPr>
              <w:widowControl/>
              <w:autoSpaceDE/>
              <w:autoSpaceDN/>
              <w:adjustRightInd/>
              <w:ind w:right="136"/>
              <w:jc w:val="right"/>
              <w:rPr>
                <w:rFonts w:ascii="Calibri" w:hAnsi="Calibri" w:cs="Tahoma"/>
                <w:sz w:val="20"/>
                <w:szCs w:val="20"/>
                <w:lang w:val="es-ES" w:eastAsia="es-ES"/>
              </w:rPr>
            </w:pPr>
            <w:r w:rsidRPr="00394B86">
              <w:rPr>
                <w:rFonts w:ascii="Calibri" w:hAnsi="Calibri" w:cs="Tahoma"/>
                <w:sz w:val="20"/>
                <w:szCs w:val="20"/>
                <w:lang w:val="es-ES" w:eastAsia="es-ES"/>
              </w:rPr>
              <w:t>36.618.661</w:t>
            </w:r>
          </w:p>
        </w:tc>
        <w:tc>
          <w:tcPr>
            <w:tcW w:w="1477" w:type="dxa"/>
            <w:tcBorders>
              <w:top w:val="single" w:sz="6" w:space="0" w:color="auto"/>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477" w:type="dxa"/>
            <w:tcBorders>
              <w:top w:val="single" w:sz="6" w:space="0" w:color="auto"/>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r w:rsidRPr="00D45CC8">
              <w:rPr>
                <w:rFonts w:ascii="Calibri" w:hAnsi="Calibri" w:cs="Tahoma"/>
                <w:sz w:val="20"/>
                <w:szCs w:val="20"/>
                <w:lang w:val="es-ES" w:eastAsia="es-ES"/>
              </w:rPr>
              <w:t>39.285.764</w:t>
            </w:r>
          </w:p>
        </w:tc>
      </w:tr>
      <w:tr w:rsidR="00D45CC8" w:rsidRPr="00AC2767" w:rsidTr="00CD33F2">
        <w:trPr>
          <w:trHeight w:val="255"/>
          <w:jc w:val="center"/>
        </w:trPr>
        <w:tc>
          <w:tcPr>
            <w:tcW w:w="4789" w:type="dxa"/>
            <w:tcBorders>
              <w:top w:val="nil"/>
              <w:left w:val="nil"/>
              <w:bottom w:val="nil"/>
              <w:right w:val="nil"/>
            </w:tcBorders>
            <w:noWrap/>
            <w:vAlign w:val="bottom"/>
          </w:tcPr>
          <w:p w:rsidR="00D45CC8" w:rsidRPr="00AC2767" w:rsidRDefault="00D45CC8" w:rsidP="000426DC">
            <w:pPr>
              <w:widowControl/>
              <w:autoSpaceDE/>
              <w:autoSpaceDN/>
              <w:adjustRightInd/>
              <w:ind w:right="72"/>
              <w:rPr>
                <w:rFonts w:ascii="Calibri" w:hAnsi="Calibri" w:cs="Tahoma"/>
                <w:sz w:val="20"/>
                <w:szCs w:val="20"/>
                <w:highlight w:val="yellow"/>
                <w:lang w:val="es-ES" w:eastAsia="es-ES"/>
              </w:rPr>
            </w:pPr>
          </w:p>
        </w:tc>
        <w:tc>
          <w:tcPr>
            <w:tcW w:w="1477" w:type="dxa"/>
            <w:tcBorders>
              <w:top w:val="single" w:sz="4" w:space="0" w:color="auto"/>
              <w:left w:val="nil"/>
              <w:right w:val="nil"/>
            </w:tcBorders>
          </w:tcPr>
          <w:p w:rsidR="00D45CC8" w:rsidRPr="00A632D3" w:rsidRDefault="00D45CC8" w:rsidP="00476587">
            <w:pPr>
              <w:widowControl/>
              <w:autoSpaceDE/>
              <w:autoSpaceDN/>
              <w:adjustRightInd/>
              <w:ind w:right="136"/>
              <w:jc w:val="right"/>
              <w:rPr>
                <w:rFonts w:ascii="Calibri" w:hAnsi="Calibri" w:cs="Tahoma"/>
                <w:sz w:val="20"/>
                <w:szCs w:val="20"/>
                <w:lang w:val="es-ES" w:eastAsia="es-ES"/>
              </w:rPr>
            </w:pPr>
          </w:p>
        </w:tc>
        <w:tc>
          <w:tcPr>
            <w:tcW w:w="1477" w:type="dxa"/>
            <w:tcBorders>
              <w:top w:val="single" w:sz="4" w:space="0" w:color="auto"/>
              <w:left w:val="nil"/>
              <w:right w:val="nil"/>
            </w:tcBorders>
          </w:tcPr>
          <w:p w:rsidR="00D45CC8" w:rsidRPr="00394B86" w:rsidRDefault="00D45CC8" w:rsidP="00476587">
            <w:pPr>
              <w:widowControl/>
              <w:autoSpaceDE/>
              <w:autoSpaceDN/>
              <w:adjustRightInd/>
              <w:ind w:right="136"/>
              <w:jc w:val="right"/>
              <w:rPr>
                <w:rFonts w:ascii="Calibri" w:hAnsi="Calibri" w:cs="Tahoma"/>
                <w:sz w:val="20"/>
                <w:szCs w:val="20"/>
                <w:lang w:val="es-ES" w:eastAsia="es-ES"/>
              </w:rPr>
            </w:pPr>
          </w:p>
        </w:tc>
        <w:tc>
          <w:tcPr>
            <w:tcW w:w="1477" w:type="dxa"/>
            <w:tcBorders>
              <w:top w:val="single" w:sz="4" w:space="0" w:color="auto"/>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p>
        </w:tc>
        <w:tc>
          <w:tcPr>
            <w:tcW w:w="1477" w:type="dxa"/>
            <w:tcBorders>
              <w:top w:val="single" w:sz="4" w:space="0" w:color="auto"/>
              <w:left w:val="nil"/>
              <w:right w:val="nil"/>
            </w:tcBorders>
          </w:tcPr>
          <w:p w:rsidR="00D45CC8" w:rsidRPr="00D45CC8" w:rsidRDefault="00D45CC8" w:rsidP="00D45CC8">
            <w:pPr>
              <w:widowControl/>
              <w:autoSpaceDE/>
              <w:autoSpaceDN/>
              <w:adjustRightInd/>
              <w:ind w:right="136"/>
              <w:jc w:val="right"/>
              <w:rPr>
                <w:rFonts w:ascii="Calibri" w:hAnsi="Calibri" w:cs="Tahoma"/>
                <w:sz w:val="20"/>
                <w:szCs w:val="20"/>
                <w:lang w:val="es-ES" w:eastAsia="es-ES"/>
              </w:rPr>
            </w:pPr>
          </w:p>
        </w:tc>
      </w:tr>
      <w:tr w:rsidR="00D45CC8" w:rsidRPr="00AC2767" w:rsidTr="00CD33F2">
        <w:trPr>
          <w:trHeight w:val="255"/>
          <w:jc w:val="center"/>
        </w:trPr>
        <w:tc>
          <w:tcPr>
            <w:tcW w:w="4789" w:type="dxa"/>
            <w:tcBorders>
              <w:top w:val="nil"/>
              <w:left w:val="nil"/>
              <w:bottom w:val="nil"/>
              <w:right w:val="nil"/>
            </w:tcBorders>
            <w:noWrap/>
            <w:vAlign w:val="bottom"/>
          </w:tcPr>
          <w:p w:rsidR="00D45CC8" w:rsidRPr="00AC2767" w:rsidRDefault="00D45CC8" w:rsidP="00F3425E">
            <w:pPr>
              <w:widowControl/>
              <w:autoSpaceDE/>
              <w:autoSpaceDN/>
              <w:adjustRightInd/>
              <w:ind w:left="2007" w:right="72"/>
              <w:rPr>
                <w:rFonts w:ascii="Calibri" w:hAnsi="Calibri" w:cs="Tahoma"/>
                <w:b/>
                <w:sz w:val="20"/>
                <w:szCs w:val="20"/>
                <w:highlight w:val="yellow"/>
                <w:lang w:val="es-ES" w:eastAsia="es-ES"/>
              </w:rPr>
            </w:pPr>
            <w:r w:rsidRPr="005D50EE">
              <w:rPr>
                <w:rFonts w:ascii="Calibri" w:hAnsi="Calibri" w:cs="Tahoma"/>
                <w:b/>
                <w:sz w:val="20"/>
                <w:szCs w:val="20"/>
                <w:lang w:val="es-ES" w:eastAsia="es-ES"/>
              </w:rPr>
              <w:t>Total</w:t>
            </w:r>
          </w:p>
        </w:tc>
        <w:tc>
          <w:tcPr>
            <w:tcW w:w="1477" w:type="dxa"/>
            <w:tcBorders>
              <w:left w:val="nil"/>
              <w:bottom w:val="double" w:sz="4" w:space="0" w:color="auto"/>
              <w:right w:val="nil"/>
            </w:tcBorders>
          </w:tcPr>
          <w:p w:rsidR="00D45CC8" w:rsidRPr="00A632D3" w:rsidRDefault="00A632D3" w:rsidP="008B69F3">
            <w:pPr>
              <w:widowControl/>
              <w:autoSpaceDE/>
              <w:autoSpaceDN/>
              <w:adjustRightInd/>
              <w:ind w:right="136"/>
              <w:jc w:val="right"/>
              <w:rPr>
                <w:rFonts w:ascii="Calibri" w:hAnsi="Calibri" w:cs="Tahoma"/>
                <w:b/>
                <w:sz w:val="20"/>
                <w:szCs w:val="20"/>
                <w:lang w:val="es-ES" w:eastAsia="es-ES"/>
              </w:rPr>
            </w:pPr>
            <w:r w:rsidRPr="00A632D3">
              <w:rPr>
                <w:rFonts w:ascii="Calibri" w:hAnsi="Calibri" w:cs="Tahoma"/>
                <w:b/>
                <w:sz w:val="20"/>
                <w:szCs w:val="20"/>
                <w:lang w:val="es-ES" w:eastAsia="es-ES"/>
              </w:rPr>
              <w:t>94.253.29</w:t>
            </w:r>
            <w:r w:rsidR="008B69F3">
              <w:rPr>
                <w:rFonts w:ascii="Calibri" w:hAnsi="Calibri" w:cs="Tahoma"/>
                <w:b/>
                <w:sz w:val="20"/>
                <w:szCs w:val="20"/>
                <w:lang w:val="es-ES" w:eastAsia="es-ES"/>
              </w:rPr>
              <w:t>6</w:t>
            </w:r>
          </w:p>
        </w:tc>
        <w:tc>
          <w:tcPr>
            <w:tcW w:w="1477" w:type="dxa"/>
            <w:tcBorders>
              <w:left w:val="nil"/>
              <w:bottom w:val="double" w:sz="4" w:space="0" w:color="auto"/>
              <w:right w:val="nil"/>
            </w:tcBorders>
          </w:tcPr>
          <w:p w:rsidR="00D45CC8" w:rsidRPr="00394B86" w:rsidRDefault="00394B86" w:rsidP="00672F3A">
            <w:pPr>
              <w:widowControl/>
              <w:autoSpaceDE/>
              <w:autoSpaceDN/>
              <w:adjustRightInd/>
              <w:ind w:right="136"/>
              <w:jc w:val="right"/>
              <w:rPr>
                <w:rFonts w:ascii="Calibri" w:hAnsi="Calibri" w:cs="Tahoma"/>
                <w:b/>
                <w:sz w:val="20"/>
                <w:szCs w:val="20"/>
                <w:lang w:val="es-ES" w:eastAsia="es-ES"/>
              </w:rPr>
            </w:pPr>
            <w:r w:rsidRPr="00394B86">
              <w:rPr>
                <w:rFonts w:ascii="Calibri" w:hAnsi="Calibri" w:cs="Tahoma"/>
                <w:b/>
                <w:sz w:val="20"/>
                <w:szCs w:val="20"/>
                <w:lang w:val="es-ES" w:eastAsia="es-ES"/>
              </w:rPr>
              <w:t>70.341.036</w:t>
            </w:r>
          </w:p>
        </w:tc>
        <w:tc>
          <w:tcPr>
            <w:tcW w:w="1477" w:type="dxa"/>
            <w:tcBorders>
              <w:left w:val="nil"/>
              <w:bottom w:val="double" w:sz="4" w:space="0" w:color="auto"/>
              <w:right w:val="nil"/>
            </w:tcBorders>
          </w:tcPr>
          <w:p w:rsidR="00D45CC8" w:rsidRPr="00D45CC8" w:rsidRDefault="00D45CC8" w:rsidP="00D45CC8">
            <w:pPr>
              <w:widowControl/>
              <w:autoSpaceDE/>
              <w:autoSpaceDN/>
              <w:adjustRightInd/>
              <w:ind w:right="136"/>
              <w:jc w:val="right"/>
              <w:rPr>
                <w:rFonts w:ascii="Calibri" w:hAnsi="Calibri" w:cs="Tahoma"/>
                <w:b/>
                <w:sz w:val="20"/>
                <w:szCs w:val="20"/>
                <w:lang w:val="es-ES" w:eastAsia="es-ES"/>
              </w:rPr>
            </w:pPr>
            <w:r w:rsidRPr="00D45CC8">
              <w:rPr>
                <w:rFonts w:ascii="Calibri" w:hAnsi="Calibri" w:cs="Tahoma"/>
                <w:b/>
                <w:sz w:val="20"/>
                <w:szCs w:val="20"/>
                <w:lang w:val="es-ES" w:eastAsia="es-ES"/>
              </w:rPr>
              <w:t>120.542.621</w:t>
            </w:r>
          </w:p>
        </w:tc>
        <w:tc>
          <w:tcPr>
            <w:tcW w:w="1477" w:type="dxa"/>
            <w:tcBorders>
              <w:left w:val="nil"/>
              <w:bottom w:val="double" w:sz="4" w:space="0" w:color="auto"/>
              <w:right w:val="nil"/>
            </w:tcBorders>
          </w:tcPr>
          <w:p w:rsidR="00D45CC8" w:rsidRPr="00D45CC8" w:rsidRDefault="00D45CC8" w:rsidP="00D45CC8">
            <w:pPr>
              <w:widowControl/>
              <w:autoSpaceDE/>
              <w:autoSpaceDN/>
              <w:adjustRightInd/>
              <w:ind w:right="136"/>
              <w:jc w:val="right"/>
              <w:rPr>
                <w:rFonts w:ascii="Calibri" w:hAnsi="Calibri" w:cs="Tahoma"/>
                <w:b/>
                <w:sz w:val="20"/>
                <w:szCs w:val="20"/>
                <w:lang w:val="es-ES" w:eastAsia="es-ES"/>
              </w:rPr>
            </w:pPr>
            <w:r w:rsidRPr="00D45CC8">
              <w:rPr>
                <w:rFonts w:ascii="Calibri" w:hAnsi="Calibri" w:cs="Tahoma"/>
                <w:b/>
                <w:sz w:val="20"/>
                <w:szCs w:val="20"/>
                <w:lang w:val="es-ES" w:eastAsia="es-ES"/>
              </w:rPr>
              <w:t>67.609.633</w:t>
            </w:r>
          </w:p>
        </w:tc>
      </w:tr>
    </w:tbl>
    <w:p w:rsidR="008B3271" w:rsidRPr="00D45CC8" w:rsidRDefault="008B3271" w:rsidP="00CE3314">
      <w:pPr>
        <w:pStyle w:val="Ttulo1"/>
        <w:numPr>
          <w:ilvl w:val="0"/>
          <w:numId w:val="10"/>
        </w:numPr>
        <w:tabs>
          <w:tab w:val="decimal" w:pos="993"/>
        </w:tabs>
        <w:spacing w:before="240"/>
        <w:ind w:hanging="720"/>
        <w:rPr>
          <w:rFonts w:ascii="Calibri" w:hAnsi="Calibri" w:cs="Tahoma"/>
          <w:u w:val="single"/>
          <w:lang w:val="es-ES"/>
        </w:rPr>
      </w:pPr>
      <w:r w:rsidRPr="00D45CC8">
        <w:rPr>
          <w:rFonts w:ascii="Calibri" w:hAnsi="Calibri" w:cs="Tahoma"/>
          <w:u w:val="single"/>
          <w:lang w:val="es-ES"/>
        </w:rPr>
        <w:t>Pérdidas y ganancias netas por categorías de activos y pasivos financieros</w:t>
      </w:r>
    </w:p>
    <w:p w:rsidR="008B3271" w:rsidRPr="00D45CC8" w:rsidRDefault="008B3271" w:rsidP="00CE3314">
      <w:pPr>
        <w:pStyle w:val="a0"/>
        <w:spacing w:before="120"/>
        <w:ind w:left="992" w:firstLine="0"/>
        <w:rPr>
          <w:rFonts w:ascii="Calibri" w:hAnsi="Calibri" w:cs="Tahoma"/>
          <w:lang w:val="es-ES"/>
        </w:rPr>
      </w:pPr>
      <w:r w:rsidRPr="00D45CC8">
        <w:rPr>
          <w:rFonts w:ascii="Calibri" w:hAnsi="Calibri" w:cs="Tahoma"/>
          <w:lang w:val="es-ES"/>
        </w:rPr>
        <w:t>El importe de las pérdidas y ganancias netas, en los ejercicios 201</w:t>
      </w:r>
      <w:r w:rsidR="00D45CC8" w:rsidRPr="00D45CC8">
        <w:rPr>
          <w:rFonts w:ascii="Calibri" w:hAnsi="Calibri" w:cs="Tahoma"/>
          <w:lang w:val="es-ES"/>
        </w:rPr>
        <w:t>8</w:t>
      </w:r>
      <w:r w:rsidRPr="00D45CC8">
        <w:rPr>
          <w:rFonts w:ascii="Calibri" w:hAnsi="Calibri" w:cs="Tahoma"/>
          <w:lang w:val="es-ES"/>
        </w:rPr>
        <w:t xml:space="preserve"> y 201</w:t>
      </w:r>
      <w:r w:rsidR="00D45CC8" w:rsidRPr="00D45CC8">
        <w:rPr>
          <w:rFonts w:ascii="Calibri" w:hAnsi="Calibri" w:cs="Tahoma"/>
          <w:lang w:val="es-ES"/>
        </w:rPr>
        <w:t>7</w:t>
      </w:r>
      <w:r w:rsidRPr="00D45CC8">
        <w:rPr>
          <w:rFonts w:ascii="Calibri" w:hAnsi="Calibri" w:cs="Tahoma"/>
          <w:lang w:val="es-ES"/>
        </w:rPr>
        <w:t xml:space="preserve">, por categorías de activos y pasivos financieros, es como sigue: </w:t>
      </w:r>
    </w:p>
    <w:p w:rsidR="008B3271" w:rsidRPr="00D45CC8" w:rsidRDefault="008B3271" w:rsidP="00CE3314">
      <w:pPr>
        <w:pStyle w:val="a0"/>
        <w:spacing w:before="0"/>
        <w:ind w:left="992" w:firstLine="0"/>
        <w:rPr>
          <w:rFonts w:ascii="Calibri" w:hAnsi="Calibri" w:cs="Tahoma"/>
          <w:lang w:val="es-ES"/>
        </w:rPr>
      </w:pPr>
      <w:r w:rsidRPr="00D45CC8">
        <w:rPr>
          <w:rFonts w:ascii="Calibri" w:hAnsi="Calibri" w:cs="Tahoma"/>
          <w:lang w:val="es-ES"/>
        </w:rPr>
        <w:t xml:space="preserve">     </w:t>
      </w:r>
    </w:p>
    <w:tbl>
      <w:tblPr>
        <w:tblW w:w="9515" w:type="dxa"/>
        <w:tblInd w:w="-426" w:type="dxa"/>
        <w:tblLayout w:type="fixed"/>
        <w:tblCellMar>
          <w:left w:w="0" w:type="dxa"/>
          <w:right w:w="0" w:type="dxa"/>
        </w:tblCellMar>
        <w:tblLook w:val="0000" w:firstRow="0" w:lastRow="0" w:firstColumn="0" w:lastColumn="0" w:noHBand="0" w:noVBand="0"/>
      </w:tblPr>
      <w:tblGrid>
        <w:gridCol w:w="5529"/>
        <w:gridCol w:w="1276"/>
        <w:gridCol w:w="1295"/>
        <w:gridCol w:w="1415"/>
      </w:tblGrid>
      <w:tr w:rsidR="008B3271" w:rsidRPr="00D45CC8" w:rsidTr="00AE6167">
        <w:tc>
          <w:tcPr>
            <w:tcW w:w="5529" w:type="dxa"/>
          </w:tcPr>
          <w:p w:rsidR="008B3271" w:rsidRPr="00D45CC8" w:rsidRDefault="008B3271" w:rsidP="00D94A4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rPr>
                <w:rFonts w:ascii="Calibri" w:hAnsi="Calibri" w:cs="Tahoma"/>
                <w:noProof w:val="0"/>
                <w:color w:val="auto"/>
                <w:szCs w:val="20"/>
                <w:lang w:val="es-ES"/>
              </w:rPr>
            </w:pPr>
          </w:p>
        </w:tc>
        <w:tc>
          <w:tcPr>
            <w:tcW w:w="3986" w:type="dxa"/>
            <w:gridSpan w:val="3"/>
            <w:tcBorders>
              <w:bottom w:val="single" w:sz="4" w:space="0" w:color="auto"/>
            </w:tcBorders>
            <w:vAlign w:val="bottom"/>
          </w:tcPr>
          <w:p w:rsidR="008B3271" w:rsidRPr="00D45CC8" w:rsidRDefault="008B3271" w:rsidP="00E832C5">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Euros</w:t>
            </w:r>
          </w:p>
        </w:tc>
      </w:tr>
      <w:tr w:rsidR="008B3271" w:rsidRPr="00D45CC8" w:rsidTr="00AE6167">
        <w:tc>
          <w:tcPr>
            <w:tcW w:w="5529" w:type="dxa"/>
          </w:tcPr>
          <w:p w:rsidR="008B3271" w:rsidRPr="00D45CC8" w:rsidRDefault="008B3271" w:rsidP="00D94A4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rPr>
                <w:rFonts w:ascii="Calibri" w:hAnsi="Calibri" w:cs="Tahoma"/>
                <w:noProof w:val="0"/>
                <w:color w:val="auto"/>
                <w:szCs w:val="20"/>
                <w:lang w:val="es-ES"/>
              </w:rPr>
            </w:pPr>
          </w:p>
        </w:tc>
        <w:tc>
          <w:tcPr>
            <w:tcW w:w="3986" w:type="dxa"/>
            <w:gridSpan w:val="3"/>
            <w:tcBorders>
              <w:bottom w:val="single" w:sz="4" w:space="0" w:color="auto"/>
            </w:tcBorders>
            <w:vAlign w:val="bottom"/>
          </w:tcPr>
          <w:p w:rsidR="008B3271" w:rsidRPr="00D45CC8" w:rsidRDefault="008B3271"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201</w:t>
            </w:r>
            <w:r w:rsidR="00D45CC8" w:rsidRPr="00D45CC8">
              <w:rPr>
                <w:rFonts w:ascii="Calibri" w:hAnsi="Calibri" w:cs="Tahoma"/>
                <w:noProof w:val="0"/>
                <w:sz w:val="20"/>
                <w:szCs w:val="20"/>
                <w:lang w:val="es-ES"/>
              </w:rPr>
              <w:t>8</w:t>
            </w:r>
          </w:p>
        </w:tc>
      </w:tr>
      <w:tr w:rsidR="008B3271" w:rsidRPr="00D45CC8" w:rsidTr="00AE6167">
        <w:tc>
          <w:tcPr>
            <w:tcW w:w="5529" w:type="dxa"/>
          </w:tcPr>
          <w:p w:rsidR="008B3271" w:rsidRPr="00D45CC8" w:rsidRDefault="008B3271" w:rsidP="00D94A4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rPr>
                <w:rFonts w:ascii="Calibri" w:hAnsi="Calibri" w:cs="Tahoma"/>
                <w:noProof w:val="0"/>
                <w:color w:val="auto"/>
                <w:szCs w:val="20"/>
                <w:lang w:val="es-ES"/>
              </w:rPr>
            </w:pPr>
          </w:p>
        </w:tc>
        <w:tc>
          <w:tcPr>
            <w:tcW w:w="1276" w:type="dxa"/>
            <w:tcBorders>
              <w:bottom w:val="single" w:sz="4" w:space="0" w:color="auto"/>
            </w:tcBorders>
            <w:vAlign w:val="bottom"/>
          </w:tcPr>
          <w:p w:rsidR="008B3271" w:rsidRPr="00D45CC8" w:rsidRDefault="008B3271"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Instrumentos de patrimonio</w:t>
            </w:r>
          </w:p>
        </w:tc>
        <w:tc>
          <w:tcPr>
            <w:tcW w:w="1295" w:type="dxa"/>
            <w:tcBorders>
              <w:bottom w:val="single" w:sz="4" w:space="0" w:color="auto"/>
            </w:tcBorders>
            <w:vAlign w:val="bottom"/>
          </w:tcPr>
          <w:p w:rsidR="008B3271" w:rsidRPr="00D45CC8" w:rsidRDefault="008B3271"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Créditos, derivados y otros</w:t>
            </w:r>
          </w:p>
        </w:tc>
        <w:tc>
          <w:tcPr>
            <w:tcW w:w="1415" w:type="dxa"/>
            <w:tcBorders>
              <w:bottom w:val="single" w:sz="4" w:space="0" w:color="auto"/>
            </w:tcBorders>
            <w:vAlign w:val="bottom"/>
          </w:tcPr>
          <w:p w:rsidR="008B3271" w:rsidRPr="00D45CC8" w:rsidRDefault="008B3271"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Pasivos financieros, derivados y otros</w:t>
            </w:r>
          </w:p>
        </w:tc>
      </w:tr>
      <w:tr w:rsidR="008B3271" w:rsidRPr="00AC2767" w:rsidTr="00AE6167">
        <w:trPr>
          <w:trHeight w:val="70"/>
        </w:trPr>
        <w:tc>
          <w:tcPr>
            <w:tcW w:w="5529" w:type="dxa"/>
          </w:tcPr>
          <w:p w:rsidR="008B3271" w:rsidRPr="00AC2767" w:rsidRDefault="008B3271" w:rsidP="00D94A4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60" w:hanging="360"/>
              <w:rPr>
                <w:rFonts w:ascii="Calibri" w:hAnsi="Calibri" w:cs="Tahoma"/>
                <w:noProof w:val="0"/>
                <w:color w:val="auto"/>
                <w:szCs w:val="20"/>
                <w:highlight w:val="yellow"/>
                <w:lang w:val="es-ES"/>
              </w:rPr>
            </w:pPr>
          </w:p>
        </w:tc>
        <w:tc>
          <w:tcPr>
            <w:tcW w:w="1276" w:type="dxa"/>
            <w:tcBorders>
              <w:top w:val="single" w:sz="4" w:space="0" w:color="auto"/>
            </w:tcBorders>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95" w:type="dxa"/>
            <w:tcBorders>
              <w:top w:val="single" w:sz="4" w:space="0" w:color="auto"/>
            </w:tcBorders>
            <w:vAlign w:val="bottom"/>
          </w:tcPr>
          <w:p w:rsidR="008B3271" w:rsidRPr="00DE02BE" w:rsidRDefault="008B3271"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415" w:type="dxa"/>
            <w:tcBorders>
              <w:top w:val="single" w:sz="4" w:space="0" w:color="auto"/>
            </w:tcBorders>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r>
      <w:tr w:rsidR="008B3271" w:rsidRPr="00AC2767" w:rsidTr="00AE6167">
        <w:tc>
          <w:tcPr>
            <w:tcW w:w="5529" w:type="dxa"/>
          </w:tcPr>
          <w:p w:rsidR="008B3271" w:rsidRPr="009D3611" w:rsidRDefault="008B3271" w:rsidP="00591B4B">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r w:rsidRPr="009D3611">
              <w:rPr>
                <w:rFonts w:ascii="Calibri" w:hAnsi="Calibri" w:cs="Tahoma"/>
                <w:noProof w:val="0"/>
                <w:color w:val="auto"/>
                <w:szCs w:val="20"/>
                <w:lang w:val="es-ES"/>
              </w:rPr>
              <w:t xml:space="preserve">Ingresos por dividendos </w:t>
            </w:r>
            <w:r w:rsidR="005F4125" w:rsidRPr="009D3611">
              <w:rPr>
                <w:rFonts w:ascii="Calibri" w:hAnsi="Calibri" w:cs="Tahoma"/>
                <w:noProof w:val="0"/>
                <w:color w:val="auto"/>
                <w:szCs w:val="20"/>
                <w:lang w:val="es-ES"/>
              </w:rPr>
              <w:t>(nota 13</w:t>
            </w:r>
            <w:r w:rsidRPr="009D3611">
              <w:rPr>
                <w:rFonts w:ascii="Calibri" w:hAnsi="Calibri" w:cs="Tahoma"/>
                <w:noProof w:val="0"/>
                <w:color w:val="auto"/>
                <w:szCs w:val="20"/>
                <w:lang w:val="es-ES"/>
              </w:rPr>
              <w:t>)</w:t>
            </w:r>
          </w:p>
        </w:tc>
        <w:tc>
          <w:tcPr>
            <w:tcW w:w="1276" w:type="dxa"/>
            <w:vAlign w:val="bottom"/>
          </w:tcPr>
          <w:p w:rsidR="008B3271" w:rsidRPr="00DE02BE" w:rsidRDefault="00DE02BE" w:rsidP="0019238E">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333.513</w:t>
            </w:r>
          </w:p>
        </w:tc>
        <w:tc>
          <w:tcPr>
            <w:tcW w:w="1295" w:type="dxa"/>
            <w:vAlign w:val="bottom"/>
          </w:tcPr>
          <w:p w:rsidR="008B3271" w:rsidRPr="00DE02BE" w:rsidRDefault="008B3271" w:rsidP="0019238E">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w:t>
            </w:r>
          </w:p>
        </w:tc>
        <w:tc>
          <w:tcPr>
            <w:tcW w:w="1415" w:type="dxa"/>
            <w:vAlign w:val="bottom"/>
          </w:tcPr>
          <w:p w:rsidR="008B3271" w:rsidRPr="00DE02BE" w:rsidRDefault="008B3271" w:rsidP="0019238E">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w:t>
            </w:r>
          </w:p>
        </w:tc>
      </w:tr>
      <w:tr w:rsidR="008B3271" w:rsidRPr="00AC2767" w:rsidTr="00AE6167">
        <w:tc>
          <w:tcPr>
            <w:tcW w:w="5529" w:type="dxa"/>
          </w:tcPr>
          <w:p w:rsidR="008B3271" w:rsidRPr="00AC2767" w:rsidRDefault="008B3271" w:rsidP="00591B4B">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highlight w:val="yellow"/>
                <w:lang w:val="es-ES"/>
              </w:rPr>
            </w:pPr>
          </w:p>
        </w:tc>
        <w:tc>
          <w:tcPr>
            <w:tcW w:w="1276" w:type="dxa"/>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95" w:type="dxa"/>
            <w:vAlign w:val="bottom"/>
          </w:tcPr>
          <w:p w:rsidR="008B3271" w:rsidRPr="00DE02BE" w:rsidRDefault="008B3271"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415" w:type="dxa"/>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r>
      <w:tr w:rsidR="008B3271" w:rsidRPr="00AC2767" w:rsidTr="00AE6167">
        <w:tc>
          <w:tcPr>
            <w:tcW w:w="5529" w:type="dxa"/>
          </w:tcPr>
          <w:p w:rsidR="008B3271" w:rsidRPr="005D50EE" w:rsidRDefault="008B3271" w:rsidP="00591B4B">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r w:rsidRPr="005D50EE">
              <w:rPr>
                <w:rFonts w:ascii="Calibri" w:hAnsi="Calibri" w:cs="Tahoma"/>
                <w:noProof w:val="0"/>
                <w:color w:val="auto"/>
                <w:szCs w:val="20"/>
                <w:lang w:val="es-ES"/>
              </w:rPr>
              <w:t>Ingresos financieros aplicando el método de coste amortizado</w:t>
            </w:r>
          </w:p>
        </w:tc>
        <w:tc>
          <w:tcPr>
            <w:tcW w:w="1276" w:type="dxa"/>
            <w:vAlign w:val="bottom"/>
          </w:tcPr>
          <w:p w:rsidR="008B3271" w:rsidRPr="00DE02BE" w:rsidRDefault="008B3271" w:rsidP="0019238E">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w:t>
            </w:r>
          </w:p>
        </w:tc>
        <w:tc>
          <w:tcPr>
            <w:tcW w:w="1295" w:type="dxa"/>
            <w:vAlign w:val="bottom"/>
          </w:tcPr>
          <w:p w:rsidR="008B3271" w:rsidRPr="00DE02BE" w:rsidRDefault="00DE02BE" w:rsidP="0019238E">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1.560.281</w:t>
            </w:r>
          </w:p>
        </w:tc>
        <w:tc>
          <w:tcPr>
            <w:tcW w:w="1415" w:type="dxa"/>
            <w:vAlign w:val="bottom"/>
          </w:tcPr>
          <w:p w:rsidR="008B3271" w:rsidRPr="00DE02BE" w:rsidRDefault="008B3271" w:rsidP="0019238E">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w:t>
            </w:r>
          </w:p>
        </w:tc>
      </w:tr>
      <w:tr w:rsidR="008B3271" w:rsidRPr="00AC2767" w:rsidTr="00AE6167">
        <w:tc>
          <w:tcPr>
            <w:tcW w:w="5529" w:type="dxa"/>
          </w:tcPr>
          <w:p w:rsidR="008B3271" w:rsidRPr="005D50EE" w:rsidRDefault="008B3271" w:rsidP="00591B4B">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p>
        </w:tc>
        <w:tc>
          <w:tcPr>
            <w:tcW w:w="1276" w:type="dxa"/>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95" w:type="dxa"/>
            <w:vAlign w:val="bottom"/>
          </w:tcPr>
          <w:p w:rsidR="008B3271" w:rsidRPr="00DE02BE" w:rsidRDefault="008B3271"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415" w:type="dxa"/>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r>
      <w:tr w:rsidR="008B3271" w:rsidRPr="00AC2767" w:rsidTr="00AE6167">
        <w:tc>
          <w:tcPr>
            <w:tcW w:w="5529" w:type="dxa"/>
          </w:tcPr>
          <w:p w:rsidR="008B3271" w:rsidRPr="005D50EE" w:rsidRDefault="008B3271" w:rsidP="00591B4B">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r w:rsidRPr="005D50EE">
              <w:rPr>
                <w:rFonts w:ascii="Calibri" w:hAnsi="Calibri" w:cs="Tahoma"/>
                <w:noProof w:val="0"/>
                <w:color w:val="auto"/>
                <w:szCs w:val="20"/>
                <w:lang w:val="es-ES"/>
              </w:rPr>
              <w:t>Gastos financieros aplicando el método de coste amortizado</w:t>
            </w:r>
          </w:p>
        </w:tc>
        <w:tc>
          <w:tcPr>
            <w:tcW w:w="1276" w:type="dxa"/>
            <w:tcBorders>
              <w:bottom w:val="single" w:sz="4" w:space="0" w:color="auto"/>
            </w:tcBorders>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w:t>
            </w:r>
          </w:p>
        </w:tc>
        <w:tc>
          <w:tcPr>
            <w:tcW w:w="1295" w:type="dxa"/>
            <w:tcBorders>
              <w:bottom w:val="single" w:sz="4" w:space="0" w:color="auto"/>
            </w:tcBorders>
            <w:vAlign w:val="bottom"/>
          </w:tcPr>
          <w:p w:rsidR="008B3271" w:rsidRPr="00DE02BE" w:rsidRDefault="008B3271"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w:t>
            </w:r>
          </w:p>
        </w:tc>
        <w:tc>
          <w:tcPr>
            <w:tcW w:w="1415" w:type="dxa"/>
            <w:tcBorders>
              <w:bottom w:val="single" w:sz="4" w:space="0" w:color="auto"/>
            </w:tcBorders>
            <w:vAlign w:val="bottom"/>
          </w:tcPr>
          <w:p w:rsidR="008B3271" w:rsidRPr="00DE02BE" w:rsidRDefault="008B3271" w:rsidP="00DE02BE">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E02BE">
              <w:rPr>
                <w:rFonts w:ascii="Calibri" w:hAnsi="Calibri" w:cs="Tahoma"/>
                <w:noProof w:val="0"/>
                <w:sz w:val="20"/>
                <w:szCs w:val="20"/>
                <w:lang w:val="es-ES"/>
              </w:rPr>
              <w:t>(</w:t>
            </w:r>
            <w:r w:rsidR="00DE02BE" w:rsidRPr="00DE02BE">
              <w:rPr>
                <w:rFonts w:ascii="Calibri" w:hAnsi="Calibri" w:cs="Tahoma"/>
                <w:noProof w:val="0"/>
                <w:sz w:val="20"/>
                <w:szCs w:val="20"/>
                <w:lang w:val="es-ES"/>
              </w:rPr>
              <w:t>4.430.938</w:t>
            </w:r>
            <w:r w:rsidRPr="00DE02BE">
              <w:rPr>
                <w:rFonts w:ascii="Calibri" w:hAnsi="Calibri" w:cs="Tahoma"/>
                <w:noProof w:val="0"/>
                <w:sz w:val="20"/>
                <w:szCs w:val="20"/>
                <w:lang w:val="es-ES"/>
              </w:rPr>
              <w:t>)</w:t>
            </w:r>
          </w:p>
        </w:tc>
      </w:tr>
      <w:tr w:rsidR="008B3271" w:rsidRPr="00AC2767" w:rsidTr="00AE6167">
        <w:tc>
          <w:tcPr>
            <w:tcW w:w="5529" w:type="dxa"/>
          </w:tcPr>
          <w:p w:rsidR="008B3271" w:rsidRPr="005D50EE" w:rsidRDefault="008B3271" w:rsidP="00591B4B">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p>
        </w:tc>
        <w:tc>
          <w:tcPr>
            <w:tcW w:w="1276" w:type="dxa"/>
            <w:tcBorders>
              <w:top w:val="single" w:sz="4" w:space="0" w:color="auto"/>
            </w:tcBorders>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95" w:type="dxa"/>
            <w:tcBorders>
              <w:top w:val="single" w:sz="4" w:space="0" w:color="auto"/>
            </w:tcBorders>
            <w:vAlign w:val="bottom"/>
          </w:tcPr>
          <w:p w:rsidR="008B3271" w:rsidRPr="00DE02BE" w:rsidRDefault="008B3271"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415" w:type="dxa"/>
            <w:tcBorders>
              <w:top w:val="single" w:sz="4" w:space="0" w:color="auto"/>
            </w:tcBorders>
            <w:vAlign w:val="bottom"/>
          </w:tcPr>
          <w:p w:rsidR="008B3271" w:rsidRPr="00DE02BE" w:rsidRDefault="008B3271"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r>
      <w:tr w:rsidR="008B3271" w:rsidRPr="00AC2767" w:rsidTr="00AE6167">
        <w:tc>
          <w:tcPr>
            <w:tcW w:w="5529" w:type="dxa"/>
          </w:tcPr>
          <w:p w:rsidR="008B3271" w:rsidRPr="005D50EE" w:rsidRDefault="008B3271" w:rsidP="00591B4B">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r w:rsidRPr="005D50EE">
              <w:rPr>
                <w:rFonts w:ascii="Calibri" w:hAnsi="Calibri" w:cs="Tahoma"/>
                <w:noProof w:val="0"/>
                <w:color w:val="auto"/>
                <w:szCs w:val="20"/>
                <w:lang w:val="es-ES"/>
              </w:rPr>
              <w:t>Ganancias (Pérdidas) netas en pérdidas y ganancias</w:t>
            </w:r>
          </w:p>
        </w:tc>
        <w:tc>
          <w:tcPr>
            <w:tcW w:w="1276" w:type="dxa"/>
            <w:tcBorders>
              <w:bottom w:val="double" w:sz="4" w:space="0" w:color="auto"/>
            </w:tcBorders>
            <w:vAlign w:val="bottom"/>
          </w:tcPr>
          <w:p w:rsidR="008B3271" w:rsidRPr="00DE02BE" w:rsidRDefault="00DE02BE" w:rsidP="00737E1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b/>
                <w:noProof w:val="0"/>
                <w:sz w:val="20"/>
                <w:szCs w:val="20"/>
                <w:lang w:val="es-ES"/>
              </w:rPr>
            </w:pPr>
            <w:r w:rsidRPr="00DE02BE">
              <w:rPr>
                <w:rFonts w:ascii="Calibri" w:hAnsi="Calibri" w:cs="Tahoma"/>
                <w:b/>
                <w:noProof w:val="0"/>
                <w:sz w:val="20"/>
                <w:szCs w:val="20"/>
                <w:lang w:val="es-ES"/>
              </w:rPr>
              <w:t>333.513</w:t>
            </w:r>
          </w:p>
        </w:tc>
        <w:tc>
          <w:tcPr>
            <w:tcW w:w="1295" w:type="dxa"/>
            <w:tcBorders>
              <w:bottom w:val="double" w:sz="4" w:space="0" w:color="auto"/>
            </w:tcBorders>
            <w:vAlign w:val="bottom"/>
          </w:tcPr>
          <w:p w:rsidR="008B3271" w:rsidRPr="00DE02BE" w:rsidRDefault="00DE02BE" w:rsidP="00B956CD">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b/>
                <w:noProof w:val="0"/>
                <w:sz w:val="20"/>
                <w:szCs w:val="20"/>
                <w:lang w:val="es-ES"/>
              </w:rPr>
            </w:pPr>
            <w:r w:rsidRPr="00DE02BE">
              <w:rPr>
                <w:rFonts w:ascii="Calibri" w:hAnsi="Calibri" w:cs="Tahoma"/>
                <w:b/>
                <w:noProof w:val="0"/>
                <w:sz w:val="20"/>
                <w:szCs w:val="20"/>
                <w:lang w:val="es-ES"/>
              </w:rPr>
              <w:t>1.560.281</w:t>
            </w:r>
          </w:p>
        </w:tc>
        <w:tc>
          <w:tcPr>
            <w:tcW w:w="1415" w:type="dxa"/>
            <w:tcBorders>
              <w:bottom w:val="double" w:sz="4" w:space="0" w:color="auto"/>
            </w:tcBorders>
            <w:vAlign w:val="bottom"/>
          </w:tcPr>
          <w:p w:rsidR="008B3271" w:rsidRPr="00DE02BE" w:rsidRDefault="008B3271" w:rsidP="00DE02BE">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b/>
                <w:noProof w:val="0"/>
                <w:sz w:val="20"/>
                <w:szCs w:val="20"/>
                <w:lang w:val="es-ES"/>
              </w:rPr>
            </w:pPr>
            <w:r w:rsidRPr="00DE02BE">
              <w:rPr>
                <w:rFonts w:ascii="Calibri" w:hAnsi="Calibri" w:cs="Tahoma"/>
                <w:b/>
                <w:noProof w:val="0"/>
                <w:sz w:val="20"/>
                <w:szCs w:val="20"/>
                <w:lang w:val="es-ES"/>
              </w:rPr>
              <w:t>(</w:t>
            </w:r>
            <w:r w:rsidR="00DE02BE" w:rsidRPr="00DE02BE">
              <w:rPr>
                <w:rFonts w:ascii="Calibri" w:hAnsi="Calibri" w:cs="Tahoma"/>
                <w:b/>
                <w:noProof w:val="0"/>
                <w:sz w:val="20"/>
                <w:szCs w:val="20"/>
                <w:lang w:val="es-ES"/>
              </w:rPr>
              <w:t>4.430.938</w:t>
            </w:r>
            <w:r w:rsidRPr="00DE02BE">
              <w:rPr>
                <w:rFonts w:ascii="Calibri" w:hAnsi="Calibri" w:cs="Tahoma"/>
                <w:b/>
                <w:noProof w:val="0"/>
                <w:sz w:val="20"/>
                <w:szCs w:val="20"/>
                <w:lang w:val="es-ES"/>
              </w:rPr>
              <w:t>)</w:t>
            </w:r>
          </w:p>
        </w:tc>
      </w:tr>
    </w:tbl>
    <w:p w:rsidR="00D45CC8" w:rsidRPr="00D45CC8" w:rsidRDefault="008B3271" w:rsidP="00D45CC8">
      <w:pPr>
        <w:pStyle w:val="a0"/>
        <w:spacing w:before="0"/>
        <w:rPr>
          <w:rFonts w:ascii="Calibri" w:hAnsi="Calibri" w:cs="Tahoma"/>
          <w:lang w:val="es-ES"/>
        </w:rPr>
      </w:pPr>
      <w:r w:rsidRPr="00AC2767">
        <w:rPr>
          <w:highlight w:val="yellow"/>
        </w:rPr>
        <w:br w:type="page"/>
      </w:r>
      <w:r w:rsidR="00D45CC8" w:rsidRPr="00D45CC8">
        <w:rPr>
          <w:rFonts w:ascii="Calibri" w:hAnsi="Calibri" w:cs="Tahoma"/>
          <w:lang w:val="es-ES"/>
        </w:rPr>
        <w:lastRenderedPageBreak/>
        <w:t xml:space="preserve">     </w:t>
      </w:r>
    </w:p>
    <w:tbl>
      <w:tblPr>
        <w:tblW w:w="9355" w:type="dxa"/>
        <w:tblInd w:w="-426" w:type="dxa"/>
        <w:tblLayout w:type="fixed"/>
        <w:tblCellMar>
          <w:left w:w="0" w:type="dxa"/>
          <w:right w:w="0" w:type="dxa"/>
        </w:tblCellMar>
        <w:tblLook w:val="0000" w:firstRow="0" w:lastRow="0" w:firstColumn="0" w:lastColumn="0" w:noHBand="0" w:noVBand="0"/>
      </w:tblPr>
      <w:tblGrid>
        <w:gridCol w:w="5529"/>
        <w:gridCol w:w="1276"/>
        <w:gridCol w:w="1275"/>
        <w:gridCol w:w="1275"/>
      </w:tblGrid>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rPr>
                <w:rFonts w:ascii="Calibri" w:hAnsi="Calibri" w:cs="Tahoma"/>
                <w:noProof w:val="0"/>
                <w:color w:val="auto"/>
                <w:szCs w:val="20"/>
                <w:lang w:val="es-ES"/>
              </w:rPr>
            </w:pPr>
          </w:p>
        </w:tc>
        <w:tc>
          <w:tcPr>
            <w:tcW w:w="3826" w:type="dxa"/>
            <w:gridSpan w:val="3"/>
            <w:tcBorders>
              <w:bottom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Euros</w:t>
            </w: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rPr>
                <w:rFonts w:ascii="Calibri" w:hAnsi="Calibri" w:cs="Tahoma"/>
                <w:noProof w:val="0"/>
                <w:color w:val="auto"/>
                <w:szCs w:val="20"/>
                <w:lang w:val="es-ES"/>
              </w:rPr>
            </w:pPr>
          </w:p>
        </w:tc>
        <w:tc>
          <w:tcPr>
            <w:tcW w:w="3826" w:type="dxa"/>
            <w:gridSpan w:val="3"/>
            <w:tcBorders>
              <w:bottom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2017</w:t>
            </w: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rPr>
                <w:rFonts w:ascii="Calibri" w:hAnsi="Calibri" w:cs="Tahoma"/>
                <w:noProof w:val="0"/>
                <w:color w:val="auto"/>
                <w:szCs w:val="20"/>
                <w:lang w:val="es-ES"/>
              </w:rPr>
            </w:pPr>
          </w:p>
        </w:tc>
        <w:tc>
          <w:tcPr>
            <w:tcW w:w="1276" w:type="dxa"/>
            <w:tcBorders>
              <w:bottom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Instrumentos de patrimonio</w:t>
            </w:r>
          </w:p>
        </w:tc>
        <w:tc>
          <w:tcPr>
            <w:tcW w:w="1275" w:type="dxa"/>
            <w:tcBorders>
              <w:bottom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Créditos, derivados y otros</w:t>
            </w:r>
          </w:p>
        </w:tc>
        <w:tc>
          <w:tcPr>
            <w:tcW w:w="1275" w:type="dxa"/>
            <w:tcBorders>
              <w:bottom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jc w:val="center"/>
              <w:rPr>
                <w:rFonts w:ascii="Calibri" w:hAnsi="Calibri" w:cs="Tahoma"/>
                <w:noProof w:val="0"/>
                <w:sz w:val="20"/>
                <w:szCs w:val="20"/>
                <w:lang w:val="es-ES"/>
              </w:rPr>
            </w:pPr>
            <w:r w:rsidRPr="00D45CC8">
              <w:rPr>
                <w:rFonts w:ascii="Calibri" w:hAnsi="Calibri" w:cs="Tahoma"/>
                <w:noProof w:val="0"/>
                <w:sz w:val="20"/>
                <w:szCs w:val="20"/>
                <w:lang w:val="es-ES"/>
              </w:rPr>
              <w:t>Pasivos financieros, derivados y otros</w:t>
            </w:r>
          </w:p>
        </w:tc>
      </w:tr>
      <w:tr w:rsidR="00D45CC8" w:rsidRPr="00D45CC8" w:rsidTr="00D45CC8">
        <w:trPr>
          <w:trHeight w:val="70"/>
        </w:trPr>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60" w:hanging="360"/>
              <w:rPr>
                <w:rFonts w:ascii="Calibri" w:hAnsi="Calibri" w:cs="Tahoma"/>
                <w:noProof w:val="0"/>
                <w:color w:val="auto"/>
                <w:szCs w:val="20"/>
                <w:lang w:val="es-ES"/>
              </w:rPr>
            </w:pPr>
          </w:p>
        </w:tc>
        <w:tc>
          <w:tcPr>
            <w:tcW w:w="1276" w:type="dxa"/>
            <w:tcBorders>
              <w:top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75" w:type="dxa"/>
            <w:tcBorders>
              <w:top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75" w:type="dxa"/>
            <w:tcBorders>
              <w:top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r w:rsidRPr="00D45CC8">
              <w:rPr>
                <w:rFonts w:ascii="Calibri" w:hAnsi="Calibri" w:cs="Tahoma"/>
                <w:noProof w:val="0"/>
                <w:color w:val="auto"/>
                <w:szCs w:val="20"/>
                <w:lang w:val="es-ES"/>
              </w:rPr>
              <w:t>Ingresos por dividendos (nota 13)</w:t>
            </w:r>
          </w:p>
        </w:tc>
        <w:tc>
          <w:tcPr>
            <w:tcW w:w="1276"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1.820.763</w:t>
            </w:r>
          </w:p>
        </w:tc>
        <w:tc>
          <w:tcPr>
            <w:tcW w:w="1275"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w:t>
            </w:r>
          </w:p>
        </w:tc>
        <w:tc>
          <w:tcPr>
            <w:tcW w:w="1275"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w:t>
            </w: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p>
        </w:tc>
        <w:tc>
          <w:tcPr>
            <w:tcW w:w="1276"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75"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75"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r w:rsidRPr="00D45CC8">
              <w:rPr>
                <w:rFonts w:ascii="Calibri" w:hAnsi="Calibri" w:cs="Tahoma"/>
                <w:noProof w:val="0"/>
                <w:color w:val="auto"/>
                <w:szCs w:val="20"/>
                <w:lang w:val="es-ES"/>
              </w:rPr>
              <w:t>Ingresos financieros aplicando el método de coste amortizado</w:t>
            </w:r>
          </w:p>
        </w:tc>
        <w:tc>
          <w:tcPr>
            <w:tcW w:w="1276"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w:t>
            </w:r>
          </w:p>
        </w:tc>
        <w:tc>
          <w:tcPr>
            <w:tcW w:w="1275"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2.162.034</w:t>
            </w:r>
          </w:p>
        </w:tc>
        <w:tc>
          <w:tcPr>
            <w:tcW w:w="1275"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w:t>
            </w: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p>
        </w:tc>
        <w:tc>
          <w:tcPr>
            <w:tcW w:w="1276"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75"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75" w:type="dxa"/>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r w:rsidRPr="00D45CC8">
              <w:rPr>
                <w:rFonts w:ascii="Calibri" w:hAnsi="Calibri" w:cs="Tahoma"/>
                <w:noProof w:val="0"/>
                <w:color w:val="auto"/>
                <w:szCs w:val="20"/>
                <w:lang w:val="es-ES"/>
              </w:rPr>
              <w:t>Gastos financieros aplicando el método de coste amortizado</w:t>
            </w:r>
          </w:p>
        </w:tc>
        <w:tc>
          <w:tcPr>
            <w:tcW w:w="1276" w:type="dxa"/>
            <w:tcBorders>
              <w:bottom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w:t>
            </w:r>
          </w:p>
        </w:tc>
        <w:tc>
          <w:tcPr>
            <w:tcW w:w="1275" w:type="dxa"/>
            <w:tcBorders>
              <w:bottom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w:t>
            </w:r>
          </w:p>
        </w:tc>
        <w:tc>
          <w:tcPr>
            <w:tcW w:w="1275" w:type="dxa"/>
            <w:tcBorders>
              <w:bottom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r w:rsidRPr="00D45CC8">
              <w:rPr>
                <w:rFonts w:ascii="Calibri" w:hAnsi="Calibri" w:cs="Tahoma"/>
                <w:noProof w:val="0"/>
                <w:sz w:val="20"/>
                <w:szCs w:val="20"/>
                <w:lang w:val="es-ES"/>
              </w:rPr>
              <w:t>(5.484.295)</w:t>
            </w: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p>
        </w:tc>
        <w:tc>
          <w:tcPr>
            <w:tcW w:w="1276" w:type="dxa"/>
            <w:tcBorders>
              <w:top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75" w:type="dxa"/>
            <w:tcBorders>
              <w:top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c>
          <w:tcPr>
            <w:tcW w:w="1275" w:type="dxa"/>
            <w:tcBorders>
              <w:top w:val="sing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noProof w:val="0"/>
                <w:sz w:val="20"/>
                <w:szCs w:val="20"/>
                <w:lang w:val="es-ES"/>
              </w:rPr>
            </w:pPr>
          </w:p>
        </w:tc>
      </w:tr>
      <w:tr w:rsidR="00D45CC8" w:rsidRPr="00D45CC8" w:rsidTr="00D45CC8">
        <w:tc>
          <w:tcPr>
            <w:tcW w:w="5529" w:type="dxa"/>
          </w:tcPr>
          <w:p w:rsidR="00D45CC8" w:rsidRPr="00D45CC8" w:rsidRDefault="00D45CC8" w:rsidP="00D45CC8">
            <w:pPr>
              <w:pStyle w:val="Pdc"/>
              <w:tabs>
                <w:tab w:val="clear" w:pos="285"/>
                <w:tab w:val="clear" w:pos="567"/>
                <w:tab w:val="clear" w:pos="852"/>
                <w:tab w:val="clear" w:pos="1134"/>
                <w:tab w:val="clear" w:pos="1419"/>
                <w:tab w:val="clear" w:pos="1701"/>
                <w:tab w:val="clear" w:pos="1986"/>
                <w:tab w:val="clear" w:pos="2268"/>
                <w:tab w:val="clear" w:pos="2553"/>
                <w:tab w:val="clear" w:pos="2835"/>
                <w:tab w:val="clear" w:pos="3120"/>
                <w:tab w:val="clear" w:pos="3402"/>
                <w:tab w:val="clear" w:pos="3687"/>
                <w:tab w:val="clear" w:pos="3969"/>
                <w:tab w:val="clear" w:pos="4254"/>
                <w:tab w:val="clear" w:pos="4536"/>
                <w:tab w:val="clear" w:pos="4821"/>
                <w:tab w:val="clear" w:pos="5100"/>
                <w:tab w:val="clear" w:pos="5382"/>
                <w:tab w:val="clear" w:pos="5667"/>
                <w:tab w:val="clear" w:pos="5949"/>
                <w:tab w:val="clear" w:pos="6234"/>
                <w:tab w:val="clear" w:pos="6516"/>
                <w:tab w:val="clear" w:pos="6801"/>
                <w:tab w:val="clear" w:pos="7083"/>
                <w:tab w:val="clear" w:pos="7368"/>
              </w:tabs>
              <w:ind w:left="336"/>
              <w:rPr>
                <w:rFonts w:ascii="Calibri" w:hAnsi="Calibri" w:cs="Tahoma"/>
                <w:noProof w:val="0"/>
                <w:color w:val="auto"/>
                <w:szCs w:val="20"/>
                <w:lang w:val="es-ES"/>
              </w:rPr>
            </w:pPr>
            <w:r w:rsidRPr="00D45CC8">
              <w:rPr>
                <w:rFonts w:ascii="Calibri" w:hAnsi="Calibri" w:cs="Tahoma"/>
                <w:noProof w:val="0"/>
                <w:color w:val="auto"/>
                <w:szCs w:val="20"/>
                <w:lang w:val="es-ES"/>
              </w:rPr>
              <w:t>Ganancias (Pérdidas) netas en pérdidas y ganancias</w:t>
            </w:r>
          </w:p>
        </w:tc>
        <w:tc>
          <w:tcPr>
            <w:tcW w:w="1276" w:type="dxa"/>
            <w:tcBorders>
              <w:bottom w:val="doub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b/>
                <w:noProof w:val="0"/>
                <w:sz w:val="20"/>
                <w:szCs w:val="20"/>
                <w:lang w:val="es-ES"/>
              </w:rPr>
            </w:pPr>
            <w:r w:rsidRPr="00D45CC8">
              <w:rPr>
                <w:rFonts w:ascii="Calibri" w:hAnsi="Calibri" w:cs="Tahoma"/>
                <w:b/>
                <w:noProof w:val="0"/>
                <w:sz w:val="20"/>
                <w:szCs w:val="20"/>
                <w:lang w:val="es-ES"/>
              </w:rPr>
              <w:t>1.820.763</w:t>
            </w:r>
          </w:p>
        </w:tc>
        <w:tc>
          <w:tcPr>
            <w:tcW w:w="1275" w:type="dxa"/>
            <w:tcBorders>
              <w:bottom w:val="doub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b/>
                <w:noProof w:val="0"/>
                <w:sz w:val="20"/>
                <w:szCs w:val="20"/>
                <w:lang w:val="es-ES"/>
              </w:rPr>
            </w:pPr>
            <w:r w:rsidRPr="00D45CC8">
              <w:rPr>
                <w:rFonts w:ascii="Calibri" w:hAnsi="Calibri" w:cs="Tahoma"/>
                <w:b/>
                <w:noProof w:val="0"/>
                <w:sz w:val="20"/>
                <w:szCs w:val="20"/>
                <w:lang w:val="es-ES"/>
              </w:rPr>
              <w:t>2.162.034</w:t>
            </w:r>
          </w:p>
        </w:tc>
        <w:tc>
          <w:tcPr>
            <w:tcW w:w="1275" w:type="dxa"/>
            <w:tcBorders>
              <w:bottom w:val="double" w:sz="4" w:space="0" w:color="auto"/>
            </w:tcBorders>
            <w:vAlign w:val="bottom"/>
          </w:tcPr>
          <w:p w:rsidR="00D45CC8" w:rsidRPr="00D45CC8" w:rsidRDefault="00D45CC8" w:rsidP="00D45CC8">
            <w:pPr>
              <w:pStyle w:val="TextePrinc"/>
              <w:tabs>
                <w:tab w:val="clear" w:pos="1413"/>
                <w:tab w:val="clear" w:pos="2122"/>
                <w:tab w:val="clear" w:pos="2832"/>
                <w:tab w:val="clear" w:pos="3538"/>
                <w:tab w:val="clear" w:pos="4248"/>
                <w:tab w:val="clear" w:pos="4957"/>
                <w:tab w:val="clear" w:pos="5661"/>
                <w:tab w:val="clear" w:pos="6368"/>
                <w:tab w:val="clear" w:pos="7077"/>
                <w:tab w:val="clear" w:pos="7787"/>
                <w:tab w:val="clear" w:pos="8496"/>
              </w:tabs>
              <w:ind w:right="171"/>
              <w:jc w:val="right"/>
              <w:rPr>
                <w:rFonts w:ascii="Calibri" w:hAnsi="Calibri" w:cs="Tahoma"/>
                <w:b/>
                <w:noProof w:val="0"/>
                <w:sz w:val="20"/>
                <w:szCs w:val="20"/>
                <w:lang w:val="es-ES"/>
              </w:rPr>
            </w:pPr>
            <w:r w:rsidRPr="00D45CC8">
              <w:rPr>
                <w:rFonts w:ascii="Calibri" w:hAnsi="Calibri" w:cs="Tahoma"/>
                <w:b/>
                <w:noProof w:val="0"/>
                <w:sz w:val="20"/>
                <w:szCs w:val="20"/>
                <w:lang w:val="es-ES"/>
              </w:rPr>
              <w:t>(5.484.295)</w:t>
            </w:r>
          </w:p>
        </w:tc>
      </w:tr>
    </w:tbl>
    <w:p w:rsidR="008B3271" w:rsidRPr="00D45CC8" w:rsidRDefault="008B3271" w:rsidP="004E450B">
      <w:pPr>
        <w:pStyle w:val="Ttulo1"/>
        <w:numPr>
          <w:ilvl w:val="0"/>
          <w:numId w:val="10"/>
        </w:numPr>
        <w:tabs>
          <w:tab w:val="decimal" w:pos="993"/>
        </w:tabs>
        <w:spacing w:before="240"/>
        <w:ind w:left="992" w:hanging="425"/>
        <w:rPr>
          <w:rFonts w:ascii="Calibri" w:hAnsi="Calibri" w:cs="Tahoma"/>
          <w:u w:val="single"/>
          <w:lang w:val="es-ES"/>
        </w:rPr>
      </w:pPr>
      <w:r w:rsidRPr="00D45CC8">
        <w:rPr>
          <w:rFonts w:ascii="Calibri" w:hAnsi="Calibri"/>
          <w:u w:val="single"/>
          <w:lang w:val="es-ES"/>
        </w:rPr>
        <w:t>Clasificación por vencimiento de los activos financieros no corrientes</w:t>
      </w:r>
    </w:p>
    <w:p w:rsidR="008B3271" w:rsidRPr="00D45CC8" w:rsidRDefault="008B3271" w:rsidP="004E450B">
      <w:pPr>
        <w:pStyle w:val="not"/>
        <w:spacing w:before="120"/>
        <w:ind w:left="992" w:firstLine="0"/>
        <w:rPr>
          <w:rFonts w:ascii="Calibri" w:eastAsia="Arial Unicode MS" w:hAnsi="Calibri" w:cs="Tahoma"/>
          <w:szCs w:val="22"/>
          <w:lang w:val="es-ES"/>
        </w:rPr>
      </w:pPr>
      <w:r w:rsidRPr="00D45CC8">
        <w:rPr>
          <w:rFonts w:ascii="Calibri" w:eastAsia="Arial Unicode MS" w:hAnsi="Calibri" w:cs="Tahoma"/>
          <w:szCs w:val="22"/>
          <w:lang w:val="es-ES"/>
        </w:rPr>
        <w:t>La clasificación de los activos financieros no corrientes, excepto instrumentos de patrimonio, por vencimientos, a 31 de diciembre de 201</w:t>
      </w:r>
      <w:r w:rsidR="00D45CC8" w:rsidRPr="00D45CC8">
        <w:rPr>
          <w:rFonts w:ascii="Calibri" w:eastAsia="Arial Unicode MS" w:hAnsi="Calibri" w:cs="Tahoma"/>
          <w:szCs w:val="22"/>
          <w:lang w:val="es-ES"/>
        </w:rPr>
        <w:t>8</w:t>
      </w:r>
      <w:r w:rsidRPr="00D45CC8">
        <w:rPr>
          <w:rFonts w:ascii="Calibri" w:eastAsia="Arial Unicode MS" w:hAnsi="Calibri" w:cs="Tahoma"/>
          <w:szCs w:val="22"/>
          <w:lang w:val="es-ES"/>
        </w:rPr>
        <w:t>,</w:t>
      </w:r>
      <w:r w:rsidRPr="00D45CC8">
        <w:rPr>
          <w:rFonts w:ascii="Calibri" w:hAnsi="Calibri" w:cs="Tahoma"/>
          <w:lang w:val="es-ES"/>
        </w:rPr>
        <w:t xml:space="preserve"> es como sigue</w:t>
      </w:r>
      <w:r w:rsidRPr="00D45CC8">
        <w:rPr>
          <w:rFonts w:ascii="Calibri" w:eastAsia="Arial Unicode MS" w:hAnsi="Calibri" w:cs="Tahoma"/>
          <w:szCs w:val="22"/>
          <w:lang w:val="es-ES"/>
        </w:rPr>
        <w:t>:</w:t>
      </w:r>
    </w:p>
    <w:p w:rsidR="008B3271" w:rsidRPr="00AC2767" w:rsidRDefault="008B3271" w:rsidP="004E450B">
      <w:pPr>
        <w:pStyle w:val="not"/>
        <w:spacing w:before="0"/>
        <w:ind w:left="992" w:firstLine="0"/>
        <w:rPr>
          <w:rFonts w:ascii="Calibri" w:eastAsia="Arial Unicode MS" w:hAnsi="Calibri" w:cs="Tahoma"/>
          <w:szCs w:val="22"/>
          <w:highlight w:val="yellow"/>
          <w:lang w:val="es-ES"/>
        </w:rPr>
      </w:pPr>
    </w:p>
    <w:tbl>
      <w:tblPr>
        <w:tblW w:w="9871" w:type="dxa"/>
        <w:jc w:val="center"/>
        <w:tblCellMar>
          <w:left w:w="70" w:type="dxa"/>
          <w:right w:w="70" w:type="dxa"/>
        </w:tblCellMar>
        <w:tblLook w:val="0000" w:firstRow="0" w:lastRow="0" w:firstColumn="0" w:lastColumn="0" w:noHBand="0" w:noVBand="0"/>
      </w:tblPr>
      <w:tblGrid>
        <w:gridCol w:w="3086"/>
        <w:gridCol w:w="1058"/>
        <w:gridCol w:w="1052"/>
        <w:gridCol w:w="1154"/>
        <w:gridCol w:w="1114"/>
        <w:gridCol w:w="1130"/>
        <w:gridCol w:w="1277"/>
      </w:tblGrid>
      <w:tr w:rsidR="008B3271" w:rsidRPr="00D45CC8" w:rsidTr="00BF7D40">
        <w:trPr>
          <w:trHeight w:val="255"/>
          <w:jc w:val="center"/>
        </w:trPr>
        <w:tc>
          <w:tcPr>
            <w:tcW w:w="3086" w:type="dxa"/>
            <w:tcBorders>
              <w:top w:val="nil"/>
              <w:left w:val="nil"/>
              <w:bottom w:val="nil"/>
              <w:right w:val="nil"/>
            </w:tcBorders>
            <w:noWrap/>
            <w:vAlign w:val="bottom"/>
          </w:tcPr>
          <w:p w:rsidR="008B3271" w:rsidRPr="00D45CC8" w:rsidRDefault="008B3271" w:rsidP="0019238E">
            <w:pPr>
              <w:widowControl/>
              <w:autoSpaceDE/>
              <w:autoSpaceDN/>
              <w:adjustRightInd/>
              <w:rPr>
                <w:rFonts w:ascii="Calibri" w:hAnsi="Calibri" w:cs="Tahoma"/>
                <w:sz w:val="20"/>
                <w:szCs w:val="20"/>
                <w:lang w:val="es-ES" w:eastAsia="es-ES"/>
              </w:rPr>
            </w:pPr>
          </w:p>
        </w:tc>
        <w:tc>
          <w:tcPr>
            <w:tcW w:w="6785" w:type="dxa"/>
            <w:gridSpan w:val="6"/>
            <w:tcBorders>
              <w:left w:val="nil"/>
              <w:bottom w:val="single" w:sz="4" w:space="0" w:color="auto"/>
              <w:right w:val="nil"/>
            </w:tcBorders>
            <w:noWrap/>
            <w:vAlign w:val="bottom"/>
          </w:tcPr>
          <w:p w:rsidR="008B3271" w:rsidRPr="00D45CC8" w:rsidRDefault="008B3271" w:rsidP="0019238E">
            <w:pPr>
              <w:jc w:val="center"/>
              <w:rPr>
                <w:rFonts w:ascii="Calibri" w:hAnsi="Calibri" w:cs="Tahoma"/>
                <w:sz w:val="20"/>
                <w:szCs w:val="20"/>
                <w:lang w:val="es-ES" w:eastAsia="es-ES"/>
              </w:rPr>
            </w:pPr>
            <w:r w:rsidRPr="00D45CC8">
              <w:rPr>
                <w:rFonts w:ascii="Calibri" w:hAnsi="Calibri" w:cs="Tahoma"/>
                <w:sz w:val="20"/>
                <w:szCs w:val="20"/>
                <w:lang w:val="es-ES" w:eastAsia="es-ES"/>
              </w:rPr>
              <w:t>Euros</w:t>
            </w:r>
          </w:p>
        </w:tc>
      </w:tr>
      <w:tr w:rsidR="002F50C5" w:rsidRPr="00D45CC8" w:rsidTr="002F50C5">
        <w:trPr>
          <w:trHeight w:val="255"/>
          <w:jc w:val="center"/>
        </w:trPr>
        <w:tc>
          <w:tcPr>
            <w:tcW w:w="3086" w:type="dxa"/>
            <w:tcBorders>
              <w:top w:val="nil"/>
              <w:left w:val="nil"/>
              <w:bottom w:val="nil"/>
              <w:right w:val="nil"/>
            </w:tcBorders>
            <w:noWrap/>
            <w:vAlign w:val="bottom"/>
          </w:tcPr>
          <w:p w:rsidR="002F50C5" w:rsidRPr="00D45CC8" w:rsidRDefault="002F50C5" w:rsidP="0019238E">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single" w:sz="4" w:space="0" w:color="auto"/>
              <w:right w:val="nil"/>
            </w:tcBorders>
            <w:noWrap/>
            <w:vAlign w:val="bottom"/>
          </w:tcPr>
          <w:p w:rsidR="002F50C5" w:rsidRPr="00D45CC8" w:rsidRDefault="002F50C5"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20</w:t>
            </w:r>
            <w:r w:rsidR="00D45CC8" w:rsidRPr="00D45CC8">
              <w:rPr>
                <w:rFonts w:ascii="Calibri" w:hAnsi="Calibri" w:cs="Tahoma"/>
                <w:sz w:val="20"/>
                <w:szCs w:val="20"/>
                <w:lang w:val="es-ES" w:eastAsia="es-ES"/>
              </w:rPr>
              <w:t>20</w:t>
            </w:r>
          </w:p>
        </w:tc>
        <w:tc>
          <w:tcPr>
            <w:tcW w:w="1052" w:type="dxa"/>
            <w:tcBorders>
              <w:top w:val="single" w:sz="4" w:space="0" w:color="auto"/>
              <w:left w:val="nil"/>
              <w:bottom w:val="single" w:sz="4" w:space="0" w:color="auto"/>
              <w:right w:val="nil"/>
            </w:tcBorders>
            <w:noWrap/>
            <w:vAlign w:val="bottom"/>
          </w:tcPr>
          <w:p w:rsidR="002F50C5" w:rsidRPr="00D45CC8" w:rsidRDefault="002F50C5"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20</w:t>
            </w:r>
            <w:r w:rsidR="00E663B4" w:rsidRPr="00D45CC8">
              <w:rPr>
                <w:rFonts w:ascii="Calibri" w:hAnsi="Calibri" w:cs="Tahoma"/>
                <w:sz w:val="20"/>
                <w:szCs w:val="20"/>
                <w:lang w:val="es-ES" w:eastAsia="es-ES"/>
              </w:rPr>
              <w:t>2</w:t>
            </w:r>
            <w:r w:rsidR="00D45CC8" w:rsidRPr="00D45CC8">
              <w:rPr>
                <w:rFonts w:ascii="Calibri" w:hAnsi="Calibri" w:cs="Tahoma"/>
                <w:sz w:val="20"/>
                <w:szCs w:val="20"/>
                <w:lang w:val="es-ES" w:eastAsia="es-ES"/>
              </w:rPr>
              <w:t>1</w:t>
            </w:r>
          </w:p>
        </w:tc>
        <w:tc>
          <w:tcPr>
            <w:tcW w:w="1154" w:type="dxa"/>
            <w:tcBorders>
              <w:top w:val="single" w:sz="4" w:space="0" w:color="auto"/>
              <w:left w:val="nil"/>
              <w:bottom w:val="single" w:sz="4" w:space="0" w:color="auto"/>
              <w:right w:val="nil"/>
            </w:tcBorders>
            <w:noWrap/>
            <w:vAlign w:val="bottom"/>
          </w:tcPr>
          <w:p w:rsidR="002F50C5" w:rsidRPr="00D45CC8" w:rsidRDefault="002F50C5"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20</w:t>
            </w:r>
            <w:r w:rsidR="00E663B4" w:rsidRPr="00D45CC8">
              <w:rPr>
                <w:rFonts w:ascii="Calibri" w:hAnsi="Calibri" w:cs="Tahoma"/>
                <w:sz w:val="20"/>
                <w:szCs w:val="20"/>
                <w:lang w:val="es-ES" w:eastAsia="es-ES"/>
              </w:rPr>
              <w:t>2</w:t>
            </w:r>
            <w:r w:rsidR="00D45CC8" w:rsidRPr="00D45CC8">
              <w:rPr>
                <w:rFonts w:ascii="Calibri" w:hAnsi="Calibri" w:cs="Tahoma"/>
                <w:sz w:val="20"/>
                <w:szCs w:val="20"/>
                <w:lang w:val="es-ES" w:eastAsia="es-ES"/>
              </w:rPr>
              <w:t>2</w:t>
            </w:r>
          </w:p>
        </w:tc>
        <w:tc>
          <w:tcPr>
            <w:tcW w:w="1114" w:type="dxa"/>
            <w:tcBorders>
              <w:top w:val="single" w:sz="4" w:space="0" w:color="auto"/>
              <w:left w:val="nil"/>
              <w:bottom w:val="single" w:sz="4" w:space="0" w:color="auto"/>
              <w:right w:val="nil"/>
            </w:tcBorders>
            <w:vAlign w:val="bottom"/>
          </w:tcPr>
          <w:p w:rsidR="002F50C5" w:rsidRPr="00D45CC8" w:rsidRDefault="002F50C5"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202</w:t>
            </w:r>
            <w:r w:rsidR="00D45CC8" w:rsidRPr="00D45CC8">
              <w:rPr>
                <w:rFonts w:ascii="Calibri" w:hAnsi="Calibri" w:cs="Tahoma"/>
                <w:sz w:val="20"/>
                <w:szCs w:val="20"/>
                <w:lang w:val="es-ES" w:eastAsia="es-ES"/>
              </w:rPr>
              <w:t>3</w:t>
            </w:r>
          </w:p>
        </w:tc>
        <w:tc>
          <w:tcPr>
            <w:tcW w:w="1130" w:type="dxa"/>
            <w:tcBorders>
              <w:top w:val="single" w:sz="4" w:space="0" w:color="auto"/>
              <w:left w:val="nil"/>
              <w:bottom w:val="single" w:sz="4" w:space="0" w:color="auto"/>
              <w:right w:val="nil"/>
            </w:tcBorders>
            <w:noWrap/>
            <w:vAlign w:val="bottom"/>
          </w:tcPr>
          <w:p w:rsidR="002F50C5" w:rsidRPr="00D45CC8" w:rsidRDefault="002F50C5" w:rsidP="00DC030C">
            <w:pPr>
              <w:jc w:val="center"/>
              <w:rPr>
                <w:rFonts w:ascii="Calibri" w:hAnsi="Calibri" w:cs="Tahoma"/>
                <w:sz w:val="20"/>
                <w:szCs w:val="20"/>
                <w:lang w:val="es-ES" w:eastAsia="es-ES"/>
              </w:rPr>
            </w:pPr>
            <w:r w:rsidRPr="00D45CC8">
              <w:rPr>
                <w:rFonts w:ascii="Calibri" w:hAnsi="Calibri" w:cs="Tahoma"/>
                <w:sz w:val="20"/>
                <w:szCs w:val="20"/>
                <w:lang w:val="es-ES" w:eastAsia="es-ES"/>
              </w:rPr>
              <w:t>Años posteriores</w:t>
            </w:r>
          </w:p>
        </w:tc>
        <w:tc>
          <w:tcPr>
            <w:tcW w:w="1277" w:type="dxa"/>
            <w:tcBorders>
              <w:top w:val="single" w:sz="4" w:space="0" w:color="auto"/>
              <w:left w:val="nil"/>
              <w:bottom w:val="single" w:sz="4" w:space="0" w:color="auto"/>
              <w:right w:val="nil"/>
            </w:tcBorders>
            <w:noWrap/>
            <w:vAlign w:val="bottom"/>
          </w:tcPr>
          <w:p w:rsidR="002F50C5" w:rsidRPr="00D45CC8" w:rsidRDefault="002F50C5" w:rsidP="00DC030C">
            <w:pPr>
              <w:jc w:val="center"/>
              <w:rPr>
                <w:rFonts w:ascii="Calibri" w:hAnsi="Calibri" w:cs="Tahoma"/>
                <w:sz w:val="20"/>
                <w:szCs w:val="20"/>
                <w:lang w:val="es-ES" w:eastAsia="es-ES"/>
              </w:rPr>
            </w:pPr>
            <w:r w:rsidRPr="00D45CC8">
              <w:rPr>
                <w:rFonts w:ascii="Calibri" w:hAnsi="Calibri" w:cs="Tahoma"/>
                <w:sz w:val="20"/>
                <w:szCs w:val="20"/>
                <w:lang w:val="es-ES" w:eastAsia="es-ES"/>
              </w:rPr>
              <w:t>Total no corriente</w:t>
            </w:r>
          </w:p>
        </w:tc>
      </w:tr>
      <w:tr w:rsidR="008B3271" w:rsidRPr="00D45CC8" w:rsidTr="002F50C5">
        <w:trPr>
          <w:trHeight w:val="255"/>
          <w:jc w:val="center"/>
        </w:trPr>
        <w:tc>
          <w:tcPr>
            <w:tcW w:w="3086" w:type="dxa"/>
            <w:tcBorders>
              <w:top w:val="nil"/>
              <w:left w:val="nil"/>
              <w:bottom w:val="nil"/>
              <w:right w:val="nil"/>
            </w:tcBorders>
            <w:noWrap/>
            <w:vAlign w:val="bottom"/>
          </w:tcPr>
          <w:p w:rsidR="008B3271" w:rsidRPr="00D45CC8" w:rsidRDefault="008B3271" w:rsidP="0019238E">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8B3271" w:rsidRPr="00D45CC8" w:rsidRDefault="008B3271" w:rsidP="0019238E">
            <w:pPr>
              <w:widowControl/>
              <w:autoSpaceDE/>
              <w:autoSpaceDN/>
              <w:adjustRightInd/>
              <w:jc w:val="center"/>
              <w:rPr>
                <w:rFonts w:ascii="Calibri" w:hAnsi="Calibri" w:cs="Tahoma"/>
                <w:sz w:val="20"/>
                <w:szCs w:val="20"/>
                <w:lang w:val="es-ES" w:eastAsia="es-ES"/>
              </w:rPr>
            </w:pPr>
          </w:p>
        </w:tc>
        <w:tc>
          <w:tcPr>
            <w:tcW w:w="1052" w:type="dxa"/>
            <w:tcBorders>
              <w:top w:val="single" w:sz="4" w:space="0" w:color="auto"/>
              <w:left w:val="nil"/>
              <w:bottom w:val="nil"/>
              <w:right w:val="nil"/>
            </w:tcBorders>
            <w:noWrap/>
            <w:vAlign w:val="bottom"/>
          </w:tcPr>
          <w:p w:rsidR="008B3271" w:rsidRPr="00D45CC8" w:rsidRDefault="008B3271" w:rsidP="0019238E">
            <w:pPr>
              <w:widowControl/>
              <w:autoSpaceDE/>
              <w:autoSpaceDN/>
              <w:adjustRightInd/>
              <w:jc w:val="center"/>
              <w:rPr>
                <w:rFonts w:ascii="Calibri" w:hAnsi="Calibri" w:cs="Tahoma"/>
                <w:sz w:val="20"/>
                <w:szCs w:val="20"/>
                <w:lang w:val="es-ES" w:eastAsia="es-ES"/>
              </w:rPr>
            </w:pPr>
          </w:p>
        </w:tc>
        <w:tc>
          <w:tcPr>
            <w:tcW w:w="1154" w:type="dxa"/>
            <w:tcBorders>
              <w:top w:val="single" w:sz="4" w:space="0" w:color="auto"/>
              <w:left w:val="nil"/>
              <w:bottom w:val="nil"/>
              <w:right w:val="nil"/>
            </w:tcBorders>
            <w:noWrap/>
            <w:vAlign w:val="bottom"/>
          </w:tcPr>
          <w:p w:rsidR="008B3271" w:rsidRPr="00D45CC8" w:rsidRDefault="008B3271" w:rsidP="0019238E">
            <w:pPr>
              <w:widowControl/>
              <w:autoSpaceDE/>
              <w:autoSpaceDN/>
              <w:adjustRightInd/>
              <w:jc w:val="center"/>
              <w:rPr>
                <w:rFonts w:ascii="Calibri" w:hAnsi="Calibri" w:cs="Tahoma"/>
                <w:sz w:val="20"/>
                <w:szCs w:val="20"/>
                <w:lang w:val="es-ES" w:eastAsia="es-ES"/>
              </w:rPr>
            </w:pPr>
          </w:p>
        </w:tc>
        <w:tc>
          <w:tcPr>
            <w:tcW w:w="1114" w:type="dxa"/>
            <w:tcBorders>
              <w:top w:val="single" w:sz="4" w:space="0" w:color="auto"/>
              <w:left w:val="nil"/>
              <w:bottom w:val="nil"/>
              <w:right w:val="nil"/>
            </w:tcBorders>
          </w:tcPr>
          <w:p w:rsidR="008B3271" w:rsidRPr="00D45CC8" w:rsidRDefault="008B3271" w:rsidP="0019238E">
            <w:pPr>
              <w:widowControl/>
              <w:autoSpaceDE/>
              <w:autoSpaceDN/>
              <w:adjustRightInd/>
              <w:jc w:val="center"/>
              <w:rPr>
                <w:rFonts w:ascii="Calibri" w:hAnsi="Calibri" w:cs="Tahoma"/>
                <w:sz w:val="20"/>
                <w:szCs w:val="20"/>
                <w:lang w:val="es-ES" w:eastAsia="es-ES"/>
              </w:rPr>
            </w:pPr>
          </w:p>
        </w:tc>
        <w:tc>
          <w:tcPr>
            <w:tcW w:w="1130" w:type="dxa"/>
            <w:tcBorders>
              <w:top w:val="single" w:sz="4" w:space="0" w:color="auto"/>
              <w:left w:val="nil"/>
              <w:bottom w:val="nil"/>
              <w:right w:val="nil"/>
            </w:tcBorders>
            <w:noWrap/>
            <w:vAlign w:val="bottom"/>
          </w:tcPr>
          <w:p w:rsidR="008B3271" w:rsidRPr="00D45CC8" w:rsidRDefault="008B3271" w:rsidP="0019238E">
            <w:pPr>
              <w:widowControl/>
              <w:autoSpaceDE/>
              <w:autoSpaceDN/>
              <w:adjustRightInd/>
              <w:jc w:val="center"/>
              <w:rPr>
                <w:rFonts w:ascii="Calibri" w:hAnsi="Calibri" w:cs="Tahoma"/>
                <w:sz w:val="20"/>
                <w:szCs w:val="20"/>
                <w:lang w:val="es-ES" w:eastAsia="es-ES"/>
              </w:rPr>
            </w:pPr>
          </w:p>
        </w:tc>
        <w:tc>
          <w:tcPr>
            <w:tcW w:w="1277" w:type="dxa"/>
            <w:tcBorders>
              <w:top w:val="single" w:sz="4" w:space="0" w:color="auto"/>
              <w:left w:val="nil"/>
              <w:bottom w:val="nil"/>
              <w:right w:val="nil"/>
            </w:tcBorders>
            <w:noWrap/>
            <w:vAlign w:val="bottom"/>
          </w:tcPr>
          <w:p w:rsidR="008B3271" w:rsidRPr="00D45CC8" w:rsidRDefault="008B3271" w:rsidP="0019238E">
            <w:pPr>
              <w:widowControl/>
              <w:autoSpaceDE/>
              <w:autoSpaceDN/>
              <w:adjustRightInd/>
              <w:jc w:val="center"/>
              <w:rPr>
                <w:rFonts w:ascii="Calibri" w:hAnsi="Calibri" w:cs="Tahoma"/>
                <w:sz w:val="20"/>
                <w:szCs w:val="20"/>
                <w:lang w:val="es-ES" w:eastAsia="es-ES"/>
              </w:rPr>
            </w:pPr>
          </w:p>
        </w:tc>
      </w:tr>
      <w:tr w:rsidR="008B3271" w:rsidRPr="00AC2767" w:rsidTr="002F50C5">
        <w:trPr>
          <w:trHeight w:val="573"/>
          <w:jc w:val="center"/>
        </w:trPr>
        <w:tc>
          <w:tcPr>
            <w:tcW w:w="3086" w:type="dxa"/>
            <w:tcBorders>
              <w:top w:val="nil"/>
              <w:left w:val="nil"/>
              <w:bottom w:val="nil"/>
              <w:right w:val="nil"/>
            </w:tcBorders>
            <w:noWrap/>
            <w:vAlign w:val="bottom"/>
          </w:tcPr>
          <w:p w:rsidR="008B3271" w:rsidRPr="00282A10" w:rsidRDefault="008B3271" w:rsidP="00BF7D40">
            <w:pPr>
              <w:widowControl/>
              <w:autoSpaceDE/>
              <w:autoSpaceDN/>
              <w:adjustRightInd/>
              <w:ind w:left="341" w:hanging="180"/>
              <w:rPr>
                <w:rFonts w:ascii="Calibri" w:hAnsi="Calibri" w:cs="Tahoma"/>
                <w:sz w:val="20"/>
                <w:szCs w:val="20"/>
                <w:lang w:val="es-ES" w:eastAsia="es-ES"/>
              </w:rPr>
            </w:pPr>
            <w:r w:rsidRPr="00282A10">
              <w:rPr>
                <w:rFonts w:ascii="Calibri" w:hAnsi="Calibri" w:cs="Tahoma"/>
                <w:sz w:val="20"/>
                <w:szCs w:val="20"/>
                <w:lang w:val="es-ES" w:eastAsia="es-ES"/>
              </w:rPr>
              <w:t>Créditos a sociedades puestas en equivalencia (nota 12(a))</w:t>
            </w:r>
          </w:p>
        </w:tc>
        <w:tc>
          <w:tcPr>
            <w:tcW w:w="1058" w:type="dxa"/>
            <w:tcBorders>
              <w:top w:val="nil"/>
              <w:left w:val="nil"/>
              <w:right w:val="nil"/>
            </w:tcBorders>
            <w:noWrap/>
            <w:vAlign w:val="bottom"/>
          </w:tcPr>
          <w:p w:rsidR="008B3271" w:rsidRPr="00F74B46" w:rsidRDefault="00F74B46" w:rsidP="00CD33F2">
            <w:pPr>
              <w:widowControl/>
              <w:autoSpaceDE/>
              <w:autoSpaceDN/>
              <w:adjustRightInd/>
              <w:jc w:val="right"/>
              <w:rPr>
                <w:rFonts w:ascii="Calibri" w:hAnsi="Calibri" w:cs="Tahoma"/>
                <w:sz w:val="20"/>
                <w:szCs w:val="20"/>
                <w:lang w:val="es-ES" w:eastAsia="es-ES"/>
              </w:rPr>
            </w:pPr>
            <w:r w:rsidRPr="00F74B46">
              <w:rPr>
                <w:rFonts w:ascii="Calibri" w:hAnsi="Calibri" w:cs="Tahoma"/>
                <w:sz w:val="20"/>
                <w:szCs w:val="20"/>
                <w:lang w:val="es-ES" w:eastAsia="es-ES"/>
              </w:rPr>
              <w:t>196.511</w:t>
            </w:r>
          </w:p>
        </w:tc>
        <w:tc>
          <w:tcPr>
            <w:tcW w:w="1052" w:type="dxa"/>
            <w:tcBorders>
              <w:top w:val="nil"/>
              <w:left w:val="nil"/>
              <w:right w:val="nil"/>
            </w:tcBorders>
            <w:noWrap/>
            <w:vAlign w:val="bottom"/>
          </w:tcPr>
          <w:p w:rsidR="008B3271" w:rsidRPr="00F74B46" w:rsidRDefault="00F74B46" w:rsidP="00CD33F2">
            <w:pPr>
              <w:widowControl/>
              <w:autoSpaceDE/>
              <w:autoSpaceDN/>
              <w:adjustRightInd/>
              <w:jc w:val="right"/>
              <w:rPr>
                <w:rFonts w:ascii="Calibri" w:hAnsi="Calibri" w:cs="Tahoma"/>
                <w:sz w:val="20"/>
                <w:szCs w:val="20"/>
                <w:lang w:val="es-ES" w:eastAsia="es-ES"/>
              </w:rPr>
            </w:pPr>
            <w:r w:rsidRPr="00F74B46">
              <w:rPr>
                <w:rFonts w:ascii="Calibri" w:hAnsi="Calibri" w:cs="Tahoma"/>
                <w:sz w:val="20"/>
                <w:szCs w:val="20"/>
                <w:lang w:val="es-ES" w:eastAsia="es-ES"/>
              </w:rPr>
              <w:t>149.125</w:t>
            </w:r>
          </w:p>
        </w:tc>
        <w:tc>
          <w:tcPr>
            <w:tcW w:w="1154" w:type="dxa"/>
            <w:tcBorders>
              <w:top w:val="nil"/>
              <w:left w:val="nil"/>
              <w:right w:val="nil"/>
            </w:tcBorders>
            <w:noWrap/>
            <w:vAlign w:val="bottom"/>
          </w:tcPr>
          <w:p w:rsidR="008B3271" w:rsidRPr="00F74B46" w:rsidRDefault="00F74B46" w:rsidP="0019238E">
            <w:pPr>
              <w:widowControl/>
              <w:autoSpaceDE/>
              <w:autoSpaceDN/>
              <w:adjustRightInd/>
              <w:jc w:val="right"/>
              <w:rPr>
                <w:rFonts w:ascii="Calibri" w:hAnsi="Calibri" w:cs="Tahoma"/>
                <w:sz w:val="20"/>
                <w:szCs w:val="20"/>
                <w:lang w:val="es-ES" w:eastAsia="es-ES"/>
              </w:rPr>
            </w:pPr>
            <w:r w:rsidRPr="00F74B46">
              <w:rPr>
                <w:rFonts w:ascii="Calibri" w:hAnsi="Calibri" w:cs="Tahoma"/>
                <w:sz w:val="20"/>
                <w:szCs w:val="20"/>
                <w:lang w:val="es-ES" w:eastAsia="es-ES"/>
              </w:rPr>
              <w:t>5.000.000</w:t>
            </w:r>
          </w:p>
        </w:tc>
        <w:tc>
          <w:tcPr>
            <w:tcW w:w="1114" w:type="dxa"/>
            <w:tcBorders>
              <w:top w:val="nil"/>
              <w:left w:val="nil"/>
              <w:right w:val="nil"/>
            </w:tcBorders>
            <w:vAlign w:val="bottom"/>
          </w:tcPr>
          <w:p w:rsidR="008B3271" w:rsidRPr="00F74B46" w:rsidRDefault="00145F60" w:rsidP="0019238E">
            <w:pPr>
              <w:widowControl/>
              <w:autoSpaceDE/>
              <w:autoSpaceDN/>
              <w:adjustRightInd/>
              <w:jc w:val="right"/>
              <w:rPr>
                <w:rFonts w:ascii="Calibri" w:hAnsi="Calibri" w:cs="Tahoma"/>
                <w:sz w:val="20"/>
                <w:szCs w:val="20"/>
                <w:lang w:val="es-ES" w:eastAsia="es-ES"/>
              </w:rPr>
            </w:pPr>
            <w:r w:rsidRPr="00F74B46">
              <w:rPr>
                <w:rFonts w:ascii="Calibri" w:hAnsi="Calibri" w:cs="Tahoma"/>
                <w:sz w:val="20"/>
                <w:szCs w:val="20"/>
                <w:lang w:val="es-ES" w:eastAsia="es-ES"/>
              </w:rPr>
              <w:t>-</w:t>
            </w:r>
          </w:p>
        </w:tc>
        <w:tc>
          <w:tcPr>
            <w:tcW w:w="1130" w:type="dxa"/>
            <w:tcBorders>
              <w:top w:val="nil"/>
              <w:left w:val="nil"/>
              <w:right w:val="nil"/>
            </w:tcBorders>
            <w:noWrap/>
            <w:vAlign w:val="bottom"/>
          </w:tcPr>
          <w:p w:rsidR="008B3271" w:rsidRPr="00F74B46" w:rsidRDefault="008B3271" w:rsidP="0019238E">
            <w:pPr>
              <w:widowControl/>
              <w:autoSpaceDE/>
              <w:autoSpaceDN/>
              <w:adjustRightInd/>
              <w:jc w:val="right"/>
              <w:rPr>
                <w:rFonts w:ascii="Calibri" w:hAnsi="Calibri" w:cs="Tahoma"/>
                <w:sz w:val="20"/>
                <w:szCs w:val="20"/>
                <w:lang w:val="es-ES" w:eastAsia="es-ES"/>
              </w:rPr>
            </w:pPr>
            <w:r w:rsidRPr="00F74B46">
              <w:rPr>
                <w:rFonts w:ascii="Calibri" w:hAnsi="Calibri" w:cs="Tahoma"/>
                <w:sz w:val="20"/>
                <w:szCs w:val="20"/>
                <w:lang w:val="es-ES" w:eastAsia="es-ES"/>
              </w:rPr>
              <w:t>-</w:t>
            </w:r>
          </w:p>
        </w:tc>
        <w:tc>
          <w:tcPr>
            <w:tcW w:w="1277" w:type="dxa"/>
            <w:tcBorders>
              <w:top w:val="nil"/>
              <w:left w:val="nil"/>
              <w:right w:val="nil"/>
            </w:tcBorders>
            <w:noWrap/>
            <w:vAlign w:val="bottom"/>
          </w:tcPr>
          <w:p w:rsidR="008B3271" w:rsidRPr="00F74B46" w:rsidRDefault="00F74B46" w:rsidP="0019238E">
            <w:pPr>
              <w:widowControl/>
              <w:autoSpaceDE/>
              <w:autoSpaceDN/>
              <w:adjustRightInd/>
              <w:ind w:right="105"/>
              <w:jc w:val="right"/>
              <w:rPr>
                <w:rFonts w:ascii="Calibri" w:hAnsi="Calibri" w:cs="Tahoma"/>
                <w:sz w:val="20"/>
                <w:szCs w:val="20"/>
                <w:lang w:val="es-ES" w:eastAsia="es-ES"/>
              </w:rPr>
            </w:pPr>
            <w:r w:rsidRPr="00F74B46">
              <w:rPr>
                <w:rFonts w:ascii="Calibri" w:hAnsi="Calibri" w:cs="Tahoma"/>
                <w:sz w:val="20"/>
                <w:szCs w:val="20"/>
                <w:lang w:val="es-ES" w:eastAsia="es-ES"/>
              </w:rPr>
              <w:t>5.345.636</w:t>
            </w:r>
          </w:p>
        </w:tc>
      </w:tr>
      <w:tr w:rsidR="008B3271" w:rsidRPr="00AC2767" w:rsidTr="002F50C5">
        <w:trPr>
          <w:trHeight w:val="255"/>
          <w:jc w:val="center"/>
        </w:trPr>
        <w:tc>
          <w:tcPr>
            <w:tcW w:w="3086" w:type="dxa"/>
            <w:tcBorders>
              <w:top w:val="nil"/>
              <w:left w:val="nil"/>
              <w:bottom w:val="nil"/>
              <w:right w:val="nil"/>
            </w:tcBorders>
            <w:noWrap/>
            <w:vAlign w:val="bottom"/>
          </w:tcPr>
          <w:p w:rsidR="008B3271" w:rsidRPr="00282A10" w:rsidRDefault="008B3271" w:rsidP="00BF7D40">
            <w:pPr>
              <w:widowControl/>
              <w:autoSpaceDE/>
              <w:autoSpaceDN/>
              <w:adjustRightInd/>
              <w:ind w:left="770" w:hanging="570"/>
              <w:rPr>
                <w:rFonts w:ascii="Calibri" w:hAnsi="Calibri" w:cs="Tahoma"/>
                <w:sz w:val="20"/>
                <w:szCs w:val="20"/>
                <w:lang w:val="es-ES" w:eastAsia="es-ES"/>
              </w:rPr>
            </w:pPr>
            <w:r w:rsidRPr="00282A10">
              <w:rPr>
                <w:rFonts w:ascii="Calibri" w:hAnsi="Calibri" w:cs="Tahoma"/>
                <w:sz w:val="20"/>
                <w:szCs w:val="20"/>
                <w:lang w:val="es-ES" w:eastAsia="es-ES"/>
              </w:rPr>
              <w:t>Créditos a terceros (nota 12(a))</w:t>
            </w:r>
          </w:p>
        </w:tc>
        <w:tc>
          <w:tcPr>
            <w:tcW w:w="1058" w:type="dxa"/>
            <w:tcBorders>
              <w:top w:val="nil"/>
              <w:left w:val="nil"/>
              <w:right w:val="nil"/>
            </w:tcBorders>
            <w:noWrap/>
            <w:vAlign w:val="bottom"/>
          </w:tcPr>
          <w:p w:rsidR="008B3271" w:rsidRPr="00F74B46" w:rsidRDefault="00924CC2" w:rsidP="00CD33F2">
            <w:pPr>
              <w:widowControl/>
              <w:autoSpaceDE/>
              <w:autoSpaceDN/>
              <w:adjustRightInd/>
              <w:jc w:val="right"/>
              <w:rPr>
                <w:rFonts w:ascii="Calibri" w:hAnsi="Calibri" w:cs="Tahoma"/>
                <w:sz w:val="20"/>
                <w:szCs w:val="20"/>
                <w:lang w:val="es-ES" w:eastAsia="es-ES"/>
              </w:rPr>
            </w:pPr>
            <w:r>
              <w:rPr>
                <w:rFonts w:ascii="Calibri" w:hAnsi="Calibri" w:cs="Tahoma"/>
                <w:sz w:val="20"/>
                <w:szCs w:val="20"/>
                <w:lang w:val="es-ES" w:eastAsia="es-ES"/>
              </w:rPr>
              <w:t>4.004.520</w:t>
            </w:r>
          </w:p>
        </w:tc>
        <w:tc>
          <w:tcPr>
            <w:tcW w:w="1052" w:type="dxa"/>
            <w:tcBorders>
              <w:top w:val="nil"/>
              <w:left w:val="nil"/>
              <w:right w:val="nil"/>
            </w:tcBorders>
            <w:noWrap/>
            <w:vAlign w:val="bottom"/>
          </w:tcPr>
          <w:p w:rsidR="008B3271" w:rsidRPr="00F74B46" w:rsidRDefault="00924CC2" w:rsidP="00CD33F2">
            <w:pPr>
              <w:widowControl/>
              <w:autoSpaceDE/>
              <w:autoSpaceDN/>
              <w:adjustRightInd/>
              <w:jc w:val="right"/>
              <w:rPr>
                <w:rFonts w:ascii="Calibri" w:hAnsi="Calibri" w:cs="Tahoma"/>
                <w:sz w:val="20"/>
                <w:szCs w:val="20"/>
                <w:lang w:val="es-ES" w:eastAsia="es-ES"/>
              </w:rPr>
            </w:pPr>
            <w:r>
              <w:rPr>
                <w:rFonts w:ascii="Calibri" w:hAnsi="Calibri" w:cs="Tahoma"/>
                <w:sz w:val="20"/>
                <w:szCs w:val="20"/>
                <w:lang w:val="es-ES" w:eastAsia="es-ES"/>
              </w:rPr>
              <w:t>5.324.920</w:t>
            </w:r>
          </w:p>
        </w:tc>
        <w:tc>
          <w:tcPr>
            <w:tcW w:w="1154" w:type="dxa"/>
            <w:tcBorders>
              <w:top w:val="nil"/>
              <w:left w:val="nil"/>
              <w:right w:val="nil"/>
            </w:tcBorders>
            <w:noWrap/>
            <w:vAlign w:val="bottom"/>
          </w:tcPr>
          <w:p w:rsidR="008B3271" w:rsidRPr="00F74B46" w:rsidRDefault="00924CC2" w:rsidP="0019238E">
            <w:pPr>
              <w:widowControl/>
              <w:autoSpaceDE/>
              <w:autoSpaceDN/>
              <w:adjustRightInd/>
              <w:jc w:val="right"/>
              <w:rPr>
                <w:rFonts w:ascii="Calibri" w:hAnsi="Calibri" w:cs="Tahoma"/>
                <w:sz w:val="20"/>
                <w:szCs w:val="20"/>
                <w:lang w:val="es-ES" w:eastAsia="es-ES"/>
              </w:rPr>
            </w:pPr>
            <w:r>
              <w:rPr>
                <w:rFonts w:ascii="Calibri" w:hAnsi="Calibri" w:cs="Tahoma"/>
                <w:sz w:val="20"/>
                <w:szCs w:val="20"/>
                <w:lang w:val="es-ES" w:eastAsia="es-ES"/>
              </w:rPr>
              <w:t>4.446.957</w:t>
            </w:r>
          </w:p>
        </w:tc>
        <w:tc>
          <w:tcPr>
            <w:tcW w:w="1114" w:type="dxa"/>
            <w:tcBorders>
              <w:top w:val="nil"/>
              <w:left w:val="nil"/>
              <w:right w:val="nil"/>
            </w:tcBorders>
          </w:tcPr>
          <w:p w:rsidR="008B3271" w:rsidRPr="00F74B46" w:rsidRDefault="00924CC2" w:rsidP="0019238E">
            <w:pPr>
              <w:widowControl/>
              <w:autoSpaceDE/>
              <w:autoSpaceDN/>
              <w:adjustRightInd/>
              <w:jc w:val="right"/>
              <w:rPr>
                <w:rFonts w:ascii="Calibri" w:hAnsi="Calibri" w:cs="Tahoma"/>
                <w:sz w:val="20"/>
                <w:szCs w:val="20"/>
                <w:lang w:val="es-ES" w:eastAsia="es-ES"/>
              </w:rPr>
            </w:pPr>
            <w:r>
              <w:rPr>
                <w:rFonts w:ascii="Calibri" w:hAnsi="Calibri" w:cs="Tahoma"/>
                <w:sz w:val="20"/>
                <w:szCs w:val="20"/>
                <w:lang w:val="es-ES" w:eastAsia="es-ES"/>
              </w:rPr>
              <w:t>11.183.957</w:t>
            </w:r>
          </w:p>
        </w:tc>
        <w:tc>
          <w:tcPr>
            <w:tcW w:w="1130" w:type="dxa"/>
            <w:tcBorders>
              <w:top w:val="nil"/>
              <w:left w:val="nil"/>
              <w:right w:val="nil"/>
            </w:tcBorders>
            <w:noWrap/>
            <w:vAlign w:val="bottom"/>
          </w:tcPr>
          <w:p w:rsidR="008B3271" w:rsidRPr="00F74B46" w:rsidRDefault="00924CC2" w:rsidP="006F7EDF">
            <w:pPr>
              <w:widowControl/>
              <w:autoSpaceDE/>
              <w:autoSpaceDN/>
              <w:adjustRightInd/>
              <w:jc w:val="right"/>
              <w:rPr>
                <w:rFonts w:ascii="Calibri" w:hAnsi="Calibri" w:cs="Tahoma"/>
                <w:sz w:val="20"/>
                <w:szCs w:val="20"/>
                <w:lang w:val="es-ES" w:eastAsia="es-ES"/>
              </w:rPr>
            </w:pPr>
            <w:r>
              <w:rPr>
                <w:rFonts w:ascii="Calibri" w:hAnsi="Calibri" w:cs="Tahoma"/>
                <w:sz w:val="20"/>
                <w:szCs w:val="20"/>
                <w:lang w:val="es-ES" w:eastAsia="es-ES"/>
              </w:rPr>
              <w:t>11.310.478</w:t>
            </w:r>
          </w:p>
        </w:tc>
        <w:tc>
          <w:tcPr>
            <w:tcW w:w="1277" w:type="dxa"/>
            <w:tcBorders>
              <w:top w:val="nil"/>
              <w:left w:val="nil"/>
              <w:right w:val="nil"/>
            </w:tcBorders>
            <w:noWrap/>
          </w:tcPr>
          <w:p w:rsidR="008B3271" w:rsidRPr="00F74B46" w:rsidRDefault="00924CC2" w:rsidP="0019238E">
            <w:pPr>
              <w:widowControl/>
              <w:autoSpaceDE/>
              <w:autoSpaceDN/>
              <w:adjustRightInd/>
              <w:ind w:right="105"/>
              <w:jc w:val="right"/>
              <w:rPr>
                <w:rFonts w:ascii="Calibri" w:hAnsi="Calibri" w:cs="Tahoma"/>
                <w:sz w:val="20"/>
                <w:szCs w:val="20"/>
                <w:lang w:val="es-ES" w:eastAsia="es-ES"/>
              </w:rPr>
            </w:pPr>
            <w:r>
              <w:rPr>
                <w:rFonts w:ascii="Calibri" w:hAnsi="Calibri" w:cs="Tahoma"/>
                <w:sz w:val="20"/>
                <w:szCs w:val="20"/>
                <w:lang w:val="es-ES"/>
              </w:rPr>
              <w:t>36.270.832</w:t>
            </w:r>
          </w:p>
        </w:tc>
      </w:tr>
      <w:tr w:rsidR="005C4723" w:rsidRPr="00AC2767" w:rsidTr="002F50C5">
        <w:trPr>
          <w:trHeight w:val="255"/>
          <w:jc w:val="center"/>
        </w:trPr>
        <w:tc>
          <w:tcPr>
            <w:tcW w:w="3086" w:type="dxa"/>
            <w:tcBorders>
              <w:top w:val="nil"/>
              <w:left w:val="nil"/>
              <w:bottom w:val="nil"/>
              <w:right w:val="nil"/>
            </w:tcBorders>
            <w:noWrap/>
            <w:vAlign w:val="bottom"/>
          </w:tcPr>
          <w:p w:rsidR="005C4723" w:rsidRPr="00AC2767" w:rsidRDefault="005C4723" w:rsidP="00BF7D40">
            <w:pPr>
              <w:widowControl/>
              <w:autoSpaceDE/>
              <w:autoSpaceDN/>
              <w:adjustRightInd/>
              <w:ind w:left="770" w:hanging="570"/>
              <w:rPr>
                <w:rFonts w:ascii="Calibri" w:hAnsi="Calibri" w:cs="Tahoma"/>
                <w:sz w:val="20"/>
                <w:szCs w:val="20"/>
                <w:highlight w:val="yellow"/>
                <w:lang w:val="es-ES" w:eastAsia="es-ES"/>
              </w:rPr>
            </w:pPr>
            <w:r w:rsidRPr="005D50EE">
              <w:rPr>
                <w:rFonts w:ascii="Calibri" w:hAnsi="Calibri" w:cs="Tahoma"/>
                <w:sz w:val="20"/>
                <w:szCs w:val="20"/>
                <w:lang w:val="es-ES" w:eastAsia="es-ES"/>
              </w:rPr>
              <w:t xml:space="preserve">Fianzas y depósitos  </w:t>
            </w:r>
          </w:p>
        </w:tc>
        <w:tc>
          <w:tcPr>
            <w:tcW w:w="1058" w:type="dxa"/>
            <w:tcBorders>
              <w:top w:val="nil"/>
              <w:left w:val="nil"/>
              <w:right w:val="nil"/>
            </w:tcBorders>
            <w:noWrap/>
            <w:vAlign w:val="bottom"/>
          </w:tcPr>
          <w:p w:rsidR="005C4723" w:rsidRPr="000900F1" w:rsidRDefault="00924CC2" w:rsidP="00051C16">
            <w:pPr>
              <w:widowControl/>
              <w:autoSpaceDE/>
              <w:autoSpaceDN/>
              <w:adjustRightInd/>
              <w:jc w:val="right"/>
              <w:rPr>
                <w:rFonts w:ascii="Calibri" w:hAnsi="Calibri" w:cs="Tahoma"/>
                <w:sz w:val="20"/>
                <w:szCs w:val="20"/>
                <w:lang w:val="es-ES" w:eastAsia="es-ES"/>
              </w:rPr>
            </w:pPr>
            <w:r>
              <w:rPr>
                <w:rFonts w:ascii="Calibri" w:hAnsi="Calibri" w:cs="Tahoma"/>
                <w:sz w:val="20"/>
                <w:szCs w:val="20"/>
                <w:lang w:val="es-ES" w:eastAsia="es-ES"/>
              </w:rPr>
              <w:t>63.482</w:t>
            </w:r>
          </w:p>
        </w:tc>
        <w:tc>
          <w:tcPr>
            <w:tcW w:w="1052" w:type="dxa"/>
            <w:tcBorders>
              <w:top w:val="nil"/>
              <w:left w:val="nil"/>
              <w:right w:val="nil"/>
            </w:tcBorders>
            <w:noWrap/>
            <w:vAlign w:val="bottom"/>
          </w:tcPr>
          <w:p w:rsidR="005C4723" w:rsidRPr="00B362B9" w:rsidRDefault="00F74B46" w:rsidP="00051C16">
            <w:pPr>
              <w:widowControl/>
              <w:autoSpaceDE/>
              <w:autoSpaceDN/>
              <w:adjustRightInd/>
              <w:jc w:val="right"/>
              <w:rPr>
                <w:rFonts w:ascii="Calibri" w:hAnsi="Calibri" w:cs="Tahoma"/>
                <w:sz w:val="20"/>
                <w:szCs w:val="20"/>
                <w:lang w:val="es-ES" w:eastAsia="es-ES"/>
              </w:rPr>
            </w:pPr>
            <w:r w:rsidRPr="00B362B9">
              <w:rPr>
                <w:rFonts w:ascii="Calibri" w:hAnsi="Calibri" w:cs="Tahoma"/>
                <w:sz w:val="20"/>
                <w:szCs w:val="20"/>
                <w:lang w:val="es-ES" w:eastAsia="es-ES"/>
              </w:rPr>
              <w:t>61.539</w:t>
            </w:r>
          </w:p>
        </w:tc>
        <w:tc>
          <w:tcPr>
            <w:tcW w:w="1154" w:type="dxa"/>
            <w:tcBorders>
              <w:top w:val="nil"/>
              <w:left w:val="nil"/>
              <w:right w:val="nil"/>
            </w:tcBorders>
            <w:noWrap/>
          </w:tcPr>
          <w:p w:rsidR="005C4723" w:rsidRPr="00B362B9" w:rsidRDefault="00F74B46" w:rsidP="00377407">
            <w:pPr>
              <w:widowControl/>
              <w:autoSpaceDE/>
              <w:autoSpaceDN/>
              <w:adjustRightInd/>
              <w:jc w:val="right"/>
              <w:rPr>
                <w:rFonts w:ascii="Calibri" w:hAnsi="Calibri" w:cs="Tahoma"/>
                <w:sz w:val="20"/>
                <w:szCs w:val="20"/>
                <w:lang w:val="es-ES" w:eastAsia="es-ES"/>
              </w:rPr>
            </w:pPr>
            <w:r w:rsidRPr="00B362B9">
              <w:rPr>
                <w:rFonts w:ascii="Calibri" w:hAnsi="Calibri" w:cs="Tahoma"/>
                <w:sz w:val="20"/>
                <w:szCs w:val="20"/>
                <w:lang w:val="es-ES" w:eastAsia="es-ES"/>
              </w:rPr>
              <w:t>60.546</w:t>
            </w:r>
          </w:p>
        </w:tc>
        <w:tc>
          <w:tcPr>
            <w:tcW w:w="1114" w:type="dxa"/>
            <w:tcBorders>
              <w:top w:val="nil"/>
              <w:left w:val="nil"/>
              <w:right w:val="nil"/>
            </w:tcBorders>
            <w:vAlign w:val="bottom"/>
          </w:tcPr>
          <w:p w:rsidR="005C4723" w:rsidRPr="00B362B9" w:rsidRDefault="00F74B46" w:rsidP="00051C16">
            <w:pPr>
              <w:widowControl/>
              <w:autoSpaceDE/>
              <w:autoSpaceDN/>
              <w:adjustRightInd/>
              <w:jc w:val="right"/>
              <w:rPr>
                <w:rFonts w:ascii="Calibri" w:hAnsi="Calibri" w:cs="Tahoma"/>
                <w:sz w:val="20"/>
                <w:szCs w:val="20"/>
                <w:lang w:val="es-ES" w:eastAsia="es-ES"/>
              </w:rPr>
            </w:pPr>
            <w:r w:rsidRPr="00B362B9">
              <w:rPr>
                <w:rFonts w:ascii="Calibri" w:hAnsi="Calibri" w:cs="Tahoma"/>
                <w:sz w:val="20"/>
                <w:szCs w:val="20"/>
                <w:lang w:val="es-ES" w:eastAsia="es-ES"/>
              </w:rPr>
              <w:t>60.546</w:t>
            </w:r>
          </w:p>
        </w:tc>
        <w:tc>
          <w:tcPr>
            <w:tcW w:w="1130" w:type="dxa"/>
            <w:tcBorders>
              <w:top w:val="nil"/>
              <w:left w:val="nil"/>
              <w:right w:val="nil"/>
            </w:tcBorders>
            <w:noWrap/>
            <w:vAlign w:val="bottom"/>
          </w:tcPr>
          <w:p w:rsidR="005C4723" w:rsidRPr="00B362B9" w:rsidRDefault="00F74B46" w:rsidP="00924CC2">
            <w:pPr>
              <w:widowControl/>
              <w:autoSpaceDE/>
              <w:autoSpaceDN/>
              <w:adjustRightInd/>
              <w:jc w:val="right"/>
              <w:rPr>
                <w:rFonts w:ascii="Calibri" w:hAnsi="Calibri" w:cs="Tahoma"/>
                <w:sz w:val="20"/>
                <w:szCs w:val="20"/>
                <w:lang w:val="es-ES" w:eastAsia="es-ES"/>
              </w:rPr>
            </w:pPr>
            <w:r w:rsidRPr="00B362B9">
              <w:rPr>
                <w:rFonts w:ascii="Calibri" w:hAnsi="Calibri" w:cs="Tahoma"/>
                <w:sz w:val="20"/>
                <w:szCs w:val="20"/>
                <w:lang w:val="es-ES" w:eastAsia="es-ES"/>
              </w:rPr>
              <w:t>120.60</w:t>
            </w:r>
            <w:r w:rsidR="00924CC2">
              <w:rPr>
                <w:rFonts w:ascii="Calibri" w:hAnsi="Calibri" w:cs="Tahoma"/>
                <w:sz w:val="20"/>
                <w:szCs w:val="20"/>
                <w:lang w:val="es-ES" w:eastAsia="es-ES"/>
              </w:rPr>
              <w:t>0</w:t>
            </w:r>
          </w:p>
        </w:tc>
        <w:tc>
          <w:tcPr>
            <w:tcW w:w="1277" w:type="dxa"/>
            <w:tcBorders>
              <w:top w:val="nil"/>
              <w:left w:val="nil"/>
              <w:right w:val="nil"/>
            </w:tcBorders>
            <w:noWrap/>
          </w:tcPr>
          <w:p w:rsidR="005C4723" w:rsidRPr="00B362B9" w:rsidRDefault="00F74B46" w:rsidP="0019238E">
            <w:pPr>
              <w:widowControl/>
              <w:autoSpaceDE/>
              <w:autoSpaceDN/>
              <w:adjustRightInd/>
              <w:ind w:right="105"/>
              <w:jc w:val="right"/>
              <w:rPr>
                <w:rFonts w:ascii="Calibri" w:hAnsi="Calibri" w:cs="Tahoma"/>
                <w:sz w:val="20"/>
                <w:szCs w:val="20"/>
                <w:lang w:val="es-ES" w:eastAsia="es-ES"/>
              </w:rPr>
            </w:pPr>
            <w:r w:rsidRPr="00B362B9">
              <w:rPr>
                <w:rFonts w:ascii="Calibri" w:hAnsi="Calibri" w:cs="Tahoma"/>
                <w:sz w:val="20"/>
                <w:szCs w:val="20"/>
                <w:lang w:val="es-ES" w:eastAsia="es-ES"/>
              </w:rPr>
              <w:t>366.713</w:t>
            </w:r>
          </w:p>
        </w:tc>
      </w:tr>
      <w:tr w:rsidR="008B3271" w:rsidRPr="00AC2767" w:rsidTr="002F50C5">
        <w:trPr>
          <w:trHeight w:val="255"/>
          <w:jc w:val="center"/>
        </w:trPr>
        <w:tc>
          <w:tcPr>
            <w:tcW w:w="3086" w:type="dxa"/>
            <w:tcBorders>
              <w:top w:val="nil"/>
              <w:left w:val="nil"/>
              <w:bottom w:val="nil"/>
              <w:right w:val="nil"/>
            </w:tcBorders>
            <w:noWrap/>
            <w:vAlign w:val="bottom"/>
          </w:tcPr>
          <w:p w:rsidR="008B3271" w:rsidRPr="00AC2767" w:rsidRDefault="008B3271" w:rsidP="0019238E">
            <w:pPr>
              <w:widowControl/>
              <w:autoSpaceDE/>
              <w:autoSpaceDN/>
              <w:adjustRightInd/>
              <w:rPr>
                <w:rFonts w:ascii="Calibri" w:hAnsi="Calibri" w:cs="Tahoma"/>
                <w:sz w:val="20"/>
                <w:szCs w:val="20"/>
                <w:highlight w:val="yellow"/>
                <w:lang w:val="es-ES" w:eastAsia="es-ES"/>
              </w:rPr>
            </w:pPr>
          </w:p>
        </w:tc>
        <w:tc>
          <w:tcPr>
            <w:tcW w:w="1058" w:type="dxa"/>
            <w:tcBorders>
              <w:top w:val="single" w:sz="4" w:space="0" w:color="auto"/>
              <w:left w:val="nil"/>
              <w:bottom w:val="nil"/>
              <w:right w:val="nil"/>
            </w:tcBorders>
            <w:noWrap/>
            <w:vAlign w:val="bottom"/>
          </w:tcPr>
          <w:p w:rsidR="008B3271" w:rsidRPr="000900F1" w:rsidRDefault="008B3271" w:rsidP="00CD33F2">
            <w:pPr>
              <w:widowControl/>
              <w:autoSpaceDE/>
              <w:autoSpaceDN/>
              <w:adjustRightInd/>
              <w:jc w:val="right"/>
              <w:rPr>
                <w:rFonts w:ascii="Calibri" w:hAnsi="Calibri" w:cs="Tahoma"/>
                <w:sz w:val="20"/>
                <w:szCs w:val="20"/>
                <w:lang w:val="es-ES" w:eastAsia="es-ES"/>
              </w:rPr>
            </w:pPr>
          </w:p>
        </w:tc>
        <w:tc>
          <w:tcPr>
            <w:tcW w:w="1052" w:type="dxa"/>
            <w:tcBorders>
              <w:top w:val="single" w:sz="4" w:space="0" w:color="auto"/>
              <w:left w:val="nil"/>
              <w:bottom w:val="nil"/>
              <w:right w:val="nil"/>
            </w:tcBorders>
            <w:noWrap/>
            <w:vAlign w:val="bottom"/>
          </w:tcPr>
          <w:p w:rsidR="008B3271" w:rsidRPr="00B362B9" w:rsidRDefault="008B3271" w:rsidP="00CD33F2">
            <w:pPr>
              <w:widowControl/>
              <w:autoSpaceDE/>
              <w:autoSpaceDN/>
              <w:adjustRightInd/>
              <w:jc w:val="right"/>
              <w:rPr>
                <w:rFonts w:ascii="Calibri" w:hAnsi="Calibri" w:cs="Tahoma"/>
                <w:sz w:val="20"/>
                <w:szCs w:val="20"/>
                <w:lang w:val="es-ES" w:eastAsia="es-ES"/>
              </w:rPr>
            </w:pPr>
          </w:p>
        </w:tc>
        <w:tc>
          <w:tcPr>
            <w:tcW w:w="1154" w:type="dxa"/>
            <w:tcBorders>
              <w:top w:val="single" w:sz="4" w:space="0" w:color="auto"/>
              <w:left w:val="nil"/>
              <w:bottom w:val="nil"/>
              <w:right w:val="nil"/>
            </w:tcBorders>
            <w:noWrap/>
            <w:vAlign w:val="bottom"/>
          </w:tcPr>
          <w:p w:rsidR="008B3271" w:rsidRPr="00B362B9" w:rsidRDefault="008B3271" w:rsidP="0019238E">
            <w:pPr>
              <w:widowControl/>
              <w:autoSpaceDE/>
              <w:autoSpaceDN/>
              <w:adjustRightInd/>
              <w:jc w:val="right"/>
              <w:rPr>
                <w:rFonts w:ascii="Calibri" w:hAnsi="Calibri" w:cs="Tahoma"/>
                <w:sz w:val="20"/>
                <w:szCs w:val="20"/>
                <w:lang w:val="es-ES" w:eastAsia="es-ES"/>
              </w:rPr>
            </w:pPr>
          </w:p>
        </w:tc>
        <w:tc>
          <w:tcPr>
            <w:tcW w:w="1114" w:type="dxa"/>
            <w:tcBorders>
              <w:top w:val="single" w:sz="4" w:space="0" w:color="auto"/>
              <w:left w:val="nil"/>
              <w:bottom w:val="nil"/>
              <w:right w:val="nil"/>
            </w:tcBorders>
          </w:tcPr>
          <w:p w:rsidR="008B3271" w:rsidRPr="00B362B9" w:rsidRDefault="008B3271" w:rsidP="0019238E">
            <w:pPr>
              <w:widowControl/>
              <w:autoSpaceDE/>
              <w:autoSpaceDN/>
              <w:adjustRightInd/>
              <w:jc w:val="right"/>
              <w:rPr>
                <w:rFonts w:ascii="Calibri" w:hAnsi="Calibri" w:cs="Tahoma"/>
                <w:sz w:val="20"/>
                <w:szCs w:val="20"/>
                <w:lang w:val="es-ES" w:eastAsia="es-ES"/>
              </w:rPr>
            </w:pPr>
          </w:p>
        </w:tc>
        <w:tc>
          <w:tcPr>
            <w:tcW w:w="1130" w:type="dxa"/>
            <w:tcBorders>
              <w:top w:val="single" w:sz="4" w:space="0" w:color="auto"/>
              <w:left w:val="nil"/>
              <w:bottom w:val="nil"/>
              <w:right w:val="nil"/>
            </w:tcBorders>
            <w:noWrap/>
            <w:vAlign w:val="bottom"/>
          </w:tcPr>
          <w:p w:rsidR="008B3271" w:rsidRPr="00B362B9" w:rsidRDefault="008B3271" w:rsidP="0019238E">
            <w:pPr>
              <w:widowControl/>
              <w:autoSpaceDE/>
              <w:autoSpaceDN/>
              <w:adjustRightInd/>
              <w:jc w:val="right"/>
              <w:rPr>
                <w:rFonts w:ascii="Calibri" w:hAnsi="Calibri" w:cs="Tahoma"/>
                <w:sz w:val="20"/>
                <w:szCs w:val="20"/>
                <w:lang w:val="es-ES" w:eastAsia="es-ES"/>
              </w:rPr>
            </w:pPr>
          </w:p>
        </w:tc>
        <w:tc>
          <w:tcPr>
            <w:tcW w:w="1277" w:type="dxa"/>
            <w:tcBorders>
              <w:top w:val="single" w:sz="4" w:space="0" w:color="auto"/>
              <w:left w:val="nil"/>
              <w:bottom w:val="nil"/>
              <w:right w:val="nil"/>
            </w:tcBorders>
            <w:noWrap/>
            <w:vAlign w:val="bottom"/>
          </w:tcPr>
          <w:p w:rsidR="008B3271" w:rsidRPr="00B362B9" w:rsidRDefault="008B3271" w:rsidP="0019238E">
            <w:pPr>
              <w:widowControl/>
              <w:autoSpaceDE/>
              <w:autoSpaceDN/>
              <w:adjustRightInd/>
              <w:ind w:right="105"/>
              <w:jc w:val="right"/>
              <w:rPr>
                <w:rFonts w:ascii="Calibri" w:hAnsi="Calibri" w:cs="Tahoma"/>
                <w:sz w:val="20"/>
                <w:szCs w:val="20"/>
                <w:lang w:val="es-ES" w:eastAsia="es-ES"/>
              </w:rPr>
            </w:pPr>
          </w:p>
        </w:tc>
      </w:tr>
      <w:tr w:rsidR="008B3271" w:rsidRPr="00AC2767" w:rsidTr="002F50C5">
        <w:trPr>
          <w:trHeight w:val="255"/>
          <w:jc w:val="center"/>
        </w:trPr>
        <w:tc>
          <w:tcPr>
            <w:tcW w:w="3086" w:type="dxa"/>
            <w:tcBorders>
              <w:top w:val="nil"/>
              <w:left w:val="nil"/>
              <w:bottom w:val="nil"/>
              <w:right w:val="nil"/>
            </w:tcBorders>
            <w:noWrap/>
            <w:vAlign w:val="bottom"/>
          </w:tcPr>
          <w:p w:rsidR="008B3271" w:rsidRPr="00AC2767" w:rsidRDefault="008B3271" w:rsidP="0019238E">
            <w:pPr>
              <w:widowControl/>
              <w:autoSpaceDE/>
              <w:autoSpaceDN/>
              <w:adjustRightInd/>
              <w:rPr>
                <w:rFonts w:ascii="Calibri" w:hAnsi="Calibri" w:cs="Tahoma"/>
                <w:sz w:val="20"/>
                <w:szCs w:val="20"/>
                <w:highlight w:val="yellow"/>
                <w:lang w:val="es-ES" w:eastAsia="es-ES"/>
              </w:rPr>
            </w:pPr>
          </w:p>
        </w:tc>
        <w:tc>
          <w:tcPr>
            <w:tcW w:w="1058" w:type="dxa"/>
            <w:tcBorders>
              <w:top w:val="nil"/>
              <w:left w:val="nil"/>
              <w:bottom w:val="double" w:sz="4" w:space="0" w:color="auto"/>
              <w:right w:val="nil"/>
            </w:tcBorders>
            <w:noWrap/>
            <w:vAlign w:val="bottom"/>
          </w:tcPr>
          <w:p w:rsidR="008B3271" w:rsidRPr="000900F1" w:rsidRDefault="00924CC2" w:rsidP="00CD33F2">
            <w:pPr>
              <w:widowControl/>
              <w:autoSpaceDE/>
              <w:autoSpaceDN/>
              <w:adjustRightInd/>
              <w:jc w:val="right"/>
              <w:rPr>
                <w:rFonts w:ascii="Calibri" w:hAnsi="Calibri" w:cs="Tahoma"/>
                <w:b/>
                <w:sz w:val="20"/>
                <w:szCs w:val="20"/>
                <w:lang w:val="es-ES" w:eastAsia="es-ES"/>
              </w:rPr>
            </w:pPr>
            <w:r>
              <w:rPr>
                <w:rFonts w:ascii="Calibri" w:hAnsi="Calibri" w:cs="Tahoma"/>
                <w:b/>
                <w:sz w:val="20"/>
                <w:szCs w:val="20"/>
                <w:lang w:val="es-ES" w:eastAsia="es-ES"/>
              </w:rPr>
              <w:t>4.264.513</w:t>
            </w:r>
          </w:p>
        </w:tc>
        <w:tc>
          <w:tcPr>
            <w:tcW w:w="1052" w:type="dxa"/>
            <w:tcBorders>
              <w:top w:val="nil"/>
              <w:left w:val="nil"/>
              <w:bottom w:val="double" w:sz="4" w:space="0" w:color="auto"/>
              <w:right w:val="nil"/>
            </w:tcBorders>
            <w:noWrap/>
            <w:vAlign w:val="bottom"/>
          </w:tcPr>
          <w:p w:rsidR="008B3271" w:rsidRPr="00B362B9" w:rsidRDefault="00924CC2" w:rsidP="00F53FC1">
            <w:pPr>
              <w:widowControl/>
              <w:autoSpaceDE/>
              <w:autoSpaceDN/>
              <w:adjustRightInd/>
              <w:jc w:val="right"/>
              <w:rPr>
                <w:rFonts w:ascii="Calibri" w:hAnsi="Calibri" w:cs="Tahoma"/>
                <w:b/>
                <w:sz w:val="20"/>
                <w:szCs w:val="20"/>
                <w:lang w:val="es-ES" w:eastAsia="es-ES"/>
              </w:rPr>
            </w:pPr>
            <w:r>
              <w:rPr>
                <w:rFonts w:ascii="Calibri" w:hAnsi="Calibri" w:cs="Tahoma"/>
                <w:b/>
                <w:sz w:val="20"/>
                <w:szCs w:val="20"/>
                <w:lang w:val="es-ES" w:eastAsia="es-ES"/>
              </w:rPr>
              <w:t>5.535.584</w:t>
            </w:r>
          </w:p>
        </w:tc>
        <w:tc>
          <w:tcPr>
            <w:tcW w:w="1154" w:type="dxa"/>
            <w:tcBorders>
              <w:top w:val="nil"/>
              <w:left w:val="nil"/>
              <w:bottom w:val="double" w:sz="4" w:space="0" w:color="auto"/>
              <w:right w:val="nil"/>
            </w:tcBorders>
            <w:noWrap/>
            <w:vAlign w:val="bottom"/>
          </w:tcPr>
          <w:p w:rsidR="008B3271" w:rsidRPr="00B362B9" w:rsidRDefault="00924CC2" w:rsidP="0019238E">
            <w:pPr>
              <w:widowControl/>
              <w:autoSpaceDE/>
              <w:autoSpaceDN/>
              <w:adjustRightInd/>
              <w:jc w:val="right"/>
              <w:rPr>
                <w:rFonts w:ascii="Calibri" w:hAnsi="Calibri" w:cs="Tahoma"/>
                <w:b/>
                <w:sz w:val="20"/>
                <w:szCs w:val="20"/>
                <w:lang w:val="es-ES" w:eastAsia="es-ES"/>
              </w:rPr>
            </w:pPr>
            <w:r>
              <w:rPr>
                <w:rFonts w:ascii="Calibri" w:hAnsi="Calibri" w:cs="Tahoma"/>
                <w:b/>
                <w:sz w:val="20"/>
                <w:szCs w:val="20"/>
                <w:lang w:val="es-ES" w:eastAsia="es-ES"/>
              </w:rPr>
              <w:t>9.507.503</w:t>
            </w:r>
          </w:p>
        </w:tc>
        <w:tc>
          <w:tcPr>
            <w:tcW w:w="1114" w:type="dxa"/>
            <w:tcBorders>
              <w:top w:val="nil"/>
              <w:left w:val="nil"/>
              <w:bottom w:val="double" w:sz="4" w:space="0" w:color="auto"/>
              <w:right w:val="nil"/>
            </w:tcBorders>
          </w:tcPr>
          <w:p w:rsidR="008B3271" w:rsidRPr="00B362B9" w:rsidRDefault="00924CC2" w:rsidP="0019238E">
            <w:pPr>
              <w:widowControl/>
              <w:autoSpaceDE/>
              <w:autoSpaceDN/>
              <w:adjustRightInd/>
              <w:jc w:val="right"/>
              <w:rPr>
                <w:rFonts w:ascii="Calibri" w:hAnsi="Calibri" w:cs="Tahoma"/>
                <w:b/>
                <w:sz w:val="20"/>
                <w:szCs w:val="20"/>
                <w:lang w:val="es-ES" w:eastAsia="es-ES"/>
              </w:rPr>
            </w:pPr>
            <w:r>
              <w:rPr>
                <w:rFonts w:ascii="Calibri" w:hAnsi="Calibri" w:cs="Tahoma"/>
                <w:b/>
                <w:sz w:val="20"/>
                <w:szCs w:val="20"/>
                <w:lang w:val="es-ES" w:eastAsia="es-ES"/>
              </w:rPr>
              <w:t>11.244.503</w:t>
            </w:r>
          </w:p>
        </w:tc>
        <w:tc>
          <w:tcPr>
            <w:tcW w:w="1130" w:type="dxa"/>
            <w:tcBorders>
              <w:top w:val="nil"/>
              <w:left w:val="nil"/>
              <w:bottom w:val="double" w:sz="4" w:space="0" w:color="auto"/>
              <w:right w:val="nil"/>
            </w:tcBorders>
            <w:noWrap/>
            <w:vAlign w:val="bottom"/>
          </w:tcPr>
          <w:p w:rsidR="008B3271" w:rsidRPr="00B362B9" w:rsidRDefault="00924CC2" w:rsidP="0019238E">
            <w:pPr>
              <w:widowControl/>
              <w:autoSpaceDE/>
              <w:autoSpaceDN/>
              <w:adjustRightInd/>
              <w:jc w:val="right"/>
              <w:rPr>
                <w:rFonts w:ascii="Calibri" w:hAnsi="Calibri" w:cs="Tahoma"/>
                <w:b/>
                <w:sz w:val="20"/>
                <w:szCs w:val="20"/>
                <w:lang w:val="es-ES" w:eastAsia="es-ES"/>
              </w:rPr>
            </w:pPr>
            <w:r>
              <w:rPr>
                <w:rFonts w:ascii="Calibri" w:hAnsi="Calibri" w:cs="Tahoma"/>
                <w:b/>
                <w:sz w:val="20"/>
                <w:szCs w:val="20"/>
                <w:lang w:val="es-ES" w:eastAsia="es-ES"/>
              </w:rPr>
              <w:t>11.431.078</w:t>
            </w:r>
          </w:p>
        </w:tc>
        <w:tc>
          <w:tcPr>
            <w:tcW w:w="1277" w:type="dxa"/>
            <w:tcBorders>
              <w:top w:val="nil"/>
              <w:left w:val="nil"/>
              <w:bottom w:val="double" w:sz="4" w:space="0" w:color="auto"/>
              <w:right w:val="nil"/>
            </w:tcBorders>
            <w:noWrap/>
            <w:vAlign w:val="bottom"/>
          </w:tcPr>
          <w:p w:rsidR="008B3271" w:rsidRPr="00B362B9" w:rsidRDefault="00924CC2" w:rsidP="006F7EDF">
            <w:pPr>
              <w:widowControl/>
              <w:autoSpaceDE/>
              <w:autoSpaceDN/>
              <w:adjustRightInd/>
              <w:jc w:val="center"/>
              <w:rPr>
                <w:rFonts w:ascii="Calibri" w:hAnsi="Calibri" w:cs="Tahoma"/>
                <w:b/>
                <w:sz w:val="20"/>
                <w:szCs w:val="20"/>
                <w:lang w:val="es-ES" w:eastAsia="es-ES"/>
              </w:rPr>
            </w:pPr>
            <w:r>
              <w:rPr>
                <w:rFonts w:ascii="Calibri" w:hAnsi="Calibri" w:cs="Tahoma"/>
                <w:b/>
                <w:sz w:val="20"/>
                <w:szCs w:val="20"/>
                <w:lang w:val="es-ES" w:eastAsia="es-ES"/>
              </w:rPr>
              <w:t>41.983.181</w:t>
            </w:r>
          </w:p>
        </w:tc>
      </w:tr>
    </w:tbl>
    <w:p w:rsidR="008B3271" w:rsidRPr="00AC2767" w:rsidRDefault="008B3271" w:rsidP="004E450B">
      <w:pPr>
        <w:pStyle w:val="not"/>
        <w:spacing w:before="120"/>
        <w:ind w:left="992" w:firstLine="0"/>
        <w:rPr>
          <w:rFonts w:ascii="Calibri" w:eastAsia="Arial Unicode MS" w:hAnsi="Calibri" w:cs="Tahoma"/>
          <w:szCs w:val="22"/>
          <w:highlight w:val="yellow"/>
          <w:lang w:val="es-ES"/>
        </w:rPr>
      </w:pPr>
    </w:p>
    <w:p w:rsidR="008B3271" w:rsidRPr="00D45CC8" w:rsidRDefault="008B3271" w:rsidP="004E450B">
      <w:pPr>
        <w:pStyle w:val="not"/>
        <w:spacing w:before="120"/>
        <w:ind w:left="992" w:firstLine="0"/>
        <w:rPr>
          <w:rFonts w:ascii="Calibri" w:eastAsia="Arial Unicode MS" w:hAnsi="Calibri" w:cs="Tahoma"/>
          <w:szCs w:val="22"/>
          <w:lang w:val="es-ES"/>
        </w:rPr>
      </w:pPr>
      <w:r w:rsidRPr="00AC2767">
        <w:rPr>
          <w:rFonts w:ascii="Calibri" w:eastAsia="Arial Unicode MS" w:hAnsi="Calibri" w:cs="Tahoma"/>
          <w:szCs w:val="22"/>
          <w:highlight w:val="yellow"/>
          <w:lang w:val="es-ES"/>
        </w:rPr>
        <w:br w:type="page"/>
      </w:r>
    </w:p>
    <w:p w:rsidR="008B3271" w:rsidRPr="00D45CC8" w:rsidRDefault="008B3271" w:rsidP="009C139E">
      <w:pPr>
        <w:pStyle w:val="not"/>
        <w:spacing w:before="120"/>
        <w:ind w:left="1287" w:firstLine="0"/>
        <w:rPr>
          <w:rFonts w:ascii="Calibri" w:eastAsia="Arial Unicode MS" w:hAnsi="Calibri" w:cs="Tahoma"/>
          <w:szCs w:val="22"/>
          <w:lang w:val="es-ES"/>
        </w:rPr>
      </w:pPr>
      <w:r w:rsidRPr="00D45CC8">
        <w:rPr>
          <w:rFonts w:ascii="Calibri" w:eastAsia="Arial Unicode MS" w:hAnsi="Calibri" w:cs="Tahoma"/>
          <w:szCs w:val="22"/>
          <w:lang w:val="es-ES"/>
        </w:rPr>
        <w:t>La clasificación de los activos financieros no corrientes, excepto instrumentos de patrimonio, por vencimientos, a 31 de diciembre de 201</w:t>
      </w:r>
      <w:r w:rsidR="00D45CC8" w:rsidRPr="00D45CC8">
        <w:rPr>
          <w:rFonts w:ascii="Calibri" w:eastAsia="Arial Unicode MS" w:hAnsi="Calibri" w:cs="Tahoma"/>
          <w:szCs w:val="22"/>
          <w:lang w:val="es-ES"/>
        </w:rPr>
        <w:t>7</w:t>
      </w:r>
      <w:r w:rsidRPr="00D45CC8">
        <w:rPr>
          <w:rFonts w:ascii="Calibri" w:eastAsia="Arial Unicode MS" w:hAnsi="Calibri" w:cs="Tahoma"/>
          <w:szCs w:val="22"/>
          <w:lang w:val="es-ES"/>
        </w:rPr>
        <w:t>,</w:t>
      </w:r>
      <w:r w:rsidRPr="00D45CC8">
        <w:rPr>
          <w:rFonts w:ascii="Calibri" w:hAnsi="Calibri" w:cs="Tahoma"/>
          <w:lang w:val="es-ES"/>
        </w:rPr>
        <w:t xml:space="preserve"> es como sigue</w:t>
      </w:r>
      <w:r w:rsidRPr="00D45CC8">
        <w:rPr>
          <w:rFonts w:ascii="Calibri" w:eastAsia="Arial Unicode MS" w:hAnsi="Calibri" w:cs="Tahoma"/>
          <w:szCs w:val="22"/>
          <w:lang w:val="es-ES"/>
        </w:rPr>
        <w:t>:</w:t>
      </w:r>
    </w:p>
    <w:p w:rsidR="00D45CC8" w:rsidRPr="00D45CC8" w:rsidRDefault="00D45CC8" w:rsidP="00D45CC8">
      <w:pPr>
        <w:pStyle w:val="not"/>
        <w:spacing w:before="0"/>
        <w:ind w:left="992" w:firstLine="0"/>
        <w:rPr>
          <w:rFonts w:ascii="Calibri" w:eastAsia="Arial Unicode MS" w:hAnsi="Calibri" w:cs="Tahoma"/>
          <w:szCs w:val="22"/>
          <w:lang w:val="es-ES"/>
        </w:rPr>
      </w:pPr>
    </w:p>
    <w:tbl>
      <w:tblPr>
        <w:tblW w:w="9871" w:type="dxa"/>
        <w:jc w:val="center"/>
        <w:tblCellMar>
          <w:left w:w="70" w:type="dxa"/>
          <w:right w:w="70" w:type="dxa"/>
        </w:tblCellMar>
        <w:tblLook w:val="0000" w:firstRow="0" w:lastRow="0" w:firstColumn="0" w:lastColumn="0" w:noHBand="0" w:noVBand="0"/>
      </w:tblPr>
      <w:tblGrid>
        <w:gridCol w:w="3086"/>
        <w:gridCol w:w="1058"/>
        <w:gridCol w:w="1052"/>
        <w:gridCol w:w="1154"/>
        <w:gridCol w:w="1114"/>
        <w:gridCol w:w="1130"/>
        <w:gridCol w:w="1277"/>
      </w:tblGrid>
      <w:tr w:rsidR="00D45CC8" w:rsidRPr="00D45CC8" w:rsidTr="00D45CC8">
        <w:trPr>
          <w:trHeight w:val="255"/>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rPr>
                <w:rFonts w:ascii="Calibri" w:hAnsi="Calibri" w:cs="Tahoma"/>
                <w:sz w:val="20"/>
                <w:szCs w:val="20"/>
                <w:lang w:val="es-ES" w:eastAsia="es-ES"/>
              </w:rPr>
            </w:pPr>
          </w:p>
        </w:tc>
        <w:tc>
          <w:tcPr>
            <w:tcW w:w="6785" w:type="dxa"/>
            <w:gridSpan w:val="6"/>
            <w:tcBorders>
              <w:left w:val="nil"/>
              <w:bottom w:val="single" w:sz="4" w:space="0" w:color="auto"/>
              <w:right w:val="nil"/>
            </w:tcBorders>
            <w:noWrap/>
            <w:vAlign w:val="bottom"/>
          </w:tcPr>
          <w:p w:rsidR="00D45CC8" w:rsidRPr="00D45CC8" w:rsidRDefault="00D45CC8"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Euros</w:t>
            </w:r>
          </w:p>
        </w:tc>
      </w:tr>
      <w:tr w:rsidR="00D45CC8" w:rsidRPr="00D45CC8" w:rsidTr="00D45CC8">
        <w:trPr>
          <w:trHeight w:val="255"/>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single" w:sz="4" w:space="0" w:color="auto"/>
              <w:right w:val="nil"/>
            </w:tcBorders>
            <w:noWrap/>
            <w:vAlign w:val="bottom"/>
          </w:tcPr>
          <w:p w:rsidR="00D45CC8" w:rsidRPr="00D45CC8" w:rsidRDefault="00D45CC8"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2019</w:t>
            </w:r>
          </w:p>
        </w:tc>
        <w:tc>
          <w:tcPr>
            <w:tcW w:w="1052" w:type="dxa"/>
            <w:tcBorders>
              <w:top w:val="single" w:sz="4" w:space="0" w:color="auto"/>
              <w:left w:val="nil"/>
              <w:bottom w:val="single" w:sz="4" w:space="0" w:color="auto"/>
              <w:right w:val="nil"/>
            </w:tcBorders>
            <w:noWrap/>
            <w:vAlign w:val="bottom"/>
          </w:tcPr>
          <w:p w:rsidR="00D45CC8" w:rsidRPr="00D45CC8" w:rsidRDefault="00D45CC8"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2020</w:t>
            </w:r>
          </w:p>
        </w:tc>
        <w:tc>
          <w:tcPr>
            <w:tcW w:w="1154" w:type="dxa"/>
            <w:tcBorders>
              <w:top w:val="single" w:sz="4" w:space="0" w:color="auto"/>
              <w:left w:val="nil"/>
              <w:bottom w:val="single" w:sz="4" w:space="0" w:color="auto"/>
              <w:right w:val="nil"/>
            </w:tcBorders>
            <w:noWrap/>
            <w:vAlign w:val="bottom"/>
          </w:tcPr>
          <w:p w:rsidR="00D45CC8" w:rsidRPr="00D45CC8" w:rsidRDefault="00D45CC8"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2021</w:t>
            </w:r>
          </w:p>
        </w:tc>
        <w:tc>
          <w:tcPr>
            <w:tcW w:w="1114" w:type="dxa"/>
            <w:tcBorders>
              <w:top w:val="single" w:sz="4" w:space="0" w:color="auto"/>
              <w:left w:val="nil"/>
              <w:bottom w:val="single" w:sz="4" w:space="0" w:color="auto"/>
              <w:right w:val="nil"/>
            </w:tcBorders>
            <w:vAlign w:val="bottom"/>
          </w:tcPr>
          <w:p w:rsidR="00D45CC8" w:rsidRPr="00D45CC8" w:rsidRDefault="00D45CC8"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2022</w:t>
            </w:r>
          </w:p>
        </w:tc>
        <w:tc>
          <w:tcPr>
            <w:tcW w:w="1130" w:type="dxa"/>
            <w:tcBorders>
              <w:top w:val="single" w:sz="4" w:space="0" w:color="auto"/>
              <w:left w:val="nil"/>
              <w:bottom w:val="single" w:sz="4" w:space="0" w:color="auto"/>
              <w:right w:val="nil"/>
            </w:tcBorders>
            <w:noWrap/>
            <w:vAlign w:val="bottom"/>
          </w:tcPr>
          <w:p w:rsidR="00D45CC8" w:rsidRPr="00D45CC8" w:rsidRDefault="00D45CC8"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Años posteriores</w:t>
            </w:r>
          </w:p>
        </w:tc>
        <w:tc>
          <w:tcPr>
            <w:tcW w:w="1277" w:type="dxa"/>
            <w:tcBorders>
              <w:top w:val="single" w:sz="4" w:space="0" w:color="auto"/>
              <w:left w:val="nil"/>
              <w:bottom w:val="single" w:sz="4" w:space="0" w:color="auto"/>
              <w:right w:val="nil"/>
            </w:tcBorders>
            <w:noWrap/>
            <w:vAlign w:val="bottom"/>
          </w:tcPr>
          <w:p w:rsidR="00D45CC8" w:rsidRPr="00D45CC8" w:rsidRDefault="00D45CC8" w:rsidP="00D45CC8">
            <w:pPr>
              <w:jc w:val="center"/>
              <w:rPr>
                <w:rFonts w:ascii="Calibri" w:hAnsi="Calibri" w:cs="Tahoma"/>
                <w:sz w:val="20"/>
                <w:szCs w:val="20"/>
                <w:lang w:val="es-ES" w:eastAsia="es-ES"/>
              </w:rPr>
            </w:pPr>
            <w:r w:rsidRPr="00D45CC8">
              <w:rPr>
                <w:rFonts w:ascii="Calibri" w:hAnsi="Calibri" w:cs="Tahoma"/>
                <w:sz w:val="20"/>
                <w:szCs w:val="20"/>
                <w:lang w:val="es-ES" w:eastAsia="es-ES"/>
              </w:rPr>
              <w:t>Total no corriente</w:t>
            </w:r>
          </w:p>
        </w:tc>
      </w:tr>
      <w:tr w:rsidR="00D45CC8" w:rsidRPr="00D45CC8" w:rsidTr="00D45CC8">
        <w:trPr>
          <w:trHeight w:val="255"/>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center"/>
              <w:rPr>
                <w:rFonts w:ascii="Calibri" w:hAnsi="Calibri" w:cs="Tahoma"/>
                <w:sz w:val="20"/>
                <w:szCs w:val="20"/>
                <w:lang w:val="es-ES" w:eastAsia="es-ES"/>
              </w:rPr>
            </w:pPr>
          </w:p>
        </w:tc>
        <w:tc>
          <w:tcPr>
            <w:tcW w:w="1052"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center"/>
              <w:rPr>
                <w:rFonts w:ascii="Calibri" w:hAnsi="Calibri" w:cs="Tahoma"/>
                <w:sz w:val="20"/>
                <w:szCs w:val="20"/>
                <w:lang w:val="es-ES" w:eastAsia="es-ES"/>
              </w:rPr>
            </w:pPr>
          </w:p>
        </w:tc>
        <w:tc>
          <w:tcPr>
            <w:tcW w:w="1154"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center"/>
              <w:rPr>
                <w:rFonts w:ascii="Calibri" w:hAnsi="Calibri" w:cs="Tahoma"/>
                <w:sz w:val="20"/>
                <w:szCs w:val="20"/>
                <w:lang w:val="es-ES" w:eastAsia="es-ES"/>
              </w:rPr>
            </w:pPr>
          </w:p>
        </w:tc>
        <w:tc>
          <w:tcPr>
            <w:tcW w:w="1114" w:type="dxa"/>
            <w:tcBorders>
              <w:top w:val="single" w:sz="4" w:space="0" w:color="auto"/>
              <w:left w:val="nil"/>
              <w:bottom w:val="nil"/>
              <w:right w:val="nil"/>
            </w:tcBorders>
          </w:tcPr>
          <w:p w:rsidR="00D45CC8" w:rsidRPr="00D45CC8" w:rsidRDefault="00D45CC8" w:rsidP="00D45CC8">
            <w:pPr>
              <w:widowControl/>
              <w:autoSpaceDE/>
              <w:autoSpaceDN/>
              <w:adjustRightInd/>
              <w:jc w:val="center"/>
              <w:rPr>
                <w:rFonts w:ascii="Calibri" w:hAnsi="Calibri" w:cs="Tahoma"/>
                <w:sz w:val="20"/>
                <w:szCs w:val="20"/>
                <w:lang w:val="es-ES" w:eastAsia="es-ES"/>
              </w:rPr>
            </w:pPr>
          </w:p>
        </w:tc>
        <w:tc>
          <w:tcPr>
            <w:tcW w:w="1130"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center"/>
              <w:rPr>
                <w:rFonts w:ascii="Calibri" w:hAnsi="Calibri" w:cs="Tahoma"/>
                <w:sz w:val="20"/>
                <w:szCs w:val="20"/>
                <w:lang w:val="es-ES" w:eastAsia="es-ES"/>
              </w:rPr>
            </w:pPr>
          </w:p>
        </w:tc>
        <w:tc>
          <w:tcPr>
            <w:tcW w:w="1277"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center"/>
              <w:rPr>
                <w:rFonts w:ascii="Calibri" w:hAnsi="Calibri" w:cs="Tahoma"/>
                <w:sz w:val="20"/>
                <w:szCs w:val="20"/>
                <w:lang w:val="es-ES" w:eastAsia="es-ES"/>
              </w:rPr>
            </w:pPr>
          </w:p>
        </w:tc>
      </w:tr>
      <w:tr w:rsidR="00D45CC8" w:rsidRPr="00D45CC8" w:rsidTr="00D45CC8">
        <w:trPr>
          <w:trHeight w:val="255"/>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ind w:left="341" w:hanging="180"/>
              <w:rPr>
                <w:rFonts w:ascii="Calibri" w:hAnsi="Calibri" w:cs="Tahoma"/>
                <w:sz w:val="20"/>
                <w:szCs w:val="20"/>
                <w:lang w:val="es-ES" w:eastAsia="es-ES"/>
              </w:rPr>
            </w:pPr>
            <w:r w:rsidRPr="00D45CC8">
              <w:rPr>
                <w:rFonts w:ascii="Calibri" w:hAnsi="Calibri" w:cs="Tahoma"/>
                <w:sz w:val="20"/>
                <w:szCs w:val="20"/>
                <w:lang w:val="es-ES" w:eastAsia="es-ES"/>
              </w:rPr>
              <w:t xml:space="preserve">Valores representativos de </w:t>
            </w:r>
          </w:p>
          <w:p w:rsidR="00D45CC8" w:rsidRPr="00D45CC8" w:rsidRDefault="00D45CC8" w:rsidP="00D45CC8">
            <w:pPr>
              <w:widowControl/>
              <w:autoSpaceDE/>
              <w:autoSpaceDN/>
              <w:adjustRightInd/>
              <w:ind w:left="341" w:hanging="180"/>
              <w:rPr>
                <w:rFonts w:ascii="Calibri" w:hAnsi="Calibri" w:cs="Tahoma"/>
                <w:sz w:val="20"/>
                <w:szCs w:val="20"/>
                <w:lang w:val="es-ES" w:eastAsia="es-ES"/>
              </w:rPr>
            </w:pPr>
            <w:r w:rsidRPr="00D45CC8">
              <w:rPr>
                <w:rFonts w:ascii="Calibri" w:hAnsi="Calibri" w:cs="Tahoma"/>
                <w:sz w:val="20"/>
                <w:szCs w:val="20"/>
                <w:lang w:val="es-ES" w:eastAsia="es-ES"/>
              </w:rPr>
              <w:t xml:space="preserve"> deuda e imposiciones a plazo fijo (nota 12(a))</w:t>
            </w:r>
          </w:p>
        </w:tc>
        <w:tc>
          <w:tcPr>
            <w:tcW w:w="1058" w:type="dxa"/>
            <w:tcBorders>
              <w:top w:val="nil"/>
              <w:left w:val="nil"/>
              <w:bottom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60.000</w:t>
            </w:r>
          </w:p>
        </w:tc>
        <w:tc>
          <w:tcPr>
            <w:tcW w:w="1052" w:type="dxa"/>
            <w:tcBorders>
              <w:top w:val="nil"/>
              <w:left w:val="nil"/>
              <w:bottom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p>
          <w:p w:rsidR="00D45CC8" w:rsidRPr="00D45CC8" w:rsidRDefault="00D45CC8" w:rsidP="00D45CC8">
            <w:pPr>
              <w:widowControl/>
              <w:autoSpaceDE/>
              <w:autoSpaceDN/>
              <w:adjustRightInd/>
              <w:jc w:val="right"/>
              <w:rPr>
                <w:rFonts w:ascii="Calibri" w:hAnsi="Calibri" w:cs="Tahoma"/>
                <w:sz w:val="20"/>
                <w:szCs w:val="20"/>
                <w:lang w:val="es-ES" w:eastAsia="es-ES"/>
              </w:rPr>
            </w:pPr>
          </w:p>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154" w:type="dxa"/>
            <w:tcBorders>
              <w:top w:val="nil"/>
              <w:left w:val="nil"/>
              <w:bottom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114" w:type="dxa"/>
            <w:tcBorders>
              <w:top w:val="nil"/>
              <w:left w:val="nil"/>
              <w:bottom w:val="nil"/>
              <w:right w:val="nil"/>
            </w:tcBorders>
          </w:tcPr>
          <w:p w:rsidR="00D45CC8" w:rsidRPr="00D45CC8" w:rsidRDefault="00D45CC8" w:rsidP="00D45CC8">
            <w:pPr>
              <w:widowControl/>
              <w:autoSpaceDE/>
              <w:autoSpaceDN/>
              <w:adjustRightInd/>
              <w:jc w:val="right"/>
              <w:rPr>
                <w:rFonts w:ascii="Calibri" w:hAnsi="Calibri" w:cs="Tahoma"/>
                <w:sz w:val="20"/>
                <w:szCs w:val="20"/>
                <w:lang w:val="es-ES" w:eastAsia="es-ES"/>
              </w:rPr>
            </w:pPr>
          </w:p>
          <w:p w:rsidR="00D45CC8" w:rsidRPr="00D45CC8" w:rsidRDefault="00D45CC8" w:rsidP="00D45CC8">
            <w:pPr>
              <w:widowControl/>
              <w:autoSpaceDE/>
              <w:autoSpaceDN/>
              <w:adjustRightInd/>
              <w:jc w:val="right"/>
              <w:rPr>
                <w:rFonts w:ascii="Calibri" w:hAnsi="Calibri" w:cs="Tahoma"/>
                <w:sz w:val="20"/>
                <w:szCs w:val="20"/>
                <w:lang w:val="es-ES" w:eastAsia="es-ES"/>
              </w:rPr>
            </w:pPr>
          </w:p>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130" w:type="dxa"/>
            <w:tcBorders>
              <w:top w:val="nil"/>
              <w:left w:val="nil"/>
              <w:bottom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277" w:type="dxa"/>
            <w:tcBorders>
              <w:top w:val="nil"/>
              <w:left w:val="nil"/>
              <w:bottom w:val="nil"/>
              <w:right w:val="nil"/>
            </w:tcBorders>
            <w:noWrap/>
          </w:tcPr>
          <w:p w:rsidR="00D45CC8" w:rsidRPr="00D45CC8" w:rsidRDefault="00D45CC8" w:rsidP="00D45CC8">
            <w:pPr>
              <w:widowControl/>
              <w:autoSpaceDE/>
              <w:autoSpaceDN/>
              <w:adjustRightInd/>
              <w:ind w:right="105"/>
              <w:jc w:val="right"/>
              <w:rPr>
                <w:rFonts w:ascii="Calibri" w:hAnsi="Calibri" w:cs="Tahoma"/>
                <w:sz w:val="20"/>
                <w:szCs w:val="20"/>
                <w:lang w:val="es-ES" w:eastAsia="es-ES"/>
              </w:rPr>
            </w:pPr>
          </w:p>
          <w:p w:rsidR="00D45CC8" w:rsidRPr="00D45CC8" w:rsidRDefault="00D45CC8" w:rsidP="00D45CC8">
            <w:pPr>
              <w:widowControl/>
              <w:autoSpaceDE/>
              <w:autoSpaceDN/>
              <w:adjustRightInd/>
              <w:ind w:right="105"/>
              <w:jc w:val="right"/>
              <w:rPr>
                <w:rFonts w:ascii="Calibri" w:hAnsi="Calibri" w:cs="Tahoma"/>
                <w:sz w:val="20"/>
                <w:szCs w:val="20"/>
                <w:lang w:val="es-ES" w:eastAsia="es-ES"/>
              </w:rPr>
            </w:pPr>
          </w:p>
          <w:p w:rsidR="00D45CC8" w:rsidRPr="00D45CC8" w:rsidRDefault="00D45CC8" w:rsidP="00D45CC8">
            <w:pPr>
              <w:widowControl/>
              <w:autoSpaceDE/>
              <w:autoSpaceDN/>
              <w:adjustRightInd/>
              <w:ind w:right="105"/>
              <w:jc w:val="right"/>
              <w:rPr>
                <w:rFonts w:ascii="Calibri" w:hAnsi="Calibri" w:cs="Tahoma"/>
                <w:sz w:val="20"/>
                <w:szCs w:val="20"/>
                <w:lang w:val="es-ES" w:eastAsia="es-ES"/>
              </w:rPr>
            </w:pPr>
            <w:r w:rsidRPr="00D45CC8">
              <w:rPr>
                <w:rFonts w:ascii="Calibri" w:hAnsi="Calibri" w:cs="Tahoma"/>
                <w:sz w:val="20"/>
                <w:szCs w:val="20"/>
                <w:lang w:val="es-ES" w:eastAsia="es-ES"/>
              </w:rPr>
              <w:t>60.000</w:t>
            </w:r>
          </w:p>
        </w:tc>
      </w:tr>
      <w:tr w:rsidR="00D45CC8" w:rsidRPr="00D45CC8" w:rsidTr="00D45CC8">
        <w:trPr>
          <w:trHeight w:val="573"/>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ind w:left="341" w:hanging="180"/>
              <w:rPr>
                <w:rFonts w:ascii="Calibri" w:hAnsi="Calibri" w:cs="Tahoma"/>
                <w:sz w:val="20"/>
                <w:szCs w:val="20"/>
                <w:lang w:val="es-ES" w:eastAsia="es-ES"/>
              </w:rPr>
            </w:pPr>
            <w:r w:rsidRPr="00D45CC8">
              <w:rPr>
                <w:rFonts w:ascii="Calibri" w:hAnsi="Calibri" w:cs="Tahoma"/>
                <w:sz w:val="20"/>
                <w:szCs w:val="20"/>
                <w:lang w:val="es-ES" w:eastAsia="es-ES"/>
              </w:rPr>
              <w:t>Créditos a sociedades puestas en equivalencia (nota 12(a))</w:t>
            </w:r>
          </w:p>
        </w:tc>
        <w:tc>
          <w:tcPr>
            <w:tcW w:w="1058"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149.109</w:t>
            </w:r>
          </w:p>
        </w:tc>
        <w:tc>
          <w:tcPr>
            <w:tcW w:w="1052"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196.511</w:t>
            </w:r>
          </w:p>
        </w:tc>
        <w:tc>
          <w:tcPr>
            <w:tcW w:w="1154"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160.500</w:t>
            </w:r>
          </w:p>
        </w:tc>
        <w:tc>
          <w:tcPr>
            <w:tcW w:w="1114" w:type="dxa"/>
            <w:tcBorders>
              <w:top w:val="nil"/>
              <w:left w:val="nil"/>
              <w:right w:val="nil"/>
            </w:tcBorders>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130"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w:t>
            </w:r>
          </w:p>
        </w:tc>
        <w:tc>
          <w:tcPr>
            <w:tcW w:w="1277" w:type="dxa"/>
            <w:tcBorders>
              <w:top w:val="nil"/>
              <w:left w:val="nil"/>
              <w:right w:val="nil"/>
            </w:tcBorders>
            <w:noWrap/>
            <w:vAlign w:val="bottom"/>
          </w:tcPr>
          <w:p w:rsidR="00D45CC8" w:rsidRPr="00D45CC8" w:rsidRDefault="00D45CC8" w:rsidP="00D45CC8">
            <w:pPr>
              <w:widowControl/>
              <w:autoSpaceDE/>
              <w:autoSpaceDN/>
              <w:adjustRightInd/>
              <w:ind w:right="105"/>
              <w:jc w:val="right"/>
              <w:rPr>
                <w:rFonts w:ascii="Calibri" w:hAnsi="Calibri" w:cs="Tahoma"/>
                <w:sz w:val="20"/>
                <w:szCs w:val="20"/>
                <w:lang w:val="es-ES" w:eastAsia="es-ES"/>
              </w:rPr>
            </w:pPr>
            <w:r w:rsidRPr="00D45CC8">
              <w:rPr>
                <w:rFonts w:ascii="Calibri" w:hAnsi="Calibri" w:cs="Tahoma"/>
                <w:sz w:val="20"/>
                <w:szCs w:val="20"/>
                <w:lang w:val="es-ES" w:eastAsia="es-ES"/>
              </w:rPr>
              <w:t>506.120</w:t>
            </w:r>
          </w:p>
        </w:tc>
      </w:tr>
      <w:tr w:rsidR="00D45CC8" w:rsidRPr="00D45CC8" w:rsidTr="00D45CC8">
        <w:trPr>
          <w:trHeight w:val="255"/>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ind w:left="770" w:hanging="570"/>
              <w:rPr>
                <w:rFonts w:ascii="Calibri" w:hAnsi="Calibri" w:cs="Tahoma"/>
                <w:sz w:val="20"/>
                <w:szCs w:val="20"/>
                <w:lang w:val="es-ES" w:eastAsia="es-ES"/>
              </w:rPr>
            </w:pPr>
            <w:r w:rsidRPr="00D45CC8">
              <w:rPr>
                <w:rFonts w:ascii="Calibri" w:hAnsi="Calibri" w:cs="Tahoma"/>
                <w:sz w:val="20"/>
                <w:szCs w:val="20"/>
                <w:lang w:val="es-ES" w:eastAsia="es-ES"/>
              </w:rPr>
              <w:t>Créditos a terceros (nota 12(a))</w:t>
            </w:r>
          </w:p>
        </w:tc>
        <w:tc>
          <w:tcPr>
            <w:tcW w:w="1058"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11.444.461</w:t>
            </w:r>
          </w:p>
        </w:tc>
        <w:tc>
          <w:tcPr>
            <w:tcW w:w="1052"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4.701.716</w:t>
            </w:r>
          </w:p>
        </w:tc>
        <w:tc>
          <w:tcPr>
            <w:tcW w:w="1154"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3.969.900</w:t>
            </w:r>
          </w:p>
        </w:tc>
        <w:tc>
          <w:tcPr>
            <w:tcW w:w="1114" w:type="dxa"/>
            <w:tcBorders>
              <w:top w:val="nil"/>
              <w:left w:val="nil"/>
              <w:right w:val="nil"/>
            </w:tcBorders>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2.912.484</w:t>
            </w:r>
          </w:p>
        </w:tc>
        <w:tc>
          <w:tcPr>
            <w:tcW w:w="1130"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23.650.596</w:t>
            </w:r>
          </w:p>
        </w:tc>
        <w:tc>
          <w:tcPr>
            <w:tcW w:w="1277" w:type="dxa"/>
            <w:tcBorders>
              <w:top w:val="nil"/>
              <w:left w:val="nil"/>
              <w:right w:val="nil"/>
            </w:tcBorders>
            <w:noWrap/>
          </w:tcPr>
          <w:p w:rsidR="00D45CC8" w:rsidRPr="00D45CC8" w:rsidRDefault="00D45CC8" w:rsidP="00D45CC8">
            <w:pPr>
              <w:widowControl/>
              <w:autoSpaceDE/>
              <w:autoSpaceDN/>
              <w:adjustRightInd/>
              <w:ind w:right="105"/>
              <w:jc w:val="right"/>
              <w:rPr>
                <w:rFonts w:ascii="Calibri" w:hAnsi="Calibri" w:cs="Tahoma"/>
                <w:sz w:val="20"/>
                <w:szCs w:val="20"/>
                <w:lang w:val="es-ES" w:eastAsia="es-ES"/>
              </w:rPr>
            </w:pPr>
            <w:r w:rsidRPr="00D45CC8">
              <w:rPr>
                <w:rFonts w:ascii="Calibri" w:hAnsi="Calibri" w:cs="Tahoma"/>
                <w:sz w:val="20"/>
                <w:szCs w:val="20"/>
                <w:lang w:val="es-ES"/>
              </w:rPr>
              <w:t>46.679.157</w:t>
            </w:r>
          </w:p>
        </w:tc>
      </w:tr>
      <w:tr w:rsidR="00D45CC8" w:rsidRPr="00D45CC8" w:rsidTr="00D45CC8">
        <w:trPr>
          <w:trHeight w:val="255"/>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ind w:left="770" w:hanging="570"/>
              <w:rPr>
                <w:rFonts w:ascii="Calibri" w:hAnsi="Calibri" w:cs="Tahoma"/>
                <w:sz w:val="20"/>
                <w:szCs w:val="20"/>
                <w:lang w:val="es-ES" w:eastAsia="es-ES"/>
              </w:rPr>
            </w:pPr>
            <w:r w:rsidRPr="00D45CC8">
              <w:rPr>
                <w:rFonts w:ascii="Calibri" w:hAnsi="Calibri" w:cs="Tahoma"/>
                <w:sz w:val="20"/>
                <w:szCs w:val="20"/>
                <w:lang w:val="es-ES" w:eastAsia="es-ES"/>
              </w:rPr>
              <w:t xml:space="preserve">Fianzas y depósitos  </w:t>
            </w:r>
          </w:p>
        </w:tc>
        <w:tc>
          <w:tcPr>
            <w:tcW w:w="1058"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55.301</w:t>
            </w:r>
          </w:p>
        </w:tc>
        <w:tc>
          <w:tcPr>
            <w:tcW w:w="1052"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53.126</w:t>
            </w:r>
          </w:p>
        </w:tc>
        <w:tc>
          <w:tcPr>
            <w:tcW w:w="1154" w:type="dxa"/>
            <w:tcBorders>
              <w:top w:val="nil"/>
              <w:left w:val="nil"/>
              <w:right w:val="nil"/>
            </w:tcBorders>
            <w:noWrap/>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55.523</w:t>
            </w:r>
          </w:p>
        </w:tc>
        <w:tc>
          <w:tcPr>
            <w:tcW w:w="1114" w:type="dxa"/>
            <w:tcBorders>
              <w:top w:val="nil"/>
              <w:left w:val="nil"/>
              <w:right w:val="nil"/>
            </w:tcBorders>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52.366</w:t>
            </w:r>
          </w:p>
        </w:tc>
        <w:tc>
          <w:tcPr>
            <w:tcW w:w="1130" w:type="dxa"/>
            <w:tcBorders>
              <w:top w:val="nil"/>
              <w:left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r w:rsidRPr="00D45CC8">
              <w:rPr>
                <w:rFonts w:ascii="Calibri" w:hAnsi="Calibri" w:cs="Tahoma"/>
                <w:sz w:val="20"/>
                <w:szCs w:val="20"/>
                <w:lang w:val="es-ES" w:eastAsia="es-ES"/>
              </w:rPr>
              <w:t>96.577</w:t>
            </w:r>
          </w:p>
        </w:tc>
        <w:tc>
          <w:tcPr>
            <w:tcW w:w="1277" w:type="dxa"/>
            <w:tcBorders>
              <w:top w:val="nil"/>
              <w:left w:val="nil"/>
              <w:right w:val="nil"/>
            </w:tcBorders>
            <w:noWrap/>
          </w:tcPr>
          <w:p w:rsidR="00D45CC8" w:rsidRPr="00D45CC8" w:rsidRDefault="00D45CC8" w:rsidP="00D45CC8">
            <w:pPr>
              <w:widowControl/>
              <w:autoSpaceDE/>
              <w:autoSpaceDN/>
              <w:adjustRightInd/>
              <w:ind w:right="105"/>
              <w:jc w:val="right"/>
              <w:rPr>
                <w:rFonts w:ascii="Calibri" w:hAnsi="Calibri" w:cs="Tahoma"/>
                <w:sz w:val="20"/>
                <w:szCs w:val="20"/>
                <w:lang w:val="es-ES" w:eastAsia="es-ES"/>
              </w:rPr>
            </w:pPr>
            <w:r w:rsidRPr="00D45CC8">
              <w:rPr>
                <w:rFonts w:ascii="Calibri" w:hAnsi="Calibri" w:cs="Tahoma"/>
                <w:sz w:val="20"/>
                <w:szCs w:val="20"/>
                <w:lang w:val="es-ES" w:eastAsia="es-ES"/>
              </w:rPr>
              <w:t>312.893</w:t>
            </w:r>
          </w:p>
        </w:tc>
      </w:tr>
      <w:tr w:rsidR="00D45CC8" w:rsidRPr="00D45CC8" w:rsidTr="00D45CC8">
        <w:trPr>
          <w:trHeight w:val="255"/>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p>
        </w:tc>
        <w:tc>
          <w:tcPr>
            <w:tcW w:w="1052"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p>
        </w:tc>
        <w:tc>
          <w:tcPr>
            <w:tcW w:w="1154"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p>
        </w:tc>
        <w:tc>
          <w:tcPr>
            <w:tcW w:w="1114" w:type="dxa"/>
            <w:tcBorders>
              <w:top w:val="single" w:sz="4" w:space="0" w:color="auto"/>
              <w:left w:val="nil"/>
              <w:bottom w:val="nil"/>
              <w:right w:val="nil"/>
            </w:tcBorders>
          </w:tcPr>
          <w:p w:rsidR="00D45CC8" w:rsidRPr="00D45CC8" w:rsidRDefault="00D45CC8" w:rsidP="00D45CC8">
            <w:pPr>
              <w:widowControl/>
              <w:autoSpaceDE/>
              <w:autoSpaceDN/>
              <w:adjustRightInd/>
              <w:jc w:val="right"/>
              <w:rPr>
                <w:rFonts w:ascii="Calibri" w:hAnsi="Calibri" w:cs="Tahoma"/>
                <w:sz w:val="20"/>
                <w:szCs w:val="20"/>
                <w:lang w:val="es-ES" w:eastAsia="es-ES"/>
              </w:rPr>
            </w:pPr>
          </w:p>
        </w:tc>
        <w:tc>
          <w:tcPr>
            <w:tcW w:w="1130"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jc w:val="right"/>
              <w:rPr>
                <w:rFonts w:ascii="Calibri" w:hAnsi="Calibri" w:cs="Tahoma"/>
                <w:sz w:val="20"/>
                <w:szCs w:val="20"/>
                <w:lang w:val="es-ES" w:eastAsia="es-ES"/>
              </w:rPr>
            </w:pPr>
          </w:p>
        </w:tc>
        <w:tc>
          <w:tcPr>
            <w:tcW w:w="1277" w:type="dxa"/>
            <w:tcBorders>
              <w:top w:val="single" w:sz="4" w:space="0" w:color="auto"/>
              <w:left w:val="nil"/>
              <w:bottom w:val="nil"/>
              <w:right w:val="nil"/>
            </w:tcBorders>
            <w:noWrap/>
            <w:vAlign w:val="bottom"/>
          </w:tcPr>
          <w:p w:rsidR="00D45CC8" w:rsidRPr="00D45CC8" w:rsidRDefault="00D45CC8" w:rsidP="00D45CC8">
            <w:pPr>
              <w:widowControl/>
              <w:autoSpaceDE/>
              <w:autoSpaceDN/>
              <w:adjustRightInd/>
              <w:ind w:right="105"/>
              <w:jc w:val="right"/>
              <w:rPr>
                <w:rFonts w:ascii="Calibri" w:hAnsi="Calibri" w:cs="Tahoma"/>
                <w:sz w:val="20"/>
                <w:szCs w:val="20"/>
                <w:lang w:val="es-ES" w:eastAsia="es-ES"/>
              </w:rPr>
            </w:pPr>
          </w:p>
        </w:tc>
      </w:tr>
      <w:tr w:rsidR="00D45CC8" w:rsidRPr="00D45CC8" w:rsidTr="00D45CC8">
        <w:trPr>
          <w:trHeight w:val="255"/>
          <w:jc w:val="center"/>
        </w:trPr>
        <w:tc>
          <w:tcPr>
            <w:tcW w:w="3086" w:type="dxa"/>
            <w:tcBorders>
              <w:top w:val="nil"/>
              <w:left w:val="nil"/>
              <w:bottom w:val="nil"/>
              <w:right w:val="nil"/>
            </w:tcBorders>
            <w:noWrap/>
            <w:vAlign w:val="bottom"/>
          </w:tcPr>
          <w:p w:rsidR="00D45CC8" w:rsidRPr="00D45CC8" w:rsidRDefault="00D45CC8" w:rsidP="00D45CC8">
            <w:pPr>
              <w:widowControl/>
              <w:autoSpaceDE/>
              <w:autoSpaceDN/>
              <w:adjustRightInd/>
              <w:rPr>
                <w:rFonts w:ascii="Calibri" w:hAnsi="Calibri" w:cs="Tahoma"/>
                <w:sz w:val="20"/>
                <w:szCs w:val="20"/>
                <w:lang w:val="es-ES" w:eastAsia="es-ES"/>
              </w:rPr>
            </w:pPr>
          </w:p>
        </w:tc>
        <w:tc>
          <w:tcPr>
            <w:tcW w:w="1058" w:type="dxa"/>
            <w:tcBorders>
              <w:top w:val="nil"/>
              <w:left w:val="nil"/>
              <w:bottom w:val="double" w:sz="4" w:space="0" w:color="auto"/>
              <w:right w:val="nil"/>
            </w:tcBorders>
            <w:noWrap/>
            <w:vAlign w:val="bottom"/>
          </w:tcPr>
          <w:p w:rsidR="00D45CC8" w:rsidRPr="00D45CC8" w:rsidRDefault="00D45CC8" w:rsidP="00D45CC8">
            <w:pPr>
              <w:widowControl/>
              <w:autoSpaceDE/>
              <w:autoSpaceDN/>
              <w:adjustRightInd/>
              <w:jc w:val="right"/>
              <w:rPr>
                <w:rFonts w:ascii="Calibri" w:hAnsi="Calibri" w:cs="Tahoma"/>
                <w:b/>
                <w:sz w:val="20"/>
                <w:szCs w:val="20"/>
                <w:lang w:val="es-ES" w:eastAsia="es-ES"/>
              </w:rPr>
            </w:pPr>
            <w:r w:rsidRPr="00D45CC8">
              <w:rPr>
                <w:rFonts w:ascii="Calibri" w:hAnsi="Calibri" w:cs="Tahoma"/>
                <w:b/>
                <w:sz w:val="20"/>
                <w:szCs w:val="20"/>
                <w:lang w:val="es-ES" w:eastAsia="es-ES"/>
              </w:rPr>
              <w:t>11.708.871</w:t>
            </w:r>
          </w:p>
        </w:tc>
        <w:tc>
          <w:tcPr>
            <w:tcW w:w="1052" w:type="dxa"/>
            <w:tcBorders>
              <w:top w:val="nil"/>
              <w:left w:val="nil"/>
              <w:bottom w:val="double" w:sz="4" w:space="0" w:color="auto"/>
              <w:right w:val="nil"/>
            </w:tcBorders>
            <w:noWrap/>
            <w:vAlign w:val="bottom"/>
          </w:tcPr>
          <w:p w:rsidR="00D45CC8" w:rsidRPr="00D45CC8" w:rsidRDefault="00D45CC8" w:rsidP="00D45CC8">
            <w:pPr>
              <w:widowControl/>
              <w:autoSpaceDE/>
              <w:autoSpaceDN/>
              <w:adjustRightInd/>
              <w:jc w:val="right"/>
              <w:rPr>
                <w:rFonts w:ascii="Calibri" w:hAnsi="Calibri" w:cs="Tahoma"/>
                <w:b/>
                <w:sz w:val="20"/>
                <w:szCs w:val="20"/>
                <w:lang w:val="es-ES" w:eastAsia="es-ES"/>
              </w:rPr>
            </w:pPr>
            <w:r w:rsidRPr="00D45CC8">
              <w:rPr>
                <w:rFonts w:ascii="Calibri" w:hAnsi="Calibri" w:cs="Tahoma"/>
                <w:b/>
                <w:sz w:val="20"/>
                <w:szCs w:val="20"/>
                <w:lang w:val="es-ES" w:eastAsia="es-ES"/>
              </w:rPr>
              <w:t>4.951.353</w:t>
            </w:r>
          </w:p>
        </w:tc>
        <w:tc>
          <w:tcPr>
            <w:tcW w:w="1154" w:type="dxa"/>
            <w:tcBorders>
              <w:top w:val="nil"/>
              <w:left w:val="nil"/>
              <w:bottom w:val="double" w:sz="4" w:space="0" w:color="auto"/>
              <w:right w:val="nil"/>
            </w:tcBorders>
            <w:noWrap/>
            <w:vAlign w:val="bottom"/>
          </w:tcPr>
          <w:p w:rsidR="00D45CC8" w:rsidRPr="00D45CC8" w:rsidRDefault="00D45CC8" w:rsidP="00D45CC8">
            <w:pPr>
              <w:widowControl/>
              <w:autoSpaceDE/>
              <w:autoSpaceDN/>
              <w:adjustRightInd/>
              <w:jc w:val="right"/>
              <w:rPr>
                <w:rFonts w:ascii="Calibri" w:hAnsi="Calibri" w:cs="Tahoma"/>
                <w:b/>
                <w:sz w:val="20"/>
                <w:szCs w:val="20"/>
                <w:lang w:val="es-ES" w:eastAsia="es-ES"/>
              </w:rPr>
            </w:pPr>
            <w:r w:rsidRPr="00D45CC8">
              <w:rPr>
                <w:rFonts w:ascii="Calibri" w:hAnsi="Calibri" w:cs="Tahoma"/>
                <w:b/>
                <w:sz w:val="20"/>
                <w:szCs w:val="20"/>
                <w:lang w:val="es-ES" w:eastAsia="es-ES"/>
              </w:rPr>
              <w:t>4.185.923</w:t>
            </w:r>
          </w:p>
        </w:tc>
        <w:tc>
          <w:tcPr>
            <w:tcW w:w="1114" w:type="dxa"/>
            <w:tcBorders>
              <w:top w:val="nil"/>
              <w:left w:val="nil"/>
              <w:bottom w:val="double" w:sz="4" w:space="0" w:color="auto"/>
              <w:right w:val="nil"/>
            </w:tcBorders>
          </w:tcPr>
          <w:p w:rsidR="00D45CC8" w:rsidRPr="00D45CC8" w:rsidRDefault="00D45CC8" w:rsidP="00D45CC8">
            <w:pPr>
              <w:widowControl/>
              <w:autoSpaceDE/>
              <w:autoSpaceDN/>
              <w:adjustRightInd/>
              <w:jc w:val="right"/>
              <w:rPr>
                <w:rFonts w:ascii="Calibri" w:hAnsi="Calibri" w:cs="Tahoma"/>
                <w:b/>
                <w:sz w:val="20"/>
                <w:szCs w:val="20"/>
                <w:lang w:val="es-ES" w:eastAsia="es-ES"/>
              </w:rPr>
            </w:pPr>
            <w:r w:rsidRPr="00D45CC8">
              <w:rPr>
                <w:rFonts w:ascii="Calibri" w:hAnsi="Calibri" w:cs="Tahoma"/>
                <w:b/>
                <w:sz w:val="20"/>
                <w:szCs w:val="20"/>
                <w:lang w:val="es-ES" w:eastAsia="es-ES"/>
              </w:rPr>
              <w:t>2.964.850</w:t>
            </w:r>
          </w:p>
        </w:tc>
        <w:tc>
          <w:tcPr>
            <w:tcW w:w="1130" w:type="dxa"/>
            <w:tcBorders>
              <w:top w:val="nil"/>
              <w:left w:val="nil"/>
              <w:bottom w:val="double" w:sz="4" w:space="0" w:color="auto"/>
              <w:right w:val="nil"/>
            </w:tcBorders>
            <w:noWrap/>
            <w:vAlign w:val="bottom"/>
          </w:tcPr>
          <w:p w:rsidR="00D45CC8" w:rsidRPr="00D45CC8" w:rsidRDefault="00D45CC8" w:rsidP="00D45CC8">
            <w:pPr>
              <w:widowControl/>
              <w:autoSpaceDE/>
              <w:autoSpaceDN/>
              <w:adjustRightInd/>
              <w:jc w:val="right"/>
              <w:rPr>
                <w:rFonts w:ascii="Calibri" w:hAnsi="Calibri" w:cs="Tahoma"/>
                <w:b/>
                <w:sz w:val="20"/>
                <w:szCs w:val="20"/>
                <w:lang w:val="es-ES" w:eastAsia="es-ES"/>
              </w:rPr>
            </w:pPr>
            <w:r w:rsidRPr="00D45CC8">
              <w:rPr>
                <w:rFonts w:ascii="Calibri" w:hAnsi="Calibri" w:cs="Tahoma"/>
                <w:b/>
                <w:sz w:val="20"/>
                <w:szCs w:val="20"/>
                <w:lang w:val="es-ES" w:eastAsia="es-ES"/>
              </w:rPr>
              <w:t>23.747.173</w:t>
            </w:r>
          </w:p>
        </w:tc>
        <w:tc>
          <w:tcPr>
            <w:tcW w:w="1277" w:type="dxa"/>
            <w:tcBorders>
              <w:top w:val="nil"/>
              <w:left w:val="nil"/>
              <w:bottom w:val="double" w:sz="4" w:space="0" w:color="auto"/>
              <w:right w:val="nil"/>
            </w:tcBorders>
            <w:noWrap/>
            <w:vAlign w:val="bottom"/>
          </w:tcPr>
          <w:p w:rsidR="00D45CC8" w:rsidRPr="00D45CC8" w:rsidRDefault="00D45CC8" w:rsidP="00D45CC8">
            <w:pPr>
              <w:widowControl/>
              <w:autoSpaceDE/>
              <w:autoSpaceDN/>
              <w:adjustRightInd/>
              <w:jc w:val="center"/>
              <w:rPr>
                <w:rFonts w:ascii="Calibri" w:hAnsi="Calibri" w:cs="Tahoma"/>
                <w:b/>
                <w:sz w:val="20"/>
                <w:szCs w:val="20"/>
                <w:lang w:val="es-ES" w:eastAsia="es-ES"/>
              </w:rPr>
            </w:pPr>
            <w:r w:rsidRPr="00D45CC8">
              <w:rPr>
                <w:rFonts w:ascii="Calibri" w:hAnsi="Calibri" w:cs="Tahoma"/>
                <w:b/>
                <w:sz w:val="20"/>
                <w:szCs w:val="20"/>
                <w:lang w:val="es-ES" w:eastAsia="es-ES"/>
              </w:rPr>
              <w:t>47.558.170</w:t>
            </w:r>
          </w:p>
        </w:tc>
      </w:tr>
    </w:tbl>
    <w:p w:rsidR="00D45CC8" w:rsidRPr="00D45CC8" w:rsidRDefault="00D45CC8" w:rsidP="00754721">
      <w:pPr>
        <w:pStyle w:val="not"/>
        <w:spacing w:before="0"/>
        <w:ind w:left="1287" w:firstLine="0"/>
        <w:rPr>
          <w:rFonts w:ascii="Calibri" w:eastAsia="Arial Unicode MS" w:hAnsi="Calibri" w:cs="Tahoma"/>
          <w:szCs w:val="22"/>
          <w:lang w:val="es-ES"/>
        </w:rPr>
      </w:pPr>
    </w:p>
    <w:p w:rsidR="008B3271" w:rsidRPr="00144BF4" w:rsidRDefault="008B3271" w:rsidP="004E450B">
      <w:pPr>
        <w:pStyle w:val="Ttulo1"/>
        <w:numPr>
          <w:ilvl w:val="0"/>
          <w:numId w:val="10"/>
        </w:numPr>
        <w:tabs>
          <w:tab w:val="decimal" w:pos="993"/>
        </w:tabs>
        <w:spacing w:before="240"/>
        <w:ind w:left="992" w:hanging="425"/>
        <w:rPr>
          <w:rFonts w:ascii="Calibri" w:hAnsi="Calibri" w:cs="Tahoma"/>
          <w:u w:val="single"/>
          <w:lang w:val="es-ES"/>
        </w:rPr>
      </w:pPr>
      <w:r w:rsidRPr="00144BF4">
        <w:rPr>
          <w:rFonts w:ascii="Calibri" w:hAnsi="Calibri" w:cs="Tahoma"/>
          <w:u w:val="single"/>
          <w:lang w:val="es-ES"/>
        </w:rPr>
        <w:t>Clasificación por vencimiento de los pasivos financieros no corrientes</w:t>
      </w:r>
    </w:p>
    <w:p w:rsidR="008B3271" w:rsidRPr="008D3E4F" w:rsidRDefault="008B3271" w:rsidP="004E450B">
      <w:pPr>
        <w:pStyle w:val="not"/>
        <w:ind w:left="992" w:firstLine="0"/>
        <w:rPr>
          <w:rFonts w:ascii="Calibri" w:eastAsia="Arial Unicode MS" w:hAnsi="Calibri" w:cs="Tahoma"/>
          <w:szCs w:val="22"/>
          <w:lang w:val="es-ES"/>
        </w:rPr>
      </w:pPr>
      <w:r w:rsidRPr="008D3E4F">
        <w:rPr>
          <w:rFonts w:ascii="Calibri" w:eastAsia="Arial Unicode MS" w:hAnsi="Calibri" w:cs="Tahoma"/>
          <w:szCs w:val="22"/>
          <w:lang w:val="es-ES"/>
        </w:rPr>
        <w:t>La clasificación de los pasivos financieros no corrientes por vencimientos, a 31 de diciembre de 201</w:t>
      </w:r>
      <w:r w:rsidR="008D3E4F" w:rsidRPr="008D3E4F">
        <w:rPr>
          <w:rFonts w:ascii="Calibri" w:eastAsia="Arial Unicode MS" w:hAnsi="Calibri" w:cs="Tahoma"/>
          <w:szCs w:val="22"/>
          <w:lang w:val="es-ES"/>
        </w:rPr>
        <w:t>8</w:t>
      </w:r>
      <w:r w:rsidRPr="008D3E4F">
        <w:rPr>
          <w:rFonts w:ascii="Calibri" w:eastAsia="Arial Unicode MS" w:hAnsi="Calibri" w:cs="Tahoma"/>
          <w:szCs w:val="22"/>
          <w:lang w:val="es-ES"/>
        </w:rPr>
        <w:t>,</w:t>
      </w:r>
      <w:r w:rsidRPr="008D3E4F">
        <w:rPr>
          <w:rFonts w:ascii="Calibri" w:hAnsi="Calibri" w:cs="Tahoma"/>
          <w:lang w:val="es-ES"/>
        </w:rPr>
        <w:t xml:space="preserve"> es como sigue</w:t>
      </w:r>
      <w:r w:rsidRPr="008D3E4F">
        <w:rPr>
          <w:rFonts w:ascii="Calibri" w:eastAsia="Arial Unicode MS" w:hAnsi="Calibri" w:cs="Tahoma"/>
          <w:szCs w:val="22"/>
          <w:lang w:val="es-ES"/>
        </w:rPr>
        <w:t>:</w:t>
      </w:r>
    </w:p>
    <w:p w:rsidR="008B3271" w:rsidRPr="008D3E4F" w:rsidRDefault="008B3271" w:rsidP="004E450B">
      <w:pPr>
        <w:pStyle w:val="not"/>
        <w:spacing w:before="0"/>
        <w:ind w:left="992" w:firstLine="0"/>
        <w:rPr>
          <w:rFonts w:ascii="Calibri" w:eastAsia="Arial Unicode MS" w:hAnsi="Calibri" w:cs="Tahoma"/>
          <w:szCs w:val="22"/>
          <w:lang w:val="es-ES"/>
        </w:rPr>
      </w:pPr>
    </w:p>
    <w:tbl>
      <w:tblPr>
        <w:tblW w:w="9961" w:type="dxa"/>
        <w:jc w:val="center"/>
        <w:tblCellMar>
          <w:left w:w="70" w:type="dxa"/>
          <w:right w:w="70" w:type="dxa"/>
        </w:tblCellMar>
        <w:tblLook w:val="0000" w:firstRow="0" w:lastRow="0" w:firstColumn="0" w:lastColumn="0" w:noHBand="0" w:noVBand="0"/>
      </w:tblPr>
      <w:tblGrid>
        <w:gridCol w:w="3086"/>
        <w:gridCol w:w="1058"/>
        <w:gridCol w:w="1058"/>
        <w:gridCol w:w="1154"/>
        <w:gridCol w:w="1078"/>
        <w:gridCol w:w="1160"/>
        <w:gridCol w:w="1367"/>
      </w:tblGrid>
      <w:tr w:rsidR="008B3271" w:rsidRPr="008D3E4F" w:rsidTr="00BF7D40">
        <w:trPr>
          <w:trHeight w:val="255"/>
          <w:jc w:val="center"/>
        </w:trPr>
        <w:tc>
          <w:tcPr>
            <w:tcW w:w="3086" w:type="dxa"/>
            <w:tcBorders>
              <w:top w:val="nil"/>
              <w:left w:val="nil"/>
              <w:bottom w:val="nil"/>
              <w:right w:val="nil"/>
            </w:tcBorders>
            <w:noWrap/>
            <w:vAlign w:val="bottom"/>
          </w:tcPr>
          <w:p w:rsidR="008B3271" w:rsidRPr="008D3E4F" w:rsidRDefault="008B3271" w:rsidP="0019238E">
            <w:pPr>
              <w:widowControl/>
              <w:autoSpaceDE/>
              <w:autoSpaceDN/>
              <w:adjustRightInd/>
              <w:rPr>
                <w:rFonts w:ascii="Calibri" w:hAnsi="Calibri" w:cs="Tahoma"/>
                <w:sz w:val="20"/>
                <w:szCs w:val="20"/>
                <w:lang w:val="es-ES" w:eastAsia="es-ES"/>
              </w:rPr>
            </w:pPr>
          </w:p>
        </w:tc>
        <w:tc>
          <w:tcPr>
            <w:tcW w:w="6875" w:type="dxa"/>
            <w:gridSpan w:val="6"/>
            <w:tcBorders>
              <w:left w:val="nil"/>
              <w:bottom w:val="single" w:sz="4" w:space="0" w:color="auto"/>
              <w:right w:val="nil"/>
            </w:tcBorders>
            <w:noWrap/>
            <w:vAlign w:val="bottom"/>
          </w:tcPr>
          <w:p w:rsidR="008B3271" w:rsidRPr="008D3E4F" w:rsidRDefault="008B3271" w:rsidP="0019238E">
            <w:pPr>
              <w:jc w:val="center"/>
              <w:rPr>
                <w:rFonts w:ascii="Calibri" w:hAnsi="Calibri" w:cs="Tahoma"/>
                <w:sz w:val="20"/>
                <w:szCs w:val="20"/>
                <w:lang w:val="es-ES" w:eastAsia="es-ES"/>
              </w:rPr>
            </w:pPr>
            <w:r w:rsidRPr="008D3E4F">
              <w:rPr>
                <w:rFonts w:ascii="Calibri" w:hAnsi="Calibri" w:cs="Tahoma"/>
                <w:sz w:val="20"/>
                <w:szCs w:val="20"/>
                <w:lang w:val="es-ES" w:eastAsia="es-ES"/>
              </w:rPr>
              <w:t>Euros</w:t>
            </w:r>
          </w:p>
        </w:tc>
      </w:tr>
      <w:tr w:rsidR="009375FC" w:rsidRPr="008D3E4F" w:rsidTr="00994BBA">
        <w:trPr>
          <w:trHeight w:val="255"/>
          <w:jc w:val="center"/>
        </w:trPr>
        <w:tc>
          <w:tcPr>
            <w:tcW w:w="3086" w:type="dxa"/>
            <w:tcBorders>
              <w:top w:val="nil"/>
              <w:left w:val="nil"/>
              <w:bottom w:val="nil"/>
              <w:right w:val="nil"/>
            </w:tcBorders>
            <w:noWrap/>
            <w:vAlign w:val="bottom"/>
          </w:tcPr>
          <w:p w:rsidR="009375FC" w:rsidRPr="008D3E4F" w:rsidRDefault="009375FC" w:rsidP="00DC030C">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single" w:sz="4" w:space="0" w:color="auto"/>
              <w:right w:val="nil"/>
            </w:tcBorders>
            <w:noWrap/>
            <w:vAlign w:val="bottom"/>
          </w:tcPr>
          <w:p w:rsidR="009375FC" w:rsidRPr="008D3E4F" w:rsidRDefault="009375FC" w:rsidP="008D3E4F">
            <w:pPr>
              <w:jc w:val="center"/>
              <w:rPr>
                <w:rFonts w:ascii="Calibri" w:hAnsi="Calibri" w:cs="Tahoma"/>
                <w:sz w:val="20"/>
                <w:szCs w:val="20"/>
                <w:lang w:val="es-ES" w:eastAsia="es-ES"/>
              </w:rPr>
            </w:pPr>
            <w:r w:rsidRPr="008D3E4F">
              <w:rPr>
                <w:rFonts w:ascii="Calibri" w:hAnsi="Calibri" w:cs="Tahoma"/>
                <w:sz w:val="20"/>
                <w:szCs w:val="20"/>
                <w:lang w:val="es-ES" w:eastAsia="es-ES"/>
              </w:rPr>
              <w:t>20</w:t>
            </w:r>
            <w:r w:rsidR="008D3E4F" w:rsidRPr="008D3E4F">
              <w:rPr>
                <w:rFonts w:ascii="Calibri" w:hAnsi="Calibri" w:cs="Tahoma"/>
                <w:sz w:val="20"/>
                <w:szCs w:val="20"/>
                <w:lang w:val="es-ES" w:eastAsia="es-ES"/>
              </w:rPr>
              <w:t>20</w:t>
            </w:r>
          </w:p>
        </w:tc>
        <w:tc>
          <w:tcPr>
            <w:tcW w:w="1058" w:type="dxa"/>
            <w:tcBorders>
              <w:top w:val="single" w:sz="4" w:space="0" w:color="auto"/>
              <w:left w:val="nil"/>
              <w:bottom w:val="single" w:sz="4" w:space="0" w:color="auto"/>
              <w:right w:val="nil"/>
            </w:tcBorders>
            <w:noWrap/>
            <w:vAlign w:val="bottom"/>
          </w:tcPr>
          <w:p w:rsidR="009375FC" w:rsidRPr="008D3E4F" w:rsidRDefault="009375FC" w:rsidP="008D3E4F">
            <w:pPr>
              <w:jc w:val="center"/>
              <w:rPr>
                <w:rFonts w:ascii="Calibri" w:hAnsi="Calibri" w:cs="Tahoma"/>
                <w:sz w:val="20"/>
                <w:szCs w:val="20"/>
                <w:lang w:val="es-ES" w:eastAsia="es-ES"/>
              </w:rPr>
            </w:pPr>
            <w:r w:rsidRPr="008D3E4F">
              <w:rPr>
                <w:rFonts w:ascii="Calibri" w:hAnsi="Calibri" w:cs="Tahoma"/>
                <w:sz w:val="20"/>
                <w:szCs w:val="20"/>
                <w:lang w:val="es-ES" w:eastAsia="es-ES"/>
              </w:rPr>
              <w:t>202</w:t>
            </w:r>
            <w:r w:rsidR="008D3E4F" w:rsidRPr="008D3E4F">
              <w:rPr>
                <w:rFonts w:ascii="Calibri" w:hAnsi="Calibri" w:cs="Tahoma"/>
                <w:sz w:val="20"/>
                <w:szCs w:val="20"/>
                <w:lang w:val="es-ES" w:eastAsia="es-ES"/>
              </w:rPr>
              <w:t>1</w:t>
            </w:r>
          </w:p>
        </w:tc>
        <w:tc>
          <w:tcPr>
            <w:tcW w:w="1154" w:type="dxa"/>
            <w:tcBorders>
              <w:top w:val="single" w:sz="4" w:space="0" w:color="auto"/>
              <w:left w:val="nil"/>
              <w:bottom w:val="single" w:sz="4" w:space="0" w:color="auto"/>
              <w:right w:val="nil"/>
            </w:tcBorders>
            <w:noWrap/>
            <w:vAlign w:val="bottom"/>
          </w:tcPr>
          <w:p w:rsidR="009375FC" w:rsidRPr="008D3E4F" w:rsidRDefault="009375FC" w:rsidP="008D3E4F">
            <w:pPr>
              <w:jc w:val="center"/>
              <w:rPr>
                <w:rFonts w:ascii="Calibri" w:hAnsi="Calibri" w:cs="Tahoma"/>
                <w:sz w:val="20"/>
                <w:szCs w:val="20"/>
                <w:lang w:val="es-ES" w:eastAsia="es-ES"/>
              </w:rPr>
            </w:pPr>
            <w:r w:rsidRPr="008D3E4F">
              <w:rPr>
                <w:rFonts w:ascii="Calibri" w:hAnsi="Calibri" w:cs="Tahoma"/>
                <w:sz w:val="20"/>
                <w:szCs w:val="20"/>
                <w:lang w:val="es-ES" w:eastAsia="es-ES"/>
              </w:rPr>
              <w:t>202</w:t>
            </w:r>
            <w:r w:rsidR="008D3E4F" w:rsidRPr="008D3E4F">
              <w:rPr>
                <w:rFonts w:ascii="Calibri" w:hAnsi="Calibri" w:cs="Tahoma"/>
                <w:sz w:val="20"/>
                <w:szCs w:val="20"/>
                <w:lang w:val="es-ES" w:eastAsia="es-ES"/>
              </w:rPr>
              <w:t>2</w:t>
            </w:r>
          </w:p>
        </w:tc>
        <w:tc>
          <w:tcPr>
            <w:tcW w:w="1078" w:type="dxa"/>
            <w:tcBorders>
              <w:top w:val="single" w:sz="4" w:space="0" w:color="auto"/>
              <w:left w:val="nil"/>
              <w:bottom w:val="single" w:sz="4" w:space="0" w:color="auto"/>
              <w:right w:val="nil"/>
            </w:tcBorders>
            <w:vAlign w:val="bottom"/>
          </w:tcPr>
          <w:p w:rsidR="009375FC" w:rsidRPr="008D3E4F" w:rsidRDefault="009375FC" w:rsidP="008D3E4F">
            <w:pPr>
              <w:jc w:val="center"/>
              <w:rPr>
                <w:rFonts w:ascii="Calibri" w:hAnsi="Calibri" w:cs="Tahoma"/>
                <w:sz w:val="20"/>
                <w:szCs w:val="20"/>
                <w:lang w:val="es-ES" w:eastAsia="es-ES"/>
              </w:rPr>
            </w:pPr>
            <w:r w:rsidRPr="008D3E4F">
              <w:rPr>
                <w:rFonts w:ascii="Calibri" w:hAnsi="Calibri" w:cs="Tahoma"/>
                <w:sz w:val="20"/>
                <w:szCs w:val="20"/>
                <w:lang w:val="es-ES" w:eastAsia="es-ES"/>
              </w:rPr>
              <w:t>202</w:t>
            </w:r>
            <w:r w:rsidR="008D3E4F" w:rsidRPr="008D3E4F">
              <w:rPr>
                <w:rFonts w:ascii="Calibri" w:hAnsi="Calibri" w:cs="Tahoma"/>
                <w:sz w:val="20"/>
                <w:szCs w:val="20"/>
                <w:lang w:val="es-ES" w:eastAsia="es-ES"/>
              </w:rPr>
              <w:t>3</w:t>
            </w:r>
          </w:p>
        </w:tc>
        <w:tc>
          <w:tcPr>
            <w:tcW w:w="1160" w:type="dxa"/>
            <w:tcBorders>
              <w:top w:val="single" w:sz="4" w:space="0" w:color="auto"/>
              <w:left w:val="nil"/>
              <w:bottom w:val="single" w:sz="4" w:space="0" w:color="auto"/>
              <w:right w:val="nil"/>
            </w:tcBorders>
            <w:noWrap/>
            <w:vAlign w:val="bottom"/>
          </w:tcPr>
          <w:p w:rsidR="009375FC" w:rsidRPr="008D3E4F" w:rsidRDefault="009375FC" w:rsidP="00DC030C">
            <w:pPr>
              <w:jc w:val="center"/>
              <w:rPr>
                <w:rFonts w:ascii="Calibri" w:hAnsi="Calibri" w:cs="Tahoma"/>
                <w:sz w:val="20"/>
                <w:szCs w:val="20"/>
                <w:lang w:val="es-ES" w:eastAsia="es-ES"/>
              </w:rPr>
            </w:pPr>
            <w:r w:rsidRPr="008D3E4F">
              <w:rPr>
                <w:rFonts w:ascii="Calibri" w:hAnsi="Calibri" w:cs="Tahoma"/>
                <w:sz w:val="20"/>
                <w:szCs w:val="20"/>
                <w:lang w:val="es-ES" w:eastAsia="es-ES"/>
              </w:rPr>
              <w:t>Años posteriores</w:t>
            </w:r>
          </w:p>
        </w:tc>
        <w:tc>
          <w:tcPr>
            <w:tcW w:w="1367" w:type="dxa"/>
            <w:tcBorders>
              <w:top w:val="single" w:sz="4" w:space="0" w:color="auto"/>
              <w:left w:val="nil"/>
              <w:bottom w:val="single" w:sz="4" w:space="0" w:color="auto"/>
              <w:right w:val="nil"/>
            </w:tcBorders>
            <w:noWrap/>
            <w:vAlign w:val="bottom"/>
          </w:tcPr>
          <w:p w:rsidR="009375FC" w:rsidRPr="008D3E4F" w:rsidRDefault="009375FC" w:rsidP="00DC030C">
            <w:pPr>
              <w:jc w:val="center"/>
              <w:rPr>
                <w:rFonts w:ascii="Calibri" w:hAnsi="Calibri" w:cs="Tahoma"/>
                <w:sz w:val="20"/>
                <w:szCs w:val="20"/>
                <w:lang w:val="es-ES" w:eastAsia="es-ES"/>
              </w:rPr>
            </w:pPr>
            <w:r w:rsidRPr="008D3E4F">
              <w:rPr>
                <w:rFonts w:ascii="Calibri" w:hAnsi="Calibri" w:cs="Tahoma"/>
                <w:sz w:val="20"/>
                <w:szCs w:val="20"/>
                <w:lang w:val="es-ES" w:eastAsia="es-ES"/>
              </w:rPr>
              <w:t>Total no corriente</w:t>
            </w:r>
          </w:p>
        </w:tc>
      </w:tr>
      <w:tr w:rsidR="008B3271" w:rsidRPr="008D3E4F" w:rsidTr="00994BBA">
        <w:trPr>
          <w:trHeight w:val="255"/>
          <w:jc w:val="center"/>
        </w:trPr>
        <w:tc>
          <w:tcPr>
            <w:tcW w:w="3086" w:type="dxa"/>
            <w:tcBorders>
              <w:top w:val="nil"/>
              <w:left w:val="nil"/>
              <w:bottom w:val="nil"/>
              <w:right w:val="nil"/>
            </w:tcBorders>
            <w:noWrap/>
            <w:vAlign w:val="bottom"/>
          </w:tcPr>
          <w:p w:rsidR="008B3271" w:rsidRPr="008D3E4F" w:rsidRDefault="008B3271" w:rsidP="0019238E">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8B3271" w:rsidRPr="008D3E4F" w:rsidRDefault="008B3271" w:rsidP="0019238E">
            <w:pPr>
              <w:widowControl/>
              <w:autoSpaceDE/>
              <w:autoSpaceDN/>
              <w:adjustRightInd/>
              <w:jc w:val="center"/>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8B3271" w:rsidRPr="008D3E4F" w:rsidRDefault="008B3271" w:rsidP="0019238E">
            <w:pPr>
              <w:widowControl/>
              <w:autoSpaceDE/>
              <w:autoSpaceDN/>
              <w:adjustRightInd/>
              <w:jc w:val="center"/>
              <w:rPr>
                <w:rFonts w:ascii="Calibri" w:hAnsi="Calibri" w:cs="Tahoma"/>
                <w:sz w:val="20"/>
                <w:szCs w:val="20"/>
                <w:lang w:val="es-ES" w:eastAsia="es-ES"/>
              </w:rPr>
            </w:pPr>
          </w:p>
        </w:tc>
        <w:tc>
          <w:tcPr>
            <w:tcW w:w="1154" w:type="dxa"/>
            <w:tcBorders>
              <w:top w:val="single" w:sz="4" w:space="0" w:color="auto"/>
              <w:left w:val="nil"/>
              <w:bottom w:val="nil"/>
              <w:right w:val="nil"/>
            </w:tcBorders>
            <w:noWrap/>
            <w:vAlign w:val="bottom"/>
          </w:tcPr>
          <w:p w:rsidR="008B3271" w:rsidRPr="008D3E4F" w:rsidRDefault="008B3271" w:rsidP="0019238E">
            <w:pPr>
              <w:widowControl/>
              <w:autoSpaceDE/>
              <w:autoSpaceDN/>
              <w:adjustRightInd/>
              <w:jc w:val="center"/>
              <w:rPr>
                <w:rFonts w:ascii="Calibri" w:hAnsi="Calibri" w:cs="Tahoma"/>
                <w:sz w:val="20"/>
                <w:szCs w:val="20"/>
                <w:lang w:val="es-ES" w:eastAsia="es-ES"/>
              </w:rPr>
            </w:pPr>
          </w:p>
        </w:tc>
        <w:tc>
          <w:tcPr>
            <w:tcW w:w="1078" w:type="dxa"/>
            <w:tcBorders>
              <w:top w:val="single" w:sz="4" w:space="0" w:color="auto"/>
              <w:left w:val="nil"/>
              <w:bottom w:val="nil"/>
              <w:right w:val="nil"/>
            </w:tcBorders>
          </w:tcPr>
          <w:p w:rsidR="008B3271" w:rsidRPr="008D3E4F" w:rsidRDefault="008B3271" w:rsidP="0019238E">
            <w:pPr>
              <w:widowControl/>
              <w:autoSpaceDE/>
              <w:autoSpaceDN/>
              <w:adjustRightInd/>
              <w:jc w:val="center"/>
              <w:rPr>
                <w:rFonts w:ascii="Calibri" w:hAnsi="Calibri" w:cs="Tahoma"/>
                <w:sz w:val="20"/>
                <w:szCs w:val="20"/>
                <w:lang w:val="es-ES" w:eastAsia="es-ES"/>
              </w:rPr>
            </w:pPr>
          </w:p>
        </w:tc>
        <w:tc>
          <w:tcPr>
            <w:tcW w:w="1160" w:type="dxa"/>
            <w:tcBorders>
              <w:top w:val="single" w:sz="4" w:space="0" w:color="auto"/>
              <w:left w:val="nil"/>
              <w:bottom w:val="nil"/>
              <w:right w:val="nil"/>
            </w:tcBorders>
            <w:noWrap/>
            <w:vAlign w:val="bottom"/>
          </w:tcPr>
          <w:p w:rsidR="008B3271" w:rsidRPr="008D3E4F" w:rsidRDefault="008B3271" w:rsidP="0019238E">
            <w:pPr>
              <w:widowControl/>
              <w:autoSpaceDE/>
              <w:autoSpaceDN/>
              <w:adjustRightInd/>
              <w:jc w:val="center"/>
              <w:rPr>
                <w:rFonts w:ascii="Calibri" w:hAnsi="Calibri" w:cs="Tahoma"/>
                <w:sz w:val="20"/>
                <w:szCs w:val="20"/>
                <w:lang w:val="es-ES" w:eastAsia="es-ES"/>
              </w:rPr>
            </w:pPr>
          </w:p>
        </w:tc>
        <w:tc>
          <w:tcPr>
            <w:tcW w:w="1367" w:type="dxa"/>
            <w:tcBorders>
              <w:top w:val="single" w:sz="4" w:space="0" w:color="auto"/>
              <w:left w:val="nil"/>
              <w:bottom w:val="nil"/>
              <w:right w:val="nil"/>
            </w:tcBorders>
            <w:noWrap/>
            <w:vAlign w:val="bottom"/>
          </w:tcPr>
          <w:p w:rsidR="008B3271" w:rsidRPr="008D3E4F" w:rsidRDefault="008B3271" w:rsidP="0019238E">
            <w:pPr>
              <w:widowControl/>
              <w:autoSpaceDE/>
              <w:autoSpaceDN/>
              <w:adjustRightInd/>
              <w:jc w:val="center"/>
              <w:rPr>
                <w:rFonts w:ascii="Calibri" w:hAnsi="Calibri" w:cs="Tahoma"/>
                <w:sz w:val="20"/>
                <w:szCs w:val="20"/>
                <w:lang w:val="es-ES" w:eastAsia="es-ES"/>
              </w:rPr>
            </w:pPr>
          </w:p>
        </w:tc>
      </w:tr>
      <w:tr w:rsidR="008B3271" w:rsidRPr="00AC2767" w:rsidTr="00994BBA">
        <w:trPr>
          <w:trHeight w:val="255"/>
          <w:jc w:val="center"/>
        </w:trPr>
        <w:tc>
          <w:tcPr>
            <w:tcW w:w="3086" w:type="dxa"/>
            <w:tcBorders>
              <w:top w:val="nil"/>
              <w:left w:val="nil"/>
              <w:bottom w:val="nil"/>
              <w:right w:val="nil"/>
            </w:tcBorders>
            <w:noWrap/>
            <w:vAlign w:val="bottom"/>
          </w:tcPr>
          <w:p w:rsidR="008B3271" w:rsidRPr="005D50EE" w:rsidRDefault="008B3271" w:rsidP="00BF7D40">
            <w:pPr>
              <w:widowControl/>
              <w:autoSpaceDE/>
              <w:autoSpaceDN/>
              <w:adjustRightInd/>
              <w:ind w:left="87" w:firstLine="113"/>
              <w:rPr>
                <w:rFonts w:ascii="Calibri" w:hAnsi="Calibri" w:cs="Tahoma"/>
                <w:sz w:val="20"/>
                <w:szCs w:val="20"/>
                <w:lang w:val="es-ES" w:eastAsia="es-ES"/>
              </w:rPr>
            </w:pPr>
            <w:r w:rsidRPr="005D50EE">
              <w:rPr>
                <w:rFonts w:ascii="Calibri" w:hAnsi="Calibri" w:cs="Tahoma"/>
                <w:sz w:val="20"/>
                <w:szCs w:val="20"/>
                <w:lang w:val="es-ES" w:eastAsia="es-ES"/>
              </w:rPr>
              <w:t>Deudas con entidades de crédito</w:t>
            </w:r>
          </w:p>
        </w:tc>
        <w:tc>
          <w:tcPr>
            <w:tcW w:w="1058" w:type="dxa"/>
            <w:tcBorders>
              <w:top w:val="nil"/>
              <w:left w:val="nil"/>
              <w:bottom w:val="nil"/>
              <w:right w:val="nil"/>
            </w:tcBorders>
            <w:noWrap/>
            <w:vAlign w:val="bottom"/>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16.901.567</w:t>
            </w:r>
          </w:p>
        </w:tc>
        <w:tc>
          <w:tcPr>
            <w:tcW w:w="1058" w:type="dxa"/>
            <w:tcBorders>
              <w:top w:val="nil"/>
              <w:left w:val="nil"/>
              <w:bottom w:val="nil"/>
              <w:right w:val="nil"/>
            </w:tcBorders>
            <w:noWrap/>
            <w:vAlign w:val="bottom"/>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16.682.127</w:t>
            </w:r>
          </w:p>
        </w:tc>
        <w:tc>
          <w:tcPr>
            <w:tcW w:w="1154" w:type="dxa"/>
            <w:tcBorders>
              <w:top w:val="nil"/>
              <w:left w:val="nil"/>
              <w:bottom w:val="nil"/>
              <w:right w:val="nil"/>
            </w:tcBorders>
            <w:noWrap/>
            <w:vAlign w:val="bottom"/>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16.231.116</w:t>
            </w:r>
          </w:p>
        </w:tc>
        <w:tc>
          <w:tcPr>
            <w:tcW w:w="1078" w:type="dxa"/>
            <w:tcBorders>
              <w:top w:val="nil"/>
              <w:left w:val="nil"/>
              <w:bottom w:val="nil"/>
              <w:right w:val="nil"/>
            </w:tcBorders>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15.935.660</w:t>
            </w:r>
          </w:p>
        </w:tc>
        <w:tc>
          <w:tcPr>
            <w:tcW w:w="1160" w:type="dxa"/>
            <w:tcBorders>
              <w:top w:val="nil"/>
              <w:left w:val="nil"/>
              <w:bottom w:val="nil"/>
              <w:right w:val="nil"/>
            </w:tcBorders>
            <w:noWrap/>
            <w:vAlign w:val="bottom"/>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16.225.641</w:t>
            </w:r>
          </w:p>
        </w:tc>
        <w:tc>
          <w:tcPr>
            <w:tcW w:w="1367" w:type="dxa"/>
            <w:tcBorders>
              <w:top w:val="nil"/>
              <w:left w:val="nil"/>
              <w:bottom w:val="nil"/>
              <w:right w:val="nil"/>
            </w:tcBorders>
            <w:noWrap/>
          </w:tcPr>
          <w:p w:rsidR="008B3271" w:rsidRPr="002E72FF" w:rsidRDefault="002E72FF" w:rsidP="0019238E">
            <w:pPr>
              <w:widowControl/>
              <w:autoSpaceDE/>
              <w:autoSpaceDN/>
              <w:adjustRightInd/>
              <w:ind w:right="105"/>
              <w:jc w:val="right"/>
              <w:rPr>
                <w:rFonts w:ascii="Calibri" w:hAnsi="Calibri" w:cs="Tahoma"/>
                <w:sz w:val="20"/>
                <w:szCs w:val="20"/>
                <w:lang w:val="es-ES" w:eastAsia="es-ES"/>
              </w:rPr>
            </w:pPr>
            <w:r w:rsidRPr="002E72FF">
              <w:rPr>
                <w:rFonts w:ascii="Calibri" w:hAnsi="Calibri" w:cs="Tahoma"/>
                <w:sz w:val="20"/>
                <w:szCs w:val="20"/>
                <w:lang w:val="es-ES" w:eastAsia="es-ES"/>
              </w:rPr>
              <w:t>81.976.111</w:t>
            </w:r>
          </w:p>
        </w:tc>
      </w:tr>
      <w:tr w:rsidR="002E72FF" w:rsidRPr="002E72FF" w:rsidTr="00994BBA">
        <w:trPr>
          <w:trHeight w:val="255"/>
          <w:jc w:val="center"/>
        </w:trPr>
        <w:tc>
          <w:tcPr>
            <w:tcW w:w="3086" w:type="dxa"/>
            <w:tcBorders>
              <w:top w:val="nil"/>
              <w:left w:val="nil"/>
              <w:bottom w:val="nil"/>
              <w:right w:val="nil"/>
            </w:tcBorders>
            <w:noWrap/>
            <w:vAlign w:val="bottom"/>
          </w:tcPr>
          <w:p w:rsidR="002E72FF" w:rsidRPr="002E72FF" w:rsidRDefault="002E72FF" w:rsidP="00BF7D40">
            <w:pPr>
              <w:widowControl/>
              <w:autoSpaceDE/>
              <w:autoSpaceDN/>
              <w:adjustRightInd/>
              <w:ind w:left="371" w:hanging="171"/>
              <w:rPr>
                <w:rFonts w:ascii="Calibri" w:hAnsi="Calibri" w:cs="Tahoma"/>
                <w:sz w:val="20"/>
                <w:szCs w:val="20"/>
                <w:lang w:val="es-ES" w:eastAsia="es-ES"/>
              </w:rPr>
            </w:pPr>
            <w:r w:rsidRPr="002E72FF">
              <w:rPr>
                <w:rFonts w:ascii="Calibri" w:hAnsi="Calibri" w:cs="Tahoma"/>
                <w:sz w:val="20"/>
                <w:szCs w:val="20"/>
                <w:lang w:val="es-ES" w:eastAsia="es-ES"/>
              </w:rPr>
              <w:t>Acreedores por arrendamiento financiero</w:t>
            </w:r>
          </w:p>
        </w:tc>
        <w:tc>
          <w:tcPr>
            <w:tcW w:w="1058" w:type="dxa"/>
            <w:tcBorders>
              <w:top w:val="nil"/>
              <w:left w:val="nil"/>
              <w:right w:val="nil"/>
            </w:tcBorders>
            <w:noWrap/>
            <w:vAlign w:val="bottom"/>
          </w:tcPr>
          <w:p w:rsidR="002E72FF"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491.359</w:t>
            </w:r>
          </w:p>
        </w:tc>
        <w:tc>
          <w:tcPr>
            <w:tcW w:w="1058" w:type="dxa"/>
            <w:tcBorders>
              <w:top w:val="nil"/>
              <w:left w:val="nil"/>
              <w:right w:val="nil"/>
            </w:tcBorders>
            <w:noWrap/>
            <w:vAlign w:val="bottom"/>
          </w:tcPr>
          <w:p w:rsidR="002E72FF"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491.462</w:t>
            </w:r>
          </w:p>
        </w:tc>
        <w:tc>
          <w:tcPr>
            <w:tcW w:w="1154" w:type="dxa"/>
            <w:tcBorders>
              <w:top w:val="nil"/>
              <w:left w:val="nil"/>
              <w:right w:val="nil"/>
            </w:tcBorders>
            <w:noWrap/>
            <w:vAlign w:val="bottom"/>
          </w:tcPr>
          <w:p w:rsidR="002E72FF"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5.319</w:t>
            </w:r>
          </w:p>
        </w:tc>
        <w:tc>
          <w:tcPr>
            <w:tcW w:w="1078" w:type="dxa"/>
            <w:tcBorders>
              <w:top w:val="nil"/>
              <w:left w:val="nil"/>
              <w:right w:val="nil"/>
            </w:tcBorders>
          </w:tcPr>
          <w:p w:rsidR="002E72FF" w:rsidRPr="002E72FF" w:rsidRDefault="002E72FF" w:rsidP="0019238E">
            <w:pPr>
              <w:widowControl/>
              <w:autoSpaceDE/>
              <w:autoSpaceDN/>
              <w:adjustRightInd/>
              <w:jc w:val="right"/>
              <w:rPr>
                <w:rFonts w:ascii="Calibri" w:hAnsi="Calibri" w:cs="Tahoma"/>
                <w:sz w:val="20"/>
                <w:szCs w:val="20"/>
                <w:lang w:val="es-ES" w:eastAsia="es-ES"/>
              </w:rPr>
            </w:pPr>
          </w:p>
          <w:p w:rsidR="002E72FF"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4.514</w:t>
            </w:r>
          </w:p>
        </w:tc>
        <w:tc>
          <w:tcPr>
            <w:tcW w:w="1160" w:type="dxa"/>
            <w:tcBorders>
              <w:top w:val="nil"/>
              <w:left w:val="nil"/>
              <w:right w:val="nil"/>
            </w:tcBorders>
            <w:noWrap/>
            <w:vAlign w:val="bottom"/>
          </w:tcPr>
          <w:p w:rsidR="002E72FF"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w:t>
            </w:r>
          </w:p>
        </w:tc>
        <w:tc>
          <w:tcPr>
            <w:tcW w:w="1367" w:type="dxa"/>
            <w:tcBorders>
              <w:top w:val="nil"/>
              <w:left w:val="nil"/>
              <w:right w:val="nil"/>
            </w:tcBorders>
            <w:noWrap/>
          </w:tcPr>
          <w:p w:rsidR="002E72FF" w:rsidRPr="002E72FF" w:rsidRDefault="002E72FF" w:rsidP="0019238E">
            <w:pPr>
              <w:widowControl/>
              <w:autoSpaceDE/>
              <w:autoSpaceDN/>
              <w:adjustRightInd/>
              <w:ind w:right="105"/>
              <w:jc w:val="right"/>
              <w:rPr>
                <w:rFonts w:ascii="Calibri" w:hAnsi="Calibri" w:cs="Tahoma"/>
                <w:sz w:val="20"/>
                <w:szCs w:val="20"/>
                <w:lang w:val="es-ES" w:eastAsia="es-ES"/>
              </w:rPr>
            </w:pPr>
          </w:p>
          <w:p w:rsidR="002E72FF" w:rsidRPr="002E72FF" w:rsidRDefault="002E72FF" w:rsidP="0019238E">
            <w:pPr>
              <w:widowControl/>
              <w:autoSpaceDE/>
              <w:autoSpaceDN/>
              <w:adjustRightInd/>
              <w:ind w:right="105"/>
              <w:jc w:val="right"/>
              <w:rPr>
                <w:rFonts w:ascii="Calibri" w:hAnsi="Calibri" w:cs="Tahoma"/>
                <w:sz w:val="20"/>
                <w:szCs w:val="20"/>
                <w:lang w:val="es-ES" w:eastAsia="es-ES"/>
              </w:rPr>
            </w:pPr>
            <w:r w:rsidRPr="002E72FF">
              <w:rPr>
                <w:rFonts w:ascii="Calibri" w:hAnsi="Calibri" w:cs="Tahoma"/>
                <w:sz w:val="20"/>
                <w:szCs w:val="20"/>
                <w:lang w:val="es-ES" w:eastAsia="es-ES"/>
              </w:rPr>
              <w:t>992.654</w:t>
            </w:r>
          </w:p>
        </w:tc>
      </w:tr>
      <w:tr w:rsidR="008B3271" w:rsidRPr="00AC2767" w:rsidTr="00994BBA">
        <w:trPr>
          <w:trHeight w:val="255"/>
          <w:jc w:val="center"/>
        </w:trPr>
        <w:tc>
          <w:tcPr>
            <w:tcW w:w="3086" w:type="dxa"/>
            <w:tcBorders>
              <w:top w:val="nil"/>
              <w:left w:val="nil"/>
              <w:bottom w:val="nil"/>
              <w:right w:val="nil"/>
            </w:tcBorders>
            <w:noWrap/>
            <w:vAlign w:val="bottom"/>
          </w:tcPr>
          <w:p w:rsidR="008B3271" w:rsidRPr="005D50EE" w:rsidRDefault="008B3271" w:rsidP="00BF7D40">
            <w:pPr>
              <w:widowControl/>
              <w:autoSpaceDE/>
              <w:autoSpaceDN/>
              <w:adjustRightInd/>
              <w:ind w:left="371" w:hanging="171"/>
              <w:rPr>
                <w:rFonts w:ascii="Calibri" w:hAnsi="Calibri" w:cs="Tahoma"/>
                <w:sz w:val="20"/>
                <w:szCs w:val="20"/>
                <w:lang w:val="es-ES" w:eastAsia="es-ES"/>
              </w:rPr>
            </w:pPr>
            <w:r w:rsidRPr="005D50EE">
              <w:rPr>
                <w:rFonts w:ascii="Calibri" w:hAnsi="Calibri" w:cs="Tahoma"/>
                <w:sz w:val="20"/>
                <w:szCs w:val="20"/>
                <w:lang w:val="es-ES" w:eastAsia="es-ES"/>
              </w:rPr>
              <w:t>Otros pasivos financieros</w:t>
            </w:r>
          </w:p>
        </w:tc>
        <w:tc>
          <w:tcPr>
            <w:tcW w:w="1058" w:type="dxa"/>
            <w:tcBorders>
              <w:top w:val="nil"/>
              <w:left w:val="nil"/>
              <w:right w:val="nil"/>
            </w:tcBorders>
            <w:noWrap/>
            <w:vAlign w:val="bottom"/>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2.795.418</w:t>
            </w:r>
          </w:p>
        </w:tc>
        <w:tc>
          <w:tcPr>
            <w:tcW w:w="1058" w:type="dxa"/>
            <w:tcBorders>
              <w:top w:val="nil"/>
              <w:left w:val="nil"/>
              <w:right w:val="nil"/>
            </w:tcBorders>
            <w:noWrap/>
            <w:vAlign w:val="bottom"/>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2.708.569</w:t>
            </w:r>
          </w:p>
        </w:tc>
        <w:tc>
          <w:tcPr>
            <w:tcW w:w="1154" w:type="dxa"/>
            <w:tcBorders>
              <w:top w:val="nil"/>
              <w:left w:val="nil"/>
              <w:right w:val="nil"/>
            </w:tcBorders>
            <w:noWrap/>
            <w:vAlign w:val="bottom"/>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1.710.165</w:t>
            </w:r>
          </w:p>
        </w:tc>
        <w:tc>
          <w:tcPr>
            <w:tcW w:w="1078" w:type="dxa"/>
            <w:tcBorders>
              <w:top w:val="nil"/>
              <w:left w:val="nil"/>
              <w:right w:val="nil"/>
            </w:tcBorders>
          </w:tcPr>
          <w:p w:rsidR="008B3271" w:rsidRPr="002E72FF" w:rsidRDefault="002E72FF" w:rsidP="0019238E">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1.717.647</w:t>
            </w:r>
          </w:p>
        </w:tc>
        <w:tc>
          <w:tcPr>
            <w:tcW w:w="1160" w:type="dxa"/>
            <w:tcBorders>
              <w:top w:val="nil"/>
              <w:left w:val="nil"/>
              <w:right w:val="nil"/>
            </w:tcBorders>
            <w:noWrap/>
            <w:vAlign w:val="bottom"/>
          </w:tcPr>
          <w:p w:rsidR="008B3271" w:rsidRPr="002E72FF" w:rsidRDefault="002E72FF" w:rsidP="00282A10">
            <w:pPr>
              <w:widowControl/>
              <w:autoSpaceDE/>
              <w:autoSpaceDN/>
              <w:adjustRightInd/>
              <w:jc w:val="right"/>
              <w:rPr>
                <w:rFonts w:ascii="Calibri" w:hAnsi="Calibri" w:cs="Tahoma"/>
                <w:sz w:val="20"/>
                <w:szCs w:val="20"/>
                <w:lang w:val="es-ES" w:eastAsia="es-ES"/>
              </w:rPr>
            </w:pPr>
            <w:r w:rsidRPr="002E72FF">
              <w:rPr>
                <w:rFonts w:ascii="Calibri" w:hAnsi="Calibri" w:cs="Tahoma"/>
                <w:sz w:val="20"/>
                <w:szCs w:val="20"/>
                <w:lang w:val="es-ES" w:eastAsia="es-ES"/>
              </w:rPr>
              <w:t>2.352.73</w:t>
            </w:r>
            <w:r w:rsidR="00282A10">
              <w:rPr>
                <w:rFonts w:ascii="Calibri" w:hAnsi="Calibri" w:cs="Tahoma"/>
                <w:sz w:val="20"/>
                <w:szCs w:val="20"/>
                <w:lang w:val="es-ES" w:eastAsia="es-ES"/>
              </w:rPr>
              <w:t>2</w:t>
            </w:r>
          </w:p>
        </w:tc>
        <w:tc>
          <w:tcPr>
            <w:tcW w:w="1367" w:type="dxa"/>
            <w:tcBorders>
              <w:top w:val="nil"/>
              <w:left w:val="nil"/>
              <w:right w:val="nil"/>
            </w:tcBorders>
            <w:noWrap/>
          </w:tcPr>
          <w:p w:rsidR="008B3271" w:rsidRPr="00034EE1" w:rsidRDefault="00034EE1" w:rsidP="00282A10">
            <w:pPr>
              <w:widowControl/>
              <w:autoSpaceDE/>
              <w:autoSpaceDN/>
              <w:adjustRightInd/>
              <w:ind w:right="105"/>
              <w:jc w:val="right"/>
              <w:rPr>
                <w:rFonts w:ascii="Calibri" w:hAnsi="Calibri" w:cs="Tahoma"/>
                <w:sz w:val="20"/>
                <w:szCs w:val="20"/>
                <w:lang w:val="es-ES" w:eastAsia="es-ES"/>
              </w:rPr>
            </w:pPr>
            <w:r w:rsidRPr="00034EE1">
              <w:rPr>
                <w:rFonts w:ascii="Calibri" w:hAnsi="Calibri" w:cs="Tahoma"/>
                <w:sz w:val="20"/>
                <w:szCs w:val="20"/>
                <w:lang w:val="es-ES" w:eastAsia="es-ES"/>
              </w:rPr>
              <w:t>11.284.53</w:t>
            </w:r>
            <w:r w:rsidR="00282A10">
              <w:rPr>
                <w:rFonts w:ascii="Calibri" w:hAnsi="Calibri" w:cs="Tahoma"/>
                <w:sz w:val="20"/>
                <w:szCs w:val="20"/>
                <w:lang w:val="es-ES" w:eastAsia="es-ES"/>
              </w:rPr>
              <w:t>1</w:t>
            </w:r>
          </w:p>
        </w:tc>
      </w:tr>
      <w:tr w:rsidR="008B3271" w:rsidRPr="00AC2767" w:rsidTr="00994BBA">
        <w:trPr>
          <w:trHeight w:val="255"/>
          <w:jc w:val="center"/>
        </w:trPr>
        <w:tc>
          <w:tcPr>
            <w:tcW w:w="3086" w:type="dxa"/>
            <w:tcBorders>
              <w:top w:val="nil"/>
              <w:left w:val="nil"/>
              <w:bottom w:val="nil"/>
              <w:right w:val="nil"/>
            </w:tcBorders>
            <w:noWrap/>
            <w:vAlign w:val="bottom"/>
          </w:tcPr>
          <w:p w:rsidR="008B3271" w:rsidRPr="00AC2767" w:rsidRDefault="008B3271" w:rsidP="0019238E">
            <w:pPr>
              <w:widowControl/>
              <w:autoSpaceDE/>
              <w:autoSpaceDN/>
              <w:adjustRightInd/>
              <w:rPr>
                <w:rFonts w:ascii="Calibri" w:hAnsi="Calibri" w:cs="Tahoma"/>
                <w:sz w:val="20"/>
                <w:szCs w:val="20"/>
                <w:highlight w:val="yellow"/>
                <w:lang w:val="es-ES" w:eastAsia="es-ES"/>
              </w:rPr>
            </w:pPr>
          </w:p>
        </w:tc>
        <w:tc>
          <w:tcPr>
            <w:tcW w:w="1058" w:type="dxa"/>
            <w:tcBorders>
              <w:top w:val="single" w:sz="4" w:space="0" w:color="auto"/>
              <w:left w:val="nil"/>
              <w:bottom w:val="nil"/>
              <w:right w:val="nil"/>
            </w:tcBorders>
            <w:noWrap/>
            <w:vAlign w:val="bottom"/>
          </w:tcPr>
          <w:p w:rsidR="008B3271" w:rsidRPr="00AC2767" w:rsidRDefault="008B3271" w:rsidP="0019238E">
            <w:pPr>
              <w:widowControl/>
              <w:autoSpaceDE/>
              <w:autoSpaceDN/>
              <w:adjustRightInd/>
              <w:jc w:val="right"/>
              <w:rPr>
                <w:rFonts w:ascii="Calibri" w:hAnsi="Calibri" w:cs="Tahoma"/>
                <w:sz w:val="20"/>
                <w:szCs w:val="20"/>
                <w:highlight w:val="yellow"/>
                <w:lang w:val="es-ES" w:eastAsia="es-ES"/>
              </w:rPr>
            </w:pPr>
          </w:p>
        </w:tc>
        <w:tc>
          <w:tcPr>
            <w:tcW w:w="1058" w:type="dxa"/>
            <w:tcBorders>
              <w:top w:val="single" w:sz="4" w:space="0" w:color="auto"/>
              <w:left w:val="nil"/>
              <w:bottom w:val="nil"/>
              <w:right w:val="nil"/>
            </w:tcBorders>
            <w:noWrap/>
            <w:vAlign w:val="bottom"/>
          </w:tcPr>
          <w:p w:rsidR="008B3271" w:rsidRPr="00AC2767" w:rsidRDefault="008B3271" w:rsidP="0019238E">
            <w:pPr>
              <w:widowControl/>
              <w:autoSpaceDE/>
              <w:autoSpaceDN/>
              <w:adjustRightInd/>
              <w:jc w:val="right"/>
              <w:rPr>
                <w:rFonts w:ascii="Calibri" w:hAnsi="Calibri" w:cs="Tahoma"/>
                <w:sz w:val="20"/>
                <w:szCs w:val="20"/>
                <w:highlight w:val="yellow"/>
                <w:lang w:val="es-ES" w:eastAsia="es-ES"/>
              </w:rPr>
            </w:pPr>
          </w:p>
        </w:tc>
        <w:tc>
          <w:tcPr>
            <w:tcW w:w="1154" w:type="dxa"/>
            <w:tcBorders>
              <w:top w:val="single" w:sz="4" w:space="0" w:color="auto"/>
              <w:left w:val="nil"/>
              <w:bottom w:val="nil"/>
              <w:right w:val="nil"/>
            </w:tcBorders>
            <w:noWrap/>
            <w:vAlign w:val="bottom"/>
          </w:tcPr>
          <w:p w:rsidR="008B3271" w:rsidRPr="00AC2767" w:rsidRDefault="008B3271" w:rsidP="0019238E">
            <w:pPr>
              <w:widowControl/>
              <w:autoSpaceDE/>
              <w:autoSpaceDN/>
              <w:adjustRightInd/>
              <w:jc w:val="right"/>
              <w:rPr>
                <w:rFonts w:ascii="Calibri" w:hAnsi="Calibri" w:cs="Tahoma"/>
                <w:sz w:val="20"/>
                <w:szCs w:val="20"/>
                <w:highlight w:val="yellow"/>
                <w:lang w:val="es-ES" w:eastAsia="es-ES"/>
              </w:rPr>
            </w:pPr>
          </w:p>
        </w:tc>
        <w:tc>
          <w:tcPr>
            <w:tcW w:w="1078" w:type="dxa"/>
            <w:tcBorders>
              <w:top w:val="single" w:sz="4" w:space="0" w:color="auto"/>
              <w:left w:val="nil"/>
              <w:bottom w:val="nil"/>
              <w:right w:val="nil"/>
            </w:tcBorders>
          </w:tcPr>
          <w:p w:rsidR="008B3271" w:rsidRPr="00AC2767" w:rsidRDefault="008B3271" w:rsidP="0019238E">
            <w:pPr>
              <w:widowControl/>
              <w:autoSpaceDE/>
              <w:autoSpaceDN/>
              <w:adjustRightInd/>
              <w:jc w:val="right"/>
              <w:rPr>
                <w:rFonts w:ascii="Calibri" w:hAnsi="Calibri" w:cs="Tahoma"/>
                <w:sz w:val="20"/>
                <w:szCs w:val="20"/>
                <w:highlight w:val="yellow"/>
                <w:lang w:val="es-ES" w:eastAsia="es-ES"/>
              </w:rPr>
            </w:pPr>
          </w:p>
        </w:tc>
        <w:tc>
          <w:tcPr>
            <w:tcW w:w="1160" w:type="dxa"/>
            <w:tcBorders>
              <w:top w:val="single" w:sz="4" w:space="0" w:color="auto"/>
              <w:left w:val="nil"/>
              <w:bottom w:val="nil"/>
              <w:right w:val="nil"/>
            </w:tcBorders>
            <w:noWrap/>
            <w:vAlign w:val="bottom"/>
          </w:tcPr>
          <w:p w:rsidR="008B3271" w:rsidRPr="00AC2767" w:rsidRDefault="008B3271" w:rsidP="0019238E">
            <w:pPr>
              <w:widowControl/>
              <w:autoSpaceDE/>
              <w:autoSpaceDN/>
              <w:adjustRightInd/>
              <w:jc w:val="right"/>
              <w:rPr>
                <w:rFonts w:ascii="Calibri" w:hAnsi="Calibri" w:cs="Tahoma"/>
                <w:sz w:val="20"/>
                <w:szCs w:val="20"/>
                <w:highlight w:val="yellow"/>
                <w:lang w:val="es-ES" w:eastAsia="es-ES"/>
              </w:rPr>
            </w:pPr>
          </w:p>
        </w:tc>
        <w:tc>
          <w:tcPr>
            <w:tcW w:w="1367" w:type="dxa"/>
            <w:tcBorders>
              <w:top w:val="single" w:sz="4" w:space="0" w:color="auto"/>
              <w:left w:val="nil"/>
              <w:bottom w:val="nil"/>
              <w:right w:val="nil"/>
            </w:tcBorders>
            <w:noWrap/>
            <w:vAlign w:val="bottom"/>
          </w:tcPr>
          <w:p w:rsidR="008B3271" w:rsidRPr="00034EE1" w:rsidRDefault="008B3271" w:rsidP="0019238E">
            <w:pPr>
              <w:widowControl/>
              <w:autoSpaceDE/>
              <w:autoSpaceDN/>
              <w:adjustRightInd/>
              <w:ind w:right="105"/>
              <w:jc w:val="right"/>
              <w:rPr>
                <w:rFonts w:ascii="Calibri" w:hAnsi="Calibri" w:cs="Tahoma"/>
                <w:sz w:val="20"/>
                <w:szCs w:val="20"/>
                <w:lang w:val="es-ES" w:eastAsia="es-ES"/>
              </w:rPr>
            </w:pPr>
          </w:p>
        </w:tc>
      </w:tr>
      <w:tr w:rsidR="008B3271" w:rsidRPr="00034EE1" w:rsidTr="00994BBA">
        <w:trPr>
          <w:trHeight w:val="255"/>
          <w:jc w:val="center"/>
        </w:trPr>
        <w:tc>
          <w:tcPr>
            <w:tcW w:w="3086" w:type="dxa"/>
            <w:tcBorders>
              <w:top w:val="nil"/>
              <w:left w:val="nil"/>
              <w:bottom w:val="nil"/>
              <w:right w:val="nil"/>
            </w:tcBorders>
            <w:noWrap/>
            <w:vAlign w:val="bottom"/>
          </w:tcPr>
          <w:p w:rsidR="008B3271" w:rsidRPr="00034EE1" w:rsidRDefault="008B3271" w:rsidP="0019238E">
            <w:pPr>
              <w:widowControl/>
              <w:autoSpaceDE/>
              <w:autoSpaceDN/>
              <w:adjustRightInd/>
              <w:rPr>
                <w:rFonts w:ascii="Calibri" w:hAnsi="Calibri" w:cs="Tahoma"/>
                <w:sz w:val="20"/>
                <w:szCs w:val="20"/>
                <w:lang w:val="es-ES" w:eastAsia="es-ES"/>
              </w:rPr>
            </w:pPr>
          </w:p>
        </w:tc>
        <w:tc>
          <w:tcPr>
            <w:tcW w:w="1058" w:type="dxa"/>
            <w:tcBorders>
              <w:top w:val="nil"/>
              <w:left w:val="nil"/>
              <w:bottom w:val="double" w:sz="4" w:space="0" w:color="auto"/>
              <w:right w:val="nil"/>
            </w:tcBorders>
            <w:noWrap/>
            <w:vAlign w:val="bottom"/>
          </w:tcPr>
          <w:p w:rsidR="008B3271" w:rsidRPr="00034EE1" w:rsidRDefault="00034EE1" w:rsidP="0019238E">
            <w:pPr>
              <w:widowControl/>
              <w:autoSpaceDE/>
              <w:autoSpaceDN/>
              <w:adjustRightInd/>
              <w:jc w:val="right"/>
              <w:rPr>
                <w:rFonts w:ascii="Calibri" w:hAnsi="Calibri" w:cs="Tahoma"/>
                <w:b/>
                <w:sz w:val="20"/>
                <w:szCs w:val="20"/>
                <w:lang w:val="es-ES" w:eastAsia="es-ES"/>
              </w:rPr>
            </w:pPr>
            <w:r w:rsidRPr="00034EE1">
              <w:rPr>
                <w:rFonts w:ascii="Calibri" w:hAnsi="Calibri" w:cs="Tahoma"/>
                <w:b/>
                <w:sz w:val="20"/>
                <w:szCs w:val="20"/>
                <w:lang w:val="es-ES" w:eastAsia="es-ES"/>
              </w:rPr>
              <w:t>20.188.344</w:t>
            </w:r>
          </w:p>
        </w:tc>
        <w:tc>
          <w:tcPr>
            <w:tcW w:w="1058" w:type="dxa"/>
            <w:tcBorders>
              <w:top w:val="nil"/>
              <w:left w:val="nil"/>
              <w:bottom w:val="double" w:sz="4" w:space="0" w:color="auto"/>
              <w:right w:val="nil"/>
            </w:tcBorders>
            <w:noWrap/>
            <w:vAlign w:val="bottom"/>
          </w:tcPr>
          <w:p w:rsidR="008B3271" w:rsidRPr="00034EE1" w:rsidRDefault="00034EE1" w:rsidP="00E44149">
            <w:pPr>
              <w:widowControl/>
              <w:autoSpaceDE/>
              <w:autoSpaceDN/>
              <w:adjustRightInd/>
              <w:jc w:val="right"/>
              <w:rPr>
                <w:rFonts w:ascii="Calibri" w:hAnsi="Calibri" w:cs="Tahoma"/>
                <w:b/>
                <w:sz w:val="20"/>
                <w:szCs w:val="20"/>
                <w:lang w:val="es-ES" w:eastAsia="es-ES"/>
              </w:rPr>
            </w:pPr>
            <w:r w:rsidRPr="00034EE1">
              <w:rPr>
                <w:rFonts w:ascii="Calibri" w:hAnsi="Calibri" w:cs="Tahoma"/>
                <w:b/>
                <w:sz w:val="20"/>
                <w:szCs w:val="20"/>
                <w:lang w:val="es-ES" w:eastAsia="es-ES"/>
              </w:rPr>
              <w:t>19.882.158</w:t>
            </w:r>
          </w:p>
        </w:tc>
        <w:tc>
          <w:tcPr>
            <w:tcW w:w="1154" w:type="dxa"/>
            <w:tcBorders>
              <w:top w:val="nil"/>
              <w:left w:val="nil"/>
              <w:bottom w:val="double" w:sz="4" w:space="0" w:color="auto"/>
              <w:right w:val="nil"/>
            </w:tcBorders>
            <w:noWrap/>
            <w:vAlign w:val="bottom"/>
          </w:tcPr>
          <w:p w:rsidR="008B3271" w:rsidRPr="00034EE1" w:rsidRDefault="00034EE1" w:rsidP="0019238E">
            <w:pPr>
              <w:widowControl/>
              <w:autoSpaceDE/>
              <w:autoSpaceDN/>
              <w:adjustRightInd/>
              <w:jc w:val="right"/>
              <w:rPr>
                <w:rFonts w:ascii="Calibri" w:hAnsi="Calibri" w:cs="Tahoma"/>
                <w:b/>
                <w:sz w:val="20"/>
                <w:szCs w:val="20"/>
                <w:lang w:val="es-ES" w:eastAsia="es-ES"/>
              </w:rPr>
            </w:pPr>
            <w:r w:rsidRPr="00034EE1">
              <w:rPr>
                <w:rFonts w:ascii="Calibri" w:hAnsi="Calibri" w:cs="Tahoma"/>
                <w:b/>
                <w:sz w:val="20"/>
                <w:szCs w:val="20"/>
                <w:lang w:val="es-ES" w:eastAsia="es-ES"/>
              </w:rPr>
              <w:t>17.946.600</w:t>
            </w:r>
          </w:p>
        </w:tc>
        <w:tc>
          <w:tcPr>
            <w:tcW w:w="1078" w:type="dxa"/>
            <w:tcBorders>
              <w:top w:val="nil"/>
              <w:left w:val="nil"/>
              <w:bottom w:val="double" w:sz="4" w:space="0" w:color="auto"/>
              <w:right w:val="nil"/>
            </w:tcBorders>
          </w:tcPr>
          <w:p w:rsidR="008B3271" w:rsidRPr="00034EE1" w:rsidRDefault="00034EE1" w:rsidP="0019238E">
            <w:pPr>
              <w:widowControl/>
              <w:autoSpaceDE/>
              <w:autoSpaceDN/>
              <w:adjustRightInd/>
              <w:jc w:val="right"/>
              <w:rPr>
                <w:rFonts w:ascii="Calibri" w:hAnsi="Calibri" w:cs="Tahoma"/>
                <w:b/>
                <w:sz w:val="20"/>
                <w:szCs w:val="20"/>
                <w:lang w:val="es-ES" w:eastAsia="es-ES"/>
              </w:rPr>
            </w:pPr>
            <w:r w:rsidRPr="00034EE1">
              <w:rPr>
                <w:rFonts w:ascii="Calibri" w:hAnsi="Calibri" w:cs="Tahoma"/>
                <w:b/>
                <w:sz w:val="20"/>
                <w:szCs w:val="20"/>
                <w:lang w:val="es-ES" w:eastAsia="es-ES"/>
              </w:rPr>
              <w:t>17.657.821</w:t>
            </w:r>
          </w:p>
        </w:tc>
        <w:tc>
          <w:tcPr>
            <w:tcW w:w="1160" w:type="dxa"/>
            <w:tcBorders>
              <w:top w:val="nil"/>
              <w:left w:val="nil"/>
              <w:bottom w:val="double" w:sz="4" w:space="0" w:color="auto"/>
              <w:right w:val="nil"/>
            </w:tcBorders>
            <w:noWrap/>
            <w:vAlign w:val="bottom"/>
          </w:tcPr>
          <w:p w:rsidR="008B3271" w:rsidRPr="00034EE1" w:rsidRDefault="00034EE1" w:rsidP="00282A10">
            <w:pPr>
              <w:widowControl/>
              <w:autoSpaceDE/>
              <w:autoSpaceDN/>
              <w:adjustRightInd/>
              <w:jc w:val="right"/>
              <w:rPr>
                <w:rFonts w:ascii="Calibri" w:hAnsi="Calibri" w:cs="Tahoma"/>
                <w:b/>
                <w:sz w:val="20"/>
                <w:szCs w:val="20"/>
                <w:lang w:val="es-ES" w:eastAsia="es-ES"/>
              </w:rPr>
            </w:pPr>
            <w:r w:rsidRPr="00034EE1">
              <w:rPr>
                <w:rFonts w:ascii="Calibri" w:hAnsi="Calibri" w:cs="Tahoma"/>
                <w:b/>
                <w:sz w:val="20"/>
                <w:szCs w:val="20"/>
                <w:lang w:val="es-ES" w:eastAsia="es-ES"/>
              </w:rPr>
              <w:t>18.578.37</w:t>
            </w:r>
            <w:r w:rsidR="00282A10">
              <w:rPr>
                <w:rFonts w:ascii="Calibri" w:hAnsi="Calibri" w:cs="Tahoma"/>
                <w:b/>
                <w:sz w:val="20"/>
                <w:szCs w:val="20"/>
                <w:lang w:val="es-ES" w:eastAsia="es-ES"/>
              </w:rPr>
              <w:t>3</w:t>
            </w:r>
          </w:p>
        </w:tc>
        <w:tc>
          <w:tcPr>
            <w:tcW w:w="1367" w:type="dxa"/>
            <w:tcBorders>
              <w:top w:val="nil"/>
              <w:left w:val="nil"/>
              <w:bottom w:val="double" w:sz="4" w:space="0" w:color="auto"/>
              <w:right w:val="nil"/>
            </w:tcBorders>
            <w:noWrap/>
            <w:vAlign w:val="bottom"/>
          </w:tcPr>
          <w:p w:rsidR="008B3271" w:rsidRPr="00034EE1" w:rsidRDefault="00034EE1" w:rsidP="00282A10">
            <w:pPr>
              <w:widowControl/>
              <w:autoSpaceDE/>
              <w:autoSpaceDN/>
              <w:adjustRightInd/>
              <w:ind w:right="75"/>
              <w:jc w:val="right"/>
              <w:rPr>
                <w:rFonts w:ascii="Calibri" w:hAnsi="Calibri" w:cs="Tahoma"/>
                <w:b/>
                <w:sz w:val="20"/>
                <w:szCs w:val="20"/>
                <w:lang w:val="es-ES" w:eastAsia="es-ES"/>
              </w:rPr>
            </w:pPr>
            <w:r w:rsidRPr="00034EE1">
              <w:rPr>
                <w:rFonts w:ascii="Calibri" w:hAnsi="Calibri" w:cs="Tahoma"/>
                <w:b/>
                <w:sz w:val="20"/>
                <w:szCs w:val="20"/>
                <w:lang w:val="es-ES" w:eastAsia="es-ES"/>
              </w:rPr>
              <w:t>94.253.29</w:t>
            </w:r>
            <w:r w:rsidR="00282A10">
              <w:rPr>
                <w:rFonts w:ascii="Calibri" w:hAnsi="Calibri" w:cs="Tahoma"/>
                <w:b/>
                <w:sz w:val="20"/>
                <w:szCs w:val="20"/>
                <w:lang w:val="es-ES" w:eastAsia="es-ES"/>
              </w:rPr>
              <w:t>6</w:t>
            </w:r>
          </w:p>
        </w:tc>
      </w:tr>
    </w:tbl>
    <w:p w:rsidR="008B3271" w:rsidRPr="008D3E4F" w:rsidRDefault="008B3271" w:rsidP="009C139E">
      <w:pPr>
        <w:pStyle w:val="not"/>
        <w:ind w:left="992" w:firstLine="0"/>
        <w:rPr>
          <w:rFonts w:ascii="Calibri" w:eastAsia="Arial Unicode MS" w:hAnsi="Calibri" w:cs="Tahoma"/>
          <w:szCs w:val="22"/>
          <w:lang w:val="es-ES"/>
        </w:rPr>
      </w:pPr>
      <w:r w:rsidRPr="008D3E4F">
        <w:rPr>
          <w:rFonts w:ascii="Calibri" w:eastAsia="Arial Unicode MS" w:hAnsi="Calibri" w:cs="Tahoma"/>
          <w:szCs w:val="22"/>
          <w:lang w:val="es-ES"/>
        </w:rPr>
        <w:t>La clasificación de los pasivos financieros no corrientes por vencimientos, a 31 de diciembre de 201</w:t>
      </w:r>
      <w:r w:rsidR="008D3E4F" w:rsidRPr="008D3E4F">
        <w:rPr>
          <w:rFonts w:ascii="Calibri" w:eastAsia="Arial Unicode MS" w:hAnsi="Calibri" w:cs="Tahoma"/>
          <w:szCs w:val="22"/>
          <w:lang w:val="es-ES"/>
        </w:rPr>
        <w:t>7</w:t>
      </w:r>
      <w:r w:rsidRPr="008D3E4F">
        <w:rPr>
          <w:rFonts w:ascii="Calibri" w:eastAsia="Arial Unicode MS" w:hAnsi="Calibri" w:cs="Tahoma"/>
          <w:szCs w:val="22"/>
          <w:lang w:val="es-ES"/>
        </w:rPr>
        <w:t>,</w:t>
      </w:r>
      <w:r w:rsidRPr="008D3E4F">
        <w:rPr>
          <w:rFonts w:ascii="Calibri" w:hAnsi="Calibri" w:cs="Tahoma"/>
          <w:lang w:val="es-ES"/>
        </w:rPr>
        <w:t xml:space="preserve"> es como sigue</w:t>
      </w:r>
      <w:r w:rsidRPr="008D3E4F">
        <w:rPr>
          <w:rFonts w:ascii="Calibri" w:eastAsia="Arial Unicode MS" w:hAnsi="Calibri" w:cs="Tahoma"/>
          <w:szCs w:val="22"/>
          <w:lang w:val="es-ES"/>
        </w:rPr>
        <w:t>:</w:t>
      </w:r>
    </w:p>
    <w:p w:rsidR="008D3E4F" w:rsidRPr="008D3E4F" w:rsidRDefault="008D3E4F" w:rsidP="008D3E4F">
      <w:pPr>
        <w:pStyle w:val="not"/>
        <w:spacing w:before="0"/>
        <w:ind w:left="992" w:firstLine="0"/>
        <w:rPr>
          <w:rFonts w:ascii="Calibri" w:eastAsia="Arial Unicode MS" w:hAnsi="Calibri" w:cs="Tahoma"/>
          <w:szCs w:val="22"/>
          <w:lang w:val="es-ES"/>
        </w:rPr>
      </w:pPr>
    </w:p>
    <w:tbl>
      <w:tblPr>
        <w:tblW w:w="9961" w:type="dxa"/>
        <w:jc w:val="center"/>
        <w:tblCellMar>
          <w:left w:w="70" w:type="dxa"/>
          <w:right w:w="70" w:type="dxa"/>
        </w:tblCellMar>
        <w:tblLook w:val="0000" w:firstRow="0" w:lastRow="0" w:firstColumn="0" w:lastColumn="0" w:noHBand="0" w:noVBand="0"/>
      </w:tblPr>
      <w:tblGrid>
        <w:gridCol w:w="3086"/>
        <w:gridCol w:w="1058"/>
        <w:gridCol w:w="1058"/>
        <w:gridCol w:w="1154"/>
        <w:gridCol w:w="1078"/>
        <w:gridCol w:w="1160"/>
        <w:gridCol w:w="1367"/>
      </w:tblGrid>
      <w:tr w:rsidR="008D3E4F" w:rsidRPr="008D3E4F" w:rsidTr="00457736">
        <w:trPr>
          <w:trHeight w:val="255"/>
          <w:jc w:val="center"/>
        </w:trPr>
        <w:tc>
          <w:tcPr>
            <w:tcW w:w="3086" w:type="dxa"/>
            <w:tcBorders>
              <w:top w:val="nil"/>
              <w:left w:val="nil"/>
              <w:bottom w:val="nil"/>
              <w:right w:val="nil"/>
            </w:tcBorders>
            <w:noWrap/>
            <w:vAlign w:val="bottom"/>
          </w:tcPr>
          <w:p w:rsidR="008D3E4F" w:rsidRPr="008D3E4F" w:rsidRDefault="008D3E4F" w:rsidP="00457736">
            <w:pPr>
              <w:widowControl/>
              <w:autoSpaceDE/>
              <w:autoSpaceDN/>
              <w:adjustRightInd/>
              <w:rPr>
                <w:rFonts w:ascii="Calibri" w:hAnsi="Calibri" w:cs="Tahoma"/>
                <w:sz w:val="20"/>
                <w:szCs w:val="20"/>
                <w:lang w:val="es-ES" w:eastAsia="es-ES"/>
              </w:rPr>
            </w:pPr>
          </w:p>
        </w:tc>
        <w:tc>
          <w:tcPr>
            <w:tcW w:w="6875" w:type="dxa"/>
            <w:gridSpan w:val="6"/>
            <w:tcBorders>
              <w:left w:val="nil"/>
              <w:bottom w:val="single" w:sz="4" w:space="0" w:color="auto"/>
              <w:right w:val="nil"/>
            </w:tcBorders>
            <w:noWrap/>
            <w:vAlign w:val="bottom"/>
          </w:tcPr>
          <w:p w:rsidR="008D3E4F" w:rsidRPr="008D3E4F" w:rsidRDefault="008D3E4F" w:rsidP="00457736">
            <w:pPr>
              <w:jc w:val="center"/>
              <w:rPr>
                <w:rFonts w:ascii="Calibri" w:hAnsi="Calibri" w:cs="Tahoma"/>
                <w:sz w:val="20"/>
                <w:szCs w:val="20"/>
                <w:lang w:val="es-ES" w:eastAsia="es-ES"/>
              </w:rPr>
            </w:pPr>
            <w:r w:rsidRPr="008D3E4F">
              <w:rPr>
                <w:rFonts w:ascii="Calibri" w:hAnsi="Calibri" w:cs="Tahoma"/>
                <w:sz w:val="20"/>
                <w:szCs w:val="20"/>
                <w:lang w:val="es-ES" w:eastAsia="es-ES"/>
              </w:rPr>
              <w:t>Euros</w:t>
            </w:r>
          </w:p>
        </w:tc>
      </w:tr>
      <w:tr w:rsidR="008D3E4F" w:rsidRPr="008D3E4F" w:rsidTr="00457736">
        <w:trPr>
          <w:trHeight w:val="255"/>
          <w:jc w:val="center"/>
        </w:trPr>
        <w:tc>
          <w:tcPr>
            <w:tcW w:w="3086" w:type="dxa"/>
            <w:tcBorders>
              <w:top w:val="nil"/>
              <w:left w:val="nil"/>
              <w:bottom w:val="nil"/>
              <w:right w:val="nil"/>
            </w:tcBorders>
            <w:noWrap/>
            <w:vAlign w:val="bottom"/>
          </w:tcPr>
          <w:p w:rsidR="008D3E4F" w:rsidRPr="008D3E4F" w:rsidRDefault="008D3E4F" w:rsidP="00457736">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single" w:sz="4" w:space="0" w:color="auto"/>
              <w:right w:val="nil"/>
            </w:tcBorders>
            <w:noWrap/>
            <w:vAlign w:val="bottom"/>
          </w:tcPr>
          <w:p w:rsidR="008D3E4F" w:rsidRPr="008D3E4F" w:rsidRDefault="008D3E4F" w:rsidP="00457736">
            <w:pPr>
              <w:jc w:val="center"/>
              <w:rPr>
                <w:rFonts w:ascii="Calibri" w:hAnsi="Calibri" w:cs="Tahoma"/>
                <w:sz w:val="20"/>
                <w:szCs w:val="20"/>
                <w:lang w:val="es-ES" w:eastAsia="es-ES"/>
              </w:rPr>
            </w:pPr>
            <w:r w:rsidRPr="008D3E4F">
              <w:rPr>
                <w:rFonts w:ascii="Calibri" w:hAnsi="Calibri" w:cs="Tahoma"/>
                <w:sz w:val="20"/>
                <w:szCs w:val="20"/>
                <w:lang w:val="es-ES" w:eastAsia="es-ES"/>
              </w:rPr>
              <w:t>2019</w:t>
            </w:r>
          </w:p>
        </w:tc>
        <w:tc>
          <w:tcPr>
            <w:tcW w:w="1058" w:type="dxa"/>
            <w:tcBorders>
              <w:top w:val="single" w:sz="4" w:space="0" w:color="auto"/>
              <w:left w:val="nil"/>
              <w:bottom w:val="single" w:sz="4" w:space="0" w:color="auto"/>
              <w:right w:val="nil"/>
            </w:tcBorders>
            <w:noWrap/>
            <w:vAlign w:val="bottom"/>
          </w:tcPr>
          <w:p w:rsidR="008D3E4F" w:rsidRPr="008D3E4F" w:rsidRDefault="008D3E4F" w:rsidP="00457736">
            <w:pPr>
              <w:jc w:val="center"/>
              <w:rPr>
                <w:rFonts w:ascii="Calibri" w:hAnsi="Calibri" w:cs="Tahoma"/>
                <w:sz w:val="20"/>
                <w:szCs w:val="20"/>
                <w:lang w:val="es-ES" w:eastAsia="es-ES"/>
              </w:rPr>
            </w:pPr>
            <w:r w:rsidRPr="008D3E4F">
              <w:rPr>
                <w:rFonts w:ascii="Calibri" w:hAnsi="Calibri" w:cs="Tahoma"/>
                <w:sz w:val="20"/>
                <w:szCs w:val="20"/>
                <w:lang w:val="es-ES" w:eastAsia="es-ES"/>
              </w:rPr>
              <w:t>2020</w:t>
            </w:r>
          </w:p>
        </w:tc>
        <w:tc>
          <w:tcPr>
            <w:tcW w:w="1154" w:type="dxa"/>
            <w:tcBorders>
              <w:top w:val="single" w:sz="4" w:space="0" w:color="auto"/>
              <w:left w:val="nil"/>
              <w:bottom w:val="single" w:sz="4" w:space="0" w:color="auto"/>
              <w:right w:val="nil"/>
            </w:tcBorders>
            <w:noWrap/>
            <w:vAlign w:val="bottom"/>
          </w:tcPr>
          <w:p w:rsidR="008D3E4F" w:rsidRPr="008D3E4F" w:rsidRDefault="008D3E4F" w:rsidP="00457736">
            <w:pPr>
              <w:jc w:val="center"/>
              <w:rPr>
                <w:rFonts w:ascii="Calibri" w:hAnsi="Calibri" w:cs="Tahoma"/>
                <w:sz w:val="20"/>
                <w:szCs w:val="20"/>
                <w:lang w:val="es-ES" w:eastAsia="es-ES"/>
              </w:rPr>
            </w:pPr>
            <w:r w:rsidRPr="008D3E4F">
              <w:rPr>
                <w:rFonts w:ascii="Calibri" w:hAnsi="Calibri" w:cs="Tahoma"/>
                <w:sz w:val="20"/>
                <w:szCs w:val="20"/>
                <w:lang w:val="es-ES" w:eastAsia="es-ES"/>
              </w:rPr>
              <w:t>2021</w:t>
            </w:r>
          </w:p>
        </w:tc>
        <w:tc>
          <w:tcPr>
            <w:tcW w:w="1078" w:type="dxa"/>
            <w:tcBorders>
              <w:top w:val="single" w:sz="4" w:space="0" w:color="auto"/>
              <w:left w:val="nil"/>
              <w:bottom w:val="single" w:sz="4" w:space="0" w:color="auto"/>
              <w:right w:val="nil"/>
            </w:tcBorders>
            <w:vAlign w:val="bottom"/>
          </w:tcPr>
          <w:p w:rsidR="008D3E4F" w:rsidRPr="008D3E4F" w:rsidRDefault="008D3E4F" w:rsidP="00457736">
            <w:pPr>
              <w:jc w:val="center"/>
              <w:rPr>
                <w:rFonts w:ascii="Calibri" w:hAnsi="Calibri" w:cs="Tahoma"/>
                <w:sz w:val="20"/>
                <w:szCs w:val="20"/>
                <w:lang w:val="es-ES" w:eastAsia="es-ES"/>
              </w:rPr>
            </w:pPr>
            <w:r w:rsidRPr="008D3E4F">
              <w:rPr>
                <w:rFonts w:ascii="Calibri" w:hAnsi="Calibri" w:cs="Tahoma"/>
                <w:sz w:val="20"/>
                <w:szCs w:val="20"/>
                <w:lang w:val="es-ES" w:eastAsia="es-ES"/>
              </w:rPr>
              <w:t>2022</w:t>
            </w:r>
          </w:p>
        </w:tc>
        <w:tc>
          <w:tcPr>
            <w:tcW w:w="1160" w:type="dxa"/>
            <w:tcBorders>
              <w:top w:val="single" w:sz="4" w:space="0" w:color="auto"/>
              <w:left w:val="nil"/>
              <w:bottom w:val="single" w:sz="4" w:space="0" w:color="auto"/>
              <w:right w:val="nil"/>
            </w:tcBorders>
            <w:noWrap/>
            <w:vAlign w:val="bottom"/>
          </w:tcPr>
          <w:p w:rsidR="008D3E4F" w:rsidRPr="008D3E4F" w:rsidRDefault="008D3E4F" w:rsidP="00457736">
            <w:pPr>
              <w:jc w:val="center"/>
              <w:rPr>
                <w:rFonts w:ascii="Calibri" w:hAnsi="Calibri" w:cs="Tahoma"/>
                <w:sz w:val="20"/>
                <w:szCs w:val="20"/>
                <w:lang w:val="es-ES" w:eastAsia="es-ES"/>
              </w:rPr>
            </w:pPr>
            <w:r w:rsidRPr="008D3E4F">
              <w:rPr>
                <w:rFonts w:ascii="Calibri" w:hAnsi="Calibri" w:cs="Tahoma"/>
                <w:sz w:val="20"/>
                <w:szCs w:val="20"/>
                <w:lang w:val="es-ES" w:eastAsia="es-ES"/>
              </w:rPr>
              <w:t>Años posteriores</w:t>
            </w:r>
          </w:p>
        </w:tc>
        <w:tc>
          <w:tcPr>
            <w:tcW w:w="1367" w:type="dxa"/>
            <w:tcBorders>
              <w:top w:val="single" w:sz="4" w:space="0" w:color="auto"/>
              <w:left w:val="nil"/>
              <w:bottom w:val="single" w:sz="4" w:space="0" w:color="auto"/>
              <w:right w:val="nil"/>
            </w:tcBorders>
            <w:noWrap/>
            <w:vAlign w:val="bottom"/>
          </w:tcPr>
          <w:p w:rsidR="008D3E4F" w:rsidRPr="008D3E4F" w:rsidRDefault="008D3E4F" w:rsidP="00457736">
            <w:pPr>
              <w:jc w:val="center"/>
              <w:rPr>
                <w:rFonts w:ascii="Calibri" w:hAnsi="Calibri" w:cs="Tahoma"/>
                <w:sz w:val="20"/>
                <w:szCs w:val="20"/>
                <w:lang w:val="es-ES" w:eastAsia="es-ES"/>
              </w:rPr>
            </w:pPr>
            <w:r w:rsidRPr="008D3E4F">
              <w:rPr>
                <w:rFonts w:ascii="Calibri" w:hAnsi="Calibri" w:cs="Tahoma"/>
                <w:sz w:val="20"/>
                <w:szCs w:val="20"/>
                <w:lang w:val="es-ES" w:eastAsia="es-ES"/>
              </w:rPr>
              <w:t>Total no corriente</w:t>
            </w:r>
          </w:p>
        </w:tc>
      </w:tr>
      <w:tr w:rsidR="008D3E4F" w:rsidRPr="008D3E4F" w:rsidTr="00457736">
        <w:trPr>
          <w:trHeight w:val="255"/>
          <w:jc w:val="center"/>
        </w:trPr>
        <w:tc>
          <w:tcPr>
            <w:tcW w:w="3086" w:type="dxa"/>
            <w:tcBorders>
              <w:top w:val="nil"/>
              <w:left w:val="nil"/>
              <w:bottom w:val="nil"/>
              <w:right w:val="nil"/>
            </w:tcBorders>
            <w:noWrap/>
            <w:vAlign w:val="bottom"/>
          </w:tcPr>
          <w:p w:rsidR="008D3E4F" w:rsidRPr="008D3E4F" w:rsidRDefault="008D3E4F" w:rsidP="00457736">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center"/>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center"/>
              <w:rPr>
                <w:rFonts w:ascii="Calibri" w:hAnsi="Calibri" w:cs="Tahoma"/>
                <w:sz w:val="20"/>
                <w:szCs w:val="20"/>
                <w:lang w:val="es-ES" w:eastAsia="es-ES"/>
              </w:rPr>
            </w:pPr>
          </w:p>
        </w:tc>
        <w:tc>
          <w:tcPr>
            <w:tcW w:w="1154"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center"/>
              <w:rPr>
                <w:rFonts w:ascii="Calibri" w:hAnsi="Calibri" w:cs="Tahoma"/>
                <w:sz w:val="20"/>
                <w:szCs w:val="20"/>
                <w:lang w:val="es-ES" w:eastAsia="es-ES"/>
              </w:rPr>
            </w:pPr>
          </w:p>
        </w:tc>
        <w:tc>
          <w:tcPr>
            <w:tcW w:w="1078" w:type="dxa"/>
            <w:tcBorders>
              <w:top w:val="single" w:sz="4" w:space="0" w:color="auto"/>
              <w:left w:val="nil"/>
              <w:bottom w:val="nil"/>
              <w:right w:val="nil"/>
            </w:tcBorders>
          </w:tcPr>
          <w:p w:rsidR="008D3E4F" w:rsidRPr="008D3E4F" w:rsidRDefault="008D3E4F" w:rsidP="00457736">
            <w:pPr>
              <w:widowControl/>
              <w:autoSpaceDE/>
              <w:autoSpaceDN/>
              <w:adjustRightInd/>
              <w:jc w:val="center"/>
              <w:rPr>
                <w:rFonts w:ascii="Calibri" w:hAnsi="Calibri" w:cs="Tahoma"/>
                <w:sz w:val="20"/>
                <w:szCs w:val="20"/>
                <w:lang w:val="es-ES" w:eastAsia="es-ES"/>
              </w:rPr>
            </w:pPr>
          </w:p>
        </w:tc>
        <w:tc>
          <w:tcPr>
            <w:tcW w:w="1160"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center"/>
              <w:rPr>
                <w:rFonts w:ascii="Calibri" w:hAnsi="Calibri" w:cs="Tahoma"/>
                <w:sz w:val="20"/>
                <w:szCs w:val="20"/>
                <w:lang w:val="es-ES" w:eastAsia="es-ES"/>
              </w:rPr>
            </w:pPr>
          </w:p>
        </w:tc>
        <w:tc>
          <w:tcPr>
            <w:tcW w:w="1367"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center"/>
              <w:rPr>
                <w:rFonts w:ascii="Calibri" w:hAnsi="Calibri" w:cs="Tahoma"/>
                <w:sz w:val="20"/>
                <w:szCs w:val="20"/>
                <w:lang w:val="es-ES" w:eastAsia="es-ES"/>
              </w:rPr>
            </w:pPr>
          </w:p>
        </w:tc>
      </w:tr>
      <w:tr w:rsidR="008D3E4F" w:rsidRPr="008D3E4F" w:rsidTr="00457736">
        <w:trPr>
          <w:trHeight w:val="255"/>
          <w:jc w:val="center"/>
        </w:trPr>
        <w:tc>
          <w:tcPr>
            <w:tcW w:w="3086" w:type="dxa"/>
            <w:tcBorders>
              <w:top w:val="nil"/>
              <w:left w:val="nil"/>
              <w:bottom w:val="nil"/>
              <w:right w:val="nil"/>
            </w:tcBorders>
            <w:noWrap/>
            <w:vAlign w:val="bottom"/>
          </w:tcPr>
          <w:p w:rsidR="008D3E4F" w:rsidRPr="008D3E4F" w:rsidRDefault="008D3E4F" w:rsidP="00457736">
            <w:pPr>
              <w:widowControl/>
              <w:autoSpaceDE/>
              <w:autoSpaceDN/>
              <w:adjustRightInd/>
              <w:ind w:left="87" w:firstLine="113"/>
              <w:rPr>
                <w:rFonts w:ascii="Calibri" w:hAnsi="Calibri" w:cs="Tahoma"/>
                <w:sz w:val="20"/>
                <w:szCs w:val="20"/>
                <w:lang w:val="es-ES" w:eastAsia="es-ES"/>
              </w:rPr>
            </w:pPr>
            <w:r w:rsidRPr="008D3E4F">
              <w:rPr>
                <w:rFonts w:ascii="Calibri" w:hAnsi="Calibri" w:cs="Tahoma"/>
                <w:sz w:val="20"/>
                <w:szCs w:val="20"/>
                <w:lang w:val="es-ES" w:eastAsia="es-ES"/>
              </w:rPr>
              <w:t>Deudas con entidades de crédito</w:t>
            </w:r>
          </w:p>
        </w:tc>
        <w:tc>
          <w:tcPr>
            <w:tcW w:w="1058" w:type="dxa"/>
            <w:tcBorders>
              <w:top w:val="nil"/>
              <w:left w:val="nil"/>
              <w:bottom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17.059.958</w:t>
            </w:r>
          </w:p>
        </w:tc>
        <w:tc>
          <w:tcPr>
            <w:tcW w:w="1058" w:type="dxa"/>
            <w:tcBorders>
              <w:top w:val="nil"/>
              <w:left w:val="nil"/>
              <w:bottom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16.905.339</w:t>
            </w:r>
          </w:p>
        </w:tc>
        <w:tc>
          <w:tcPr>
            <w:tcW w:w="1154" w:type="dxa"/>
            <w:tcBorders>
              <w:top w:val="nil"/>
              <w:left w:val="nil"/>
              <w:bottom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16.686.130</w:t>
            </w:r>
          </w:p>
        </w:tc>
        <w:tc>
          <w:tcPr>
            <w:tcW w:w="1078" w:type="dxa"/>
            <w:tcBorders>
              <w:top w:val="nil"/>
              <w:left w:val="nil"/>
              <w:bottom w:val="nil"/>
              <w:right w:val="nil"/>
            </w:tcBorders>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16.234.176</w:t>
            </w:r>
          </w:p>
        </w:tc>
        <w:tc>
          <w:tcPr>
            <w:tcW w:w="1160" w:type="dxa"/>
            <w:tcBorders>
              <w:top w:val="nil"/>
              <w:left w:val="nil"/>
              <w:bottom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32.144.931</w:t>
            </w:r>
          </w:p>
        </w:tc>
        <w:tc>
          <w:tcPr>
            <w:tcW w:w="1367" w:type="dxa"/>
            <w:tcBorders>
              <w:top w:val="nil"/>
              <w:left w:val="nil"/>
              <w:bottom w:val="nil"/>
              <w:right w:val="nil"/>
            </w:tcBorders>
            <w:noWrap/>
          </w:tcPr>
          <w:p w:rsidR="008D3E4F" w:rsidRPr="008D3E4F" w:rsidRDefault="008D3E4F" w:rsidP="00457736">
            <w:pPr>
              <w:widowControl/>
              <w:autoSpaceDE/>
              <w:autoSpaceDN/>
              <w:adjustRightInd/>
              <w:ind w:right="105"/>
              <w:jc w:val="right"/>
              <w:rPr>
                <w:rFonts w:ascii="Calibri" w:hAnsi="Calibri" w:cs="Tahoma"/>
                <w:sz w:val="20"/>
                <w:szCs w:val="20"/>
                <w:lang w:val="es-ES" w:eastAsia="es-ES"/>
              </w:rPr>
            </w:pPr>
            <w:r w:rsidRPr="008D3E4F">
              <w:rPr>
                <w:rFonts w:ascii="Calibri" w:hAnsi="Calibri" w:cs="Tahoma"/>
                <w:sz w:val="20"/>
                <w:szCs w:val="20"/>
                <w:lang w:val="es-ES" w:eastAsia="es-ES"/>
              </w:rPr>
              <w:t>99.030.534</w:t>
            </w:r>
          </w:p>
        </w:tc>
      </w:tr>
      <w:tr w:rsidR="008D3E4F" w:rsidRPr="008D3E4F" w:rsidTr="00457736">
        <w:trPr>
          <w:trHeight w:val="255"/>
          <w:jc w:val="center"/>
        </w:trPr>
        <w:tc>
          <w:tcPr>
            <w:tcW w:w="3086" w:type="dxa"/>
            <w:tcBorders>
              <w:top w:val="nil"/>
              <w:left w:val="nil"/>
              <w:bottom w:val="nil"/>
              <w:right w:val="nil"/>
            </w:tcBorders>
            <w:noWrap/>
            <w:vAlign w:val="bottom"/>
          </w:tcPr>
          <w:p w:rsidR="008D3E4F" w:rsidRPr="008D3E4F" w:rsidRDefault="008D3E4F" w:rsidP="00457736">
            <w:pPr>
              <w:widowControl/>
              <w:autoSpaceDE/>
              <w:autoSpaceDN/>
              <w:adjustRightInd/>
              <w:ind w:left="371" w:hanging="171"/>
              <w:rPr>
                <w:rFonts w:ascii="Calibri" w:hAnsi="Calibri" w:cs="Tahoma"/>
                <w:sz w:val="20"/>
                <w:szCs w:val="20"/>
                <w:lang w:val="es-ES" w:eastAsia="es-ES"/>
              </w:rPr>
            </w:pPr>
            <w:r w:rsidRPr="008D3E4F">
              <w:rPr>
                <w:rFonts w:ascii="Calibri" w:hAnsi="Calibri" w:cs="Tahoma"/>
                <w:sz w:val="20"/>
                <w:szCs w:val="20"/>
                <w:lang w:val="es-ES" w:eastAsia="es-ES"/>
              </w:rPr>
              <w:t>Otros pasivos financieros</w:t>
            </w:r>
          </w:p>
        </w:tc>
        <w:tc>
          <w:tcPr>
            <w:tcW w:w="1058" w:type="dxa"/>
            <w:tcBorders>
              <w:top w:val="nil"/>
              <w:left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11.325.288</w:t>
            </w:r>
          </w:p>
        </w:tc>
        <w:tc>
          <w:tcPr>
            <w:tcW w:w="1058" w:type="dxa"/>
            <w:tcBorders>
              <w:top w:val="nil"/>
              <w:left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2.205.588</w:t>
            </w:r>
          </w:p>
        </w:tc>
        <w:tc>
          <w:tcPr>
            <w:tcW w:w="1154" w:type="dxa"/>
            <w:tcBorders>
              <w:top w:val="nil"/>
              <w:left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2.130.075</w:t>
            </w:r>
          </w:p>
        </w:tc>
        <w:tc>
          <w:tcPr>
            <w:tcW w:w="1078" w:type="dxa"/>
            <w:tcBorders>
              <w:top w:val="nil"/>
              <w:left w:val="nil"/>
              <w:right w:val="nil"/>
            </w:tcBorders>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1.847.812</w:t>
            </w:r>
          </w:p>
        </w:tc>
        <w:tc>
          <w:tcPr>
            <w:tcW w:w="1160" w:type="dxa"/>
            <w:tcBorders>
              <w:top w:val="nil"/>
              <w:left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r w:rsidRPr="008D3E4F">
              <w:rPr>
                <w:rFonts w:ascii="Calibri" w:hAnsi="Calibri" w:cs="Tahoma"/>
                <w:sz w:val="20"/>
                <w:szCs w:val="20"/>
                <w:lang w:val="es-ES" w:eastAsia="es-ES"/>
              </w:rPr>
              <w:t>4.003.324</w:t>
            </w:r>
          </w:p>
        </w:tc>
        <w:tc>
          <w:tcPr>
            <w:tcW w:w="1367" w:type="dxa"/>
            <w:tcBorders>
              <w:top w:val="nil"/>
              <w:left w:val="nil"/>
              <w:right w:val="nil"/>
            </w:tcBorders>
            <w:noWrap/>
          </w:tcPr>
          <w:p w:rsidR="008D3E4F" w:rsidRPr="008D3E4F" w:rsidRDefault="008D3E4F" w:rsidP="00457736">
            <w:pPr>
              <w:widowControl/>
              <w:autoSpaceDE/>
              <w:autoSpaceDN/>
              <w:adjustRightInd/>
              <w:ind w:right="105"/>
              <w:jc w:val="right"/>
              <w:rPr>
                <w:rFonts w:ascii="Calibri" w:hAnsi="Calibri" w:cs="Tahoma"/>
                <w:sz w:val="20"/>
                <w:szCs w:val="20"/>
                <w:lang w:val="es-ES" w:eastAsia="es-ES"/>
              </w:rPr>
            </w:pPr>
            <w:r w:rsidRPr="008D3E4F">
              <w:rPr>
                <w:rFonts w:ascii="Calibri" w:hAnsi="Calibri" w:cs="Tahoma"/>
                <w:sz w:val="20"/>
                <w:szCs w:val="20"/>
                <w:lang w:val="es-ES" w:eastAsia="es-ES"/>
              </w:rPr>
              <w:t>21.512.087</w:t>
            </w:r>
          </w:p>
        </w:tc>
      </w:tr>
      <w:tr w:rsidR="008D3E4F" w:rsidRPr="008D3E4F" w:rsidTr="00457736">
        <w:trPr>
          <w:trHeight w:val="255"/>
          <w:jc w:val="center"/>
        </w:trPr>
        <w:tc>
          <w:tcPr>
            <w:tcW w:w="3086" w:type="dxa"/>
            <w:tcBorders>
              <w:top w:val="nil"/>
              <w:left w:val="nil"/>
              <w:bottom w:val="nil"/>
              <w:right w:val="nil"/>
            </w:tcBorders>
            <w:noWrap/>
            <w:vAlign w:val="bottom"/>
          </w:tcPr>
          <w:p w:rsidR="008D3E4F" w:rsidRPr="008D3E4F" w:rsidRDefault="008D3E4F" w:rsidP="00457736">
            <w:pPr>
              <w:widowControl/>
              <w:autoSpaceDE/>
              <w:autoSpaceDN/>
              <w:adjustRightInd/>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p>
        </w:tc>
        <w:tc>
          <w:tcPr>
            <w:tcW w:w="1058"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p>
        </w:tc>
        <w:tc>
          <w:tcPr>
            <w:tcW w:w="1154"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p>
        </w:tc>
        <w:tc>
          <w:tcPr>
            <w:tcW w:w="1078" w:type="dxa"/>
            <w:tcBorders>
              <w:top w:val="single" w:sz="4" w:space="0" w:color="auto"/>
              <w:left w:val="nil"/>
              <w:bottom w:val="nil"/>
              <w:right w:val="nil"/>
            </w:tcBorders>
          </w:tcPr>
          <w:p w:rsidR="008D3E4F" w:rsidRPr="008D3E4F" w:rsidRDefault="008D3E4F" w:rsidP="00457736">
            <w:pPr>
              <w:widowControl/>
              <w:autoSpaceDE/>
              <w:autoSpaceDN/>
              <w:adjustRightInd/>
              <w:jc w:val="right"/>
              <w:rPr>
                <w:rFonts w:ascii="Calibri" w:hAnsi="Calibri" w:cs="Tahoma"/>
                <w:sz w:val="20"/>
                <w:szCs w:val="20"/>
                <w:lang w:val="es-ES" w:eastAsia="es-ES"/>
              </w:rPr>
            </w:pPr>
          </w:p>
        </w:tc>
        <w:tc>
          <w:tcPr>
            <w:tcW w:w="1160"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jc w:val="right"/>
              <w:rPr>
                <w:rFonts w:ascii="Calibri" w:hAnsi="Calibri" w:cs="Tahoma"/>
                <w:sz w:val="20"/>
                <w:szCs w:val="20"/>
                <w:lang w:val="es-ES" w:eastAsia="es-ES"/>
              </w:rPr>
            </w:pPr>
          </w:p>
        </w:tc>
        <w:tc>
          <w:tcPr>
            <w:tcW w:w="1367" w:type="dxa"/>
            <w:tcBorders>
              <w:top w:val="single" w:sz="4" w:space="0" w:color="auto"/>
              <w:left w:val="nil"/>
              <w:bottom w:val="nil"/>
              <w:right w:val="nil"/>
            </w:tcBorders>
            <w:noWrap/>
            <w:vAlign w:val="bottom"/>
          </w:tcPr>
          <w:p w:rsidR="008D3E4F" w:rsidRPr="008D3E4F" w:rsidRDefault="008D3E4F" w:rsidP="00457736">
            <w:pPr>
              <w:widowControl/>
              <w:autoSpaceDE/>
              <w:autoSpaceDN/>
              <w:adjustRightInd/>
              <w:ind w:right="105"/>
              <w:jc w:val="right"/>
              <w:rPr>
                <w:rFonts w:ascii="Calibri" w:hAnsi="Calibri" w:cs="Tahoma"/>
                <w:sz w:val="20"/>
                <w:szCs w:val="20"/>
                <w:lang w:val="es-ES" w:eastAsia="es-ES"/>
              </w:rPr>
            </w:pPr>
          </w:p>
        </w:tc>
      </w:tr>
      <w:tr w:rsidR="008D3E4F" w:rsidRPr="008D3E4F" w:rsidTr="00457736">
        <w:trPr>
          <w:trHeight w:val="255"/>
          <w:jc w:val="center"/>
        </w:trPr>
        <w:tc>
          <w:tcPr>
            <w:tcW w:w="3086" w:type="dxa"/>
            <w:tcBorders>
              <w:top w:val="nil"/>
              <w:left w:val="nil"/>
              <w:bottom w:val="nil"/>
              <w:right w:val="nil"/>
            </w:tcBorders>
            <w:noWrap/>
            <w:vAlign w:val="bottom"/>
          </w:tcPr>
          <w:p w:rsidR="008D3E4F" w:rsidRPr="008D3E4F" w:rsidRDefault="008D3E4F" w:rsidP="00457736">
            <w:pPr>
              <w:widowControl/>
              <w:autoSpaceDE/>
              <w:autoSpaceDN/>
              <w:adjustRightInd/>
              <w:rPr>
                <w:rFonts w:ascii="Calibri" w:hAnsi="Calibri" w:cs="Tahoma"/>
                <w:sz w:val="20"/>
                <w:szCs w:val="20"/>
                <w:lang w:val="es-ES" w:eastAsia="es-ES"/>
              </w:rPr>
            </w:pPr>
          </w:p>
        </w:tc>
        <w:tc>
          <w:tcPr>
            <w:tcW w:w="1058" w:type="dxa"/>
            <w:tcBorders>
              <w:top w:val="nil"/>
              <w:left w:val="nil"/>
              <w:bottom w:val="double" w:sz="4" w:space="0" w:color="auto"/>
              <w:right w:val="nil"/>
            </w:tcBorders>
            <w:noWrap/>
            <w:vAlign w:val="bottom"/>
          </w:tcPr>
          <w:p w:rsidR="008D3E4F" w:rsidRPr="008D3E4F" w:rsidRDefault="008D3E4F" w:rsidP="00457736">
            <w:pPr>
              <w:widowControl/>
              <w:autoSpaceDE/>
              <w:autoSpaceDN/>
              <w:adjustRightInd/>
              <w:jc w:val="right"/>
              <w:rPr>
                <w:rFonts w:ascii="Calibri" w:hAnsi="Calibri" w:cs="Tahoma"/>
                <w:b/>
                <w:sz w:val="20"/>
                <w:szCs w:val="20"/>
                <w:lang w:val="es-ES" w:eastAsia="es-ES"/>
              </w:rPr>
            </w:pPr>
            <w:r w:rsidRPr="008D3E4F">
              <w:rPr>
                <w:rFonts w:ascii="Calibri" w:hAnsi="Calibri" w:cs="Tahoma"/>
                <w:b/>
                <w:sz w:val="20"/>
                <w:szCs w:val="20"/>
                <w:lang w:val="es-ES" w:eastAsia="es-ES"/>
              </w:rPr>
              <w:t>28.385.246</w:t>
            </w:r>
          </w:p>
        </w:tc>
        <w:tc>
          <w:tcPr>
            <w:tcW w:w="1058" w:type="dxa"/>
            <w:tcBorders>
              <w:top w:val="nil"/>
              <w:left w:val="nil"/>
              <w:bottom w:val="double" w:sz="4" w:space="0" w:color="auto"/>
              <w:right w:val="nil"/>
            </w:tcBorders>
            <w:noWrap/>
            <w:vAlign w:val="bottom"/>
          </w:tcPr>
          <w:p w:rsidR="008D3E4F" w:rsidRPr="008D3E4F" w:rsidRDefault="008D3E4F" w:rsidP="00457736">
            <w:pPr>
              <w:widowControl/>
              <w:autoSpaceDE/>
              <w:autoSpaceDN/>
              <w:adjustRightInd/>
              <w:jc w:val="right"/>
              <w:rPr>
                <w:rFonts w:ascii="Calibri" w:hAnsi="Calibri" w:cs="Tahoma"/>
                <w:b/>
                <w:sz w:val="20"/>
                <w:szCs w:val="20"/>
                <w:lang w:val="es-ES" w:eastAsia="es-ES"/>
              </w:rPr>
            </w:pPr>
            <w:r w:rsidRPr="008D3E4F">
              <w:rPr>
                <w:rFonts w:ascii="Calibri" w:hAnsi="Calibri" w:cs="Tahoma"/>
                <w:b/>
                <w:sz w:val="20"/>
                <w:szCs w:val="20"/>
                <w:lang w:val="es-ES" w:eastAsia="es-ES"/>
              </w:rPr>
              <w:t>19.110.927</w:t>
            </w:r>
          </w:p>
        </w:tc>
        <w:tc>
          <w:tcPr>
            <w:tcW w:w="1154" w:type="dxa"/>
            <w:tcBorders>
              <w:top w:val="nil"/>
              <w:left w:val="nil"/>
              <w:bottom w:val="double" w:sz="4" w:space="0" w:color="auto"/>
              <w:right w:val="nil"/>
            </w:tcBorders>
            <w:noWrap/>
            <w:vAlign w:val="bottom"/>
          </w:tcPr>
          <w:p w:rsidR="008D3E4F" w:rsidRPr="008D3E4F" w:rsidRDefault="008D3E4F" w:rsidP="00457736">
            <w:pPr>
              <w:widowControl/>
              <w:autoSpaceDE/>
              <w:autoSpaceDN/>
              <w:adjustRightInd/>
              <w:jc w:val="right"/>
              <w:rPr>
                <w:rFonts w:ascii="Calibri" w:hAnsi="Calibri" w:cs="Tahoma"/>
                <w:b/>
                <w:sz w:val="20"/>
                <w:szCs w:val="20"/>
                <w:lang w:val="es-ES" w:eastAsia="es-ES"/>
              </w:rPr>
            </w:pPr>
            <w:r w:rsidRPr="008D3E4F">
              <w:rPr>
                <w:rFonts w:ascii="Calibri" w:hAnsi="Calibri" w:cs="Tahoma"/>
                <w:b/>
                <w:sz w:val="20"/>
                <w:szCs w:val="20"/>
                <w:lang w:val="es-ES" w:eastAsia="es-ES"/>
              </w:rPr>
              <w:t>18.816.205</w:t>
            </w:r>
          </w:p>
        </w:tc>
        <w:tc>
          <w:tcPr>
            <w:tcW w:w="1078" w:type="dxa"/>
            <w:tcBorders>
              <w:top w:val="nil"/>
              <w:left w:val="nil"/>
              <w:bottom w:val="double" w:sz="4" w:space="0" w:color="auto"/>
              <w:right w:val="nil"/>
            </w:tcBorders>
          </w:tcPr>
          <w:p w:rsidR="008D3E4F" w:rsidRPr="008D3E4F" w:rsidRDefault="008D3E4F" w:rsidP="00457736">
            <w:pPr>
              <w:widowControl/>
              <w:autoSpaceDE/>
              <w:autoSpaceDN/>
              <w:adjustRightInd/>
              <w:jc w:val="right"/>
              <w:rPr>
                <w:rFonts w:ascii="Calibri" w:hAnsi="Calibri" w:cs="Tahoma"/>
                <w:b/>
                <w:sz w:val="20"/>
                <w:szCs w:val="20"/>
                <w:lang w:val="es-ES" w:eastAsia="es-ES"/>
              </w:rPr>
            </w:pPr>
            <w:r w:rsidRPr="008D3E4F">
              <w:rPr>
                <w:rFonts w:ascii="Calibri" w:hAnsi="Calibri" w:cs="Tahoma"/>
                <w:b/>
                <w:sz w:val="20"/>
                <w:szCs w:val="20"/>
                <w:lang w:val="es-ES" w:eastAsia="es-ES"/>
              </w:rPr>
              <w:t>18.081.988</w:t>
            </w:r>
          </w:p>
        </w:tc>
        <w:tc>
          <w:tcPr>
            <w:tcW w:w="1160" w:type="dxa"/>
            <w:tcBorders>
              <w:top w:val="nil"/>
              <w:left w:val="nil"/>
              <w:bottom w:val="double" w:sz="4" w:space="0" w:color="auto"/>
              <w:right w:val="nil"/>
            </w:tcBorders>
            <w:noWrap/>
            <w:vAlign w:val="bottom"/>
          </w:tcPr>
          <w:p w:rsidR="008D3E4F" w:rsidRPr="008D3E4F" w:rsidRDefault="008D3E4F" w:rsidP="00457736">
            <w:pPr>
              <w:widowControl/>
              <w:autoSpaceDE/>
              <w:autoSpaceDN/>
              <w:adjustRightInd/>
              <w:jc w:val="right"/>
              <w:rPr>
                <w:rFonts w:ascii="Calibri" w:hAnsi="Calibri" w:cs="Tahoma"/>
                <w:b/>
                <w:sz w:val="20"/>
                <w:szCs w:val="20"/>
                <w:lang w:val="es-ES" w:eastAsia="es-ES"/>
              </w:rPr>
            </w:pPr>
            <w:r w:rsidRPr="008D3E4F">
              <w:rPr>
                <w:rFonts w:ascii="Calibri" w:hAnsi="Calibri" w:cs="Tahoma"/>
                <w:b/>
                <w:sz w:val="20"/>
                <w:szCs w:val="20"/>
                <w:lang w:val="es-ES" w:eastAsia="es-ES"/>
              </w:rPr>
              <w:t>36.148.255</w:t>
            </w:r>
          </w:p>
        </w:tc>
        <w:tc>
          <w:tcPr>
            <w:tcW w:w="1367" w:type="dxa"/>
            <w:tcBorders>
              <w:top w:val="nil"/>
              <w:left w:val="nil"/>
              <w:bottom w:val="double" w:sz="4" w:space="0" w:color="auto"/>
              <w:right w:val="nil"/>
            </w:tcBorders>
            <w:noWrap/>
            <w:vAlign w:val="bottom"/>
          </w:tcPr>
          <w:p w:rsidR="008D3E4F" w:rsidRPr="008D3E4F" w:rsidRDefault="008D3E4F" w:rsidP="00457736">
            <w:pPr>
              <w:widowControl/>
              <w:autoSpaceDE/>
              <w:autoSpaceDN/>
              <w:adjustRightInd/>
              <w:ind w:right="75"/>
              <w:jc w:val="right"/>
              <w:rPr>
                <w:rFonts w:ascii="Calibri" w:hAnsi="Calibri" w:cs="Tahoma"/>
                <w:b/>
                <w:sz w:val="20"/>
                <w:szCs w:val="20"/>
                <w:lang w:val="es-ES" w:eastAsia="es-ES"/>
              </w:rPr>
            </w:pPr>
            <w:r w:rsidRPr="008D3E4F">
              <w:rPr>
                <w:rFonts w:ascii="Calibri" w:hAnsi="Calibri" w:cs="Tahoma"/>
                <w:b/>
                <w:sz w:val="20"/>
                <w:szCs w:val="20"/>
                <w:lang w:val="es-ES" w:eastAsia="es-ES"/>
              </w:rPr>
              <w:t>120.542.621</w:t>
            </w:r>
          </w:p>
        </w:tc>
      </w:tr>
    </w:tbl>
    <w:p w:rsidR="008B3271" w:rsidRPr="00AC2767" w:rsidRDefault="008B3271" w:rsidP="004E450B">
      <w:pPr>
        <w:pStyle w:val="Body1"/>
        <w:spacing w:before="360"/>
        <w:ind w:left="0" w:firstLine="0"/>
        <w:rPr>
          <w:rFonts w:ascii="Calibri" w:hAnsi="Calibri"/>
          <w:highlight w:val="yellow"/>
          <w:lang w:val="es-ES"/>
        </w:rPr>
      </w:pPr>
      <w:r w:rsidRPr="00AC2767">
        <w:rPr>
          <w:rFonts w:ascii="Calibri" w:hAnsi="Calibri"/>
          <w:highlight w:val="yellow"/>
          <w:lang w:val="es-ES"/>
        </w:rPr>
        <w:br w:type="page"/>
      </w:r>
    </w:p>
    <w:p w:rsidR="008B3271" w:rsidRPr="008D3E4F" w:rsidRDefault="008B3271" w:rsidP="004E450B">
      <w:pPr>
        <w:pStyle w:val="Body1"/>
        <w:spacing w:before="360"/>
        <w:ind w:left="0" w:firstLine="0"/>
        <w:rPr>
          <w:rFonts w:ascii="Calibri" w:hAnsi="Calibri"/>
          <w:lang w:val="es-ES"/>
        </w:rPr>
      </w:pPr>
      <w:r w:rsidRPr="008D3E4F">
        <w:rPr>
          <w:rFonts w:ascii="Calibri" w:hAnsi="Calibri"/>
          <w:lang w:val="es-ES"/>
        </w:rPr>
        <w:t>(13)</w:t>
      </w:r>
      <w:r w:rsidRPr="008D3E4F">
        <w:rPr>
          <w:rFonts w:ascii="Calibri" w:hAnsi="Calibri"/>
          <w:lang w:val="es-ES"/>
        </w:rPr>
        <w:tab/>
      </w:r>
      <w:r w:rsidRPr="008D3E4F">
        <w:rPr>
          <w:rFonts w:ascii="Calibri" w:hAnsi="Calibri"/>
          <w:u w:val="single"/>
          <w:lang w:val="es-ES"/>
        </w:rPr>
        <w:t>Activos disponibles para la venta</w:t>
      </w:r>
    </w:p>
    <w:p w:rsidR="008B3271" w:rsidRPr="008D3E4F" w:rsidRDefault="008B3271" w:rsidP="00643583">
      <w:pPr>
        <w:pStyle w:val="Ttulo1"/>
        <w:tabs>
          <w:tab w:val="decimal" w:pos="-630"/>
        </w:tabs>
        <w:spacing w:before="240"/>
        <w:ind w:left="990" w:firstLine="0"/>
        <w:rPr>
          <w:rFonts w:ascii="Calibri" w:hAnsi="Calibri" w:cs="Tahoma"/>
          <w:u w:val="single"/>
          <w:lang w:val="es-ES"/>
        </w:rPr>
      </w:pPr>
      <w:r w:rsidRPr="008D3E4F">
        <w:rPr>
          <w:rFonts w:ascii="Calibri" w:hAnsi="Calibri" w:cs="Tahoma"/>
          <w:u w:val="single"/>
          <w:lang w:val="es-ES"/>
        </w:rPr>
        <w:t>Valorados a coste</w:t>
      </w:r>
    </w:p>
    <w:p w:rsidR="008B3271" w:rsidRPr="008D3E4F" w:rsidRDefault="008B3271" w:rsidP="004E450B">
      <w:pPr>
        <w:pStyle w:val="Body1"/>
        <w:spacing w:before="120"/>
        <w:ind w:left="990" w:firstLine="0"/>
        <w:rPr>
          <w:rFonts w:ascii="Calibri" w:hAnsi="Calibri" w:cs="Tahoma"/>
          <w:lang w:val="es-ES"/>
        </w:rPr>
      </w:pPr>
      <w:r w:rsidRPr="008D3E4F">
        <w:rPr>
          <w:rFonts w:ascii="Calibri" w:hAnsi="Calibri" w:cs="Tahoma"/>
          <w:lang w:val="es-ES"/>
        </w:rPr>
        <w:t>El movimiento y saldo de los activos disponibles para la venta a largo plazo, a 31 de diciembre de 201</w:t>
      </w:r>
      <w:r w:rsidR="008D3E4F" w:rsidRPr="008D3E4F">
        <w:rPr>
          <w:rFonts w:ascii="Calibri" w:hAnsi="Calibri" w:cs="Tahoma"/>
          <w:lang w:val="es-ES"/>
        </w:rPr>
        <w:t>8</w:t>
      </w:r>
      <w:r w:rsidRPr="008D3E4F">
        <w:rPr>
          <w:rFonts w:ascii="Calibri" w:hAnsi="Calibri" w:cs="Tahoma"/>
          <w:lang w:val="es-ES"/>
        </w:rPr>
        <w:t xml:space="preserve"> y 201</w:t>
      </w:r>
      <w:r w:rsidR="008D3E4F" w:rsidRPr="008D3E4F">
        <w:rPr>
          <w:rFonts w:ascii="Calibri" w:hAnsi="Calibri" w:cs="Tahoma"/>
          <w:lang w:val="es-ES"/>
        </w:rPr>
        <w:t>7</w:t>
      </w:r>
      <w:r w:rsidRPr="008D3E4F">
        <w:rPr>
          <w:rFonts w:ascii="Calibri" w:hAnsi="Calibri" w:cs="Tahoma"/>
          <w:lang w:val="es-ES"/>
        </w:rPr>
        <w:t>, valorados a coste, que corresponden a instrumentos de patrimonio no cotizados, son como sigue:</w:t>
      </w:r>
    </w:p>
    <w:p w:rsidR="008B3271" w:rsidRPr="008D3E4F" w:rsidRDefault="008B3271" w:rsidP="004E450B">
      <w:pPr>
        <w:pStyle w:val="Body1"/>
        <w:spacing w:before="0"/>
        <w:ind w:left="992" w:firstLine="0"/>
        <w:rPr>
          <w:rFonts w:ascii="Calibri" w:hAnsi="Calibri" w:cs="Tahoma"/>
          <w:lang w:val="es-ES"/>
        </w:rPr>
      </w:pPr>
    </w:p>
    <w:tbl>
      <w:tblPr>
        <w:tblW w:w="9100" w:type="dxa"/>
        <w:jc w:val="center"/>
        <w:tblLayout w:type="fixed"/>
        <w:tblCellMar>
          <w:left w:w="79" w:type="dxa"/>
          <w:right w:w="79" w:type="dxa"/>
        </w:tblCellMar>
        <w:tblLook w:val="0000" w:firstRow="0" w:lastRow="0" w:firstColumn="0" w:lastColumn="0" w:noHBand="0" w:noVBand="0"/>
      </w:tblPr>
      <w:tblGrid>
        <w:gridCol w:w="2775"/>
        <w:gridCol w:w="1350"/>
        <w:gridCol w:w="1291"/>
        <w:gridCol w:w="1258"/>
        <w:gridCol w:w="1166"/>
        <w:gridCol w:w="1260"/>
      </w:tblGrid>
      <w:tr w:rsidR="008B3271" w:rsidRPr="008D3E4F" w:rsidTr="009F6E2D">
        <w:trPr>
          <w:cantSplit/>
          <w:jc w:val="center"/>
        </w:trPr>
        <w:tc>
          <w:tcPr>
            <w:tcW w:w="2775" w:type="dxa"/>
          </w:tcPr>
          <w:p w:rsidR="008B3271" w:rsidRPr="008D3E4F" w:rsidRDefault="008B3271" w:rsidP="0019238E">
            <w:pPr>
              <w:ind w:left="101"/>
              <w:jc w:val="both"/>
              <w:rPr>
                <w:rFonts w:ascii="Calibri" w:hAnsi="Calibri" w:cs="Tahoma"/>
                <w:sz w:val="20"/>
                <w:szCs w:val="20"/>
                <w:lang w:val="es-ES"/>
              </w:rPr>
            </w:pPr>
          </w:p>
        </w:tc>
        <w:tc>
          <w:tcPr>
            <w:tcW w:w="6325" w:type="dxa"/>
            <w:gridSpan w:val="5"/>
            <w:tcBorders>
              <w:bottom w:val="single" w:sz="4" w:space="0" w:color="auto"/>
            </w:tcBorders>
            <w:vAlign w:val="bottom"/>
          </w:tcPr>
          <w:p w:rsidR="008B3271" w:rsidRPr="008D3E4F" w:rsidRDefault="008B3271" w:rsidP="0019238E">
            <w:pPr>
              <w:jc w:val="center"/>
              <w:rPr>
                <w:rFonts w:ascii="Calibri" w:hAnsi="Calibri" w:cs="Tahoma"/>
                <w:sz w:val="20"/>
                <w:szCs w:val="20"/>
                <w:lang w:val="es-ES"/>
              </w:rPr>
            </w:pPr>
            <w:r w:rsidRPr="008D3E4F">
              <w:rPr>
                <w:rFonts w:ascii="Calibri" w:hAnsi="Calibri" w:cs="Tahoma"/>
                <w:sz w:val="20"/>
                <w:szCs w:val="20"/>
                <w:lang w:val="es-ES"/>
              </w:rPr>
              <w:t>Euros</w:t>
            </w:r>
          </w:p>
        </w:tc>
      </w:tr>
      <w:tr w:rsidR="008B3271" w:rsidRPr="008D3E4F" w:rsidTr="007419AB">
        <w:trPr>
          <w:cantSplit/>
          <w:jc w:val="center"/>
        </w:trPr>
        <w:tc>
          <w:tcPr>
            <w:tcW w:w="2775" w:type="dxa"/>
          </w:tcPr>
          <w:p w:rsidR="008B3271" w:rsidRPr="008D3E4F" w:rsidRDefault="008B3271" w:rsidP="0019238E">
            <w:pPr>
              <w:ind w:left="101"/>
              <w:jc w:val="both"/>
              <w:rPr>
                <w:rFonts w:ascii="Calibri" w:hAnsi="Calibri" w:cs="Tahoma"/>
                <w:sz w:val="20"/>
                <w:szCs w:val="20"/>
                <w:lang w:val="es-ES"/>
              </w:rPr>
            </w:pPr>
          </w:p>
        </w:tc>
        <w:tc>
          <w:tcPr>
            <w:tcW w:w="1350" w:type="dxa"/>
            <w:tcBorders>
              <w:bottom w:val="single" w:sz="4" w:space="0" w:color="auto"/>
            </w:tcBorders>
            <w:vAlign w:val="bottom"/>
          </w:tcPr>
          <w:p w:rsidR="008B3271" w:rsidRPr="008D3E4F" w:rsidRDefault="008B3271" w:rsidP="002C6168">
            <w:pPr>
              <w:jc w:val="center"/>
              <w:rPr>
                <w:rFonts w:ascii="Calibri" w:hAnsi="Calibri" w:cs="Tahoma"/>
                <w:sz w:val="20"/>
                <w:szCs w:val="20"/>
                <w:lang w:val="es-ES"/>
              </w:rPr>
            </w:pPr>
            <w:r w:rsidRPr="008D3E4F">
              <w:rPr>
                <w:rFonts w:ascii="Calibri" w:hAnsi="Calibri" w:cs="Tahoma"/>
                <w:sz w:val="20"/>
                <w:szCs w:val="20"/>
                <w:lang w:val="es-ES"/>
              </w:rPr>
              <w:t>Saldo a</w:t>
            </w:r>
          </w:p>
          <w:p w:rsidR="008B3271" w:rsidRPr="008D3E4F" w:rsidRDefault="008B3271" w:rsidP="008D3E4F">
            <w:pPr>
              <w:jc w:val="center"/>
              <w:rPr>
                <w:rFonts w:ascii="Calibri" w:hAnsi="Calibri" w:cs="Tahoma"/>
                <w:sz w:val="20"/>
                <w:szCs w:val="20"/>
                <w:lang w:val="es-ES"/>
              </w:rPr>
            </w:pPr>
            <w:r w:rsidRPr="008D3E4F">
              <w:rPr>
                <w:rFonts w:ascii="Calibri" w:hAnsi="Calibri" w:cs="Tahoma"/>
                <w:sz w:val="20"/>
                <w:szCs w:val="20"/>
                <w:lang w:val="es-ES"/>
              </w:rPr>
              <w:t>31/12/201</w:t>
            </w:r>
            <w:r w:rsidR="008D3E4F" w:rsidRPr="008D3E4F">
              <w:rPr>
                <w:rFonts w:ascii="Calibri" w:hAnsi="Calibri" w:cs="Tahoma"/>
                <w:sz w:val="20"/>
                <w:szCs w:val="20"/>
                <w:lang w:val="es-ES"/>
              </w:rPr>
              <w:t>7</w:t>
            </w:r>
          </w:p>
        </w:tc>
        <w:tc>
          <w:tcPr>
            <w:tcW w:w="1291" w:type="dxa"/>
            <w:tcBorders>
              <w:bottom w:val="single" w:sz="4" w:space="0" w:color="auto"/>
            </w:tcBorders>
            <w:vAlign w:val="bottom"/>
          </w:tcPr>
          <w:p w:rsidR="008B3271" w:rsidRPr="008D3E4F" w:rsidRDefault="008B3271" w:rsidP="00375C62">
            <w:pPr>
              <w:ind w:left="101"/>
              <w:jc w:val="right"/>
              <w:rPr>
                <w:rFonts w:ascii="Calibri" w:hAnsi="Calibri" w:cs="Tahoma"/>
                <w:sz w:val="20"/>
                <w:szCs w:val="20"/>
                <w:lang w:val="es-ES"/>
              </w:rPr>
            </w:pPr>
          </w:p>
          <w:p w:rsidR="008B3271" w:rsidRPr="008D3E4F" w:rsidRDefault="008B3271" w:rsidP="00375C62">
            <w:pPr>
              <w:ind w:left="101"/>
              <w:jc w:val="center"/>
              <w:rPr>
                <w:rFonts w:ascii="Calibri" w:hAnsi="Calibri" w:cs="Tahoma"/>
                <w:sz w:val="20"/>
                <w:szCs w:val="20"/>
                <w:lang w:val="es-ES"/>
              </w:rPr>
            </w:pPr>
            <w:r w:rsidRPr="008D3E4F">
              <w:rPr>
                <w:rFonts w:ascii="Calibri" w:hAnsi="Calibri" w:cs="Tahoma"/>
                <w:sz w:val="20"/>
                <w:szCs w:val="20"/>
                <w:lang w:val="es-ES"/>
              </w:rPr>
              <w:t>Altas</w:t>
            </w:r>
          </w:p>
        </w:tc>
        <w:tc>
          <w:tcPr>
            <w:tcW w:w="1258" w:type="dxa"/>
            <w:tcBorders>
              <w:bottom w:val="single" w:sz="4" w:space="0" w:color="auto"/>
            </w:tcBorders>
          </w:tcPr>
          <w:p w:rsidR="008B3271" w:rsidRPr="008D3E4F" w:rsidRDefault="008B3271" w:rsidP="00375C62">
            <w:pPr>
              <w:ind w:left="15"/>
              <w:jc w:val="center"/>
              <w:rPr>
                <w:rFonts w:ascii="Calibri" w:hAnsi="Calibri" w:cs="Tahoma"/>
                <w:sz w:val="20"/>
                <w:szCs w:val="20"/>
                <w:lang w:val="es-ES"/>
              </w:rPr>
            </w:pPr>
          </w:p>
          <w:p w:rsidR="008B3271" w:rsidRPr="008D3E4F" w:rsidRDefault="008B3271" w:rsidP="00375C62">
            <w:pPr>
              <w:ind w:left="15"/>
              <w:jc w:val="center"/>
              <w:rPr>
                <w:rFonts w:ascii="Calibri" w:hAnsi="Calibri" w:cs="Tahoma"/>
                <w:sz w:val="20"/>
                <w:szCs w:val="20"/>
                <w:lang w:val="es-ES"/>
              </w:rPr>
            </w:pPr>
            <w:r w:rsidRPr="008D3E4F">
              <w:rPr>
                <w:rFonts w:ascii="Calibri" w:hAnsi="Calibri" w:cs="Tahoma"/>
                <w:sz w:val="20"/>
                <w:szCs w:val="20"/>
                <w:lang w:val="es-ES"/>
              </w:rPr>
              <w:t>Bajas</w:t>
            </w:r>
          </w:p>
        </w:tc>
        <w:tc>
          <w:tcPr>
            <w:tcW w:w="1166" w:type="dxa"/>
            <w:tcBorders>
              <w:bottom w:val="single" w:sz="4" w:space="0" w:color="auto"/>
            </w:tcBorders>
            <w:vAlign w:val="bottom"/>
          </w:tcPr>
          <w:p w:rsidR="008B3271" w:rsidRPr="008D3E4F" w:rsidRDefault="008B3271" w:rsidP="00375C62">
            <w:pPr>
              <w:ind w:left="15"/>
              <w:jc w:val="center"/>
              <w:rPr>
                <w:rFonts w:ascii="Calibri" w:hAnsi="Calibri" w:cs="Tahoma"/>
                <w:sz w:val="20"/>
                <w:szCs w:val="20"/>
                <w:lang w:val="es-ES"/>
              </w:rPr>
            </w:pPr>
          </w:p>
          <w:p w:rsidR="008B3271" w:rsidRPr="008D3E4F" w:rsidRDefault="008B3271" w:rsidP="00375C62">
            <w:pPr>
              <w:ind w:left="15"/>
              <w:jc w:val="center"/>
              <w:rPr>
                <w:rFonts w:ascii="Calibri" w:hAnsi="Calibri" w:cs="Tahoma"/>
                <w:sz w:val="20"/>
                <w:szCs w:val="20"/>
                <w:lang w:val="es-ES"/>
              </w:rPr>
            </w:pPr>
            <w:r w:rsidRPr="008D3E4F">
              <w:rPr>
                <w:rFonts w:ascii="Calibri" w:hAnsi="Calibri" w:cs="Tahoma"/>
                <w:sz w:val="20"/>
                <w:szCs w:val="20"/>
                <w:lang w:val="es-ES"/>
              </w:rPr>
              <w:t>Traspasos</w:t>
            </w:r>
          </w:p>
        </w:tc>
        <w:tc>
          <w:tcPr>
            <w:tcW w:w="1260" w:type="dxa"/>
            <w:tcBorders>
              <w:bottom w:val="single" w:sz="4" w:space="0" w:color="auto"/>
            </w:tcBorders>
            <w:vAlign w:val="bottom"/>
          </w:tcPr>
          <w:p w:rsidR="008B3271" w:rsidRPr="008D3E4F" w:rsidRDefault="008B3271" w:rsidP="00375C62">
            <w:pPr>
              <w:jc w:val="center"/>
              <w:rPr>
                <w:rFonts w:ascii="Calibri" w:hAnsi="Calibri" w:cs="Tahoma"/>
                <w:sz w:val="20"/>
                <w:szCs w:val="20"/>
                <w:lang w:val="es-ES"/>
              </w:rPr>
            </w:pPr>
            <w:r w:rsidRPr="008D3E4F">
              <w:rPr>
                <w:rFonts w:ascii="Calibri" w:hAnsi="Calibri" w:cs="Tahoma"/>
                <w:sz w:val="20"/>
                <w:szCs w:val="20"/>
                <w:lang w:val="es-ES"/>
              </w:rPr>
              <w:t>Saldo a</w:t>
            </w:r>
          </w:p>
          <w:p w:rsidR="008B3271" w:rsidRPr="008D3E4F" w:rsidRDefault="008B3271" w:rsidP="008D3E4F">
            <w:pPr>
              <w:jc w:val="center"/>
              <w:rPr>
                <w:rFonts w:ascii="Calibri" w:hAnsi="Calibri" w:cs="Tahoma"/>
                <w:sz w:val="20"/>
                <w:szCs w:val="20"/>
                <w:lang w:val="es-ES"/>
              </w:rPr>
            </w:pPr>
            <w:r w:rsidRPr="008D3E4F">
              <w:rPr>
                <w:rFonts w:ascii="Calibri" w:hAnsi="Calibri" w:cs="Tahoma"/>
                <w:sz w:val="20"/>
                <w:szCs w:val="20"/>
                <w:lang w:val="es-ES"/>
              </w:rPr>
              <w:t>31/12/201</w:t>
            </w:r>
            <w:r w:rsidR="008D3E4F" w:rsidRPr="008D3E4F">
              <w:rPr>
                <w:rFonts w:ascii="Calibri" w:hAnsi="Calibri" w:cs="Tahoma"/>
                <w:sz w:val="20"/>
                <w:szCs w:val="20"/>
                <w:lang w:val="es-ES"/>
              </w:rPr>
              <w:t>8</w:t>
            </w:r>
          </w:p>
        </w:tc>
      </w:tr>
      <w:tr w:rsidR="008B3271" w:rsidRPr="008D3E4F" w:rsidTr="007419AB">
        <w:trPr>
          <w:cantSplit/>
          <w:jc w:val="center"/>
        </w:trPr>
        <w:tc>
          <w:tcPr>
            <w:tcW w:w="2775" w:type="dxa"/>
          </w:tcPr>
          <w:p w:rsidR="008B3271" w:rsidRPr="008D3E4F" w:rsidRDefault="008B3271" w:rsidP="0019238E">
            <w:pPr>
              <w:ind w:left="101"/>
              <w:jc w:val="both"/>
              <w:rPr>
                <w:rFonts w:ascii="Calibri" w:hAnsi="Calibri" w:cs="Tahoma"/>
                <w:sz w:val="20"/>
                <w:szCs w:val="20"/>
                <w:lang w:val="es-ES"/>
              </w:rPr>
            </w:pPr>
          </w:p>
        </w:tc>
        <w:tc>
          <w:tcPr>
            <w:tcW w:w="1350" w:type="dxa"/>
            <w:vAlign w:val="bottom"/>
          </w:tcPr>
          <w:p w:rsidR="008B3271" w:rsidRPr="008D3E4F" w:rsidRDefault="008B3271" w:rsidP="002C6168">
            <w:pPr>
              <w:ind w:right="-9"/>
              <w:jc w:val="right"/>
              <w:rPr>
                <w:rFonts w:ascii="Calibri" w:hAnsi="Calibri" w:cs="Tahoma"/>
                <w:sz w:val="20"/>
                <w:szCs w:val="20"/>
                <w:lang w:val="es-ES"/>
              </w:rPr>
            </w:pPr>
          </w:p>
        </w:tc>
        <w:tc>
          <w:tcPr>
            <w:tcW w:w="1291" w:type="dxa"/>
            <w:vAlign w:val="bottom"/>
          </w:tcPr>
          <w:p w:rsidR="008B3271" w:rsidRPr="008D3E4F" w:rsidRDefault="008B3271" w:rsidP="00DE3F90">
            <w:pPr>
              <w:ind w:left="101"/>
              <w:jc w:val="right"/>
              <w:rPr>
                <w:rFonts w:ascii="Calibri" w:hAnsi="Calibri" w:cs="Tahoma"/>
                <w:sz w:val="20"/>
                <w:szCs w:val="20"/>
                <w:lang w:val="es-ES"/>
              </w:rPr>
            </w:pPr>
          </w:p>
        </w:tc>
        <w:tc>
          <w:tcPr>
            <w:tcW w:w="1258" w:type="dxa"/>
          </w:tcPr>
          <w:p w:rsidR="008B3271" w:rsidRPr="008D3E4F" w:rsidRDefault="008B3271" w:rsidP="0019238E">
            <w:pPr>
              <w:ind w:left="15"/>
              <w:jc w:val="center"/>
              <w:rPr>
                <w:rFonts w:ascii="Calibri" w:hAnsi="Calibri" w:cs="Tahoma"/>
                <w:sz w:val="20"/>
                <w:szCs w:val="20"/>
                <w:lang w:val="es-ES"/>
              </w:rPr>
            </w:pPr>
          </w:p>
        </w:tc>
        <w:tc>
          <w:tcPr>
            <w:tcW w:w="1166" w:type="dxa"/>
            <w:vAlign w:val="bottom"/>
          </w:tcPr>
          <w:p w:rsidR="008B3271" w:rsidRPr="008D3E4F" w:rsidRDefault="008B3271" w:rsidP="003E21C6">
            <w:pPr>
              <w:ind w:left="15"/>
              <w:jc w:val="right"/>
              <w:rPr>
                <w:rFonts w:ascii="Calibri" w:hAnsi="Calibri" w:cs="Tahoma"/>
                <w:sz w:val="20"/>
                <w:szCs w:val="20"/>
                <w:lang w:val="es-ES"/>
              </w:rPr>
            </w:pPr>
          </w:p>
        </w:tc>
        <w:tc>
          <w:tcPr>
            <w:tcW w:w="1260" w:type="dxa"/>
            <w:vAlign w:val="bottom"/>
          </w:tcPr>
          <w:p w:rsidR="008B3271" w:rsidRPr="008D3E4F" w:rsidRDefault="008B3271" w:rsidP="003E21C6">
            <w:pPr>
              <w:ind w:right="-9"/>
              <w:jc w:val="right"/>
              <w:rPr>
                <w:rFonts w:ascii="Calibri" w:hAnsi="Calibri" w:cs="Tahoma"/>
                <w:sz w:val="20"/>
                <w:szCs w:val="20"/>
                <w:lang w:val="es-ES"/>
              </w:rPr>
            </w:pPr>
          </w:p>
        </w:tc>
      </w:tr>
      <w:tr w:rsidR="008B3271" w:rsidRPr="00AC2767" w:rsidTr="007419AB">
        <w:trPr>
          <w:cantSplit/>
          <w:jc w:val="center"/>
        </w:trPr>
        <w:tc>
          <w:tcPr>
            <w:tcW w:w="2775" w:type="dxa"/>
          </w:tcPr>
          <w:p w:rsidR="008B3271" w:rsidRPr="008D3E4F" w:rsidRDefault="008B3271" w:rsidP="0019238E">
            <w:pPr>
              <w:ind w:left="281" w:hanging="180"/>
              <w:jc w:val="both"/>
              <w:rPr>
                <w:rFonts w:ascii="Calibri" w:hAnsi="Calibri" w:cs="Tahoma"/>
                <w:sz w:val="20"/>
                <w:szCs w:val="20"/>
                <w:lang w:val="es-ES"/>
              </w:rPr>
            </w:pPr>
            <w:r w:rsidRPr="008D3E4F">
              <w:rPr>
                <w:rFonts w:ascii="Calibri" w:hAnsi="Calibri" w:cs="Tahoma"/>
                <w:sz w:val="20"/>
                <w:szCs w:val="20"/>
                <w:lang w:val="es-ES"/>
              </w:rPr>
              <w:t>Instrumentos de patrimonio</w:t>
            </w:r>
          </w:p>
        </w:tc>
        <w:tc>
          <w:tcPr>
            <w:tcW w:w="1350" w:type="dxa"/>
          </w:tcPr>
          <w:p w:rsidR="008B3271" w:rsidRPr="00AC2767" w:rsidRDefault="008B3271" w:rsidP="002C6168">
            <w:pPr>
              <w:ind w:right="-9"/>
              <w:jc w:val="right"/>
              <w:rPr>
                <w:rFonts w:ascii="Calibri" w:hAnsi="Calibri" w:cs="Tahoma"/>
                <w:sz w:val="20"/>
                <w:szCs w:val="20"/>
                <w:highlight w:val="yellow"/>
                <w:lang w:val="es-ES"/>
              </w:rPr>
            </w:pPr>
          </w:p>
        </w:tc>
        <w:tc>
          <w:tcPr>
            <w:tcW w:w="1291" w:type="dxa"/>
          </w:tcPr>
          <w:p w:rsidR="008B3271" w:rsidRPr="00AC2767" w:rsidRDefault="008B3271" w:rsidP="00DE3F90">
            <w:pPr>
              <w:jc w:val="right"/>
              <w:rPr>
                <w:rFonts w:ascii="Calibri" w:hAnsi="Calibri" w:cs="Tahoma"/>
                <w:sz w:val="20"/>
                <w:szCs w:val="20"/>
                <w:highlight w:val="yellow"/>
                <w:lang w:val="es-ES"/>
              </w:rPr>
            </w:pPr>
          </w:p>
        </w:tc>
        <w:tc>
          <w:tcPr>
            <w:tcW w:w="1258" w:type="dxa"/>
          </w:tcPr>
          <w:p w:rsidR="008B3271" w:rsidRPr="00AC2767" w:rsidRDefault="008B3271" w:rsidP="0019238E">
            <w:pPr>
              <w:jc w:val="both"/>
              <w:rPr>
                <w:rFonts w:ascii="Calibri" w:hAnsi="Calibri" w:cs="Tahoma"/>
                <w:sz w:val="20"/>
                <w:szCs w:val="20"/>
                <w:highlight w:val="yellow"/>
                <w:lang w:val="es-ES"/>
              </w:rPr>
            </w:pPr>
          </w:p>
        </w:tc>
        <w:tc>
          <w:tcPr>
            <w:tcW w:w="1166" w:type="dxa"/>
          </w:tcPr>
          <w:p w:rsidR="008B3271" w:rsidRPr="00AC2767" w:rsidRDefault="008B3271" w:rsidP="003E21C6">
            <w:pPr>
              <w:jc w:val="right"/>
              <w:rPr>
                <w:rFonts w:ascii="Calibri" w:hAnsi="Calibri" w:cs="Tahoma"/>
                <w:sz w:val="20"/>
                <w:szCs w:val="20"/>
                <w:highlight w:val="yellow"/>
                <w:lang w:val="es-ES"/>
              </w:rPr>
            </w:pPr>
          </w:p>
        </w:tc>
        <w:tc>
          <w:tcPr>
            <w:tcW w:w="1260" w:type="dxa"/>
          </w:tcPr>
          <w:p w:rsidR="008B3271" w:rsidRPr="00AC2767" w:rsidRDefault="008B3271" w:rsidP="003E21C6">
            <w:pPr>
              <w:ind w:right="-9"/>
              <w:jc w:val="right"/>
              <w:rPr>
                <w:rFonts w:ascii="Calibri" w:hAnsi="Calibri" w:cs="Tahoma"/>
                <w:sz w:val="20"/>
                <w:szCs w:val="20"/>
                <w:highlight w:val="yellow"/>
                <w:lang w:val="es-ES"/>
              </w:rPr>
            </w:pPr>
          </w:p>
        </w:tc>
      </w:tr>
      <w:tr w:rsidR="008B3271" w:rsidRPr="00AC2767" w:rsidTr="007419AB">
        <w:trPr>
          <w:cantSplit/>
          <w:jc w:val="center"/>
        </w:trPr>
        <w:tc>
          <w:tcPr>
            <w:tcW w:w="2775" w:type="dxa"/>
          </w:tcPr>
          <w:p w:rsidR="008B3271" w:rsidRPr="008D3E4F" w:rsidRDefault="008B3271" w:rsidP="0019238E">
            <w:pPr>
              <w:ind w:left="281" w:hanging="180"/>
              <w:jc w:val="both"/>
              <w:rPr>
                <w:rFonts w:ascii="Calibri" w:hAnsi="Calibri" w:cs="Tahoma"/>
                <w:sz w:val="20"/>
                <w:szCs w:val="20"/>
                <w:lang w:val="es-ES"/>
              </w:rPr>
            </w:pPr>
            <w:r w:rsidRPr="008D3E4F">
              <w:rPr>
                <w:rFonts w:ascii="Calibri" w:hAnsi="Calibri" w:cs="Tahoma"/>
                <w:sz w:val="20"/>
                <w:szCs w:val="20"/>
                <w:lang w:val="es-ES"/>
              </w:rPr>
              <w:t xml:space="preserve">  no cotizados</w:t>
            </w:r>
          </w:p>
        </w:tc>
        <w:tc>
          <w:tcPr>
            <w:tcW w:w="1350" w:type="dxa"/>
          </w:tcPr>
          <w:p w:rsidR="008B3271" w:rsidRPr="00AC2767" w:rsidRDefault="008B3271" w:rsidP="002C6168">
            <w:pPr>
              <w:ind w:right="-9"/>
              <w:jc w:val="right"/>
              <w:rPr>
                <w:rFonts w:ascii="Calibri" w:hAnsi="Calibri" w:cs="Tahoma"/>
                <w:sz w:val="20"/>
                <w:szCs w:val="20"/>
                <w:highlight w:val="yellow"/>
                <w:lang w:val="es-ES"/>
              </w:rPr>
            </w:pPr>
          </w:p>
        </w:tc>
        <w:tc>
          <w:tcPr>
            <w:tcW w:w="1291" w:type="dxa"/>
          </w:tcPr>
          <w:p w:rsidR="008B3271" w:rsidRPr="00111CE5" w:rsidRDefault="008B3271" w:rsidP="00DE3F90">
            <w:pPr>
              <w:jc w:val="right"/>
              <w:rPr>
                <w:rFonts w:ascii="Calibri" w:hAnsi="Calibri" w:cs="Tahoma"/>
                <w:sz w:val="20"/>
                <w:szCs w:val="20"/>
                <w:lang w:val="es-ES"/>
              </w:rPr>
            </w:pPr>
          </w:p>
        </w:tc>
        <w:tc>
          <w:tcPr>
            <w:tcW w:w="1258" w:type="dxa"/>
          </w:tcPr>
          <w:p w:rsidR="008B3271" w:rsidRPr="00111CE5" w:rsidRDefault="008B3271" w:rsidP="00DE3F90">
            <w:pPr>
              <w:jc w:val="right"/>
              <w:rPr>
                <w:rFonts w:ascii="Calibri" w:hAnsi="Calibri" w:cs="Tahoma"/>
                <w:sz w:val="20"/>
                <w:szCs w:val="20"/>
                <w:lang w:val="es-ES"/>
              </w:rPr>
            </w:pPr>
          </w:p>
        </w:tc>
        <w:tc>
          <w:tcPr>
            <w:tcW w:w="1166" w:type="dxa"/>
          </w:tcPr>
          <w:p w:rsidR="008B3271" w:rsidRPr="00111CE5" w:rsidRDefault="008B3271" w:rsidP="003E21C6">
            <w:pPr>
              <w:jc w:val="right"/>
              <w:rPr>
                <w:rFonts w:ascii="Calibri" w:hAnsi="Calibri" w:cs="Tahoma"/>
                <w:sz w:val="20"/>
                <w:szCs w:val="20"/>
                <w:lang w:val="es-ES"/>
              </w:rPr>
            </w:pPr>
          </w:p>
        </w:tc>
        <w:tc>
          <w:tcPr>
            <w:tcW w:w="1260" w:type="dxa"/>
          </w:tcPr>
          <w:p w:rsidR="008B3271" w:rsidRPr="00111CE5" w:rsidRDefault="008B3271" w:rsidP="003E21C6">
            <w:pPr>
              <w:ind w:right="-9"/>
              <w:jc w:val="right"/>
              <w:rPr>
                <w:rFonts w:ascii="Calibri" w:hAnsi="Calibri" w:cs="Tahoma"/>
                <w:sz w:val="20"/>
                <w:szCs w:val="20"/>
                <w:lang w:val="es-ES"/>
              </w:rPr>
            </w:pPr>
          </w:p>
        </w:tc>
      </w:tr>
      <w:tr w:rsidR="008D3E4F" w:rsidRPr="00AC2767" w:rsidTr="007419AB">
        <w:trPr>
          <w:cantSplit/>
          <w:trHeight w:val="87"/>
          <w:jc w:val="center"/>
        </w:trPr>
        <w:tc>
          <w:tcPr>
            <w:tcW w:w="2775" w:type="dxa"/>
          </w:tcPr>
          <w:p w:rsidR="008D3E4F" w:rsidRPr="008D3E4F" w:rsidRDefault="008D3E4F" w:rsidP="003A4CFE">
            <w:pPr>
              <w:ind w:left="281" w:firstLine="358"/>
              <w:jc w:val="both"/>
              <w:rPr>
                <w:rFonts w:ascii="Calibri" w:hAnsi="Calibri" w:cs="Tahoma"/>
                <w:sz w:val="20"/>
                <w:szCs w:val="20"/>
                <w:lang w:val="es-ES"/>
              </w:rPr>
            </w:pPr>
            <w:bookmarkStart w:id="30" w:name="_Hlk351196978"/>
            <w:r w:rsidRPr="008D3E4F">
              <w:rPr>
                <w:rFonts w:ascii="Calibri" w:hAnsi="Calibri" w:cs="Tahoma"/>
                <w:sz w:val="20"/>
                <w:szCs w:val="20"/>
                <w:lang w:val="es-ES"/>
              </w:rPr>
              <w:t>Coste</w:t>
            </w:r>
          </w:p>
        </w:tc>
        <w:tc>
          <w:tcPr>
            <w:tcW w:w="1350" w:type="dxa"/>
          </w:tcPr>
          <w:p w:rsidR="008D3E4F" w:rsidRPr="008D3E4F" w:rsidRDefault="008D3E4F" w:rsidP="00457736">
            <w:pPr>
              <w:tabs>
                <w:tab w:val="decimal" w:pos="0"/>
              </w:tabs>
              <w:ind w:right="46"/>
              <w:jc w:val="right"/>
              <w:rPr>
                <w:rFonts w:ascii="Calibri" w:hAnsi="Calibri" w:cs="Tahoma"/>
                <w:sz w:val="20"/>
                <w:szCs w:val="20"/>
                <w:lang w:val="es-ES"/>
              </w:rPr>
            </w:pPr>
            <w:r w:rsidRPr="008D3E4F">
              <w:rPr>
                <w:rFonts w:ascii="Calibri" w:hAnsi="Calibri" w:cs="Tahoma"/>
                <w:sz w:val="20"/>
                <w:szCs w:val="20"/>
                <w:lang w:val="es-ES"/>
              </w:rPr>
              <w:t>55.940.185</w:t>
            </w:r>
          </w:p>
        </w:tc>
        <w:tc>
          <w:tcPr>
            <w:tcW w:w="1291" w:type="dxa"/>
          </w:tcPr>
          <w:p w:rsidR="008D3E4F" w:rsidRPr="00111CE5" w:rsidRDefault="00111CE5" w:rsidP="00A0755D">
            <w:pPr>
              <w:tabs>
                <w:tab w:val="decimal" w:pos="-1519"/>
              </w:tabs>
              <w:ind w:right="11"/>
              <w:jc w:val="right"/>
              <w:rPr>
                <w:rFonts w:ascii="Calibri" w:hAnsi="Calibri" w:cs="Tahoma"/>
                <w:sz w:val="20"/>
                <w:szCs w:val="20"/>
                <w:lang w:val="es-ES"/>
              </w:rPr>
            </w:pPr>
            <w:r w:rsidRPr="00111CE5">
              <w:rPr>
                <w:rFonts w:ascii="Calibri" w:hAnsi="Calibri" w:cs="Tahoma"/>
                <w:sz w:val="20"/>
                <w:szCs w:val="20"/>
                <w:lang w:val="es-ES"/>
              </w:rPr>
              <w:t>578.813</w:t>
            </w:r>
          </w:p>
        </w:tc>
        <w:tc>
          <w:tcPr>
            <w:tcW w:w="1258" w:type="dxa"/>
          </w:tcPr>
          <w:p w:rsidR="008D3E4F" w:rsidRPr="00111CE5" w:rsidRDefault="008D3E4F" w:rsidP="00111CE5">
            <w:pPr>
              <w:tabs>
                <w:tab w:val="decimal" w:pos="-185"/>
              </w:tabs>
              <w:jc w:val="right"/>
              <w:rPr>
                <w:rFonts w:ascii="Calibri" w:hAnsi="Calibri" w:cs="Tahoma"/>
                <w:sz w:val="20"/>
                <w:szCs w:val="20"/>
                <w:lang w:val="es-ES"/>
              </w:rPr>
            </w:pPr>
            <w:r w:rsidRPr="00111CE5">
              <w:rPr>
                <w:rFonts w:ascii="Calibri" w:hAnsi="Calibri" w:cs="Tahoma"/>
                <w:sz w:val="20"/>
                <w:szCs w:val="20"/>
                <w:lang w:val="es-ES"/>
              </w:rPr>
              <w:t>(</w:t>
            </w:r>
            <w:r w:rsidR="00111CE5" w:rsidRPr="00111CE5">
              <w:rPr>
                <w:rFonts w:ascii="Calibri" w:hAnsi="Calibri" w:cs="Tahoma"/>
                <w:sz w:val="20"/>
                <w:szCs w:val="20"/>
                <w:lang w:val="es-ES"/>
              </w:rPr>
              <w:t>5.364.064</w:t>
            </w:r>
            <w:r w:rsidRPr="00111CE5">
              <w:rPr>
                <w:rFonts w:ascii="Calibri" w:hAnsi="Calibri" w:cs="Tahoma"/>
                <w:sz w:val="20"/>
                <w:szCs w:val="20"/>
                <w:lang w:val="es-ES"/>
              </w:rPr>
              <w:t>)</w:t>
            </w:r>
          </w:p>
        </w:tc>
        <w:tc>
          <w:tcPr>
            <w:tcW w:w="1166" w:type="dxa"/>
          </w:tcPr>
          <w:p w:rsidR="008D3E4F" w:rsidRPr="00111CE5" w:rsidRDefault="008D3E4F" w:rsidP="00111CE5">
            <w:pPr>
              <w:tabs>
                <w:tab w:val="decimal" w:pos="-185"/>
              </w:tabs>
              <w:jc w:val="right"/>
              <w:rPr>
                <w:rFonts w:ascii="Calibri" w:hAnsi="Calibri" w:cs="Tahoma"/>
                <w:sz w:val="20"/>
                <w:szCs w:val="20"/>
                <w:lang w:val="es-ES"/>
              </w:rPr>
            </w:pPr>
            <w:r w:rsidRPr="00111CE5">
              <w:rPr>
                <w:rFonts w:ascii="Calibri" w:hAnsi="Calibri" w:cs="Tahoma"/>
                <w:sz w:val="20"/>
                <w:szCs w:val="20"/>
                <w:lang w:val="es-ES"/>
              </w:rPr>
              <w:t>(</w:t>
            </w:r>
            <w:r w:rsidR="00111CE5" w:rsidRPr="00111CE5">
              <w:rPr>
                <w:rFonts w:ascii="Calibri" w:hAnsi="Calibri" w:cs="Tahoma"/>
                <w:sz w:val="20"/>
                <w:szCs w:val="20"/>
                <w:lang w:val="es-ES"/>
              </w:rPr>
              <w:t>36.513</w:t>
            </w:r>
            <w:r w:rsidRPr="00111CE5">
              <w:rPr>
                <w:rFonts w:ascii="Calibri" w:hAnsi="Calibri" w:cs="Tahoma"/>
                <w:sz w:val="20"/>
                <w:szCs w:val="20"/>
                <w:lang w:val="es-ES"/>
              </w:rPr>
              <w:t>)</w:t>
            </w:r>
          </w:p>
        </w:tc>
        <w:tc>
          <w:tcPr>
            <w:tcW w:w="1260" w:type="dxa"/>
          </w:tcPr>
          <w:p w:rsidR="008D3E4F" w:rsidRPr="00111CE5" w:rsidRDefault="00111CE5" w:rsidP="007419AB">
            <w:pPr>
              <w:tabs>
                <w:tab w:val="decimal" w:pos="0"/>
              </w:tabs>
              <w:ind w:right="46"/>
              <w:jc w:val="right"/>
              <w:rPr>
                <w:rFonts w:ascii="Calibri" w:hAnsi="Calibri" w:cs="Tahoma"/>
                <w:sz w:val="20"/>
                <w:szCs w:val="20"/>
                <w:lang w:val="es-ES"/>
              </w:rPr>
            </w:pPr>
            <w:r w:rsidRPr="00111CE5">
              <w:rPr>
                <w:rFonts w:ascii="Calibri" w:hAnsi="Calibri" w:cs="Tahoma"/>
                <w:sz w:val="20"/>
                <w:szCs w:val="20"/>
                <w:lang w:val="es-ES"/>
              </w:rPr>
              <w:t>51.118.421</w:t>
            </w:r>
          </w:p>
        </w:tc>
      </w:tr>
      <w:tr w:rsidR="008D3E4F" w:rsidRPr="00111CE5" w:rsidTr="007419AB">
        <w:trPr>
          <w:cantSplit/>
          <w:trHeight w:val="87"/>
          <w:jc w:val="center"/>
        </w:trPr>
        <w:tc>
          <w:tcPr>
            <w:tcW w:w="2775" w:type="dxa"/>
          </w:tcPr>
          <w:p w:rsidR="008D3E4F" w:rsidRPr="00111CE5" w:rsidRDefault="008D3E4F" w:rsidP="003A4CFE">
            <w:pPr>
              <w:ind w:left="281" w:firstLine="358"/>
              <w:jc w:val="both"/>
              <w:rPr>
                <w:rFonts w:ascii="Calibri" w:hAnsi="Calibri" w:cs="Tahoma"/>
                <w:sz w:val="20"/>
                <w:szCs w:val="20"/>
                <w:lang w:val="es-ES"/>
              </w:rPr>
            </w:pPr>
            <w:r w:rsidRPr="00111CE5">
              <w:rPr>
                <w:rFonts w:ascii="Calibri" w:hAnsi="Calibri" w:cs="Tahoma"/>
                <w:sz w:val="20"/>
                <w:szCs w:val="20"/>
                <w:lang w:val="es-ES"/>
              </w:rPr>
              <w:t>Desembolso pendiente</w:t>
            </w:r>
          </w:p>
        </w:tc>
        <w:tc>
          <w:tcPr>
            <w:tcW w:w="1350" w:type="dxa"/>
          </w:tcPr>
          <w:p w:rsidR="008D3E4F" w:rsidRPr="00111CE5" w:rsidRDefault="008D3E4F" w:rsidP="00457736">
            <w:pPr>
              <w:tabs>
                <w:tab w:val="decimal" w:pos="-114"/>
                <w:tab w:val="decimal" w:pos="0"/>
              </w:tabs>
              <w:ind w:right="46"/>
              <w:jc w:val="right"/>
              <w:rPr>
                <w:rFonts w:ascii="Calibri" w:hAnsi="Calibri" w:cs="Tahoma"/>
                <w:sz w:val="20"/>
                <w:szCs w:val="20"/>
                <w:lang w:val="es-ES"/>
              </w:rPr>
            </w:pPr>
            <w:r w:rsidRPr="00111CE5">
              <w:rPr>
                <w:rFonts w:ascii="Calibri" w:hAnsi="Calibri" w:cs="Tahoma"/>
                <w:sz w:val="20"/>
                <w:szCs w:val="20"/>
                <w:lang w:val="es-ES"/>
              </w:rPr>
              <w:t>(184.302)</w:t>
            </w:r>
          </w:p>
        </w:tc>
        <w:tc>
          <w:tcPr>
            <w:tcW w:w="1291" w:type="dxa"/>
          </w:tcPr>
          <w:p w:rsidR="008D3E4F" w:rsidRPr="00111CE5" w:rsidRDefault="008D3E4F" w:rsidP="00795BCA">
            <w:pPr>
              <w:tabs>
                <w:tab w:val="decimal" w:pos="-619"/>
              </w:tabs>
              <w:jc w:val="right"/>
              <w:rPr>
                <w:rFonts w:ascii="Calibri" w:hAnsi="Calibri" w:cs="Tahoma"/>
                <w:sz w:val="20"/>
                <w:szCs w:val="20"/>
                <w:lang w:val="es-ES"/>
              </w:rPr>
            </w:pPr>
            <w:r w:rsidRPr="00111CE5">
              <w:rPr>
                <w:rFonts w:ascii="Calibri" w:hAnsi="Calibri" w:cs="Tahoma"/>
                <w:sz w:val="20"/>
                <w:szCs w:val="20"/>
                <w:lang w:val="es-ES"/>
              </w:rPr>
              <w:t>-</w:t>
            </w:r>
          </w:p>
        </w:tc>
        <w:tc>
          <w:tcPr>
            <w:tcW w:w="1258" w:type="dxa"/>
          </w:tcPr>
          <w:p w:rsidR="008D3E4F" w:rsidRPr="00111CE5" w:rsidRDefault="00111CE5" w:rsidP="00310192">
            <w:pPr>
              <w:tabs>
                <w:tab w:val="decimal" w:pos="-169"/>
              </w:tabs>
              <w:jc w:val="right"/>
              <w:rPr>
                <w:rFonts w:ascii="Calibri" w:hAnsi="Calibri" w:cs="Tahoma"/>
                <w:sz w:val="20"/>
                <w:szCs w:val="20"/>
                <w:lang w:val="es-ES"/>
              </w:rPr>
            </w:pPr>
            <w:r w:rsidRPr="00111CE5">
              <w:rPr>
                <w:rFonts w:ascii="Calibri" w:hAnsi="Calibri" w:cs="Tahoma"/>
                <w:sz w:val="20"/>
                <w:szCs w:val="20"/>
                <w:lang w:val="es-ES"/>
              </w:rPr>
              <w:t>69.379</w:t>
            </w:r>
          </w:p>
        </w:tc>
        <w:tc>
          <w:tcPr>
            <w:tcW w:w="1166" w:type="dxa"/>
          </w:tcPr>
          <w:p w:rsidR="008D3E4F" w:rsidRPr="00111CE5" w:rsidRDefault="008D3E4F" w:rsidP="003E21C6">
            <w:pPr>
              <w:tabs>
                <w:tab w:val="decimal" w:pos="-141"/>
              </w:tabs>
              <w:jc w:val="right"/>
              <w:rPr>
                <w:rFonts w:ascii="Calibri" w:hAnsi="Calibri" w:cs="Tahoma"/>
                <w:sz w:val="20"/>
                <w:szCs w:val="20"/>
                <w:lang w:val="es-ES"/>
              </w:rPr>
            </w:pPr>
            <w:r w:rsidRPr="00111CE5">
              <w:rPr>
                <w:rFonts w:ascii="Calibri" w:hAnsi="Calibri" w:cs="Tahoma"/>
                <w:sz w:val="20"/>
                <w:szCs w:val="20"/>
                <w:lang w:val="es-ES"/>
              </w:rPr>
              <w:t>-</w:t>
            </w:r>
          </w:p>
        </w:tc>
        <w:tc>
          <w:tcPr>
            <w:tcW w:w="1260" w:type="dxa"/>
          </w:tcPr>
          <w:p w:rsidR="008D3E4F" w:rsidRPr="00111CE5" w:rsidRDefault="008D3E4F" w:rsidP="00111CE5">
            <w:pPr>
              <w:tabs>
                <w:tab w:val="decimal" w:pos="-114"/>
                <w:tab w:val="decimal" w:pos="0"/>
              </w:tabs>
              <w:ind w:right="46"/>
              <w:jc w:val="right"/>
              <w:rPr>
                <w:rFonts w:ascii="Calibri" w:hAnsi="Calibri" w:cs="Tahoma"/>
                <w:sz w:val="20"/>
                <w:szCs w:val="20"/>
                <w:lang w:val="es-ES"/>
              </w:rPr>
            </w:pPr>
            <w:r w:rsidRPr="00111CE5">
              <w:rPr>
                <w:rFonts w:ascii="Calibri" w:hAnsi="Calibri" w:cs="Tahoma"/>
                <w:sz w:val="20"/>
                <w:szCs w:val="20"/>
                <w:lang w:val="es-ES"/>
              </w:rPr>
              <w:t>(</w:t>
            </w:r>
            <w:r w:rsidR="00111CE5" w:rsidRPr="00111CE5">
              <w:rPr>
                <w:rFonts w:ascii="Calibri" w:hAnsi="Calibri" w:cs="Tahoma"/>
                <w:sz w:val="20"/>
                <w:szCs w:val="20"/>
                <w:lang w:val="es-ES"/>
              </w:rPr>
              <w:t>114.923</w:t>
            </w:r>
            <w:r w:rsidRPr="00111CE5">
              <w:rPr>
                <w:rFonts w:ascii="Calibri" w:hAnsi="Calibri" w:cs="Tahoma"/>
                <w:sz w:val="20"/>
                <w:szCs w:val="20"/>
                <w:lang w:val="es-ES"/>
              </w:rPr>
              <w:t>)</w:t>
            </w:r>
          </w:p>
        </w:tc>
      </w:tr>
      <w:tr w:rsidR="008D3E4F" w:rsidRPr="00AC2767" w:rsidTr="007419AB">
        <w:trPr>
          <w:cantSplit/>
          <w:trHeight w:val="87"/>
          <w:jc w:val="center"/>
        </w:trPr>
        <w:tc>
          <w:tcPr>
            <w:tcW w:w="2775" w:type="dxa"/>
          </w:tcPr>
          <w:p w:rsidR="008D3E4F" w:rsidRPr="008D3E4F" w:rsidRDefault="008D3E4F" w:rsidP="003A4CFE">
            <w:pPr>
              <w:ind w:left="281" w:firstLine="358"/>
              <w:jc w:val="both"/>
              <w:rPr>
                <w:rFonts w:ascii="Calibri" w:hAnsi="Calibri" w:cs="Tahoma"/>
                <w:sz w:val="20"/>
                <w:szCs w:val="20"/>
                <w:lang w:val="es-ES"/>
              </w:rPr>
            </w:pPr>
            <w:r w:rsidRPr="008D3E4F">
              <w:rPr>
                <w:rFonts w:ascii="Calibri" w:hAnsi="Calibri" w:cs="Tahoma"/>
                <w:sz w:val="20"/>
                <w:szCs w:val="20"/>
                <w:lang w:val="es-ES"/>
              </w:rPr>
              <w:t>Deterioro de valor</w:t>
            </w:r>
          </w:p>
        </w:tc>
        <w:tc>
          <w:tcPr>
            <w:tcW w:w="1350" w:type="dxa"/>
          </w:tcPr>
          <w:p w:rsidR="008D3E4F" w:rsidRPr="008D3E4F" w:rsidRDefault="008D3E4F" w:rsidP="00457736">
            <w:pPr>
              <w:tabs>
                <w:tab w:val="decimal" w:pos="-204"/>
                <w:tab w:val="decimal" w:pos="0"/>
              </w:tabs>
              <w:ind w:right="46"/>
              <w:jc w:val="right"/>
              <w:rPr>
                <w:rFonts w:ascii="Calibri" w:hAnsi="Calibri" w:cs="Tahoma"/>
                <w:sz w:val="20"/>
                <w:szCs w:val="20"/>
                <w:lang w:val="es-ES"/>
              </w:rPr>
            </w:pPr>
            <w:r w:rsidRPr="008D3E4F">
              <w:rPr>
                <w:rFonts w:ascii="Calibri" w:hAnsi="Calibri" w:cs="Tahoma"/>
                <w:sz w:val="20"/>
                <w:szCs w:val="20"/>
                <w:lang w:val="es-ES"/>
              </w:rPr>
              <w:t>(36.362.178)</w:t>
            </w:r>
          </w:p>
        </w:tc>
        <w:tc>
          <w:tcPr>
            <w:tcW w:w="1291" w:type="dxa"/>
          </w:tcPr>
          <w:p w:rsidR="008D3E4F" w:rsidRPr="00111CE5" w:rsidRDefault="008D3E4F" w:rsidP="00111CE5">
            <w:pPr>
              <w:tabs>
                <w:tab w:val="decimal" w:pos="-1069"/>
              </w:tabs>
              <w:jc w:val="right"/>
              <w:rPr>
                <w:rFonts w:ascii="Calibri" w:hAnsi="Calibri" w:cs="Tahoma"/>
                <w:sz w:val="20"/>
                <w:szCs w:val="20"/>
                <w:lang w:val="es-ES"/>
              </w:rPr>
            </w:pPr>
            <w:r w:rsidRPr="00111CE5">
              <w:rPr>
                <w:rFonts w:ascii="Calibri" w:hAnsi="Calibri" w:cs="Tahoma"/>
                <w:sz w:val="20"/>
                <w:szCs w:val="20"/>
                <w:lang w:val="es-ES"/>
              </w:rPr>
              <w:t>(</w:t>
            </w:r>
            <w:r w:rsidR="00111CE5" w:rsidRPr="00111CE5">
              <w:rPr>
                <w:rFonts w:ascii="Calibri" w:hAnsi="Calibri" w:cs="Tahoma"/>
                <w:sz w:val="20"/>
                <w:szCs w:val="20"/>
                <w:lang w:val="es-ES"/>
              </w:rPr>
              <w:t>1.493.351</w:t>
            </w:r>
            <w:r w:rsidRPr="00111CE5">
              <w:rPr>
                <w:rFonts w:ascii="Calibri" w:hAnsi="Calibri" w:cs="Tahoma"/>
                <w:sz w:val="20"/>
                <w:szCs w:val="20"/>
                <w:lang w:val="es-ES"/>
              </w:rPr>
              <w:t>)</w:t>
            </w:r>
          </w:p>
        </w:tc>
        <w:tc>
          <w:tcPr>
            <w:tcW w:w="1258" w:type="dxa"/>
          </w:tcPr>
          <w:p w:rsidR="008D3E4F" w:rsidRPr="00111CE5" w:rsidRDefault="00111CE5" w:rsidP="00310192">
            <w:pPr>
              <w:tabs>
                <w:tab w:val="decimal" w:pos="-275"/>
              </w:tabs>
              <w:jc w:val="right"/>
              <w:rPr>
                <w:rFonts w:ascii="Calibri" w:hAnsi="Calibri" w:cs="Tahoma"/>
                <w:sz w:val="20"/>
                <w:szCs w:val="20"/>
                <w:lang w:val="es-ES"/>
              </w:rPr>
            </w:pPr>
            <w:r w:rsidRPr="00111CE5">
              <w:rPr>
                <w:rFonts w:ascii="Calibri" w:hAnsi="Calibri" w:cs="Tahoma"/>
                <w:sz w:val="20"/>
                <w:szCs w:val="20"/>
                <w:lang w:val="es-ES"/>
              </w:rPr>
              <w:t>2.279.465</w:t>
            </w:r>
          </w:p>
        </w:tc>
        <w:tc>
          <w:tcPr>
            <w:tcW w:w="1166" w:type="dxa"/>
          </w:tcPr>
          <w:p w:rsidR="008D3E4F" w:rsidRPr="00111CE5" w:rsidRDefault="008D3E4F" w:rsidP="00111CE5">
            <w:pPr>
              <w:tabs>
                <w:tab w:val="decimal" w:pos="-141"/>
              </w:tabs>
              <w:jc w:val="right"/>
              <w:rPr>
                <w:rFonts w:ascii="Calibri" w:hAnsi="Calibri" w:cs="Tahoma"/>
                <w:sz w:val="20"/>
                <w:szCs w:val="20"/>
                <w:lang w:val="es-ES"/>
              </w:rPr>
            </w:pPr>
            <w:r w:rsidRPr="00111CE5">
              <w:rPr>
                <w:rFonts w:ascii="Calibri" w:hAnsi="Calibri" w:cs="Tahoma"/>
                <w:sz w:val="20"/>
                <w:szCs w:val="20"/>
                <w:lang w:val="es-ES"/>
              </w:rPr>
              <w:t>(</w:t>
            </w:r>
            <w:r w:rsidR="00111CE5" w:rsidRPr="00111CE5">
              <w:rPr>
                <w:rFonts w:ascii="Calibri" w:hAnsi="Calibri" w:cs="Tahoma"/>
                <w:sz w:val="20"/>
                <w:szCs w:val="20"/>
                <w:lang w:val="es-ES"/>
              </w:rPr>
              <w:t>346.132</w:t>
            </w:r>
            <w:r w:rsidRPr="00111CE5">
              <w:rPr>
                <w:rFonts w:ascii="Calibri" w:hAnsi="Calibri" w:cs="Tahoma"/>
                <w:sz w:val="20"/>
                <w:szCs w:val="20"/>
                <w:lang w:val="es-ES"/>
              </w:rPr>
              <w:t>)</w:t>
            </w:r>
          </w:p>
        </w:tc>
        <w:tc>
          <w:tcPr>
            <w:tcW w:w="1260" w:type="dxa"/>
          </w:tcPr>
          <w:p w:rsidR="008D3E4F" w:rsidRPr="00111CE5" w:rsidRDefault="008D3E4F" w:rsidP="00111CE5">
            <w:pPr>
              <w:tabs>
                <w:tab w:val="decimal" w:pos="-204"/>
                <w:tab w:val="decimal" w:pos="0"/>
              </w:tabs>
              <w:ind w:right="46"/>
              <w:jc w:val="right"/>
              <w:rPr>
                <w:rFonts w:ascii="Calibri" w:hAnsi="Calibri" w:cs="Tahoma"/>
                <w:sz w:val="20"/>
                <w:szCs w:val="20"/>
                <w:lang w:val="es-ES"/>
              </w:rPr>
            </w:pPr>
            <w:r w:rsidRPr="00111CE5">
              <w:rPr>
                <w:rFonts w:ascii="Calibri" w:hAnsi="Calibri" w:cs="Tahoma"/>
                <w:sz w:val="20"/>
                <w:szCs w:val="20"/>
                <w:lang w:val="es-ES"/>
              </w:rPr>
              <w:t>(</w:t>
            </w:r>
            <w:r w:rsidR="00111CE5" w:rsidRPr="00111CE5">
              <w:rPr>
                <w:rFonts w:ascii="Calibri" w:hAnsi="Calibri" w:cs="Tahoma"/>
                <w:sz w:val="20"/>
                <w:szCs w:val="20"/>
                <w:lang w:val="es-ES"/>
              </w:rPr>
              <w:t>35.922.196</w:t>
            </w:r>
            <w:r w:rsidRPr="00111CE5">
              <w:rPr>
                <w:rFonts w:ascii="Calibri" w:hAnsi="Calibri" w:cs="Tahoma"/>
                <w:sz w:val="20"/>
                <w:szCs w:val="20"/>
                <w:lang w:val="es-ES"/>
              </w:rPr>
              <w:t>)</w:t>
            </w:r>
          </w:p>
        </w:tc>
      </w:tr>
      <w:tr w:rsidR="008D3E4F" w:rsidRPr="00AC2767" w:rsidTr="007419AB">
        <w:trPr>
          <w:cantSplit/>
          <w:jc w:val="center"/>
        </w:trPr>
        <w:tc>
          <w:tcPr>
            <w:tcW w:w="2775" w:type="dxa"/>
          </w:tcPr>
          <w:p w:rsidR="008D3E4F" w:rsidRPr="00AC2767" w:rsidRDefault="008D3E4F" w:rsidP="0019238E">
            <w:pPr>
              <w:ind w:left="567"/>
              <w:jc w:val="both"/>
              <w:rPr>
                <w:rFonts w:ascii="Calibri" w:hAnsi="Calibri" w:cs="Tahoma"/>
                <w:sz w:val="20"/>
                <w:szCs w:val="20"/>
                <w:highlight w:val="yellow"/>
                <w:lang w:val="es-ES"/>
              </w:rPr>
            </w:pPr>
          </w:p>
        </w:tc>
        <w:tc>
          <w:tcPr>
            <w:tcW w:w="1350" w:type="dxa"/>
            <w:tcBorders>
              <w:top w:val="single" w:sz="4" w:space="0" w:color="auto"/>
            </w:tcBorders>
          </w:tcPr>
          <w:p w:rsidR="008D3E4F" w:rsidRPr="008D3E4F" w:rsidRDefault="008D3E4F" w:rsidP="00457736">
            <w:pPr>
              <w:tabs>
                <w:tab w:val="decimal" w:pos="0"/>
              </w:tabs>
              <w:ind w:right="46"/>
              <w:jc w:val="right"/>
              <w:rPr>
                <w:rFonts w:ascii="Calibri" w:hAnsi="Calibri" w:cs="Tahoma"/>
                <w:sz w:val="20"/>
                <w:szCs w:val="20"/>
                <w:lang w:val="es-ES"/>
              </w:rPr>
            </w:pPr>
          </w:p>
        </w:tc>
        <w:tc>
          <w:tcPr>
            <w:tcW w:w="1291" w:type="dxa"/>
            <w:tcBorders>
              <w:top w:val="single" w:sz="4" w:space="0" w:color="auto"/>
            </w:tcBorders>
          </w:tcPr>
          <w:p w:rsidR="008D3E4F" w:rsidRPr="00AC2767" w:rsidRDefault="008D3E4F" w:rsidP="00795BCA">
            <w:pPr>
              <w:tabs>
                <w:tab w:val="decimal" w:pos="791"/>
              </w:tabs>
              <w:jc w:val="right"/>
              <w:rPr>
                <w:rFonts w:ascii="Calibri" w:hAnsi="Calibri" w:cs="Tahoma"/>
                <w:sz w:val="20"/>
                <w:szCs w:val="20"/>
                <w:highlight w:val="yellow"/>
                <w:lang w:val="es-ES"/>
              </w:rPr>
            </w:pPr>
          </w:p>
        </w:tc>
        <w:tc>
          <w:tcPr>
            <w:tcW w:w="1258" w:type="dxa"/>
            <w:tcBorders>
              <w:top w:val="single" w:sz="4" w:space="0" w:color="auto"/>
            </w:tcBorders>
          </w:tcPr>
          <w:p w:rsidR="008D3E4F" w:rsidRPr="00AC2767" w:rsidRDefault="008D3E4F" w:rsidP="00310192">
            <w:pPr>
              <w:tabs>
                <w:tab w:val="decimal" w:pos="772"/>
              </w:tabs>
              <w:jc w:val="right"/>
              <w:rPr>
                <w:rFonts w:ascii="Calibri" w:hAnsi="Calibri" w:cs="Tahoma"/>
                <w:sz w:val="20"/>
                <w:szCs w:val="20"/>
                <w:highlight w:val="yellow"/>
                <w:lang w:val="es-ES"/>
              </w:rPr>
            </w:pPr>
          </w:p>
        </w:tc>
        <w:tc>
          <w:tcPr>
            <w:tcW w:w="1166" w:type="dxa"/>
            <w:tcBorders>
              <w:top w:val="single" w:sz="4" w:space="0" w:color="auto"/>
            </w:tcBorders>
          </w:tcPr>
          <w:p w:rsidR="008D3E4F" w:rsidRPr="00AC2767" w:rsidRDefault="008D3E4F" w:rsidP="003E21C6">
            <w:pPr>
              <w:tabs>
                <w:tab w:val="decimal" w:pos="772"/>
              </w:tabs>
              <w:jc w:val="right"/>
              <w:rPr>
                <w:rFonts w:ascii="Calibri" w:hAnsi="Calibri" w:cs="Tahoma"/>
                <w:sz w:val="20"/>
                <w:szCs w:val="20"/>
                <w:highlight w:val="yellow"/>
                <w:lang w:val="es-ES"/>
              </w:rPr>
            </w:pPr>
          </w:p>
        </w:tc>
        <w:tc>
          <w:tcPr>
            <w:tcW w:w="1260" w:type="dxa"/>
            <w:tcBorders>
              <w:top w:val="single" w:sz="4" w:space="0" w:color="auto"/>
            </w:tcBorders>
          </w:tcPr>
          <w:p w:rsidR="008D3E4F" w:rsidRPr="00111CE5" w:rsidRDefault="008D3E4F" w:rsidP="00D60152">
            <w:pPr>
              <w:tabs>
                <w:tab w:val="decimal" w:pos="0"/>
              </w:tabs>
              <w:ind w:right="46"/>
              <w:jc w:val="right"/>
              <w:rPr>
                <w:rFonts w:ascii="Calibri" w:hAnsi="Calibri" w:cs="Tahoma"/>
                <w:sz w:val="20"/>
                <w:szCs w:val="20"/>
                <w:lang w:val="es-ES"/>
              </w:rPr>
            </w:pPr>
          </w:p>
        </w:tc>
      </w:tr>
      <w:tr w:rsidR="008D3E4F" w:rsidRPr="00AC2767" w:rsidTr="007419AB">
        <w:trPr>
          <w:cantSplit/>
          <w:trHeight w:val="229"/>
          <w:jc w:val="center"/>
        </w:trPr>
        <w:tc>
          <w:tcPr>
            <w:tcW w:w="2775" w:type="dxa"/>
          </w:tcPr>
          <w:p w:rsidR="008D3E4F" w:rsidRPr="00AC2767" w:rsidRDefault="008D3E4F" w:rsidP="0019238E">
            <w:pPr>
              <w:ind w:left="567"/>
              <w:jc w:val="both"/>
              <w:rPr>
                <w:rFonts w:ascii="Calibri" w:hAnsi="Calibri" w:cs="Tahoma"/>
                <w:sz w:val="20"/>
                <w:szCs w:val="20"/>
                <w:highlight w:val="yellow"/>
                <w:lang w:val="es-ES"/>
              </w:rPr>
            </w:pPr>
          </w:p>
        </w:tc>
        <w:tc>
          <w:tcPr>
            <w:tcW w:w="1350" w:type="dxa"/>
            <w:tcBorders>
              <w:bottom w:val="double" w:sz="4" w:space="0" w:color="auto"/>
            </w:tcBorders>
          </w:tcPr>
          <w:p w:rsidR="008D3E4F" w:rsidRPr="008D3E4F" w:rsidRDefault="008D3E4F" w:rsidP="00457736">
            <w:pPr>
              <w:tabs>
                <w:tab w:val="decimal" w:pos="-367"/>
                <w:tab w:val="decimal" w:pos="0"/>
              </w:tabs>
              <w:ind w:right="46"/>
              <w:jc w:val="right"/>
              <w:rPr>
                <w:rFonts w:ascii="Calibri" w:hAnsi="Calibri" w:cs="Tahoma"/>
                <w:b/>
                <w:sz w:val="20"/>
                <w:szCs w:val="20"/>
                <w:lang w:val="es-ES"/>
              </w:rPr>
            </w:pPr>
            <w:r w:rsidRPr="008D3E4F">
              <w:rPr>
                <w:rFonts w:ascii="Calibri" w:hAnsi="Calibri" w:cs="Tahoma"/>
                <w:b/>
                <w:sz w:val="20"/>
                <w:szCs w:val="20"/>
                <w:lang w:val="es-ES"/>
              </w:rPr>
              <w:t>19.393.705</w:t>
            </w:r>
          </w:p>
        </w:tc>
        <w:tc>
          <w:tcPr>
            <w:tcW w:w="1291" w:type="dxa"/>
            <w:tcBorders>
              <w:bottom w:val="double" w:sz="4" w:space="0" w:color="auto"/>
            </w:tcBorders>
          </w:tcPr>
          <w:p w:rsidR="008D3E4F" w:rsidRPr="00AC2767" w:rsidRDefault="008D3E4F" w:rsidP="00795BCA">
            <w:pPr>
              <w:tabs>
                <w:tab w:val="decimal" w:pos="-529"/>
              </w:tabs>
              <w:jc w:val="right"/>
              <w:rPr>
                <w:rFonts w:ascii="Calibri" w:hAnsi="Calibri" w:cs="Tahoma"/>
                <w:b/>
                <w:sz w:val="20"/>
                <w:szCs w:val="20"/>
                <w:highlight w:val="yellow"/>
                <w:lang w:val="es-ES"/>
              </w:rPr>
            </w:pPr>
          </w:p>
        </w:tc>
        <w:tc>
          <w:tcPr>
            <w:tcW w:w="1258" w:type="dxa"/>
            <w:tcBorders>
              <w:bottom w:val="double" w:sz="4" w:space="0" w:color="auto"/>
            </w:tcBorders>
          </w:tcPr>
          <w:p w:rsidR="008D3E4F" w:rsidRPr="00AC2767" w:rsidRDefault="008D3E4F" w:rsidP="00310192">
            <w:pPr>
              <w:tabs>
                <w:tab w:val="decimal" w:pos="-95"/>
              </w:tabs>
              <w:jc w:val="right"/>
              <w:rPr>
                <w:rFonts w:ascii="Calibri" w:hAnsi="Calibri" w:cs="Tahoma"/>
                <w:b/>
                <w:sz w:val="20"/>
                <w:szCs w:val="20"/>
                <w:highlight w:val="yellow"/>
                <w:lang w:val="es-ES"/>
              </w:rPr>
            </w:pPr>
          </w:p>
        </w:tc>
        <w:tc>
          <w:tcPr>
            <w:tcW w:w="1166" w:type="dxa"/>
            <w:tcBorders>
              <w:bottom w:val="double" w:sz="4" w:space="0" w:color="auto"/>
            </w:tcBorders>
          </w:tcPr>
          <w:p w:rsidR="008D3E4F" w:rsidRPr="00AC2767" w:rsidRDefault="008D3E4F" w:rsidP="00AB1DAB">
            <w:pPr>
              <w:tabs>
                <w:tab w:val="decimal" w:pos="-95"/>
              </w:tabs>
              <w:jc w:val="right"/>
              <w:rPr>
                <w:rFonts w:ascii="Calibri" w:hAnsi="Calibri" w:cs="Tahoma"/>
                <w:b/>
                <w:sz w:val="20"/>
                <w:szCs w:val="20"/>
                <w:highlight w:val="yellow"/>
                <w:lang w:val="es-ES"/>
              </w:rPr>
            </w:pPr>
          </w:p>
        </w:tc>
        <w:tc>
          <w:tcPr>
            <w:tcW w:w="1260" w:type="dxa"/>
            <w:tcBorders>
              <w:bottom w:val="double" w:sz="4" w:space="0" w:color="auto"/>
            </w:tcBorders>
          </w:tcPr>
          <w:p w:rsidR="008D3E4F" w:rsidRPr="00111CE5" w:rsidRDefault="00111CE5" w:rsidP="00D60152">
            <w:pPr>
              <w:tabs>
                <w:tab w:val="decimal" w:pos="-367"/>
                <w:tab w:val="decimal" w:pos="0"/>
              </w:tabs>
              <w:ind w:right="46"/>
              <w:jc w:val="right"/>
              <w:rPr>
                <w:rFonts w:ascii="Calibri" w:hAnsi="Calibri" w:cs="Tahoma"/>
                <w:b/>
                <w:sz w:val="20"/>
                <w:szCs w:val="20"/>
                <w:lang w:val="es-ES"/>
              </w:rPr>
            </w:pPr>
            <w:r w:rsidRPr="00111CE5">
              <w:rPr>
                <w:rFonts w:ascii="Calibri" w:hAnsi="Calibri" w:cs="Tahoma"/>
                <w:b/>
                <w:sz w:val="20"/>
                <w:szCs w:val="20"/>
                <w:lang w:val="es-ES"/>
              </w:rPr>
              <w:t>15.081.302</w:t>
            </w:r>
          </w:p>
        </w:tc>
      </w:tr>
      <w:bookmarkEnd w:id="30"/>
    </w:tbl>
    <w:p w:rsidR="008D3E4F" w:rsidRPr="008D3E4F" w:rsidRDefault="008D3E4F" w:rsidP="008D3E4F">
      <w:pPr>
        <w:pStyle w:val="Body1"/>
        <w:spacing w:before="0"/>
        <w:ind w:left="992" w:firstLine="0"/>
        <w:rPr>
          <w:rFonts w:ascii="Calibri" w:hAnsi="Calibri" w:cs="Tahoma"/>
          <w:lang w:val="es-ES"/>
        </w:rPr>
      </w:pPr>
    </w:p>
    <w:tbl>
      <w:tblPr>
        <w:tblW w:w="9100" w:type="dxa"/>
        <w:jc w:val="center"/>
        <w:tblLayout w:type="fixed"/>
        <w:tblCellMar>
          <w:left w:w="79" w:type="dxa"/>
          <w:right w:w="79" w:type="dxa"/>
        </w:tblCellMar>
        <w:tblLook w:val="0000" w:firstRow="0" w:lastRow="0" w:firstColumn="0" w:lastColumn="0" w:noHBand="0" w:noVBand="0"/>
      </w:tblPr>
      <w:tblGrid>
        <w:gridCol w:w="2775"/>
        <w:gridCol w:w="1350"/>
        <w:gridCol w:w="1291"/>
        <w:gridCol w:w="1258"/>
        <w:gridCol w:w="1166"/>
        <w:gridCol w:w="1260"/>
      </w:tblGrid>
      <w:tr w:rsidR="008D3E4F" w:rsidRPr="008D3E4F" w:rsidTr="00457736">
        <w:trPr>
          <w:cantSplit/>
          <w:jc w:val="center"/>
        </w:trPr>
        <w:tc>
          <w:tcPr>
            <w:tcW w:w="2775" w:type="dxa"/>
          </w:tcPr>
          <w:p w:rsidR="008D3E4F" w:rsidRPr="008D3E4F" w:rsidRDefault="008D3E4F" w:rsidP="00457736">
            <w:pPr>
              <w:ind w:left="101"/>
              <w:jc w:val="both"/>
              <w:rPr>
                <w:rFonts w:ascii="Calibri" w:hAnsi="Calibri" w:cs="Tahoma"/>
                <w:sz w:val="20"/>
                <w:szCs w:val="20"/>
                <w:lang w:val="es-ES"/>
              </w:rPr>
            </w:pPr>
          </w:p>
        </w:tc>
        <w:tc>
          <w:tcPr>
            <w:tcW w:w="6325" w:type="dxa"/>
            <w:gridSpan w:val="5"/>
            <w:tcBorders>
              <w:bottom w:val="single" w:sz="4" w:space="0" w:color="auto"/>
            </w:tcBorders>
            <w:vAlign w:val="bottom"/>
          </w:tcPr>
          <w:p w:rsidR="008D3E4F" w:rsidRPr="008D3E4F" w:rsidRDefault="008D3E4F" w:rsidP="00457736">
            <w:pPr>
              <w:jc w:val="center"/>
              <w:rPr>
                <w:rFonts w:ascii="Calibri" w:hAnsi="Calibri" w:cs="Tahoma"/>
                <w:sz w:val="20"/>
                <w:szCs w:val="20"/>
                <w:lang w:val="es-ES"/>
              </w:rPr>
            </w:pPr>
            <w:r w:rsidRPr="008D3E4F">
              <w:rPr>
                <w:rFonts w:ascii="Calibri" w:hAnsi="Calibri" w:cs="Tahoma"/>
                <w:sz w:val="20"/>
                <w:szCs w:val="20"/>
                <w:lang w:val="es-ES"/>
              </w:rPr>
              <w:t>Euros</w:t>
            </w:r>
          </w:p>
        </w:tc>
      </w:tr>
      <w:tr w:rsidR="008D3E4F" w:rsidRPr="008D3E4F" w:rsidTr="00457736">
        <w:trPr>
          <w:cantSplit/>
          <w:jc w:val="center"/>
        </w:trPr>
        <w:tc>
          <w:tcPr>
            <w:tcW w:w="2775" w:type="dxa"/>
          </w:tcPr>
          <w:p w:rsidR="008D3E4F" w:rsidRPr="008D3E4F" w:rsidRDefault="008D3E4F" w:rsidP="00457736">
            <w:pPr>
              <w:ind w:left="101"/>
              <w:jc w:val="both"/>
              <w:rPr>
                <w:rFonts w:ascii="Calibri" w:hAnsi="Calibri" w:cs="Tahoma"/>
                <w:sz w:val="20"/>
                <w:szCs w:val="20"/>
                <w:lang w:val="es-ES"/>
              </w:rPr>
            </w:pPr>
          </w:p>
        </w:tc>
        <w:tc>
          <w:tcPr>
            <w:tcW w:w="1350" w:type="dxa"/>
            <w:tcBorders>
              <w:bottom w:val="single" w:sz="4" w:space="0" w:color="auto"/>
            </w:tcBorders>
            <w:vAlign w:val="bottom"/>
          </w:tcPr>
          <w:p w:rsidR="008D3E4F" w:rsidRPr="008D3E4F" w:rsidRDefault="008D3E4F" w:rsidP="00457736">
            <w:pPr>
              <w:jc w:val="center"/>
              <w:rPr>
                <w:rFonts w:ascii="Calibri" w:hAnsi="Calibri" w:cs="Tahoma"/>
                <w:sz w:val="20"/>
                <w:szCs w:val="20"/>
                <w:lang w:val="es-ES"/>
              </w:rPr>
            </w:pPr>
            <w:r w:rsidRPr="008D3E4F">
              <w:rPr>
                <w:rFonts w:ascii="Calibri" w:hAnsi="Calibri" w:cs="Tahoma"/>
                <w:sz w:val="20"/>
                <w:szCs w:val="20"/>
                <w:lang w:val="es-ES"/>
              </w:rPr>
              <w:t>Saldo a</w:t>
            </w:r>
          </w:p>
          <w:p w:rsidR="008D3E4F" w:rsidRPr="008D3E4F" w:rsidRDefault="008D3E4F" w:rsidP="00457736">
            <w:pPr>
              <w:jc w:val="center"/>
              <w:rPr>
                <w:rFonts w:ascii="Calibri" w:hAnsi="Calibri" w:cs="Tahoma"/>
                <w:sz w:val="20"/>
                <w:szCs w:val="20"/>
                <w:lang w:val="es-ES"/>
              </w:rPr>
            </w:pPr>
            <w:r w:rsidRPr="008D3E4F">
              <w:rPr>
                <w:rFonts w:ascii="Calibri" w:hAnsi="Calibri" w:cs="Tahoma"/>
                <w:sz w:val="20"/>
                <w:szCs w:val="20"/>
                <w:lang w:val="es-ES"/>
              </w:rPr>
              <w:t>31/12/2016</w:t>
            </w:r>
          </w:p>
        </w:tc>
        <w:tc>
          <w:tcPr>
            <w:tcW w:w="1291" w:type="dxa"/>
            <w:tcBorders>
              <w:bottom w:val="single" w:sz="4" w:space="0" w:color="auto"/>
            </w:tcBorders>
            <w:vAlign w:val="bottom"/>
          </w:tcPr>
          <w:p w:rsidR="008D3E4F" w:rsidRPr="008D3E4F" w:rsidRDefault="008D3E4F" w:rsidP="00457736">
            <w:pPr>
              <w:ind w:left="101"/>
              <w:jc w:val="right"/>
              <w:rPr>
                <w:rFonts w:ascii="Calibri" w:hAnsi="Calibri" w:cs="Tahoma"/>
                <w:sz w:val="20"/>
                <w:szCs w:val="20"/>
                <w:lang w:val="es-ES"/>
              </w:rPr>
            </w:pPr>
          </w:p>
          <w:p w:rsidR="008D3E4F" w:rsidRPr="008D3E4F" w:rsidRDefault="008D3E4F" w:rsidP="00457736">
            <w:pPr>
              <w:ind w:left="101"/>
              <w:jc w:val="center"/>
              <w:rPr>
                <w:rFonts w:ascii="Calibri" w:hAnsi="Calibri" w:cs="Tahoma"/>
                <w:sz w:val="20"/>
                <w:szCs w:val="20"/>
                <w:lang w:val="es-ES"/>
              </w:rPr>
            </w:pPr>
            <w:r w:rsidRPr="008D3E4F">
              <w:rPr>
                <w:rFonts w:ascii="Calibri" w:hAnsi="Calibri" w:cs="Tahoma"/>
                <w:sz w:val="20"/>
                <w:szCs w:val="20"/>
                <w:lang w:val="es-ES"/>
              </w:rPr>
              <w:t>Altas</w:t>
            </w:r>
          </w:p>
        </w:tc>
        <w:tc>
          <w:tcPr>
            <w:tcW w:w="1258" w:type="dxa"/>
            <w:tcBorders>
              <w:bottom w:val="single" w:sz="4" w:space="0" w:color="auto"/>
            </w:tcBorders>
          </w:tcPr>
          <w:p w:rsidR="008D3E4F" w:rsidRPr="008D3E4F" w:rsidRDefault="008D3E4F" w:rsidP="00457736">
            <w:pPr>
              <w:ind w:left="15"/>
              <w:jc w:val="center"/>
              <w:rPr>
                <w:rFonts w:ascii="Calibri" w:hAnsi="Calibri" w:cs="Tahoma"/>
                <w:sz w:val="20"/>
                <w:szCs w:val="20"/>
                <w:lang w:val="es-ES"/>
              </w:rPr>
            </w:pPr>
          </w:p>
          <w:p w:rsidR="008D3E4F" w:rsidRPr="008D3E4F" w:rsidRDefault="008D3E4F" w:rsidP="00457736">
            <w:pPr>
              <w:ind w:left="15"/>
              <w:jc w:val="center"/>
              <w:rPr>
                <w:rFonts w:ascii="Calibri" w:hAnsi="Calibri" w:cs="Tahoma"/>
                <w:sz w:val="20"/>
                <w:szCs w:val="20"/>
                <w:lang w:val="es-ES"/>
              </w:rPr>
            </w:pPr>
            <w:r w:rsidRPr="008D3E4F">
              <w:rPr>
                <w:rFonts w:ascii="Calibri" w:hAnsi="Calibri" w:cs="Tahoma"/>
                <w:sz w:val="20"/>
                <w:szCs w:val="20"/>
                <w:lang w:val="es-ES"/>
              </w:rPr>
              <w:t>Bajas</w:t>
            </w:r>
          </w:p>
        </w:tc>
        <w:tc>
          <w:tcPr>
            <w:tcW w:w="1166" w:type="dxa"/>
            <w:tcBorders>
              <w:bottom w:val="single" w:sz="4" w:space="0" w:color="auto"/>
            </w:tcBorders>
            <w:vAlign w:val="bottom"/>
          </w:tcPr>
          <w:p w:rsidR="008D3E4F" w:rsidRPr="008D3E4F" w:rsidRDefault="008D3E4F" w:rsidP="00457736">
            <w:pPr>
              <w:ind w:left="15"/>
              <w:jc w:val="center"/>
              <w:rPr>
                <w:rFonts w:ascii="Calibri" w:hAnsi="Calibri" w:cs="Tahoma"/>
                <w:sz w:val="20"/>
                <w:szCs w:val="20"/>
                <w:lang w:val="es-ES"/>
              </w:rPr>
            </w:pPr>
          </w:p>
          <w:p w:rsidR="008D3E4F" w:rsidRPr="008D3E4F" w:rsidRDefault="008D3E4F" w:rsidP="00457736">
            <w:pPr>
              <w:ind w:left="15"/>
              <w:jc w:val="center"/>
              <w:rPr>
                <w:rFonts w:ascii="Calibri" w:hAnsi="Calibri" w:cs="Tahoma"/>
                <w:sz w:val="20"/>
                <w:szCs w:val="20"/>
                <w:lang w:val="es-ES"/>
              </w:rPr>
            </w:pPr>
            <w:r w:rsidRPr="008D3E4F">
              <w:rPr>
                <w:rFonts w:ascii="Calibri" w:hAnsi="Calibri" w:cs="Tahoma"/>
                <w:sz w:val="20"/>
                <w:szCs w:val="20"/>
                <w:lang w:val="es-ES"/>
              </w:rPr>
              <w:t>Traspasos</w:t>
            </w:r>
          </w:p>
        </w:tc>
        <w:tc>
          <w:tcPr>
            <w:tcW w:w="1260" w:type="dxa"/>
            <w:tcBorders>
              <w:bottom w:val="single" w:sz="4" w:space="0" w:color="auto"/>
            </w:tcBorders>
            <w:vAlign w:val="bottom"/>
          </w:tcPr>
          <w:p w:rsidR="008D3E4F" w:rsidRPr="008D3E4F" w:rsidRDefault="008D3E4F" w:rsidP="00457736">
            <w:pPr>
              <w:jc w:val="center"/>
              <w:rPr>
                <w:rFonts w:ascii="Calibri" w:hAnsi="Calibri" w:cs="Tahoma"/>
                <w:sz w:val="20"/>
                <w:szCs w:val="20"/>
                <w:lang w:val="es-ES"/>
              </w:rPr>
            </w:pPr>
            <w:r w:rsidRPr="008D3E4F">
              <w:rPr>
                <w:rFonts w:ascii="Calibri" w:hAnsi="Calibri" w:cs="Tahoma"/>
                <w:sz w:val="20"/>
                <w:szCs w:val="20"/>
                <w:lang w:val="es-ES"/>
              </w:rPr>
              <w:t>Saldo a</w:t>
            </w:r>
          </w:p>
          <w:p w:rsidR="008D3E4F" w:rsidRPr="008D3E4F" w:rsidRDefault="008D3E4F" w:rsidP="00457736">
            <w:pPr>
              <w:jc w:val="center"/>
              <w:rPr>
                <w:rFonts w:ascii="Calibri" w:hAnsi="Calibri" w:cs="Tahoma"/>
                <w:sz w:val="20"/>
                <w:szCs w:val="20"/>
                <w:lang w:val="es-ES"/>
              </w:rPr>
            </w:pPr>
            <w:r w:rsidRPr="008D3E4F">
              <w:rPr>
                <w:rFonts w:ascii="Calibri" w:hAnsi="Calibri" w:cs="Tahoma"/>
                <w:sz w:val="20"/>
                <w:szCs w:val="20"/>
                <w:lang w:val="es-ES"/>
              </w:rPr>
              <w:t>31/12/2017</w:t>
            </w:r>
          </w:p>
        </w:tc>
      </w:tr>
      <w:tr w:rsidR="008D3E4F" w:rsidRPr="008D3E4F" w:rsidTr="00457736">
        <w:trPr>
          <w:cantSplit/>
          <w:jc w:val="center"/>
        </w:trPr>
        <w:tc>
          <w:tcPr>
            <w:tcW w:w="2775" w:type="dxa"/>
          </w:tcPr>
          <w:p w:rsidR="008D3E4F" w:rsidRPr="008D3E4F" w:rsidRDefault="008D3E4F" w:rsidP="00457736">
            <w:pPr>
              <w:ind w:left="101"/>
              <w:jc w:val="both"/>
              <w:rPr>
                <w:rFonts w:ascii="Calibri" w:hAnsi="Calibri" w:cs="Tahoma"/>
                <w:sz w:val="20"/>
                <w:szCs w:val="20"/>
                <w:lang w:val="es-ES"/>
              </w:rPr>
            </w:pPr>
          </w:p>
        </w:tc>
        <w:tc>
          <w:tcPr>
            <w:tcW w:w="1350" w:type="dxa"/>
            <w:vAlign w:val="bottom"/>
          </w:tcPr>
          <w:p w:rsidR="008D3E4F" w:rsidRPr="008D3E4F" w:rsidRDefault="008D3E4F" w:rsidP="00457736">
            <w:pPr>
              <w:ind w:right="-9"/>
              <w:jc w:val="right"/>
              <w:rPr>
                <w:rFonts w:ascii="Calibri" w:hAnsi="Calibri" w:cs="Tahoma"/>
                <w:sz w:val="20"/>
                <w:szCs w:val="20"/>
                <w:lang w:val="es-ES"/>
              </w:rPr>
            </w:pPr>
          </w:p>
        </w:tc>
        <w:tc>
          <w:tcPr>
            <w:tcW w:w="1291" w:type="dxa"/>
            <w:vAlign w:val="bottom"/>
          </w:tcPr>
          <w:p w:rsidR="008D3E4F" w:rsidRPr="008D3E4F" w:rsidRDefault="008D3E4F" w:rsidP="00457736">
            <w:pPr>
              <w:ind w:left="101"/>
              <w:jc w:val="right"/>
              <w:rPr>
                <w:rFonts w:ascii="Calibri" w:hAnsi="Calibri" w:cs="Tahoma"/>
                <w:sz w:val="20"/>
                <w:szCs w:val="20"/>
                <w:lang w:val="es-ES"/>
              </w:rPr>
            </w:pPr>
          </w:p>
        </w:tc>
        <w:tc>
          <w:tcPr>
            <w:tcW w:w="1258" w:type="dxa"/>
          </w:tcPr>
          <w:p w:rsidR="008D3E4F" w:rsidRPr="008D3E4F" w:rsidRDefault="008D3E4F" w:rsidP="00457736">
            <w:pPr>
              <w:ind w:left="15"/>
              <w:jc w:val="center"/>
              <w:rPr>
                <w:rFonts w:ascii="Calibri" w:hAnsi="Calibri" w:cs="Tahoma"/>
                <w:sz w:val="20"/>
                <w:szCs w:val="20"/>
                <w:lang w:val="es-ES"/>
              </w:rPr>
            </w:pPr>
          </w:p>
        </w:tc>
        <w:tc>
          <w:tcPr>
            <w:tcW w:w="1166" w:type="dxa"/>
            <w:vAlign w:val="bottom"/>
          </w:tcPr>
          <w:p w:rsidR="008D3E4F" w:rsidRPr="008D3E4F" w:rsidRDefault="008D3E4F" w:rsidP="00457736">
            <w:pPr>
              <w:ind w:left="15"/>
              <w:jc w:val="right"/>
              <w:rPr>
                <w:rFonts w:ascii="Calibri" w:hAnsi="Calibri" w:cs="Tahoma"/>
                <w:sz w:val="20"/>
                <w:szCs w:val="20"/>
                <w:lang w:val="es-ES"/>
              </w:rPr>
            </w:pPr>
          </w:p>
        </w:tc>
        <w:tc>
          <w:tcPr>
            <w:tcW w:w="1260" w:type="dxa"/>
            <w:vAlign w:val="bottom"/>
          </w:tcPr>
          <w:p w:rsidR="008D3E4F" w:rsidRPr="008D3E4F" w:rsidRDefault="008D3E4F" w:rsidP="00457736">
            <w:pPr>
              <w:ind w:right="-9"/>
              <w:jc w:val="right"/>
              <w:rPr>
                <w:rFonts w:ascii="Calibri" w:hAnsi="Calibri" w:cs="Tahoma"/>
                <w:sz w:val="20"/>
                <w:szCs w:val="20"/>
                <w:lang w:val="es-ES"/>
              </w:rPr>
            </w:pPr>
          </w:p>
        </w:tc>
      </w:tr>
      <w:tr w:rsidR="008D3E4F" w:rsidRPr="008D3E4F" w:rsidTr="00457736">
        <w:trPr>
          <w:cantSplit/>
          <w:jc w:val="center"/>
        </w:trPr>
        <w:tc>
          <w:tcPr>
            <w:tcW w:w="2775" w:type="dxa"/>
          </w:tcPr>
          <w:p w:rsidR="008D3E4F" w:rsidRPr="008D3E4F" w:rsidRDefault="008D3E4F" w:rsidP="00457736">
            <w:pPr>
              <w:ind w:left="281" w:hanging="180"/>
              <w:jc w:val="both"/>
              <w:rPr>
                <w:rFonts w:ascii="Calibri" w:hAnsi="Calibri" w:cs="Tahoma"/>
                <w:sz w:val="20"/>
                <w:szCs w:val="20"/>
                <w:lang w:val="es-ES"/>
              </w:rPr>
            </w:pPr>
            <w:r w:rsidRPr="008D3E4F">
              <w:rPr>
                <w:rFonts w:ascii="Calibri" w:hAnsi="Calibri" w:cs="Tahoma"/>
                <w:sz w:val="20"/>
                <w:szCs w:val="20"/>
                <w:lang w:val="es-ES"/>
              </w:rPr>
              <w:t>Instrumentos de patrimonio</w:t>
            </w:r>
          </w:p>
        </w:tc>
        <w:tc>
          <w:tcPr>
            <w:tcW w:w="1350" w:type="dxa"/>
          </w:tcPr>
          <w:p w:rsidR="008D3E4F" w:rsidRPr="008D3E4F" w:rsidRDefault="008D3E4F" w:rsidP="00457736">
            <w:pPr>
              <w:ind w:right="-9"/>
              <w:jc w:val="right"/>
              <w:rPr>
                <w:rFonts w:ascii="Calibri" w:hAnsi="Calibri" w:cs="Tahoma"/>
                <w:sz w:val="20"/>
                <w:szCs w:val="20"/>
                <w:lang w:val="es-ES"/>
              </w:rPr>
            </w:pPr>
          </w:p>
        </w:tc>
        <w:tc>
          <w:tcPr>
            <w:tcW w:w="1291" w:type="dxa"/>
          </w:tcPr>
          <w:p w:rsidR="008D3E4F" w:rsidRPr="008D3E4F" w:rsidRDefault="008D3E4F" w:rsidP="00457736">
            <w:pPr>
              <w:jc w:val="right"/>
              <w:rPr>
                <w:rFonts w:ascii="Calibri" w:hAnsi="Calibri" w:cs="Tahoma"/>
                <w:sz w:val="20"/>
                <w:szCs w:val="20"/>
                <w:lang w:val="es-ES"/>
              </w:rPr>
            </w:pPr>
          </w:p>
        </w:tc>
        <w:tc>
          <w:tcPr>
            <w:tcW w:w="1258" w:type="dxa"/>
          </w:tcPr>
          <w:p w:rsidR="008D3E4F" w:rsidRPr="008D3E4F" w:rsidRDefault="008D3E4F" w:rsidP="00457736">
            <w:pPr>
              <w:jc w:val="both"/>
              <w:rPr>
                <w:rFonts w:ascii="Calibri" w:hAnsi="Calibri" w:cs="Tahoma"/>
                <w:sz w:val="20"/>
                <w:szCs w:val="20"/>
                <w:lang w:val="es-ES"/>
              </w:rPr>
            </w:pPr>
          </w:p>
        </w:tc>
        <w:tc>
          <w:tcPr>
            <w:tcW w:w="1166" w:type="dxa"/>
          </w:tcPr>
          <w:p w:rsidR="008D3E4F" w:rsidRPr="008D3E4F" w:rsidRDefault="008D3E4F" w:rsidP="00457736">
            <w:pPr>
              <w:jc w:val="right"/>
              <w:rPr>
                <w:rFonts w:ascii="Calibri" w:hAnsi="Calibri" w:cs="Tahoma"/>
                <w:sz w:val="20"/>
                <w:szCs w:val="20"/>
                <w:lang w:val="es-ES"/>
              </w:rPr>
            </w:pPr>
          </w:p>
        </w:tc>
        <w:tc>
          <w:tcPr>
            <w:tcW w:w="1260" w:type="dxa"/>
          </w:tcPr>
          <w:p w:rsidR="008D3E4F" w:rsidRPr="008D3E4F" w:rsidRDefault="008D3E4F" w:rsidP="00457736">
            <w:pPr>
              <w:ind w:right="-9"/>
              <w:jc w:val="right"/>
              <w:rPr>
                <w:rFonts w:ascii="Calibri" w:hAnsi="Calibri" w:cs="Tahoma"/>
                <w:sz w:val="20"/>
                <w:szCs w:val="20"/>
                <w:lang w:val="es-ES"/>
              </w:rPr>
            </w:pPr>
          </w:p>
        </w:tc>
      </w:tr>
      <w:tr w:rsidR="008D3E4F" w:rsidRPr="008D3E4F" w:rsidTr="00457736">
        <w:trPr>
          <w:cantSplit/>
          <w:jc w:val="center"/>
        </w:trPr>
        <w:tc>
          <w:tcPr>
            <w:tcW w:w="2775" w:type="dxa"/>
          </w:tcPr>
          <w:p w:rsidR="008D3E4F" w:rsidRPr="008D3E4F" w:rsidRDefault="008D3E4F" w:rsidP="00457736">
            <w:pPr>
              <w:ind w:left="281" w:hanging="180"/>
              <w:jc w:val="both"/>
              <w:rPr>
                <w:rFonts w:ascii="Calibri" w:hAnsi="Calibri" w:cs="Tahoma"/>
                <w:sz w:val="20"/>
                <w:szCs w:val="20"/>
                <w:lang w:val="es-ES"/>
              </w:rPr>
            </w:pPr>
            <w:r w:rsidRPr="008D3E4F">
              <w:rPr>
                <w:rFonts w:ascii="Calibri" w:hAnsi="Calibri" w:cs="Tahoma"/>
                <w:sz w:val="20"/>
                <w:szCs w:val="20"/>
                <w:lang w:val="es-ES"/>
              </w:rPr>
              <w:t xml:space="preserve">  no cotizados</w:t>
            </w:r>
          </w:p>
        </w:tc>
        <w:tc>
          <w:tcPr>
            <w:tcW w:w="1350" w:type="dxa"/>
          </w:tcPr>
          <w:p w:rsidR="008D3E4F" w:rsidRPr="008D3E4F" w:rsidRDefault="008D3E4F" w:rsidP="00457736">
            <w:pPr>
              <w:ind w:right="-9"/>
              <w:jc w:val="right"/>
              <w:rPr>
                <w:rFonts w:ascii="Calibri" w:hAnsi="Calibri" w:cs="Tahoma"/>
                <w:sz w:val="20"/>
                <w:szCs w:val="20"/>
                <w:lang w:val="es-ES"/>
              </w:rPr>
            </w:pPr>
          </w:p>
        </w:tc>
        <w:tc>
          <w:tcPr>
            <w:tcW w:w="1291" w:type="dxa"/>
          </w:tcPr>
          <w:p w:rsidR="008D3E4F" w:rsidRPr="008D3E4F" w:rsidRDefault="008D3E4F" w:rsidP="00457736">
            <w:pPr>
              <w:jc w:val="right"/>
              <w:rPr>
                <w:rFonts w:ascii="Calibri" w:hAnsi="Calibri" w:cs="Tahoma"/>
                <w:sz w:val="20"/>
                <w:szCs w:val="20"/>
                <w:lang w:val="es-ES"/>
              </w:rPr>
            </w:pPr>
          </w:p>
        </w:tc>
        <w:tc>
          <w:tcPr>
            <w:tcW w:w="1258" w:type="dxa"/>
          </w:tcPr>
          <w:p w:rsidR="008D3E4F" w:rsidRPr="008D3E4F" w:rsidRDefault="008D3E4F" w:rsidP="00457736">
            <w:pPr>
              <w:jc w:val="right"/>
              <w:rPr>
                <w:rFonts w:ascii="Calibri" w:hAnsi="Calibri" w:cs="Tahoma"/>
                <w:sz w:val="20"/>
                <w:szCs w:val="20"/>
                <w:lang w:val="es-ES"/>
              </w:rPr>
            </w:pPr>
          </w:p>
        </w:tc>
        <w:tc>
          <w:tcPr>
            <w:tcW w:w="1166" w:type="dxa"/>
          </w:tcPr>
          <w:p w:rsidR="008D3E4F" w:rsidRPr="008D3E4F" w:rsidRDefault="008D3E4F" w:rsidP="00457736">
            <w:pPr>
              <w:jc w:val="right"/>
              <w:rPr>
                <w:rFonts w:ascii="Calibri" w:hAnsi="Calibri" w:cs="Tahoma"/>
                <w:sz w:val="20"/>
                <w:szCs w:val="20"/>
                <w:lang w:val="es-ES"/>
              </w:rPr>
            </w:pPr>
          </w:p>
        </w:tc>
        <w:tc>
          <w:tcPr>
            <w:tcW w:w="1260" w:type="dxa"/>
          </w:tcPr>
          <w:p w:rsidR="008D3E4F" w:rsidRPr="008D3E4F" w:rsidRDefault="008D3E4F" w:rsidP="00457736">
            <w:pPr>
              <w:ind w:right="-9"/>
              <w:jc w:val="right"/>
              <w:rPr>
                <w:rFonts w:ascii="Calibri" w:hAnsi="Calibri" w:cs="Tahoma"/>
                <w:sz w:val="20"/>
                <w:szCs w:val="20"/>
                <w:lang w:val="es-ES"/>
              </w:rPr>
            </w:pPr>
          </w:p>
        </w:tc>
      </w:tr>
      <w:tr w:rsidR="008D3E4F" w:rsidRPr="008D3E4F" w:rsidTr="00457736">
        <w:trPr>
          <w:cantSplit/>
          <w:trHeight w:val="87"/>
          <w:jc w:val="center"/>
        </w:trPr>
        <w:tc>
          <w:tcPr>
            <w:tcW w:w="2775" w:type="dxa"/>
          </w:tcPr>
          <w:p w:rsidR="008D3E4F" w:rsidRPr="008D3E4F" w:rsidRDefault="008D3E4F" w:rsidP="00457736">
            <w:pPr>
              <w:ind w:left="281" w:firstLine="358"/>
              <w:jc w:val="both"/>
              <w:rPr>
                <w:rFonts w:ascii="Calibri" w:hAnsi="Calibri" w:cs="Tahoma"/>
                <w:sz w:val="20"/>
                <w:szCs w:val="20"/>
                <w:lang w:val="es-ES"/>
              </w:rPr>
            </w:pPr>
            <w:r w:rsidRPr="008D3E4F">
              <w:rPr>
                <w:rFonts w:ascii="Calibri" w:hAnsi="Calibri" w:cs="Tahoma"/>
                <w:sz w:val="20"/>
                <w:szCs w:val="20"/>
                <w:lang w:val="es-ES"/>
              </w:rPr>
              <w:t>Coste</w:t>
            </w:r>
          </w:p>
        </w:tc>
        <w:tc>
          <w:tcPr>
            <w:tcW w:w="1350" w:type="dxa"/>
          </w:tcPr>
          <w:p w:rsidR="008D3E4F" w:rsidRPr="008D3E4F" w:rsidRDefault="008D3E4F" w:rsidP="00457736">
            <w:pPr>
              <w:tabs>
                <w:tab w:val="decimal" w:pos="0"/>
              </w:tabs>
              <w:ind w:right="46"/>
              <w:jc w:val="right"/>
              <w:rPr>
                <w:rFonts w:ascii="Calibri" w:hAnsi="Calibri" w:cs="Tahoma"/>
                <w:sz w:val="20"/>
                <w:szCs w:val="20"/>
                <w:lang w:val="es-ES"/>
              </w:rPr>
            </w:pPr>
            <w:r w:rsidRPr="008D3E4F">
              <w:rPr>
                <w:rFonts w:ascii="Calibri" w:hAnsi="Calibri" w:cs="Tahoma"/>
                <w:sz w:val="20"/>
                <w:szCs w:val="20"/>
                <w:lang w:val="es-ES"/>
              </w:rPr>
              <w:t>64.692.635</w:t>
            </w:r>
          </w:p>
        </w:tc>
        <w:tc>
          <w:tcPr>
            <w:tcW w:w="1291" w:type="dxa"/>
          </w:tcPr>
          <w:p w:rsidR="008D3E4F" w:rsidRPr="008D3E4F" w:rsidRDefault="008D3E4F" w:rsidP="00457736">
            <w:pPr>
              <w:tabs>
                <w:tab w:val="decimal" w:pos="-1519"/>
              </w:tabs>
              <w:ind w:right="11"/>
              <w:jc w:val="right"/>
              <w:rPr>
                <w:rFonts w:ascii="Calibri" w:hAnsi="Calibri" w:cs="Tahoma"/>
                <w:sz w:val="20"/>
                <w:szCs w:val="20"/>
                <w:lang w:val="es-ES"/>
              </w:rPr>
            </w:pPr>
            <w:r w:rsidRPr="008D3E4F">
              <w:rPr>
                <w:rFonts w:ascii="Calibri" w:hAnsi="Calibri" w:cs="Tahoma"/>
                <w:sz w:val="20"/>
                <w:szCs w:val="20"/>
                <w:lang w:val="es-ES"/>
              </w:rPr>
              <w:t>1.243.781</w:t>
            </w:r>
          </w:p>
        </w:tc>
        <w:tc>
          <w:tcPr>
            <w:tcW w:w="1258" w:type="dxa"/>
          </w:tcPr>
          <w:p w:rsidR="008D3E4F" w:rsidRPr="008D3E4F" w:rsidRDefault="008D3E4F" w:rsidP="00457736">
            <w:pPr>
              <w:tabs>
                <w:tab w:val="decimal" w:pos="-185"/>
              </w:tabs>
              <w:jc w:val="right"/>
              <w:rPr>
                <w:rFonts w:ascii="Calibri" w:hAnsi="Calibri" w:cs="Tahoma"/>
                <w:sz w:val="20"/>
                <w:szCs w:val="20"/>
                <w:lang w:val="es-ES"/>
              </w:rPr>
            </w:pPr>
            <w:r w:rsidRPr="008D3E4F">
              <w:rPr>
                <w:rFonts w:ascii="Calibri" w:hAnsi="Calibri" w:cs="Tahoma"/>
                <w:sz w:val="20"/>
                <w:szCs w:val="20"/>
                <w:lang w:val="es-ES"/>
              </w:rPr>
              <w:t>(7.718.911)</w:t>
            </w:r>
          </w:p>
        </w:tc>
        <w:tc>
          <w:tcPr>
            <w:tcW w:w="1166" w:type="dxa"/>
          </w:tcPr>
          <w:p w:rsidR="008D3E4F" w:rsidRPr="008D3E4F" w:rsidRDefault="008D3E4F" w:rsidP="00457736">
            <w:pPr>
              <w:tabs>
                <w:tab w:val="decimal" w:pos="-185"/>
              </w:tabs>
              <w:jc w:val="right"/>
              <w:rPr>
                <w:rFonts w:ascii="Calibri" w:hAnsi="Calibri" w:cs="Tahoma"/>
                <w:sz w:val="20"/>
                <w:szCs w:val="20"/>
                <w:lang w:val="es-ES"/>
              </w:rPr>
            </w:pPr>
            <w:r w:rsidRPr="008D3E4F">
              <w:rPr>
                <w:rFonts w:ascii="Calibri" w:hAnsi="Calibri" w:cs="Tahoma"/>
                <w:sz w:val="20"/>
                <w:szCs w:val="20"/>
                <w:lang w:val="es-ES"/>
              </w:rPr>
              <w:t>(2.277.320)</w:t>
            </w:r>
          </w:p>
        </w:tc>
        <w:tc>
          <w:tcPr>
            <w:tcW w:w="1260" w:type="dxa"/>
          </w:tcPr>
          <w:p w:rsidR="008D3E4F" w:rsidRPr="008D3E4F" w:rsidRDefault="008D3E4F" w:rsidP="00457736">
            <w:pPr>
              <w:tabs>
                <w:tab w:val="decimal" w:pos="0"/>
              </w:tabs>
              <w:ind w:right="46"/>
              <w:jc w:val="right"/>
              <w:rPr>
                <w:rFonts w:ascii="Calibri" w:hAnsi="Calibri" w:cs="Tahoma"/>
                <w:sz w:val="20"/>
                <w:szCs w:val="20"/>
                <w:lang w:val="es-ES"/>
              </w:rPr>
            </w:pPr>
            <w:r w:rsidRPr="008D3E4F">
              <w:rPr>
                <w:rFonts w:ascii="Calibri" w:hAnsi="Calibri" w:cs="Tahoma"/>
                <w:sz w:val="20"/>
                <w:szCs w:val="20"/>
                <w:lang w:val="es-ES"/>
              </w:rPr>
              <w:t>55.940.185</w:t>
            </w:r>
          </w:p>
        </w:tc>
      </w:tr>
      <w:tr w:rsidR="008D3E4F" w:rsidRPr="008D3E4F" w:rsidTr="00457736">
        <w:trPr>
          <w:cantSplit/>
          <w:trHeight w:val="87"/>
          <w:jc w:val="center"/>
        </w:trPr>
        <w:tc>
          <w:tcPr>
            <w:tcW w:w="2775" w:type="dxa"/>
          </w:tcPr>
          <w:p w:rsidR="008D3E4F" w:rsidRPr="008D3E4F" w:rsidRDefault="008D3E4F" w:rsidP="00457736">
            <w:pPr>
              <w:ind w:left="281" w:firstLine="358"/>
              <w:jc w:val="both"/>
              <w:rPr>
                <w:rFonts w:ascii="Calibri" w:hAnsi="Calibri" w:cs="Tahoma"/>
                <w:sz w:val="20"/>
                <w:szCs w:val="20"/>
                <w:lang w:val="es-ES"/>
              </w:rPr>
            </w:pPr>
            <w:r w:rsidRPr="008D3E4F">
              <w:rPr>
                <w:rFonts w:ascii="Calibri" w:hAnsi="Calibri" w:cs="Tahoma"/>
                <w:sz w:val="20"/>
                <w:szCs w:val="20"/>
                <w:lang w:val="es-ES"/>
              </w:rPr>
              <w:t>Desembolso pendiente</w:t>
            </w:r>
          </w:p>
        </w:tc>
        <w:tc>
          <w:tcPr>
            <w:tcW w:w="1350" w:type="dxa"/>
          </w:tcPr>
          <w:p w:rsidR="008D3E4F" w:rsidRPr="008D3E4F" w:rsidRDefault="008D3E4F" w:rsidP="00457736">
            <w:pPr>
              <w:tabs>
                <w:tab w:val="decimal" w:pos="-114"/>
                <w:tab w:val="decimal" w:pos="0"/>
              </w:tabs>
              <w:ind w:right="46"/>
              <w:jc w:val="right"/>
              <w:rPr>
                <w:rFonts w:ascii="Calibri" w:hAnsi="Calibri" w:cs="Tahoma"/>
                <w:sz w:val="20"/>
                <w:szCs w:val="20"/>
                <w:lang w:val="es-ES"/>
              </w:rPr>
            </w:pPr>
            <w:r w:rsidRPr="008D3E4F">
              <w:rPr>
                <w:rFonts w:ascii="Calibri" w:hAnsi="Calibri" w:cs="Tahoma"/>
                <w:sz w:val="20"/>
                <w:szCs w:val="20"/>
                <w:lang w:val="es-ES"/>
              </w:rPr>
              <w:t>(567.452)</w:t>
            </w:r>
          </w:p>
        </w:tc>
        <w:tc>
          <w:tcPr>
            <w:tcW w:w="1291" w:type="dxa"/>
          </w:tcPr>
          <w:p w:rsidR="008D3E4F" w:rsidRPr="008D3E4F" w:rsidRDefault="008D3E4F" w:rsidP="00457736">
            <w:pPr>
              <w:tabs>
                <w:tab w:val="decimal" w:pos="-619"/>
              </w:tabs>
              <w:jc w:val="right"/>
              <w:rPr>
                <w:rFonts w:ascii="Calibri" w:hAnsi="Calibri" w:cs="Tahoma"/>
                <w:sz w:val="20"/>
                <w:szCs w:val="20"/>
                <w:lang w:val="es-ES"/>
              </w:rPr>
            </w:pPr>
            <w:r w:rsidRPr="008D3E4F">
              <w:rPr>
                <w:rFonts w:ascii="Calibri" w:hAnsi="Calibri" w:cs="Tahoma"/>
                <w:sz w:val="20"/>
                <w:szCs w:val="20"/>
                <w:lang w:val="es-ES"/>
              </w:rPr>
              <w:t>-</w:t>
            </w:r>
          </w:p>
        </w:tc>
        <w:tc>
          <w:tcPr>
            <w:tcW w:w="1258" w:type="dxa"/>
          </w:tcPr>
          <w:p w:rsidR="008D3E4F" w:rsidRPr="008D3E4F" w:rsidRDefault="008D3E4F" w:rsidP="00457736">
            <w:pPr>
              <w:tabs>
                <w:tab w:val="decimal" w:pos="-169"/>
              </w:tabs>
              <w:jc w:val="right"/>
              <w:rPr>
                <w:rFonts w:ascii="Calibri" w:hAnsi="Calibri" w:cs="Tahoma"/>
                <w:sz w:val="20"/>
                <w:szCs w:val="20"/>
                <w:lang w:val="es-ES"/>
              </w:rPr>
            </w:pPr>
            <w:r w:rsidRPr="008D3E4F">
              <w:rPr>
                <w:rFonts w:ascii="Calibri" w:hAnsi="Calibri" w:cs="Tahoma"/>
                <w:sz w:val="20"/>
                <w:szCs w:val="20"/>
                <w:lang w:val="es-ES"/>
              </w:rPr>
              <w:t>383.150</w:t>
            </w:r>
          </w:p>
        </w:tc>
        <w:tc>
          <w:tcPr>
            <w:tcW w:w="1166" w:type="dxa"/>
          </w:tcPr>
          <w:p w:rsidR="008D3E4F" w:rsidRPr="008D3E4F" w:rsidRDefault="008D3E4F" w:rsidP="00457736">
            <w:pPr>
              <w:tabs>
                <w:tab w:val="decimal" w:pos="-141"/>
              </w:tabs>
              <w:jc w:val="right"/>
              <w:rPr>
                <w:rFonts w:ascii="Calibri" w:hAnsi="Calibri" w:cs="Tahoma"/>
                <w:sz w:val="20"/>
                <w:szCs w:val="20"/>
                <w:lang w:val="es-ES"/>
              </w:rPr>
            </w:pPr>
            <w:r w:rsidRPr="008D3E4F">
              <w:rPr>
                <w:rFonts w:ascii="Calibri" w:hAnsi="Calibri" w:cs="Tahoma"/>
                <w:sz w:val="20"/>
                <w:szCs w:val="20"/>
                <w:lang w:val="es-ES"/>
              </w:rPr>
              <w:t>-</w:t>
            </w:r>
          </w:p>
        </w:tc>
        <w:tc>
          <w:tcPr>
            <w:tcW w:w="1260" w:type="dxa"/>
          </w:tcPr>
          <w:p w:rsidR="008D3E4F" w:rsidRPr="008D3E4F" w:rsidRDefault="008D3E4F" w:rsidP="00457736">
            <w:pPr>
              <w:tabs>
                <w:tab w:val="decimal" w:pos="-114"/>
                <w:tab w:val="decimal" w:pos="0"/>
              </w:tabs>
              <w:ind w:right="46"/>
              <w:jc w:val="right"/>
              <w:rPr>
                <w:rFonts w:ascii="Calibri" w:hAnsi="Calibri" w:cs="Tahoma"/>
                <w:sz w:val="20"/>
                <w:szCs w:val="20"/>
                <w:lang w:val="es-ES"/>
              </w:rPr>
            </w:pPr>
            <w:r w:rsidRPr="008D3E4F">
              <w:rPr>
                <w:rFonts w:ascii="Calibri" w:hAnsi="Calibri" w:cs="Tahoma"/>
                <w:sz w:val="20"/>
                <w:szCs w:val="20"/>
                <w:lang w:val="es-ES"/>
              </w:rPr>
              <w:t>(184.302)</w:t>
            </w:r>
          </w:p>
        </w:tc>
      </w:tr>
      <w:tr w:rsidR="008D3E4F" w:rsidRPr="008D3E4F" w:rsidTr="00457736">
        <w:trPr>
          <w:cantSplit/>
          <w:trHeight w:val="87"/>
          <w:jc w:val="center"/>
        </w:trPr>
        <w:tc>
          <w:tcPr>
            <w:tcW w:w="2775" w:type="dxa"/>
          </w:tcPr>
          <w:p w:rsidR="008D3E4F" w:rsidRPr="008D3E4F" w:rsidRDefault="008D3E4F" w:rsidP="00457736">
            <w:pPr>
              <w:ind w:left="281" w:firstLine="358"/>
              <w:jc w:val="both"/>
              <w:rPr>
                <w:rFonts w:ascii="Calibri" w:hAnsi="Calibri" w:cs="Tahoma"/>
                <w:sz w:val="20"/>
                <w:szCs w:val="20"/>
                <w:lang w:val="es-ES"/>
              </w:rPr>
            </w:pPr>
            <w:r w:rsidRPr="008D3E4F">
              <w:rPr>
                <w:rFonts w:ascii="Calibri" w:hAnsi="Calibri" w:cs="Tahoma"/>
                <w:sz w:val="20"/>
                <w:szCs w:val="20"/>
                <w:lang w:val="es-ES"/>
              </w:rPr>
              <w:t>Deterioro de valor</w:t>
            </w:r>
          </w:p>
        </w:tc>
        <w:tc>
          <w:tcPr>
            <w:tcW w:w="1350" w:type="dxa"/>
          </w:tcPr>
          <w:p w:rsidR="008D3E4F" w:rsidRPr="008D3E4F" w:rsidRDefault="008D3E4F" w:rsidP="00457736">
            <w:pPr>
              <w:tabs>
                <w:tab w:val="decimal" w:pos="-204"/>
                <w:tab w:val="decimal" w:pos="0"/>
              </w:tabs>
              <w:ind w:right="46"/>
              <w:jc w:val="right"/>
              <w:rPr>
                <w:rFonts w:ascii="Calibri" w:hAnsi="Calibri" w:cs="Tahoma"/>
                <w:sz w:val="20"/>
                <w:szCs w:val="20"/>
                <w:lang w:val="es-ES"/>
              </w:rPr>
            </w:pPr>
            <w:r w:rsidRPr="008D3E4F">
              <w:rPr>
                <w:rFonts w:ascii="Calibri" w:hAnsi="Calibri" w:cs="Tahoma"/>
                <w:sz w:val="20"/>
                <w:szCs w:val="20"/>
                <w:lang w:val="es-ES"/>
              </w:rPr>
              <w:t>(44.628.799)</w:t>
            </w:r>
          </w:p>
        </w:tc>
        <w:tc>
          <w:tcPr>
            <w:tcW w:w="1291" w:type="dxa"/>
          </w:tcPr>
          <w:p w:rsidR="008D3E4F" w:rsidRPr="008D3E4F" w:rsidRDefault="008D3E4F" w:rsidP="00457736">
            <w:pPr>
              <w:tabs>
                <w:tab w:val="decimal" w:pos="-1069"/>
              </w:tabs>
              <w:jc w:val="right"/>
              <w:rPr>
                <w:rFonts w:ascii="Calibri" w:hAnsi="Calibri" w:cs="Tahoma"/>
                <w:sz w:val="20"/>
                <w:szCs w:val="20"/>
                <w:lang w:val="es-ES"/>
              </w:rPr>
            </w:pPr>
            <w:r w:rsidRPr="008D3E4F">
              <w:rPr>
                <w:rFonts w:ascii="Calibri" w:hAnsi="Calibri" w:cs="Tahoma"/>
                <w:sz w:val="20"/>
                <w:szCs w:val="20"/>
                <w:lang w:val="es-ES"/>
              </w:rPr>
              <w:t>(894.175)</w:t>
            </w:r>
          </w:p>
        </w:tc>
        <w:tc>
          <w:tcPr>
            <w:tcW w:w="1258" w:type="dxa"/>
          </w:tcPr>
          <w:p w:rsidR="008D3E4F" w:rsidRPr="008D3E4F" w:rsidRDefault="008D3E4F" w:rsidP="00457736">
            <w:pPr>
              <w:tabs>
                <w:tab w:val="decimal" w:pos="-275"/>
              </w:tabs>
              <w:jc w:val="right"/>
              <w:rPr>
                <w:rFonts w:ascii="Calibri" w:hAnsi="Calibri" w:cs="Tahoma"/>
                <w:sz w:val="20"/>
                <w:szCs w:val="20"/>
                <w:lang w:val="es-ES"/>
              </w:rPr>
            </w:pPr>
            <w:r w:rsidRPr="008D3E4F">
              <w:rPr>
                <w:rFonts w:ascii="Calibri" w:hAnsi="Calibri" w:cs="Tahoma"/>
                <w:sz w:val="20"/>
                <w:szCs w:val="20"/>
                <w:lang w:val="es-ES"/>
              </w:rPr>
              <w:t>9.710.796</w:t>
            </w:r>
          </w:p>
        </w:tc>
        <w:tc>
          <w:tcPr>
            <w:tcW w:w="1166" w:type="dxa"/>
          </w:tcPr>
          <w:p w:rsidR="008D3E4F" w:rsidRPr="008D3E4F" w:rsidRDefault="008D3E4F" w:rsidP="00457736">
            <w:pPr>
              <w:tabs>
                <w:tab w:val="decimal" w:pos="-141"/>
              </w:tabs>
              <w:jc w:val="right"/>
              <w:rPr>
                <w:rFonts w:ascii="Calibri" w:hAnsi="Calibri" w:cs="Tahoma"/>
                <w:sz w:val="20"/>
                <w:szCs w:val="20"/>
                <w:lang w:val="es-ES"/>
              </w:rPr>
            </w:pPr>
            <w:r w:rsidRPr="008D3E4F">
              <w:rPr>
                <w:rFonts w:ascii="Calibri" w:hAnsi="Calibri" w:cs="Tahoma"/>
                <w:sz w:val="20"/>
                <w:szCs w:val="20"/>
                <w:lang w:val="es-ES"/>
              </w:rPr>
              <w:t>(550.000)</w:t>
            </w:r>
          </w:p>
        </w:tc>
        <w:tc>
          <w:tcPr>
            <w:tcW w:w="1260" w:type="dxa"/>
          </w:tcPr>
          <w:p w:rsidR="008D3E4F" w:rsidRPr="008D3E4F" w:rsidRDefault="008D3E4F" w:rsidP="00457736">
            <w:pPr>
              <w:tabs>
                <w:tab w:val="decimal" w:pos="-204"/>
                <w:tab w:val="decimal" w:pos="0"/>
              </w:tabs>
              <w:ind w:right="46"/>
              <w:jc w:val="right"/>
              <w:rPr>
                <w:rFonts w:ascii="Calibri" w:hAnsi="Calibri" w:cs="Tahoma"/>
                <w:sz w:val="20"/>
                <w:szCs w:val="20"/>
                <w:lang w:val="es-ES"/>
              </w:rPr>
            </w:pPr>
            <w:r w:rsidRPr="008D3E4F">
              <w:rPr>
                <w:rFonts w:ascii="Calibri" w:hAnsi="Calibri" w:cs="Tahoma"/>
                <w:sz w:val="20"/>
                <w:szCs w:val="20"/>
                <w:lang w:val="es-ES"/>
              </w:rPr>
              <w:t>(36.362.178)</w:t>
            </w:r>
          </w:p>
        </w:tc>
      </w:tr>
      <w:tr w:rsidR="008D3E4F" w:rsidRPr="008D3E4F" w:rsidTr="00457736">
        <w:trPr>
          <w:cantSplit/>
          <w:jc w:val="center"/>
        </w:trPr>
        <w:tc>
          <w:tcPr>
            <w:tcW w:w="2775" w:type="dxa"/>
          </w:tcPr>
          <w:p w:rsidR="008D3E4F" w:rsidRPr="008D3E4F" w:rsidRDefault="008D3E4F" w:rsidP="00457736">
            <w:pPr>
              <w:ind w:left="567"/>
              <w:jc w:val="both"/>
              <w:rPr>
                <w:rFonts w:ascii="Calibri" w:hAnsi="Calibri" w:cs="Tahoma"/>
                <w:sz w:val="20"/>
                <w:szCs w:val="20"/>
                <w:lang w:val="es-ES"/>
              </w:rPr>
            </w:pPr>
          </w:p>
        </w:tc>
        <w:tc>
          <w:tcPr>
            <w:tcW w:w="1350" w:type="dxa"/>
            <w:tcBorders>
              <w:top w:val="single" w:sz="4" w:space="0" w:color="auto"/>
            </w:tcBorders>
          </w:tcPr>
          <w:p w:rsidR="008D3E4F" w:rsidRPr="008D3E4F" w:rsidRDefault="008D3E4F" w:rsidP="00457736">
            <w:pPr>
              <w:tabs>
                <w:tab w:val="decimal" w:pos="0"/>
              </w:tabs>
              <w:ind w:right="46"/>
              <w:jc w:val="right"/>
              <w:rPr>
                <w:rFonts w:ascii="Calibri" w:hAnsi="Calibri" w:cs="Tahoma"/>
                <w:sz w:val="20"/>
                <w:szCs w:val="20"/>
                <w:lang w:val="es-ES"/>
              </w:rPr>
            </w:pPr>
          </w:p>
        </w:tc>
        <w:tc>
          <w:tcPr>
            <w:tcW w:w="1291" w:type="dxa"/>
            <w:tcBorders>
              <w:top w:val="single" w:sz="4" w:space="0" w:color="auto"/>
            </w:tcBorders>
          </w:tcPr>
          <w:p w:rsidR="008D3E4F" w:rsidRPr="008D3E4F" w:rsidRDefault="008D3E4F" w:rsidP="00457736">
            <w:pPr>
              <w:tabs>
                <w:tab w:val="decimal" w:pos="791"/>
              </w:tabs>
              <w:jc w:val="right"/>
              <w:rPr>
                <w:rFonts w:ascii="Calibri" w:hAnsi="Calibri" w:cs="Tahoma"/>
                <w:sz w:val="20"/>
                <w:szCs w:val="20"/>
                <w:lang w:val="es-ES"/>
              </w:rPr>
            </w:pPr>
          </w:p>
        </w:tc>
        <w:tc>
          <w:tcPr>
            <w:tcW w:w="1258" w:type="dxa"/>
            <w:tcBorders>
              <w:top w:val="single" w:sz="4" w:space="0" w:color="auto"/>
            </w:tcBorders>
          </w:tcPr>
          <w:p w:rsidR="008D3E4F" w:rsidRPr="008D3E4F" w:rsidRDefault="008D3E4F" w:rsidP="00457736">
            <w:pPr>
              <w:tabs>
                <w:tab w:val="decimal" w:pos="772"/>
              </w:tabs>
              <w:jc w:val="right"/>
              <w:rPr>
                <w:rFonts w:ascii="Calibri" w:hAnsi="Calibri" w:cs="Tahoma"/>
                <w:sz w:val="20"/>
                <w:szCs w:val="20"/>
                <w:lang w:val="es-ES"/>
              </w:rPr>
            </w:pPr>
          </w:p>
        </w:tc>
        <w:tc>
          <w:tcPr>
            <w:tcW w:w="1166" w:type="dxa"/>
            <w:tcBorders>
              <w:top w:val="single" w:sz="4" w:space="0" w:color="auto"/>
            </w:tcBorders>
          </w:tcPr>
          <w:p w:rsidR="008D3E4F" w:rsidRPr="008D3E4F" w:rsidRDefault="008D3E4F" w:rsidP="00457736">
            <w:pPr>
              <w:tabs>
                <w:tab w:val="decimal" w:pos="772"/>
              </w:tabs>
              <w:jc w:val="right"/>
              <w:rPr>
                <w:rFonts w:ascii="Calibri" w:hAnsi="Calibri" w:cs="Tahoma"/>
                <w:sz w:val="20"/>
                <w:szCs w:val="20"/>
                <w:lang w:val="es-ES"/>
              </w:rPr>
            </w:pPr>
          </w:p>
        </w:tc>
        <w:tc>
          <w:tcPr>
            <w:tcW w:w="1260" w:type="dxa"/>
            <w:tcBorders>
              <w:top w:val="single" w:sz="4" w:space="0" w:color="auto"/>
            </w:tcBorders>
          </w:tcPr>
          <w:p w:rsidR="008D3E4F" w:rsidRPr="008D3E4F" w:rsidRDefault="008D3E4F" w:rsidP="00457736">
            <w:pPr>
              <w:tabs>
                <w:tab w:val="decimal" w:pos="0"/>
              </w:tabs>
              <w:ind w:right="46"/>
              <w:jc w:val="right"/>
              <w:rPr>
                <w:rFonts w:ascii="Calibri" w:hAnsi="Calibri" w:cs="Tahoma"/>
                <w:sz w:val="20"/>
                <w:szCs w:val="20"/>
                <w:lang w:val="es-ES"/>
              </w:rPr>
            </w:pPr>
          </w:p>
        </w:tc>
      </w:tr>
      <w:tr w:rsidR="008D3E4F" w:rsidRPr="008D3E4F" w:rsidTr="00457736">
        <w:trPr>
          <w:cantSplit/>
          <w:trHeight w:val="229"/>
          <w:jc w:val="center"/>
        </w:trPr>
        <w:tc>
          <w:tcPr>
            <w:tcW w:w="2775" w:type="dxa"/>
          </w:tcPr>
          <w:p w:rsidR="008D3E4F" w:rsidRPr="008D3E4F" w:rsidRDefault="008D3E4F" w:rsidP="00457736">
            <w:pPr>
              <w:ind w:left="567"/>
              <w:jc w:val="both"/>
              <w:rPr>
                <w:rFonts w:ascii="Calibri" w:hAnsi="Calibri" w:cs="Tahoma"/>
                <w:sz w:val="20"/>
                <w:szCs w:val="20"/>
                <w:lang w:val="es-ES"/>
              </w:rPr>
            </w:pPr>
          </w:p>
        </w:tc>
        <w:tc>
          <w:tcPr>
            <w:tcW w:w="1350" w:type="dxa"/>
            <w:tcBorders>
              <w:bottom w:val="double" w:sz="4" w:space="0" w:color="auto"/>
            </w:tcBorders>
          </w:tcPr>
          <w:p w:rsidR="008D3E4F" w:rsidRPr="008D3E4F" w:rsidRDefault="008D3E4F" w:rsidP="00457736">
            <w:pPr>
              <w:tabs>
                <w:tab w:val="decimal" w:pos="-367"/>
                <w:tab w:val="decimal" w:pos="0"/>
              </w:tabs>
              <w:ind w:right="46"/>
              <w:jc w:val="right"/>
              <w:rPr>
                <w:rFonts w:ascii="Calibri" w:hAnsi="Calibri" w:cs="Tahoma"/>
                <w:b/>
                <w:sz w:val="20"/>
                <w:szCs w:val="20"/>
                <w:lang w:val="es-ES"/>
              </w:rPr>
            </w:pPr>
            <w:r w:rsidRPr="008D3E4F">
              <w:rPr>
                <w:rFonts w:ascii="Calibri" w:hAnsi="Calibri" w:cs="Tahoma"/>
                <w:b/>
                <w:sz w:val="20"/>
                <w:szCs w:val="20"/>
                <w:lang w:val="es-ES"/>
              </w:rPr>
              <w:t>19.496.384</w:t>
            </w:r>
          </w:p>
        </w:tc>
        <w:tc>
          <w:tcPr>
            <w:tcW w:w="1291" w:type="dxa"/>
            <w:tcBorders>
              <w:bottom w:val="double" w:sz="4" w:space="0" w:color="auto"/>
            </w:tcBorders>
          </w:tcPr>
          <w:p w:rsidR="008D3E4F" w:rsidRPr="008D3E4F" w:rsidRDefault="008D3E4F" w:rsidP="00457736">
            <w:pPr>
              <w:tabs>
                <w:tab w:val="decimal" w:pos="-529"/>
              </w:tabs>
              <w:jc w:val="right"/>
              <w:rPr>
                <w:rFonts w:ascii="Calibri" w:hAnsi="Calibri" w:cs="Tahoma"/>
                <w:b/>
                <w:sz w:val="20"/>
                <w:szCs w:val="20"/>
                <w:lang w:val="es-ES"/>
              </w:rPr>
            </w:pPr>
          </w:p>
        </w:tc>
        <w:tc>
          <w:tcPr>
            <w:tcW w:w="1258" w:type="dxa"/>
            <w:tcBorders>
              <w:bottom w:val="double" w:sz="4" w:space="0" w:color="auto"/>
            </w:tcBorders>
          </w:tcPr>
          <w:p w:rsidR="008D3E4F" w:rsidRPr="008D3E4F" w:rsidRDefault="008D3E4F" w:rsidP="00457736">
            <w:pPr>
              <w:tabs>
                <w:tab w:val="decimal" w:pos="-95"/>
              </w:tabs>
              <w:jc w:val="right"/>
              <w:rPr>
                <w:rFonts w:ascii="Calibri" w:hAnsi="Calibri" w:cs="Tahoma"/>
                <w:b/>
                <w:sz w:val="20"/>
                <w:szCs w:val="20"/>
                <w:lang w:val="es-ES"/>
              </w:rPr>
            </w:pPr>
          </w:p>
        </w:tc>
        <w:tc>
          <w:tcPr>
            <w:tcW w:w="1166" w:type="dxa"/>
            <w:tcBorders>
              <w:bottom w:val="double" w:sz="4" w:space="0" w:color="auto"/>
            </w:tcBorders>
          </w:tcPr>
          <w:p w:rsidR="008D3E4F" w:rsidRPr="008D3E4F" w:rsidRDefault="008D3E4F" w:rsidP="00457736">
            <w:pPr>
              <w:tabs>
                <w:tab w:val="decimal" w:pos="-95"/>
              </w:tabs>
              <w:jc w:val="right"/>
              <w:rPr>
                <w:rFonts w:ascii="Calibri" w:hAnsi="Calibri" w:cs="Tahoma"/>
                <w:b/>
                <w:sz w:val="20"/>
                <w:szCs w:val="20"/>
                <w:lang w:val="es-ES"/>
              </w:rPr>
            </w:pPr>
          </w:p>
        </w:tc>
        <w:tc>
          <w:tcPr>
            <w:tcW w:w="1260" w:type="dxa"/>
            <w:tcBorders>
              <w:bottom w:val="double" w:sz="4" w:space="0" w:color="auto"/>
            </w:tcBorders>
          </w:tcPr>
          <w:p w:rsidR="008D3E4F" w:rsidRPr="008D3E4F" w:rsidRDefault="008D3E4F" w:rsidP="00457736">
            <w:pPr>
              <w:tabs>
                <w:tab w:val="decimal" w:pos="-367"/>
                <w:tab w:val="decimal" w:pos="0"/>
              </w:tabs>
              <w:ind w:right="46"/>
              <w:jc w:val="right"/>
              <w:rPr>
                <w:rFonts w:ascii="Calibri" w:hAnsi="Calibri" w:cs="Tahoma"/>
                <w:b/>
                <w:sz w:val="20"/>
                <w:szCs w:val="20"/>
                <w:lang w:val="es-ES"/>
              </w:rPr>
            </w:pPr>
            <w:r w:rsidRPr="008D3E4F">
              <w:rPr>
                <w:rFonts w:ascii="Calibri" w:hAnsi="Calibri" w:cs="Tahoma"/>
                <w:b/>
                <w:sz w:val="20"/>
                <w:szCs w:val="20"/>
                <w:lang w:val="es-ES"/>
              </w:rPr>
              <w:t>19.393.705</w:t>
            </w:r>
          </w:p>
        </w:tc>
      </w:tr>
    </w:tbl>
    <w:p w:rsidR="008D3E4F" w:rsidRPr="008D3E4F" w:rsidRDefault="008D3E4F" w:rsidP="008D3E4F">
      <w:pPr>
        <w:pStyle w:val="Body1"/>
        <w:spacing w:before="0"/>
        <w:ind w:left="992" w:firstLine="0"/>
        <w:rPr>
          <w:rFonts w:ascii="Calibri" w:hAnsi="Calibri" w:cs="Tahoma"/>
          <w:lang w:val="es-ES"/>
        </w:rPr>
      </w:pPr>
    </w:p>
    <w:p w:rsidR="000E39CA" w:rsidRDefault="000E39CA" w:rsidP="000E39CA">
      <w:pPr>
        <w:pStyle w:val="vietatn"/>
        <w:numPr>
          <w:ilvl w:val="0"/>
          <w:numId w:val="0"/>
        </w:numPr>
        <w:spacing w:before="120"/>
        <w:ind w:left="992"/>
        <w:jc w:val="both"/>
        <w:rPr>
          <w:rFonts w:ascii="Calibri" w:hAnsi="Calibri"/>
          <w:szCs w:val="20"/>
          <w:u w:val="none"/>
        </w:rPr>
      </w:pPr>
      <w:r w:rsidRPr="00111CE5">
        <w:rPr>
          <w:rFonts w:ascii="Calibri" w:hAnsi="Calibri"/>
          <w:szCs w:val="20"/>
          <w:u w:val="none"/>
        </w:rPr>
        <w:t>En el ejercicio 2018 las bajas de Deterioro de valor incluyen reversiones del deterioro de participaciones por importe de 343 miles de euros (2.017 miles de euros en 2017).</w:t>
      </w:r>
    </w:p>
    <w:p w:rsidR="000E39CA" w:rsidRPr="00111CE5" w:rsidRDefault="000E39CA" w:rsidP="000E39CA">
      <w:pPr>
        <w:pStyle w:val="vietatn"/>
        <w:numPr>
          <w:ilvl w:val="0"/>
          <w:numId w:val="0"/>
        </w:numPr>
        <w:spacing w:before="120"/>
        <w:ind w:left="992"/>
        <w:jc w:val="both"/>
        <w:rPr>
          <w:rFonts w:ascii="Calibri" w:hAnsi="Calibri"/>
          <w:szCs w:val="20"/>
          <w:u w:val="none"/>
        </w:rPr>
      </w:pPr>
      <w:r w:rsidRPr="00111CE5">
        <w:rPr>
          <w:rFonts w:ascii="Calibri" w:hAnsi="Calibri"/>
          <w:szCs w:val="20"/>
          <w:u w:val="none"/>
        </w:rPr>
        <w:t xml:space="preserve">Asimismo, al igual que en el ejercicio anterior, en el presente ejercicio se ha procedido a la venta de diversas participaciones, que han supuesto unos beneficios netos de 157 miles de euros (pérdidas netas de 130 miles de euros en 2017). </w:t>
      </w:r>
    </w:p>
    <w:p w:rsidR="00111CE5" w:rsidRPr="00111CE5" w:rsidRDefault="00111CE5" w:rsidP="00111CE5">
      <w:pPr>
        <w:pStyle w:val="vietatn"/>
        <w:numPr>
          <w:ilvl w:val="0"/>
          <w:numId w:val="0"/>
        </w:numPr>
        <w:spacing w:before="120"/>
        <w:ind w:left="992"/>
        <w:jc w:val="both"/>
        <w:rPr>
          <w:rFonts w:ascii="Calibri" w:hAnsi="Calibri"/>
          <w:szCs w:val="20"/>
          <w:u w:val="none"/>
        </w:rPr>
      </w:pPr>
      <w:r w:rsidRPr="00111CE5">
        <w:rPr>
          <w:rFonts w:ascii="Calibri" w:hAnsi="Calibri"/>
          <w:szCs w:val="20"/>
          <w:u w:val="none"/>
        </w:rPr>
        <w:t>En el ejercicio 2017, el apartado de traspasos incluyó, principalmente, participaciones en sociedades que pasaron a consolidar por el procedimiento de puesta en equivalencia y préstamos concedidos que fueron capitalizados.</w:t>
      </w:r>
    </w:p>
    <w:p w:rsidR="00111CE5" w:rsidRPr="00111CE5" w:rsidRDefault="00111CE5" w:rsidP="005B73C9">
      <w:pPr>
        <w:pStyle w:val="vietatn"/>
        <w:numPr>
          <w:ilvl w:val="0"/>
          <w:numId w:val="0"/>
        </w:numPr>
        <w:spacing w:before="120"/>
        <w:ind w:left="992"/>
        <w:jc w:val="both"/>
        <w:rPr>
          <w:rFonts w:ascii="Calibri" w:hAnsi="Calibri"/>
          <w:szCs w:val="20"/>
          <w:u w:val="none"/>
        </w:rPr>
      </w:pPr>
      <w:r>
        <w:rPr>
          <w:rFonts w:ascii="Calibri" w:hAnsi="Calibri"/>
          <w:szCs w:val="20"/>
          <w:u w:val="none"/>
        </w:rPr>
        <w:br w:type="page"/>
      </w:r>
    </w:p>
    <w:p w:rsidR="008B3271" w:rsidRPr="009D3611" w:rsidRDefault="008B3271" w:rsidP="006E27D7">
      <w:pPr>
        <w:pStyle w:val="vietatn"/>
        <w:numPr>
          <w:ilvl w:val="0"/>
          <w:numId w:val="0"/>
        </w:numPr>
        <w:spacing w:before="120"/>
        <w:ind w:left="992"/>
        <w:jc w:val="both"/>
        <w:rPr>
          <w:rFonts w:ascii="Calibri" w:hAnsi="Calibri"/>
          <w:szCs w:val="20"/>
          <w:u w:val="none"/>
        </w:rPr>
      </w:pPr>
      <w:r w:rsidRPr="005D50EE">
        <w:rPr>
          <w:rFonts w:ascii="Calibri" w:hAnsi="Calibri"/>
          <w:szCs w:val="20"/>
          <w:u w:val="none"/>
        </w:rPr>
        <w:t>En el ejercicio 201</w:t>
      </w:r>
      <w:r w:rsidR="005D50EE" w:rsidRPr="005D50EE">
        <w:rPr>
          <w:rFonts w:ascii="Calibri" w:hAnsi="Calibri"/>
          <w:szCs w:val="20"/>
          <w:u w:val="none"/>
        </w:rPr>
        <w:t>8</w:t>
      </w:r>
      <w:r w:rsidRPr="005D50EE">
        <w:rPr>
          <w:rFonts w:ascii="Calibri" w:hAnsi="Calibri"/>
          <w:szCs w:val="20"/>
          <w:u w:val="none"/>
        </w:rPr>
        <w:t xml:space="preserve"> el Grupo ha </w:t>
      </w:r>
      <w:r w:rsidRPr="00111CE5">
        <w:rPr>
          <w:rFonts w:ascii="Calibri" w:hAnsi="Calibri"/>
          <w:szCs w:val="20"/>
          <w:u w:val="none"/>
        </w:rPr>
        <w:t xml:space="preserve">recibido dividendos de </w:t>
      </w:r>
      <w:r w:rsidRPr="009D3611">
        <w:rPr>
          <w:rFonts w:ascii="Calibri" w:hAnsi="Calibri"/>
          <w:szCs w:val="20"/>
          <w:u w:val="none"/>
        </w:rPr>
        <w:t xml:space="preserve">participadas no cotizadas por importe de </w:t>
      </w:r>
      <w:r w:rsidR="00111CE5" w:rsidRPr="009D3611">
        <w:rPr>
          <w:rFonts w:ascii="Calibri" w:hAnsi="Calibri"/>
          <w:szCs w:val="20"/>
          <w:u w:val="none"/>
        </w:rPr>
        <w:t>334</w:t>
      </w:r>
      <w:r w:rsidR="00BC3350" w:rsidRPr="009D3611">
        <w:rPr>
          <w:rFonts w:ascii="Calibri" w:hAnsi="Calibri"/>
          <w:szCs w:val="20"/>
          <w:u w:val="none"/>
        </w:rPr>
        <w:t xml:space="preserve"> miles de</w:t>
      </w:r>
      <w:r w:rsidRPr="009D3611">
        <w:rPr>
          <w:rFonts w:ascii="Calibri" w:hAnsi="Calibri"/>
          <w:szCs w:val="20"/>
          <w:u w:val="none"/>
        </w:rPr>
        <w:t xml:space="preserve"> euros (</w:t>
      </w:r>
      <w:r w:rsidR="005D50EE" w:rsidRPr="009D3611">
        <w:rPr>
          <w:rFonts w:ascii="Calibri" w:hAnsi="Calibri"/>
          <w:szCs w:val="20"/>
          <w:u w:val="none"/>
        </w:rPr>
        <w:t xml:space="preserve">1.821 </w:t>
      </w:r>
      <w:r w:rsidR="00BC3350" w:rsidRPr="009D3611">
        <w:rPr>
          <w:rFonts w:ascii="Calibri" w:hAnsi="Calibri"/>
          <w:szCs w:val="20"/>
          <w:u w:val="none"/>
        </w:rPr>
        <w:t>miles de</w:t>
      </w:r>
      <w:r w:rsidRPr="009D3611">
        <w:rPr>
          <w:rFonts w:ascii="Calibri" w:hAnsi="Calibri"/>
          <w:szCs w:val="20"/>
          <w:u w:val="none"/>
        </w:rPr>
        <w:t xml:space="preserve"> euros en el ejercicio 201</w:t>
      </w:r>
      <w:r w:rsidR="005D50EE" w:rsidRPr="009D3611">
        <w:rPr>
          <w:rFonts w:ascii="Calibri" w:hAnsi="Calibri"/>
          <w:szCs w:val="20"/>
          <w:u w:val="none"/>
        </w:rPr>
        <w:t>7</w:t>
      </w:r>
      <w:r w:rsidRPr="009D3611">
        <w:rPr>
          <w:rFonts w:ascii="Calibri" w:hAnsi="Calibri"/>
          <w:szCs w:val="20"/>
          <w:u w:val="none"/>
        </w:rPr>
        <w:t>) (nota 12(c)).</w:t>
      </w:r>
    </w:p>
    <w:p w:rsidR="008B3271" w:rsidRPr="00381854" w:rsidRDefault="008B3271" w:rsidP="006E27D7">
      <w:pPr>
        <w:pStyle w:val="vietatn"/>
        <w:numPr>
          <w:ilvl w:val="0"/>
          <w:numId w:val="0"/>
        </w:numPr>
        <w:spacing w:before="120"/>
        <w:ind w:left="992"/>
        <w:jc w:val="both"/>
        <w:rPr>
          <w:rFonts w:ascii="Calibri" w:hAnsi="Calibri"/>
          <w:szCs w:val="20"/>
          <w:u w:val="none"/>
        </w:rPr>
      </w:pPr>
      <w:r w:rsidRPr="00381854">
        <w:rPr>
          <w:rFonts w:ascii="Calibri" w:hAnsi="Calibri"/>
          <w:szCs w:val="20"/>
          <w:u w:val="none"/>
        </w:rPr>
        <w:t>En los Anexos IV y V, los cuales forman parte integrante de esta nota, se muestran las características más importantes de las participaciones en instrumentos de patrimonio no cotizados, así como determinada información adicional requerida por la legislación mercantil vigente.</w:t>
      </w:r>
    </w:p>
    <w:p w:rsidR="008B3271" w:rsidRPr="00381854" w:rsidRDefault="008B3271" w:rsidP="00EF0134">
      <w:pPr>
        <w:pStyle w:val="Ttulo1"/>
        <w:tabs>
          <w:tab w:val="left" w:pos="2721"/>
        </w:tabs>
        <w:spacing w:before="360"/>
        <w:ind w:left="567" w:hanging="567"/>
        <w:rPr>
          <w:rFonts w:ascii="Calibri" w:hAnsi="Calibri" w:cs="Tahoma"/>
          <w:u w:val="single"/>
          <w:lang w:val="es-ES"/>
        </w:rPr>
      </w:pPr>
      <w:r w:rsidRPr="00381854">
        <w:rPr>
          <w:rFonts w:ascii="Calibri" w:hAnsi="Calibri" w:cs="Tahoma"/>
          <w:lang w:val="es-ES"/>
        </w:rPr>
        <w:t>(14)</w:t>
      </w:r>
      <w:r w:rsidRPr="00381854">
        <w:rPr>
          <w:rFonts w:ascii="Calibri" w:hAnsi="Calibri" w:cs="Tahoma"/>
          <w:lang w:val="es-ES"/>
        </w:rPr>
        <w:tab/>
      </w:r>
      <w:r w:rsidRPr="00381854">
        <w:rPr>
          <w:rFonts w:ascii="Calibri" w:hAnsi="Calibri" w:cs="Tahoma"/>
          <w:u w:val="single"/>
          <w:lang w:val="es-ES"/>
        </w:rPr>
        <w:t>Valores representativos de deuda e imposiciones a plazo fijo</w:t>
      </w:r>
    </w:p>
    <w:p w:rsidR="008B3271" w:rsidRPr="00381854" w:rsidRDefault="008B3271" w:rsidP="00EF0134">
      <w:pPr>
        <w:pStyle w:val="not"/>
        <w:spacing w:before="120"/>
        <w:ind w:left="567" w:firstLine="0"/>
        <w:rPr>
          <w:rFonts w:ascii="Calibri" w:hAnsi="Calibri" w:cs="Tahoma"/>
          <w:lang w:val="es-ES"/>
        </w:rPr>
      </w:pPr>
      <w:r w:rsidRPr="00381854">
        <w:rPr>
          <w:rFonts w:ascii="Calibri" w:hAnsi="Calibri" w:cs="Tahoma"/>
          <w:lang w:val="es-ES"/>
        </w:rPr>
        <w:t>Corresponden a deuda pública e imposiciones con diferentes entidades financieras con un vencimiento superior a tres meses, que no tienen riesgos significativos de valor.</w:t>
      </w:r>
    </w:p>
    <w:p w:rsidR="008B3271" w:rsidRPr="00381854" w:rsidRDefault="008B3271" w:rsidP="00EF0134">
      <w:pPr>
        <w:pStyle w:val="not"/>
        <w:spacing w:before="120"/>
        <w:ind w:left="567" w:firstLine="0"/>
        <w:rPr>
          <w:rFonts w:ascii="Calibri" w:hAnsi="Calibri" w:cs="Tahoma"/>
          <w:lang w:val="es-ES"/>
        </w:rPr>
      </w:pPr>
      <w:r w:rsidRPr="00381854">
        <w:rPr>
          <w:rFonts w:ascii="Calibri" w:hAnsi="Calibri" w:cs="Tahoma"/>
          <w:lang w:val="es-ES"/>
        </w:rPr>
        <w:t>Su detalle, a 31 de diciembre de 201</w:t>
      </w:r>
      <w:r w:rsidR="00381854" w:rsidRPr="00381854">
        <w:rPr>
          <w:rFonts w:ascii="Calibri" w:hAnsi="Calibri" w:cs="Tahoma"/>
          <w:lang w:val="es-ES"/>
        </w:rPr>
        <w:t>8</w:t>
      </w:r>
      <w:r w:rsidRPr="00381854">
        <w:rPr>
          <w:rFonts w:ascii="Calibri" w:hAnsi="Calibri" w:cs="Tahoma"/>
          <w:lang w:val="es-ES"/>
        </w:rPr>
        <w:t xml:space="preserve"> y 201</w:t>
      </w:r>
      <w:r w:rsidR="00381854" w:rsidRPr="00381854">
        <w:rPr>
          <w:rFonts w:ascii="Calibri" w:hAnsi="Calibri" w:cs="Tahoma"/>
          <w:lang w:val="es-ES"/>
        </w:rPr>
        <w:t>7</w:t>
      </w:r>
      <w:r w:rsidRPr="00381854">
        <w:rPr>
          <w:rFonts w:ascii="Calibri" w:hAnsi="Calibri" w:cs="Tahoma"/>
          <w:lang w:val="es-ES"/>
        </w:rPr>
        <w:t>, es como sigue:</w:t>
      </w:r>
    </w:p>
    <w:p w:rsidR="008B3271" w:rsidRPr="00AC2767" w:rsidRDefault="008B3271">
      <w:pPr>
        <w:rPr>
          <w:highlight w:val="yellow"/>
          <w:lang w:val="es-ES"/>
        </w:rPr>
      </w:pPr>
    </w:p>
    <w:tbl>
      <w:tblPr>
        <w:tblW w:w="5757" w:type="dxa"/>
        <w:tblInd w:w="1067" w:type="dxa"/>
        <w:tblLayout w:type="fixed"/>
        <w:tblLook w:val="0000" w:firstRow="0" w:lastRow="0" w:firstColumn="0" w:lastColumn="0" w:noHBand="0" w:noVBand="0"/>
      </w:tblPr>
      <w:tblGrid>
        <w:gridCol w:w="3011"/>
        <w:gridCol w:w="1370"/>
        <w:gridCol w:w="1217"/>
        <w:gridCol w:w="159"/>
      </w:tblGrid>
      <w:tr w:rsidR="008B3271" w:rsidRPr="00381854" w:rsidTr="005A52FD">
        <w:trPr>
          <w:gridAfter w:val="1"/>
          <w:wAfter w:w="159" w:type="dxa"/>
          <w:trHeight w:val="325"/>
        </w:trPr>
        <w:tc>
          <w:tcPr>
            <w:tcW w:w="3011" w:type="dxa"/>
          </w:tcPr>
          <w:p w:rsidR="008B3271" w:rsidRPr="00381854" w:rsidRDefault="008B3271" w:rsidP="00B3048F">
            <w:pPr>
              <w:ind w:left="323"/>
              <w:jc w:val="center"/>
              <w:rPr>
                <w:rFonts w:ascii="Calibri" w:hAnsi="Calibri" w:cs="Tahoma"/>
                <w:sz w:val="22"/>
                <w:szCs w:val="22"/>
                <w:lang w:val="es-ES"/>
              </w:rPr>
            </w:pPr>
          </w:p>
        </w:tc>
        <w:tc>
          <w:tcPr>
            <w:tcW w:w="2587" w:type="dxa"/>
            <w:gridSpan w:val="2"/>
            <w:tcBorders>
              <w:bottom w:val="single" w:sz="4" w:space="0" w:color="auto"/>
            </w:tcBorders>
          </w:tcPr>
          <w:p w:rsidR="008B3271" w:rsidRPr="00381854" w:rsidRDefault="008B3271" w:rsidP="00B3048F">
            <w:pPr>
              <w:ind w:left="-121" w:right="-91"/>
              <w:jc w:val="center"/>
              <w:rPr>
                <w:rFonts w:ascii="Calibri" w:hAnsi="Calibri" w:cs="Tahoma"/>
                <w:sz w:val="22"/>
                <w:szCs w:val="22"/>
                <w:lang w:val="es-ES"/>
              </w:rPr>
            </w:pPr>
            <w:r w:rsidRPr="00381854">
              <w:rPr>
                <w:rFonts w:ascii="Calibri" w:hAnsi="Calibri" w:cs="Tahoma"/>
                <w:sz w:val="22"/>
                <w:szCs w:val="22"/>
                <w:lang w:val="es-ES"/>
              </w:rPr>
              <w:t>Euros</w:t>
            </w:r>
          </w:p>
        </w:tc>
      </w:tr>
      <w:tr w:rsidR="00381854" w:rsidRPr="00381854" w:rsidTr="005A52FD">
        <w:trPr>
          <w:trHeight w:val="325"/>
        </w:trPr>
        <w:tc>
          <w:tcPr>
            <w:tcW w:w="3011" w:type="dxa"/>
          </w:tcPr>
          <w:p w:rsidR="00381854" w:rsidRPr="00381854" w:rsidRDefault="00381854" w:rsidP="00B3048F">
            <w:pPr>
              <w:ind w:left="323"/>
              <w:jc w:val="center"/>
              <w:rPr>
                <w:rFonts w:ascii="Calibri" w:hAnsi="Calibri" w:cs="Tahoma"/>
                <w:sz w:val="22"/>
                <w:szCs w:val="22"/>
                <w:lang w:val="es-ES"/>
              </w:rPr>
            </w:pPr>
          </w:p>
        </w:tc>
        <w:tc>
          <w:tcPr>
            <w:tcW w:w="1370" w:type="dxa"/>
            <w:tcBorders>
              <w:top w:val="single" w:sz="4" w:space="0" w:color="auto"/>
              <w:bottom w:val="single" w:sz="4" w:space="0" w:color="auto"/>
            </w:tcBorders>
          </w:tcPr>
          <w:p w:rsidR="00381854" w:rsidRPr="00381854" w:rsidRDefault="00381854" w:rsidP="0001256D">
            <w:pPr>
              <w:ind w:right="-91"/>
              <w:jc w:val="center"/>
              <w:rPr>
                <w:rFonts w:ascii="Calibri" w:hAnsi="Calibri" w:cs="Tahoma"/>
                <w:sz w:val="22"/>
                <w:szCs w:val="22"/>
                <w:lang w:val="es-ES"/>
              </w:rPr>
            </w:pPr>
            <w:r w:rsidRPr="00381854">
              <w:rPr>
                <w:rFonts w:ascii="Calibri" w:hAnsi="Calibri" w:cs="Tahoma"/>
                <w:sz w:val="22"/>
                <w:szCs w:val="22"/>
                <w:lang w:val="es-ES"/>
              </w:rPr>
              <w:t>2018</w:t>
            </w:r>
          </w:p>
        </w:tc>
        <w:tc>
          <w:tcPr>
            <w:tcW w:w="1376" w:type="dxa"/>
            <w:gridSpan w:val="2"/>
            <w:tcBorders>
              <w:top w:val="single" w:sz="4" w:space="0" w:color="auto"/>
              <w:bottom w:val="single" w:sz="4" w:space="0" w:color="auto"/>
            </w:tcBorders>
          </w:tcPr>
          <w:p w:rsidR="00381854" w:rsidRPr="00381854" w:rsidRDefault="00381854" w:rsidP="00457736">
            <w:pPr>
              <w:ind w:right="-91"/>
              <w:jc w:val="center"/>
              <w:rPr>
                <w:rFonts w:ascii="Calibri" w:hAnsi="Calibri" w:cs="Tahoma"/>
                <w:sz w:val="22"/>
                <w:szCs w:val="22"/>
                <w:lang w:val="es-ES"/>
              </w:rPr>
            </w:pPr>
            <w:r w:rsidRPr="00381854">
              <w:rPr>
                <w:rFonts w:ascii="Calibri" w:hAnsi="Calibri" w:cs="Tahoma"/>
                <w:sz w:val="22"/>
                <w:szCs w:val="22"/>
                <w:lang w:val="es-ES"/>
              </w:rPr>
              <w:t>2017</w:t>
            </w:r>
          </w:p>
        </w:tc>
      </w:tr>
      <w:tr w:rsidR="00381854" w:rsidRPr="00381854" w:rsidTr="005A52FD">
        <w:tc>
          <w:tcPr>
            <w:tcW w:w="3011" w:type="dxa"/>
          </w:tcPr>
          <w:p w:rsidR="00381854" w:rsidRPr="00381854" w:rsidRDefault="00381854" w:rsidP="00B3048F">
            <w:pPr>
              <w:ind w:left="323"/>
              <w:jc w:val="both"/>
              <w:rPr>
                <w:rFonts w:ascii="Calibri" w:hAnsi="Calibri" w:cs="Tahoma"/>
                <w:sz w:val="22"/>
                <w:szCs w:val="22"/>
                <w:lang w:val="es-ES"/>
              </w:rPr>
            </w:pPr>
          </w:p>
        </w:tc>
        <w:tc>
          <w:tcPr>
            <w:tcW w:w="1370" w:type="dxa"/>
            <w:tcBorders>
              <w:top w:val="single" w:sz="4" w:space="0" w:color="auto"/>
            </w:tcBorders>
          </w:tcPr>
          <w:p w:rsidR="00381854" w:rsidRPr="00381854" w:rsidRDefault="00381854" w:rsidP="00B23503">
            <w:pPr>
              <w:pStyle w:val="tn"/>
              <w:tabs>
                <w:tab w:val="clear" w:pos="567"/>
                <w:tab w:val="left" w:pos="-372"/>
                <w:tab w:val="decimal" w:pos="641"/>
              </w:tabs>
              <w:overflowPunct/>
              <w:autoSpaceDE/>
              <w:autoSpaceDN/>
              <w:adjustRightInd/>
              <w:spacing w:before="0"/>
              <w:ind w:left="-363" w:right="41"/>
              <w:jc w:val="right"/>
              <w:textAlignment w:val="auto"/>
              <w:rPr>
                <w:rFonts w:ascii="Calibri" w:hAnsi="Calibri" w:cs="Tahoma"/>
                <w:szCs w:val="22"/>
                <w:lang w:val="es-ES"/>
              </w:rPr>
            </w:pPr>
          </w:p>
        </w:tc>
        <w:tc>
          <w:tcPr>
            <w:tcW w:w="1376" w:type="dxa"/>
            <w:gridSpan w:val="2"/>
            <w:tcBorders>
              <w:top w:val="single" w:sz="4" w:space="0" w:color="auto"/>
            </w:tcBorders>
          </w:tcPr>
          <w:p w:rsidR="00381854" w:rsidRPr="00381854" w:rsidRDefault="00381854" w:rsidP="00457736">
            <w:pPr>
              <w:pStyle w:val="tn"/>
              <w:tabs>
                <w:tab w:val="clear" w:pos="567"/>
                <w:tab w:val="left" w:pos="-372"/>
                <w:tab w:val="decimal" w:pos="641"/>
              </w:tabs>
              <w:overflowPunct/>
              <w:autoSpaceDE/>
              <w:autoSpaceDN/>
              <w:adjustRightInd/>
              <w:spacing w:before="0"/>
              <w:ind w:left="-363" w:right="41"/>
              <w:jc w:val="right"/>
              <w:textAlignment w:val="auto"/>
              <w:rPr>
                <w:rFonts w:ascii="Calibri" w:hAnsi="Calibri" w:cs="Tahoma"/>
                <w:szCs w:val="22"/>
                <w:lang w:val="es-ES"/>
              </w:rPr>
            </w:pPr>
          </w:p>
        </w:tc>
      </w:tr>
      <w:tr w:rsidR="00381854" w:rsidRPr="00AC2767" w:rsidTr="005A52FD">
        <w:tc>
          <w:tcPr>
            <w:tcW w:w="3011" w:type="dxa"/>
          </w:tcPr>
          <w:p w:rsidR="00381854" w:rsidRPr="00C87408" w:rsidRDefault="00381854" w:rsidP="00B3048F">
            <w:pPr>
              <w:ind w:left="323"/>
              <w:jc w:val="both"/>
              <w:rPr>
                <w:rFonts w:ascii="Calibri" w:hAnsi="Calibri" w:cs="Tahoma"/>
                <w:sz w:val="22"/>
                <w:szCs w:val="22"/>
                <w:lang w:val="es-ES"/>
              </w:rPr>
            </w:pPr>
            <w:r w:rsidRPr="00C87408">
              <w:rPr>
                <w:rFonts w:ascii="Calibri" w:hAnsi="Calibri" w:cs="Tahoma"/>
                <w:sz w:val="22"/>
                <w:szCs w:val="22"/>
                <w:lang w:val="es-ES"/>
              </w:rPr>
              <w:t>Parte no corriente</w:t>
            </w:r>
          </w:p>
        </w:tc>
        <w:tc>
          <w:tcPr>
            <w:tcW w:w="1370" w:type="dxa"/>
          </w:tcPr>
          <w:p w:rsidR="00381854" w:rsidRPr="00C87408" w:rsidRDefault="00C87408" w:rsidP="00DD0320">
            <w:pPr>
              <w:tabs>
                <w:tab w:val="decimal" w:pos="-203"/>
              </w:tabs>
              <w:ind w:left="-71"/>
              <w:jc w:val="right"/>
              <w:rPr>
                <w:rFonts w:ascii="Calibri" w:hAnsi="Calibri" w:cs="Tahoma"/>
                <w:sz w:val="22"/>
                <w:szCs w:val="22"/>
                <w:lang w:val="es-ES"/>
              </w:rPr>
            </w:pPr>
            <w:r w:rsidRPr="00C87408">
              <w:rPr>
                <w:rFonts w:ascii="Calibri" w:hAnsi="Calibri" w:cs="Tahoma"/>
                <w:sz w:val="22"/>
                <w:szCs w:val="22"/>
                <w:lang w:val="es-ES"/>
              </w:rPr>
              <w:t>-</w:t>
            </w:r>
          </w:p>
        </w:tc>
        <w:tc>
          <w:tcPr>
            <w:tcW w:w="1376" w:type="dxa"/>
            <w:gridSpan w:val="2"/>
          </w:tcPr>
          <w:p w:rsidR="00381854" w:rsidRPr="00381854" w:rsidRDefault="00381854" w:rsidP="00457736">
            <w:pPr>
              <w:tabs>
                <w:tab w:val="decimal" w:pos="-203"/>
              </w:tabs>
              <w:ind w:left="-71"/>
              <w:jc w:val="right"/>
              <w:rPr>
                <w:rFonts w:ascii="Calibri" w:hAnsi="Calibri" w:cs="Tahoma"/>
                <w:sz w:val="22"/>
                <w:szCs w:val="22"/>
                <w:lang w:val="es-ES"/>
              </w:rPr>
            </w:pPr>
            <w:r w:rsidRPr="00381854">
              <w:rPr>
                <w:rFonts w:ascii="Calibri" w:hAnsi="Calibri" w:cs="Tahoma"/>
                <w:sz w:val="22"/>
                <w:szCs w:val="22"/>
                <w:lang w:val="es-ES"/>
              </w:rPr>
              <w:t>60.000</w:t>
            </w:r>
          </w:p>
        </w:tc>
      </w:tr>
      <w:tr w:rsidR="00381854" w:rsidRPr="00AC2767" w:rsidTr="005A52FD">
        <w:tc>
          <w:tcPr>
            <w:tcW w:w="3011" w:type="dxa"/>
          </w:tcPr>
          <w:p w:rsidR="00381854" w:rsidRPr="00C87408" w:rsidRDefault="00381854" w:rsidP="00B3048F">
            <w:pPr>
              <w:ind w:left="461"/>
              <w:jc w:val="both"/>
              <w:rPr>
                <w:rFonts w:ascii="Calibri" w:hAnsi="Calibri" w:cs="Tahoma"/>
                <w:sz w:val="22"/>
                <w:szCs w:val="22"/>
                <w:lang w:val="es-ES"/>
              </w:rPr>
            </w:pPr>
          </w:p>
        </w:tc>
        <w:tc>
          <w:tcPr>
            <w:tcW w:w="1370" w:type="dxa"/>
          </w:tcPr>
          <w:p w:rsidR="00381854" w:rsidRPr="00C87408" w:rsidRDefault="00381854" w:rsidP="00DD0320">
            <w:pPr>
              <w:tabs>
                <w:tab w:val="decimal" w:pos="780"/>
              </w:tabs>
              <w:ind w:left="-71"/>
              <w:jc w:val="right"/>
              <w:rPr>
                <w:rFonts w:ascii="Calibri" w:hAnsi="Calibri" w:cs="Tahoma"/>
                <w:sz w:val="22"/>
                <w:szCs w:val="22"/>
                <w:lang w:val="es-ES"/>
              </w:rPr>
            </w:pPr>
          </w:p>
        </w:tc>
        <w:tc>
          <w:tcPr>
            <w:tcW w:w="1376" w:type="dxa"/>
            <w:gridSpan w:val="2"/>
          </w:tcPr>
          <w:p w:rsidR="00381854" w:rsidRPr="00381854" w:rsidRDefault="00381854" w:rsidP="00457736">
            <w:pPr>
              <w:tabs>
                <w:tab w:val="decimal" w:pos="780"/>
              </w:tabs>
              <w:ind w:left="-71"/>
              <w:jc w:val="right"/>
              <w:rPr>
                <w:rFonts w:ascii="Calibri" w:hAnsi="Calibri" w:cs="Tahoma"/>
                <w:sz w:val="22"/>
                <w:szCs w:val="22"/>
                <w:lang w:val="es-ES"/>
              </w:rPr>
            </w:pPr>
          </w:p>
        </w:tc>
      </w:tr>
      <w:tr w:rsidR="00381854" w:rsidRPr="00AC2767" w:rsidTr="005A52FD">
        <w:tc>
          <w:tcPr>
            <w:tcW w:w="3011" w:type="dxa"/>
          </w:tcPr>
          <w:p w:rsidR="00381854" w:rsidRPr="00C87408" w:rsidRDefault="00381854" w:rsidP="00B3048F">
            <w:pPr>
              <w:ind w:left="323"/>
              <w:jc w:val="both"/>
              <w:rPr>
                <w:rFonts w:ascii="Calibri" w:hAnsi="Calibri" w:cs="Tahoma"/>
                <w:sz w:val="22"/>
                <w:szCs w:val="22"/>
                <w:lang w:val="es-ES"/>
              </w:rPr>
            </w:pPr>
            <w:r w:rsidRPr="00C87408">
              <w:rPr>
                <w:rFonts w:ascii="Calibri" w:hAnsi="Calibri" w:cs="Tahoma"/>
                <w:sz w:val="22"/>
                <w:szCs w:val="22"/>
                <w:lang w:val="es-ES"/>
              </w:rPr>
              <w:t>Parte corriente</w:t>
            </w:r>
          </w:p>
        </w:tc>
        <w:tc>
          <w:tcPr>
            <w:tcW w:w="1370" w:type="dxa"/>
            <w:tcBorders>
              <w:bottom w:val="single" w:sz="4" w:space="0" w:color="auto"/>
            </w:tcBorders>
          </w:tcPr>
          <w:p w:rsidR="00381854" w:rsidRPr="00C87408" w:rsidRDefault="00C87408" w:rsidP="00DD0320">
            <w:pPr>
              <w:ind w:left="-71"/>
              <w:jc w:val="right"/>
              <w:rPr>
                <w:rFonts w:ascii="Calibri" w:hAnsi="Calibri" w:cs="Tahoma"/>
                <w:sz w:val="22"/>
                <w:szCs w:val="22"/>
                <w:lang w:val="es-ES"/>
              </w:rPr>
            </w:pPr>
            <w:r w:rsidRPr="00C87408">
              <w:rPr>
                <w:rFonts w:ascii="Calibri" w:hAnsi="Calibri" w:cs="Tahoma"/>
                <w:sz w:val="22"/>
                <w:szCs w:val="22"/>
                <w:lang w:val="es-ES"/>
              </w:rPr>
              <w:t>29.760.635</w:t>
            </w:r>
          </w:p>
        </w:tc>
        <w:tc>
          <w:tcPr>
            <w:tcW w:w="1376" w:type="dxa"/>
            <w:gridSpan w:val="2"/>
            <w:tcBorders>
              <w:bottom w:val="single" w:sz="4" w:space="0" w:color="auto"/>
            </w:tcBorders>
          </w:tcPr>
          <w:p w:rsidR="00381854" w:rsidRPr="00381854" w:rsidRDefault="00381854" w:rsidP="00457736">
            <w:pPr>
              <w:ind w:left="-71"/>
              <w:jc w:val="right"/>
              <w:rPr>
                <w:rFonts w:ascii="Calibri" w:hAnsi="Calibri" w:cs="Tahoma"/>
                <w:sz w:val="22"/>
                <w:szCs w:val="22"/>
                <w:lang w:val="es-ES"/>
              </w:rPr>
            </w:pPr>
            <w:r w:rsidRPr="00381854">
              <w:rPr>
                <w:rFonts w:ascii="Calibri" w:hAnsi="Calibri" w:cs="Tahoma"/>
                <w:sz w:val="22"/>
                <w:szCs w:val="22"/>
                <w:lang w:val="es-ES"/>
              </w:rPr>
              <w:t>39.043.758</w:t>
            </w:r>
          </w:p>
        </w:tc>
      </w:tr>
      <w:tr w:rsidR="00381854" w:rsidRPr="00AC2767" w:rsidTr="005A52FD">
        <w:tc>
          <w:tcPr>
            <w:tcW w:w="3011" w:type="dxa"/>
          </w:tcPr>
          <w:p w:rsidR="00381854" w:rsidRPr="00C87408" w:rsidRDefault="00381854" w:rsidP="00B3048F">
            <w:pPr>
              <w:ind w:left="461"/>
              <w:jc w:val="both"/>
              <w:rPr>
                <w:rFonts w:ascii="Calibri" w:hAnsi="Calibri" w:cs="Tahoma"/>
                <w:sz w:val="22"/>
                <w:szCs w:val="22"/>
                <w:lang w:val="es-ES"/>
              </w:rPr>
            </w:pPr>
          </w:p>
        </w:tc>
        <w:tc>
          <w:tcPr>
            <w:tcW w:w="1370" w:type="dxa"/>
            <w:tcBorders>
              <w:top w:val="single" w:sz="4" w:space="0" w:color="auto"/>
            </w:tcBorders>
          </w:tcPr>
          <w:p w:rsidR="00381854" w:rsidRPr="00C87408" w:rsidRDefault="00381854" w:rsidP="00DD0320">
            <w:pPr>
              <w:tabs>
                <w:tab w:val="decimal" w:pos="780"/>
              </w:tabs>
              <w:ind w:left="-71"/>
              <w:jc w:val="right"/>
              <w:rPr>
                <w:rFonts w:ascii="Calibri" w:hAnsi="Calibri" w:cs="Tahoma"/>
                <w:sz w:val="22"/>
                <w:szCs w:val="22"/>
                <w:lang w:val="es-ES"/>
              </w:rPr>
            </w:pPr>
          </w:p>
        </w:tc>
        <w:tc>
          <w:tcPr>
            <w:tcW w:w="1376" w:type="dxa"/>
            <w:gridSpan w:val="2"/>
            <w:tcBorders>
              <w:top w:val="single" w:sz="4" w:space="0" w:color="auto"/>
            </w:tcBorders>
          </w:tcPr>
          <w:p w:rsidR="00381854" w:rsidRPr="00381854" w:rsidRDefault="00381854" w:rsidP="00457736">
            <w:pPr>
              <w:tabs>
                <w:tab w:val="decimal" w:pos="780"/>
              </w:tabs>
              <w:ind w:left="-71"/>
              <w:jc w:val="right"/>
              <w:rPr>
                <w:rFonts w:ascii="Calibri" w:hAnsi="Calibri" w:cs="Tahoma"/>
                <w:sz w:val="22"/>
                <w:szCs w:val="22"/>
                <w:lang w:val="es-ES"/>
              </w:rPr>
            </w:pPr>
          </w:p>
        </w:tc>
      </w:tr>
      <w:tr w:rsidR="00381854" w:rsidRPr="00AC2767" w:rsidTr="005A52FD">
        <w:tc>
          <w:tcPr>
            <w:tcW w:w="3011" w:type="dxa"/>
          </w:tcPr>
          <w:p w:rsidR="00381854" w:rsidRPr="00C87408" w:rsidRDefault="00381854" w:rsidP="00ED641E">
            <w:pPr>
              <w:ind w:left="1165"/>
              <w:jc w:val="both"/>
              <w:rPr>
                <w:rFonts w:ascii="Calibri" w:hAnsi="Calibri" w:cs="Tahoma"/>
                <w:sz w:val="22"/>
                <w:szCs w:val="22"/>
                <w:lang w:val="es-ES"/>
              </w:rPr>
            </w:pPr>
            <w:r w:rsidRPr="00C87408">
              <w:rPr>
                <w:rFonts w:ascii="Calibri" w:hAnsi="Calibri" w:cs="Tahoma"/>
                <w:sz w:val="22"/>
                <w:szCs w:val="22"/>
                <w:lang w:val="es-ES"/>
              </w:rPr>
              <w:t>Total</w:t>
            </w:r>
          </w:p>
        </w:tc>
        <w:tc>
          <w:tcPr>
            <w:tcW w:w="1370" w:type="dxa"/>
            <w:tcBorders>
              <w:bottom w:val="double" w:sz="4" w:space="0" w:color="auto"/>
            </w:tcBorders>
          </w:tcPr>
          <w:p w:rsidR="00381854" w:rsidRPr="00C87408" w:rsidRDefault="00C87408" w:rsidP="00DD0320">
            <w:pPr>
              <w:tabs>
                <w:tab w:val="decimal" w:pos="-203"/>
              </w:tabs>
              <w:ind w:left="-71"/>
              <w:jc w:val="right"/>
              <w:rPr>
                <w:rFonts w:ascii="Calibri" w:hAnsi="Calibri" w:cs="Tahoma"/>
                <w:b/>
                <w:sz w:val="22"/>
                <w:szCs w:val="22"/>
                <w:lang w:val="es-ES"/>
              </w:rPr>
            </w:pPr>
            <w:r w:rsidRPr="00C87408">
              <w:rPr>
                <w:rFonts w:ascii="Calibri" w:hAnsi="Calibri" w:cs="Tahoma"/>
                <w:b/>
                <w:sz w:val="22"/>
                <w:szCs w:val="22"/>
                <w:lang w:val="es-ES"/>
              </w:rPr>
              <w:t>29.760.635</w:t>
            </w:r>
          </w:p>
        </w:tc>
        <w:tc>
          <w:tcPr>
            <w:tcW w:w="1376" w:type="dxa"/>
            <w:gridSpan w:val="2"/>
            <w:tcBorders>
              <w:bottom w:val="double" w:sz="4" w:space="0" w:color="auto"/>
            </w:tcBorders>
          </w:tcPr>
          <w:p w:rsidR="00381854" w:rsidRPr="00381854" w:rsidRDefault="00381854" w:rsidP="00457736">
            <w:pPr>
              <w:tabs>
                <w:tab w:val="decimal" w:pos="-203"/>
              </w:tabs>
              <w:ind w:left="-71"/>
              <w:jc w:val="right"/>
              <w:rPr>
                <w:rFonts w:ascii="Calibri" w:hAnsi="Calibri" w:cs="Tahoma"/>
                <w:b/>
                <w:sz w:val="22"/>
                <w:szCs w:val="22"/>
                <w:lang w:val="es-ES"/>
              </w:rPr>
            </w:pPr>
            <w:r w:rsidRPr="00381854">
              <w:rPr>
                <w:rFonts w:ascii="Calibri" w:hAnsi="Calibri" w:cs="Tahoma"/>
                <w:b/>
                <w:sz w:val="22"/>
                <w:szCs w:val="22"/>
                <w:lang w:val="es-ES"/>
              </w:rPr>
              <w:t>39.103.758</w:t>
            </w:r>
          </w:p>
        </w:tc>
      </w:tr>
    </w:tbl>
    <w:p w:rsidR="0007076C" w:rsidRPr="00AC2767" w:rsidRDefault="0007076C" w:rsidP="00185B3B">
      <w:pPr>
        <w:pStyle w:val="Ttulo1"/>
        <w:tabs>
          <w:tab w:val="left" w:pos="2721"/>
        </w:tabs>
        <w:spacing w:before="360"/>
        <w:ind w:left="567" w:hanging="567"/>
        <w:rPr>
          <w:rFonts w:ascii="Calibri" w:hAnsi="Calibri" w:cs="Tahoma"/>
          <w:highlight w:val="yellow"/>
          <w:lang w:val="es-ES"/>
        </w:rPr>
      </w:pPr>
    </w:p>
    <w:p w:rsidR="0007076C" w:rsidRPr="00AC2767" w:rsidRDefault="0007076C" w:rsidP="0007076C">
      <w:pPr>
        <w:pStyle w:val="Body1Blank"/>
        <w:spacing w:before="0"/>
        <w:ind w:left="539" w:firstLine="0"/>
        <w:rPr>
          <w:rFonts w:ascii="Calibri" w:hAnsi="Calibri" w:cs="Tahoma"/>
          <w:highlight w:val="yellow"/>
          <w:lang w:val="es-ES"/>
        </w:rPr>
      </w:pPr>
      <w:r w:rsidRPr="00AC2767">
        <w:rPr>
          <w:rFonts w:ascii="Calibri" w:hAnsi="Calibri" w:cs="Tahoma"/>
          <w:highlight w:val="yellow"/>
          <w:lang w:val="es-ES"/>
        </w:rPr>
        <w:br w:type="page"/>
      </w:r>
    </w:p>
    <w:p w:rsidR="008B3271" w:rsidRPr="00381854" w:rsidRDefault="008B3271" w:rsidP="00185B3B">
      <w:pPr>
        <w:pStyle w:val="Ttulo1"/>
        <w:tabs>
          <w:tab w:val="left" w:pos="2721"/>
        </w:tabs>
        <w:spacing w:before="360"/>
        <w:ind w:left="567" w:hanging="567"/>
        <w:rPr>
          <w:rFonts w:ascii="Calibri" w:hAnsi="Calibri" w:cs="Tahoma"/>
          <w:u w:val="single"/>
          <w:lang w:val="es-ES"/>
        </w:rPr>
      </w:pPr>
      <w:r w:rsidRPr="00381854">
        <w:rPr>
          <w:rFonts w:ascii="Calibri" w:hAnsi="Calibri" w:cs="Tahoma"/>
          <w:lang w:val="es-ES"/>
        </w:rPr>
        <w:t>(15)</w:t>
      </w:r>
      <w:r w:rsidRPr="00381854">
        <w:rPr>
          <w:rFonts w:ascii="Calibri" w:hAnsi="Calibri" w:cs="Tahoma"/>
          <w:lang w:val="es-ES"/>
        </w:rPr>
        <w:tab/>
      </w:r>
      <w:r w:rsidRPr="00381854">
        <w:rPr>
          <w:rFonts w:ascii="Calibri" w:hAnsi="Calibri" w:cs="Tahoma"/>
          <w:u w:val="single"/>
          <w:lang w:val="es-ES"/>
        </w:rPr>
        <w:t>Créditos a terceros</w:t>
      </w:r>
    </w:p>
    <w:p w:rsidR="008B3271" w:rsidRPr="00381854" w:rsidRDefault="008B3271" w:rsidP="00185B3B">
      <w:pPr>
        <w:pStyle w:val="Body1Blank"/>
        <w:spacing w:before="120"/>
        <w:ind w:left="539" w:firstLine="0"/>
        <w:rPr>
          <w:rFonts w:ascii="Calibri" w:hAnsi="Calibri" w:cs="Tahoma"/>
          <w:lang w:val="es-ES"/>
        </w:rPr>
      </w:pPr>
      <w:r w:rsidRPr="00381854">
        <w:rPr>
          <w:rFonts w:ascii="Calibri" w:hAnsi="Calibri" w:cs="Tahoma"/>
          <w:lang w:val="es-ES"/>
        </w:rPr>
        <w:t>El movimiento y saldo habido en las cuentas incluidas en créditos a terceros, a 31 de diciembre de 20</w:t>
      </w:r>
      <w:r w:rsidR="00381854" w:rsidRPr="00381854">
        <w:rPr>
          <w:rFonts w:ascii="Calibri" w:hAnsi="Calibri" w:cs="Tahoma"/>
          <w:lang w:val="es-ES"/>
        </w:rPr>
        <w:t>18</w:t>
      </w:r>
      <w:r w:rsidRPr="00381854">
        <w:rPr>
          <w:rFonts w:ascii="Calibri" w:hAnsi="Calibri" w:cs="Tahoma"/>
          <w:lang w:val="es-ES"/>
        </w:rPr>
        <w:t xml:space="preserve"> y 201</w:t>
      </w:r>
      <w:r w:rsidR="00381854" w:rsidRPr="00381854">
        <w:rPr>
          <w:rFonts w:ascii="Calibri" w:hAnsi="Calibri" w:cs="Tahoma"/>
          <w:lang w:val="es-ES"/>
        </w:rPr>
        <w:t>7</w:t>
      </w:r>
      <w:r w:rsidRPr="00381854">
        <w:rPr>
          <w:rFonts w:ascii="Calibri" w:hAnsi="Calibri" w:cs="Tahoma"/>
          <w:lang w:val="es-ES"/>
        </w:rPr>
        <w:t>, es como sigue:</w:t>
      </w:r>
    </w:p>
    <w:p w:rsidR="008B3271" w:rsidRPr="00381854" w:rsidRDefault="008B3271" w:rsidP="00185B3B">
      <w:pPr>
        <w:pStyle w:val="Body1Blank"/>
        <w:spacing w:before="0"/>
        <w:ind w:left="539" w:firstLine="0"/>
        <w:rPr>
          <w:rFonts w:ascii="Calibri" w:hAnsi="Calibri" w:cs="Tahoma"/>
          <w:lang w:val="es-ES"/>
        </w:rPr>
      </w:pPr>
    </w:p>
    <w:p w:rsidR="0007076C" w:rsidRPr="00381854" w:rsidRDefault="0007076C" w:rsidP="00185B3B">
      <w:pPr>
        <w:pStyle w:val="Body1Blank"/>
        <w:spacing w:before="0"/>
        <w:ind w:left="539" w:firstLine="0"/>
        <w:rPr>
          <w:rFonts w:ascii="Calibri" w:hAnsi="Calibri" w:cs="Tahoma"/>
          <w:lang w:val="es-ES"/>
        </w:rPr>
      </w:pPr>
    </w:p>
    <w:tbl>
      <w:tblPr>
        <w:tblW w:w="8599" w:type="dxa"/>
        <w:jc w:val="center"/>
        <w:tblLayout w:type="fixed"/>
        <w:tblCellMar>
          <w:left w:w="79" w:type="dxa"/>
          <w:right w:w="79" w:type="dxa"/>
        </w:tblCellMar>
        <w:tblLook w:val="0000" w:firstRow="0" w:lastRow="0" w:firstColumn="0" w:lastColumn="0" w:noHBand="0" w:noVBand="0"/>
      </w:tblPr>
      <w:tblGrid>
        <w:gridCol w:w="3212"/>
        <w:gridCol w:w="1256"/>
        <w:gridCol w:w="1012"/>
        <w:gridCol w:w="1045"/>
        <w:gridCol w:w="990"/>
        <w:gridCol w:w="1084"/>
      </w:tblGrid>
      <w:tr w:rsidR="008B3271" w:rsidRPr="00381854" w:rsidTr="00DD1E5F">
        <w:trPr>
          <w:cantSplit/>
          <w:jc w:val="center"/>
        </w:trPr>
        <w:tc>
          <w:tcPr>
            <w:tcW w:w="3212" w:type="dxa"/>
          </w:tcPr>
          <w:p w:rsidR="008B3271" w:rsidRPr="00381854" w:rsidRDefault="008B3271" w:rsidP="00B3048F">
            <w:pPr>
              <w:ind w:left="101"/>
              <w:jc w:val="both"/>
              <w:rPr>
                <w:rFonts w:ascii="Calibri" w:hAnsi="Calibri" w:cs="Tahoma"/>
                <w:sz w:val="16"/>
                <w:szCs w:val="16"/>
                <w:lang w:val="es-ES"/>
              </w:rPr>
            </w:pPr>
          </w:p>
        </w:tc>
        <w:tc>
          <w:tcPr>
            <w:tcW w:w="5387" w:type="dxa"/>
            <w:gridSpan w:val="5"/>
            <w:tcBorders>
              <w:bottom w:val="single" w:sz="4" w:space="0" w:color="auto"/>
            </w:tcBorders>
            <w:vAlign w:val="bottom"/>
          </w:tcPr>
          <w:p w:rsidR="008B3271" w:rsidRPr="00381854" w:rsidRDefault="008B3271" w:rsidP="00B3048F">
            <w:pPr>
              <w:jc w:val="center"/>
              <w:rPr>
                <w:rFonts w:ascii="Calibri" w:hAnsi="Calibri" w:cs="Tahoma"/>
                <w:sz w:val="16"/>
                <w:szCs w:val="16"/>
                <w:lang w:val="es-ES"/>
              </w:rPr>
            </w:pPr>
            <w:r w:rsidRPr="00381854">
              <w:rPr>
                <w:rFonts w:ascii="Calibri" w:hAnsi="Calibri" w:cs="Tahoma"/>
                <w:sz w:val="16"/>
                <w:szCs w:val="16"/>
                <w:lang w:val="es-ES"/>
              </w:rPr>
              <w:t>Euros</w:t>
            </w:r>
          </w:p>
        </w:tc>
      </w:tr>
      <w:tr w:rsidR="0001256D" w:rsidRPr="00381854" w:rsidTr="00DD1E5F">
        <w:trPr>
          <w:cantSplit/>
          <w:jc w:val="center"/>
        </w:trPr>
        <w:tc>
          <w:tcPr>
            <w:tcW w:w="3212" w:type="dxa"/>
          </w:tcPr>
          <w:p w:rsidR="0001256D" w:rsidRPr="00381854" w:rsidRDefault="0001256D" w:rsidP="00B3048F">
            <w:pPr>
              <w:ind w:left="101"/>
              <w:jc w:val="both"/>
              <w:rPr>
                <w:rFonts w:ascii="Calibri" w:hAnsi="Calibri" w:cs="Tahoma"/>
                <w:sz w:val="16"/>
                <w:szCs w:val="16"/>
                <w:lang w:val="es-ES"/>
              </w:rPr>
            </w:pPr>
          </w:p>
        </w:tc>
        <w:tc>
          <w:tcPr>
            <w:tcW w:w="1256" w:type="dxa"/>
            <w:tcBorders>
              <w:bottom w:val="single" w:sz="4" w:space="0" w:color="auto"/>
            </w:tcBorders>
            <w:vAlign w:val="bottom"/>
          </w:tcPr>
          <w:p w:rsidR="0001256D" w:rsidRPr="00381854" w:rsidRDefault="0001256D" w:rsidP="0001256D">
            <w:pPr>
              <w:jc w:val="center"/>
              <w:rPr>
                <w:rFonts w:ascii="Calibri" w:hAnsi="Calibri" w:cs="Tahoma"/>
                <w:sz w:val="16"/>
                <w:szCs w:val="16"/>
                <w:lang w:val="es-ES"/>
              </w:rPr>
            </w:pPr>
            <w:r w:rsidRPr="00381854">
              <w:rPr>
                <w:rFonts w:ascii="Calibri" w:hAnsi="Calibri" w:cs="Tahoma"/>
                <w:sz w:val="16"/>
                <w:szCs w:val="16"/>
                <w:lang w:val="es-ES"/>
              </w:rPr>
              <w:t>Saldo a</w:t>
            </w:r>
          </w:p>
          <w:p w:rsidR="0001256D" w:rsidRPr="00381854" w:rsidRDefault="0001256D" w:rsidP="00381854">
            <w:pPr>
              <w:jc w:val="center"/>
              <w:rPr>
                <w:rFonts w:ascii="Calibri" w:hAnsi="Calibri" w:cs="Tahoma"/>
                <w:sz w:val="16"/>
                <w:szCs w:val="16"/>
                <w:lang w:val="es-ES"/>
              </w:rPr>
            </w:pPr>
            <w:r w:rsidRPr="00381854">
              <w:rPr>
                <w:rFonts w:ascii="Calibri" w:hAnsi="Calibri" w:cs="Tahoma"/>
                <w:sz w:val="16"/>
                <w:szCs w:val="16"/>
                <w:lang w:val="es-ES"/>
              </w:rPr>
              <w:t>31/12/201</w:t>
            </w:r>
            <w:r w:rsidR="00381854" w:rsidRPr="00381854">
              <w:rPr>
                <w:rFonts w:ascii="Calibri" w:hAnsi="Calibri" w:cs="Tahoma"/>
                <w:sz w:val="16"/>
                <w:szCs w:val="16"/>
                <w:lang w:val="es-ES"/>
              </w:rPr>
              <w:t>7</w:t>
            </w:r>
          </w:p>
        </w:tc>
        <w:tc>
          <w:tcPr>
            <w:tcW w:w="1012" w:type="dxa"/>
            <w:tcBorders>
              <w:bottom w:val="single" w:sz="4" w:space="0" w:color="auto"/>
            </w:tcBorders>
            <w:vAlign w:val="bottom"/>
          </w:tcPr>
          <w:p w:rsidR="0001256D" w:rsidRPr="00381854" w:rsidRDefault="0001256D" w:rsidP="00B3048F">
            <w:pPr>
              <w:ind w:left="101"/>
              <w:jc w:val="center"/>
              <w:rPr>
                <w:rFonts w:ascii="Calibri" w:hAnsi="Calibri" w:cs="Tahoma"/>
                <w:sz w:val="16"/>
                <w:szCs w:val="16"/>
                <w:lang w:val="es-ES"/>
              </w:rPr>
            </w:pPr>
          </w:p>
          <w:p w:rsidR="0001256D" w:rsidRPr="00381854" w:rsidRDefault="0001256D" w:rsidP="00B3048F">
            <w:pPr>
              <w:ind w:left="101"/>
              <w:jc w:val="center"/>
              <w:rPr>
                <w:rFonts w:ascii="Calibri" w:hAnsi="Calibri" w:cs="Tahoma"/>
                <w:sz w:val="16"/>
                <w:szCs w:val="16"/>
                <w:lang w:val="es-ES"/>
              </w:rPr>
            </w:pPr>
            <w:r w:rsidRPr="00381854">
              <w:rPr>
                <w:rFonts w:ascii="Calibri" w:hAnsi="Calibri" w:cs="Tahoma"/>
                <w:sz w:val="16"/>
                <w:szCs w:val="16"/>
                <w:lang w:val="es-ES"/>
              </w:rPr>
              <w:t>Altas</w:t>
            </w:r>
          </w:p>
        </w:tc>
        <w:tc>
          <w:tcPr>
            <w:tcW w:w="1045" w:type="dxa"/>
            <w:tcBorders>
              <w:bottom w:val="single" w:sz="4" w:space="0" w:color="auto"/>
            </w:tcBorders>
            <w:vAlign w:val="bottom"/>
          </w:tcPr>
          <w:p w:rsidR="0001256D" w:rsidRPr="00381854" w:rsidRDefault="0001256D" w:rsidP="00B3048F">
            <w:pPr>
              <w:ind w:left="15"/>
              <w:jc w:val="center"/>
              <w:rPr>
                <w:rFonts w:ascii="Calibri" w:hAnsi="Calibri" w:cs="Tahoma"/>
                <w:sz w:val="16"/>
                <w:szCs w:val="16"/>
                <w:lang w:val="es-ES"/>
              </w:rPr>
            </w:pPr>
          </w:p>
          <w:p w:rsidR="0001256D" w:rsidRPr="00381854" w:rsidRDefault="0001256D" w:rsidP="00B3048F">
            <w:pPr>
              <w:ind w:left="15"/>
              <w:jc w:val="center"/>
              <w:rPr>
                <w:rFonts w:ascii="Calibri" w:hAnsi="Calibri" w:cs="Tahoma"/>
                <w:sz w:val="16"/>
                <w:szCs w:val="16"/>
                <w:lang w:val="es-ES"/>
              </w:rPr>
            </w:pPr>
            <w:r w:rsidRPr="00381854">
              <w:rPr>
                <w:rFonts w:ascii="Calibri" w:hAnsi="Calibri" w:cs="Tahoma"/>
                <w:sz w:val="16"/>
                <w:szCs w:val="16"/>
                <w:lang w:val="es-ES"/>
              </w:rPr>
              <w:t>Bajas</w:t>
            </w:r>
          </w:p>
        </w:tc>
        <w:tc>
          <w:tcPr>
            <w:tcW w:w="990" w:type="dxa"/>
            <w:tcBorders>
              <w:bottom w:val="single" w:sz="4" w:space="0" w:color="auto"/>
            </w:tcBorders>
            <w:vAlign w:val="bottom"/>
          </w:tcPr>
          <w:p w:rsidR="0001256D" w:rsidRPr="00381854" w:rsidRDefault="0001256D" w:rsidP="00B3048F">
            <w:pPr>
              <w:jc w:val="center"/>
              <w:rPr>
                <w:rFonts w:ascii="Calibri" w:hAnsi="Calibri" w:cs="Tahoma"/>
                <w:sz w:val="16"/>
                <w:szCs w:val="16"/>
                <w:lang w:val="es-ES"/>
              </w:rPr>
            </w:pPr>
          </w:p>
          <w:p w:rsidR="0001256D" w:rsidRPr="00381854" w:rsidRDefault="0001256D" w:rsidP="00B3048F">
            <w:pPr>
              <w:jc w:val="center"/>
              <w:rPr>
                <w:rFonts w:ascii="Calibri" w:hAnsi="Calibri" w:cs="Tahoma"/>
                <w:sz w:val="16"/>
                <w:szCs w:val="16"/>
                <w:lang w:val="es-ES"/>
              </w:rPr>
            </w:pPr>
            <w:r w:rsidRPr="00381854">
              <w:rPr>
                <w:rFonts w:ascii="Calibri" w:hAnsi="Calibri" w:cs="Tahoma"/>
                <w:sz w:val="16"/>
                <w:szCs w:val="16"/>
                <w:lang w:val="es-ES"/>
              </w:rPr>
              <w:t>Traspasos</w:t>
            </w:r>
          </w:p>
        </w:tc>
        <w:tc>
          <w:tcPr>
            <w:tcW w:w="1084" w:type="dxa"/>
            <w:tcBorders>
              <w:bottom w:val="single" w:sz="4" w:space="0" w:color="auto"/>
            </w:tcBorders>
            <w:vAlign w:val="bottom"/>
          </w:tcPr>
          <w:p w:rsidR="0001256D" w:rsidRPr="00381854" w:rsidRDefault="0001256D" w:rsidP="00B3048F">
            <w:pPr>
              <w:jc w:val="center"/>
              <w:rPr>
                <w:rFonts w:ascii="Calibri" w:hAnsi="Calibri" w:cs="Tahoma"/>
                <w:sz w:val="16"/>
                <w:szCs w:val="16"/>
                <w:lang w:val="es-ES"/>
              </w:rPr>
            </w:pPr>
            <w:r w:rsidRPr="00381854">
              <w:rPr>
                <w:rFonts w:ascii="Calibri" w:hAnsi="Calibri" w:cs="Tahoma"/>
                <w:sz w:val="16"/>
                <w:szCs w:val="16"/>
                <w:lang w:val="es-ES"/>
              </w:rPr>
              <w:t>Saldo a</w:t>
            </w:r>
          </w:p>
          <w:p w:rsidR="0001256D" w:rsidRPr="00381854" w:rsidRDefault="0001256D" w:rsidP="00381854">
            <w:pPr>
              <w:jc w:val="center"/>
              <w:rPr>
                <w:rFonts w:ascii="Calibri" w:hAnsi="Calibri" w:cs="Tahoma"/>
                <w:sz w:val="16"/>
                <w:szCs w:val="16"/>
                <w:lang w:val="es-ES"/>
              </w:rPr>
            </w:pPr>
            <w:r w:rsidRPr="00381854">
              <w:rPr>
                <w:rFonts w:ascii="Calibri" w:hAnsi="Calibri" w:cs="Tahoma"/>
                <w:sz w:val="16"/>
                <w:szCs w:val="16"/>
                <w:lang w:val="es-ES"/>
              </w:rPr>
              <w:t>31/12/201</w:t>
            </w:r>
            <w:r w:rsidR="00381854" w:rsidRPr="00381854">
              <w:rPr>
                <w:rFonts w:ascii="Calibri" w:hAnsi="Calibri" w:cs="Tahoma"/>
                <w:sz w:val="16"/>
                <w:szCs w:val="16"/>
                <w:lang w:val="es-ES"/>
              </w:rPr>
              <w:t>8</w:t>
            </w:r>
          </w:p>
        </w:tc>
      </w:tr>
      <w:tr w:rsidR="0001256D" w:rsidRPr="00381854" w:rsidTr="00DD1E5F">
        <w:trPr>
          <w:cantSplit/>
          <w:jc w:val="center"/>
        </w:trPr>
        <w:tc>
          <w:tcPr>
            <w:tcW w:w="3212" w:type="dxa"/>
          </w:tcPr>
          <w:p w:rsidR="0001256D" w:rsidRPr="00381854" w:rsidRDefault="0001256D" w:rsidP="00B3048F">
            <w:pPr>
              <w:ind w:left="281" w:hanging="180"/>
              <w:jc w:val="both"/>
              <w:rPr>
                <w:rFonts w:ascii="Calibri" w:hAnsi="Calibri" w:cs="Tahoma"/>
                <w:sz w:val="16"/>
                <w:szCs w:val="16"/>
                <w:lang w:val="es-ES"/>
              </w:rPr>
            </w:pPr>
          </w:p>
        </w:tc>
        <w:tc>
          <w:tcPr>
            <w:tcW w:w="1256" w:type="dxa"/>
          </w:tcPr>
          <w:p w:rsidR="0001256D" w:rsidRPr="00381854" w:rsidRDefault="0001256D" w:rsidP="0001256D">
            <w:pPr>
              <w:jc w:val="both"/>
              <w:rPr>
                <w:rFonts w:ascii="Calibri" w:hAnsi="Calibri" w:cs="Tahoma"/>
                <w:sz w:val="16"/>
                <w:szCs w:val="16"/>
                <w:lang w:val="es-ES"/>
              </w:rPr>
            </w:pPr>
          </w:p>
        </w:tc>
        <w:tc>
          <w:tcPr>
            <w:tcW w:w="1012" w:type="dxa"/>
          </w:tcPr>
          <w:p w:rsidR="0001256D" w:rsidRPr="00381854" w:rsidRDefault="0001256D" w:rsidP="00B3048F">
            <w:pPr>
              <w:jc w:val="both"/>
              <w:rPr>
                <w:rFonts w:ascii="Calibri" w:hAnsi="Calibri" w:cs="Tahoma"/>
                <w:sz w:val="16"/>
                <w:szCs w:val="16"/>
                <w:lang w:val="es-ES"/>
              </w:rPr>
            </w:pPr>
          </w:p>
        </w:tc>
        <w:tc>
          <w:tcPr>
            <w:tcW w:w="1045" w:type="dxa"/>
          </w:tcPr>
          <w:p w:rsidR="0001256D" w:rsidRPr="00381854" w:rsidRDefault="0001256D" w:rsidP="00B3048F">
            <w:pPr>
              <w:jc w:val="both"/>
              <w:rPr>
                <w:rFonts w:ascii="Calibri" w:hAnsi="Calibri" w:cs="Tahoma"/>
                <w:sz w:val="16"/>
                <w:szCs w:val="16"/>
                <w:lang w:val="es-ES"/>
              </w:rPr>
            </w:pPr>
          </w:p>
        </w:tc>
        <w:tc>
          <w:tcPr>
            <w:tcW w:w="990" w:type="dxa"/>
          </w:tcPr>
          <w:p w:rsidR="0001256D" w:rsidRPr="00381854" w:rsidRDefault="0001256D" w:rsidP="00B3048F">
            <w:pPr>
              <w:jc w:val="both"/>
              <w:rPr>
                <w:rFonts w:ascii="Calibri" w:hAnsi="Calibri" w:cs="Tahoma"/>
                <w:sz w:val="16"/>
                <w:szCs w:val="16"/>
                <w:lang w:val="es-ES"/>
              </w:rPr>
            </w:pPr>
          </w:p>
        </w:tc>
        <w:tc>
          <w:tcPr>
            <w:tcW w:w="1084" w:type="dxa"/>
          </w:tcPr>
          <w:p w:rsidR="0001256D" w:rsidRPr="00381854" w:rsidRDefault="0001256D" w:rsidP="00B3048F">
            <w:pPr>
              <w:jc w:val="both"/>
              <w:rPr>
                <w:rFonts w:ascii="Calibri" w:hAnsi="Calibri" w:cs="Tahoma"/>
                <w:sz w:val="16"/>
                <w:szCs w:val="16"/>
                <w:lang w:val="es-ES"/>
              </w:rPr>
            </w:pPr>
          </w:p>
        </w:tc>
      </w:tr>
      <w:tr w:rsidR="0001256D" w:rsidRPr="00AC2767" w:rsidTr="00DD1E5F">
        <w:trPr>
          <w:cantSplit/>
          <w:jc w:val="center"/>
        </w:trPr>
        <w:tc>
          <w:tcPr>
            <w:tcW w:w="3212" w:type="dxa"/>
          </w:tcPr>
          <w:p w:rsidR="0001256D" w:rsidRPr="00381854" w:rsidRDefault="0001256D" w:rsidP="00B3048F">
            <w:pPr>
              <w:ind w:left="281" w:hanging="180"/>
              <w:jc w:val="both"/>
              <w:rPr>
                <w:rFonts w:ascii="Calibri" w:hAnsi="Calibri" w:cs="Tahoma"/>
                <w:sz w:val="16"/>
                <w:szCs w:val="16"/>
                <w:lang w:val="es-ES"/>
              </w:rPr>
            </w:pPr>
            <w:r w:rsidRPr="00381854">
              <w:rPr>
                <w:rFonts w:ascii="Calibri" w:hAnsi="Calibri" w:cs="Tahoma"/>
                <w:sz w:val="16"/>
                <w:szCs w:val="16"/>
                <w:lang w:val="es-ES"/>
              </w:rPr>
              <w:t>Parte no corriente</w:t>
            </w:r>
          </w:p>
        </w:tc>
        <w:tc>
          <w:tcPr>
            <w:tcW w:w="1256" w:type="dxa"/>
          </w:tcPr>
          <w:p w:rsidR="0001256D" w:rsidRPr="00AC2767" w:rsidRDefault="0001256D" w:rsidP="0001256D">
            <w:pPr>
              <w:jc w:val="both"/>
              <w:rPr>
                <w:rFonts w:ascii="Calibri" w:hAnsi="Calibri" w:cs="Tahoma"/>
                <w:sz w:val="16"/>
                <w:szCs w:val="16"/>
                <w:highlight w:val="yellow"/>
                <w:lang w:val="es-ES"/>
              </w:rPr>
            </w:pPr>
          </w:p>
        </w:tc>
        <w:tc>
          <w:tcPr>
            <w:tcW w:w="1012" w:type="dxa"/>
          </w:tcPr>
          <w:p w:rsidR="0001256D" w:rsidRPr="00AC2767" w:rsidRDefault="0001256D" w:rsidP="009F1547">
            <w:pPr>
              <w:tabs>
                <w:tab w:val="decimal" w:pos="791"/>
              </w:tabs>
              <w:jc w:val="both"/>
              <w:rPr>
                <w:rFonts w:ascii="Calibri" w:hAnsi="Calibri" w:cs="Tahoma"/>
                <w:sz w:val="16"/>
                <w:szCs w:val="16"/>
                <w:highlight w:val="yellow"/>
                <w:lang w:val="es-ES"/>
              </w:rPr>
            </w:pPr>
          </w:p>
        </w:tc>
        <w:tc>
          <w:tcPr>
            <w:tcW w:w="1045" w:type="dxa"/>
          </w:tcPr>
          <w:p w:rsidR="0001256D" w:rsidRPr="00AC2767" w:rsidRDefault="0001256D" w:rsidP="009F1547">
            <w:pPr>
              <w:tabs>
                <w:tab w:val="decimal" w:pos="772"/>
              </w:tabs>
              <w:jc w:val="both"/>
              <w:rPr>
                <w:rFonts w:ascii="Calibri" w:hAnsi="Calibri" w:cs="Tahoma"/>
                <w:sz w:val="16"/>
                <w:szCs w:val="16"/>
                <w:highlight w:val="yellow"/>
                <w:lang w:val="es-ES"/>
              </w:rPr>
            </w:pPr>
          </w:p>
        </w:tc>
        <w:tc>
          <w:tcPr>
            <w:tcW w:w="990" w:type="dxa"/>
          </w:tcPr>
          <w:p w:rsidR="0001256D" w:rsidRPr="00AC2767" w:rsidRDefault="0001256D" w:rsidP="009F1547">
            <w:pPr>
              <w:tabs>
                <w:tab w:val="decimal" w:pos="-169"/>
              </w:tabs>
              <w:jc w:val="right"/>
              <w:rPr>
                <w:rFonts w:ascii="Calibri" w:hAnsi="Calibri" w:cs="Tahoma"/>
                <w:sz w:val="16"/>
                <w:szCs w:val="16"/>
                <w:highlight w:val="yellow"/>
                <w:lang w:val="es-ES"/>
              </w:rPr>
            </w:pPr>
          </w:p>
        </w:tc>
        <w:tc>
          <w:tcPr>
            <w:tcW w:w="1084" w:type="dxa"/>
          </w:tcPr>
          <w:p w:rsidR="0001256D" w:rsidRPr="00AC2767" w:rsidRDefault="0001256D" w:rsidP="00B3048F">
            <w:pPr>
              <w:jc w:val="both"/>
              <w:rPr>
                <w:rFonts w:ascii="Calibri" w:hAnsi="Calibri" w:cs="Tahoma"/>
                <w:sz w:val="16"/>
                <w:szCs w:val="16"/>
                <w:highlight w:val="yellow"/>
                <w:lang w:val="es-ES"/>
              </w:rPr>
            </w:pPr>
          </w:p>
        </w:tc>
      </w:tr>
      <w:tr w:rsidR="00381854" w:rsidRPr="00AC2767" w:rsidTr="00DD1E5F">
        <w:trPr>
          <w:cantSplit/>
          <w:trHeight w:val="87"/>
          <w:jc w:val="center"/>
        </w:trPr>
        <w:tc>
          <w:tcPr>
            <w:tcW w:w="3212" w:type="dxa"/>
          </w:tcPr>
          <w:p w:rsidR="00381854" w:rsidRPr="00381854" w:rsidRDefault="00381854" w:rsidP="00B3048F">
            <w:pPr>
              <w:ind w:left="281" w:hanging="180"/>
              <w:jc w:val="both"/>
              <w:rPr>
                <w:rFonts w:ascii="Calibri" w:hAnsi="Calibri" w:cs="Tahoma"/>
                <w:sz w:val="16"/>
                <w:szCs w:val="16"/>
                <w:lang w:val="es-ES"/>
              </w:rPr>
            </w:pPr>
            <w:r w:rsidRPr="00381854">
              <w:rPr>
                <w:rFonts w:ascii="Calibri" w:hAnsi="Calibri" w:cs="Tahoma"/>
                <w:sz w:val="16"/>
                <w:szCs w:val="16"/>
                <w:lang w:val="es-ES"/>
              </w:rPr>
              <w:tab/>
              <w:t>Plan director de saneamiento</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14.599.118</w:t>
            </w:r>
          </w:p>
        </w:tc>
        <w:tc>
          <w:tcPr>
            <w:tcW w:w="1012" w:type="dxa"/>
          </w:tcPr>
          <w:p w:rsidR="00381854" w:rsidRPr="00253B6C" w:rsidRDefault="00253B6C" w:rsidP="00B3048F">
            <w:pPr>
              <w:tabs>
                <w:tab w:val="decimal" w:pos="791"/>
              </w:tabs>
              <w:jc w:val="both"/>
              <w:rPr>
                <w:rFonts w:ascii="Calibri" w:hAnsi="Calibri" w:cs="Tahoma"/>
                <w:sz w:val="16"/>
                <w:szCs w:val="16"/>
                <w:lang w:val="es-ES"/>
              </w:rPr>
            </w:pPr>
            <w:r w:rsidRPr="00253B6C">
              <w:rPr>
                <w:rFonts w:ascii="Calibri" w:hAnsi="Calibri" w:cs="Tahoma"/>
                <w:sz w:val="16"/>
                <w:szCs w:val="16"/>
                <w:lang w:val="es-ES"/>
              </w:rPr>
              <w:t>27.703.163</w:t>
            </w:r>
          </w:p>
        </w:tc>
        <w:tc>
          <w:tcPr>
            <w:tcW w:w="1045" w:type="dxa"/>
          </w:tcPr>
          <w:p w:rsidR="00381854" w:rsidRPr="00253B6C" w:rsidRDefault="00381854" w:rsidP="00253B6C">
            <w:pPr>
              <w:tabs>
                <w:tab w:val="decimal" w:pos="772"/>
              </w:tabs>
              <w:jc w:val="both"/>
              <w:rPr>
                <w:rFonts w:ascii="Calibri" w:hAnsi="Calibri" w:cs="Tahoma"/>
                <w:sz w:val="16"/>
                <w:szCs w:val="16"/>
                <w:lang w:val="es-ES"/>
              </w:rPr>
            </w:pPr>
            <w:r w:rsidRPr="00253B6C">
              <w:rPr>
                <w:rFonts w:ascii="Calibri" w:hAnsi="Calibri" w:cs="Tahoma"/>
                <w:sz w:val="16"/>
                <w:szCs w:val="16"/>
                <w:lang w:val="es-ES"/>
              </w:rPr>
              <w:t>(</w:t>
            </w:r>
            <w:r w:rsidR="00253B6C" w:rsidRPr="00253B6C">
              <w:rPr>
                <w:rFonts w:ascii="Calibri" w:hAnsi="Calibri" w:cs="Tahoma"/>
                <w:sz w:val="16"/>
                <w:szCs w:val="16"/>
                <w:lang w:val="es-ES"/>
              </w:rPr>
              <w:t>32.756.890</w:t>
            </w:r>
            <w:r w:rsidRPr="00253B6C">
              <w:rPr>
                <w:rFonts w:ascii="Calibri" w:hAnsi="Calibri" w:cs="Tahoma"/>
                <w:sz w:val="16"/>
                <w:szCs w:val="16"/>
                <w:lang w:val="es-ES"/>
              </w:rPr>
              <w:t>)</w:t>
            </w:r>
          </w:p>
        </w:tc>
        <w:tc>
          <w:tcPr>
            <w:tcW w:w="990" w:type="dxa"/>
          </w:tcPr>
          <w:p w:rsidR="00381854" w:rsidRPr="00253B6C" w:rsidRDefault="00381854" w:rsidP="000C7979">
            <w:pPr>
              <w:tabs>
                <w:tab w:val="decimal" w:pos="-79"/>
              </w:tabs>
              <w:jc w:val="right"/>
              <w:rPr>
                <w:rFonts w:ascii="Calibri" w:hAnsi="Calibri" w:cs="Tahoma"/>
                <w:sz w:val="16"/>
                <w:szCs w:val="16"/>
                <w:lang w:val="es-ES"/>
              </w:rPr>
            </w:pPr>
            <w:r w:rsidRPr="00253B6C">
              <w:rPr>
                <w:rFonts w:ascii="Calibri" w:hAnsi="Calibri" w:cs="Tahoma"/>
                <w:sz w:val="16"/>
                <w:szCs w:val="16"/>
                <w:lang w:val="es-ES"/>
              </w:rPr>
              <w:t>-</w:t>
            </w:r>
          </w:p>
        </w:tc>
        <w:tc>
          <w:tcPr>
            <w:tcW w:w="1084" w:type="dxa"/>
          </w:tcPr>
          <w:p w:rsidR="00381854" w:rsidRPr="00253B6C" w:rsidRDefault="00253B6C" w:rsidP="00B3048F">
            <w:pPr>
              <w:tabs>
                <w:tab w:val="decimal" w:pos="913"/>
              </w:tabs>
              <w:jc w:val="both"/>
              <w:rPr>
                <w:rFonts w:ascii="Calibri" w:hAnsi="Calibri" w:cs="Tahoma"/>
                <w:sz w:val="16"/>
                <w:szCs w:val="16"/>
                <w:lang w:val="es-ES"/>
              </w:rPr>
            </w:pPr>
            <w:r w:rsidRPr="00253B6C">
              <w:rPr>
                <w:rFonts w:ascii="Calibri" w:hAnsi="Calibri" w:cs="Tahoma"/>
                <w:sz w:val="16"/>
                <w:szCs w:val="16"/>
                <w:lang w:val="es-ES"/>
              </w:rPr>
              <w:t>9.545.391</w:t>
            </w:r>
          </w:p>
        </w:tc>
      </w:tr>
      <w:tr w:rsidR="00381854" w:rsidRPr="00AC2767" w:rsidTr="00DD1E5F">
        <w:trPr>
          <w:cantSplit/>
          <w:trHeight w:val="87"/>
          <w:jc w:val="center"/>
        </w:trPr>
        <w:tc>
          <w:tcPr>
            <w:tcW w:w="3212" w:type="dxa"/>
          </w:tcPr>
          <w:p w:rsidR="00381854" w:rsidRPr="00381854" w:rsidRDefault="00381854" w:rsidP="004B0047">
            <w:pPr>
              <w:ind w:left="281" w:hanging="180"/>
              <w:jc w:val="both"/>
              <w:rPr>
                <w:rFonts w:ascii="Calibri" w:hAnsi="Calibri" w:cs="Tahoma"/>
                <w:sz w:val="16"/>
                <w:szCs w:val="16"/>
                <w:lang w:val="es-ES"/>
              </w:rPr>
            </w:pPr>
            <w:r w:rsidRPr="00381854">
              <w:rPr>
                <w:rFonts w:ascii="Calibri" w:hAnsi="Calibri" w:cs="Tahoma"/>
                <w:sz w:val="16"/>
                <w:szCs w:val="16"/>
                <w:lang w:val="es-ES"/>
              </w:rPr>
              <w:tab/>
              <w:t>Créditos por enajenación de inmovilizado</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2.029.273</w:t>
            </w:r>
          </w:p>
        </w:tc>
        <w:tc>
          <w:tcPr>
            <w:tcW w:w="1012" w:type="dxa"/>
          </w:tcPr>
          <w:p w:rsidR="00381854" w:rsidRPr="00253B6C" w:rsidRDefault="00381854" w:rsidP="009F1547">
            <w:pPr>
              <w:tabs>
                <w:tab w:val="decimal" w:pos="791"/>
              </w:tabs>
              <w:jc w:val="both"/>
              <w:rPr>
                <w:rFonts w:ascii="Calibri" w:hAnsi="Calibri" w:cs="Tahoma"/>
                <w:sz w:val="16"/>
                <w:szCs w:val="16"/>
                <w:lang w:val="es-ES"/>
              </w:rPr>
            </w:pPr>
            <w:r w:rsidRPr="00253B6C">
              <w:rPr>
                <w:rFonts w:ascii="Calibri" w:hAnsi="Calibri" w:cs="Tahoma"/>
                <w:sz w:val="16"/>
                <w:szCs w:val="16"/>
                <w:lang w:val="es-ES"/>
              </w:rPr>
              <w:t>-</w:t>
            </w:r>
          </w:p>
        </w:tc>
        <w:tc>
          <w:tcPr>
            <w:tcW w:w="1045" w:type="dxa"/>
          </w:tcPr>
          <w:p w:rsidR="00381854" w:rsidRPr="00253B6C" w:rsidRDefault="00381854" w:rsidP="00253B6C">
            <w:pPr>
              <w:tabs>
                <w:tab w:val="decimal" w:pos="772"/>
              </w:tabs>
              <w:jc w:val="both"/>
              <w:rPr>
                <w:rFonts w:ascii="Calibri" w:hAnsi="Calibri" w:cs="Tahoma"/>
                <w:sz w:val="16"/>
                <w:szCs w:val="16"/>
                <w:lang w:val="es-ES"/>
              </w:rPr>
            </w:pPr>
            <w:r w:rsidRPr="00253B6C">
              <w:rPr>
                <w:rFonts w:ascii="Calibri" w:hAnsi="Calibri" w:cs="Tahoma"/>
                <w:sz w:val="16"/>
                <w:szCs w:val="16"/>
                <w:lang w:val="es-ES"/>
              </w:rPr>
              <w:t>(</w:t>
            </w:r>
            <w:r w:rsidR="00253B6C" w:rsidRPr="00253B6C">
              <w:rPr>
                <w:rFonts w:ascii="Calibri" w:hAnsi="Calibri" w:cs="Tahoma"/>
                <w:sz w:val="16"/>
                <w:szCs w:val="16"/>
                <w:lang w:val="es-ES"/>
              </w:rPr>
              <w:t>54.529</w:t>
            </w:r>
            <w:r w:rsidRPr="00253B6C">
              <w:rPr>
                <w:rFonts w:ascii="Calibri" w:hAnsi="Calibri" w:cs="Tahoma"/>
                <w:sz w:val="16"/>
                <w:szCs w:val="16"/>
                <w:lang w:val="es-ES"/>
              </w:rPr>
              <w:t>)</w:t>
            </w:r>
          </w:p>
        </w:tc>
        <w:tc>
          <w:tcPr>
            <w:tcW w:w="990" w:type="dxa"/>
          </w:tcPr>
          <w:p w:rsidR="00381854" w:rsidRPr="00253B6C" w:rsidRDefault="00253B6C" w:rsidP="000C7979">
            <w:pPr>
              <w:tabs>
                <w:tab w:val="decimal" w:pos="-169"/>
              </w:tabs>
              <w:jc w:val="right"/>
              <w:rPr>
                <w:rFonts w:ascii="Calibri" w:hAnsi="Calibri" w:cs="Tahoma"/>
                <w:sz w:val="16"/>
                <w:szCs w:val="16"/>
                <w:lang w:val="es-ES"/>
              </w:rPr>
            </w:pPr>
            <w:r w:rsidRPr="00253B6C">
              <w:rPr>
                <w:rFonts w:ascii="Calibri" w:hAnsi="Calibri" w:cs="Tahoma"/>
                <w:sz w:val="16"/>
                <w:szCs w:val="16"/>
                <w:lang w:val="es-ES"/>
              </w:rPr>
              <w:t>-</w:t>
            </w:r>
          </w:p>
        </w:tc>
        <w:tc>
          <w:tcPr>
            <w:tcW w:w="1084" w:type="dxa"/>
          </w:tcPr>
          <w:p w:rsidR="00381854" w:rsidRPr="00253B6C" w:rsidRDefault="00253B6C" w:rsidP="00B3048F">
            <w:pPr>
              <w:tabs>
                <w:tab w:val="decimal" w:pos="913"/>
              </w:tabs>
              <w:jc w:val="both"/>
              <w:rPr>
                <w:rFonts w:ascii="Calibri" w:hAnsi="Calibri" w:cs="Tahoma"/>
                <w:sz w:val="16"/>
                <w:szCs w:val="16"/>
                <w:lang w:val="es-ES"/>
              </w:rPr>
            </w:pPr>
            <w:r w:rsidRPr="00253B6C">
              <w:rPr>
                <w:rFonts w:ascii="Calibri" w:hAnsi="Calibri" w:cs="Tahoma"/>
                <w:sz w:val="16"/>
                <w:szCs w:val="16"/>
                <w:lang w:val="es-ES"/>
              </w:rPr>
              <w:t>1.974.744</w:t>
            </w:r>
          </w:p>
        </w:tc>
      </w:tr>
      <w:tr w:rsidR="00381854" w:rsidRPr="00AC2767" w:rsidTr="00DD1E5F">
        <w:trPr>
          <w:cantSplit/>
          <w:trHeight w:val="87"/>
          <w:jc w:val="center"/>
        </w:trPr>
        <w:tc>
          <w:tcPr>
            <w:tcW w:w="3212" w:type="dxa"/>
          </w:tcPr>
          <w:p w:rsidR="00381854" w:rsidRPr="00381854" w:rsidRDefault="00381854" w:rsidP="00B3048F">
            <w:pPr>
              <w:ind w:left="281" w:hanging="180"/>
              <w:jc w:val="both"/>
              <w:rPr>
                <w:rFonts w:ascii="Calibri" w:hAnsi="Calibri" w:cs="Tahoma"/>
                <w:sz w:val="16"/>
                <w:szCs w:val="16"/>
                <w:lang w:val="es-ES"/>
              </w:rPr>
            </w:pPr>
            <w:r w:rsidRPr="00381854">
              <w:rPr>
                <w:rFonts w:ascii="Calibri" w:hAnsi="Calibri" w:cs="Tahoma"/>
                <w:sz w:val="16"/>
                <w:szCs w:val="16"/>
                <w:lang w:val="es-ES"/>
              </w:rPr>
              <w:tab/>
              <w:t>Otros créditos</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50.493.905</w:t>
            </w:r>
          </w:p>
        </w:tc>
        <w:tc>
          <w:tcPr>
            <w:tcW w:w="1012" w:type="dxa"/>
          </w:tcPr>
          <w:p w:rsidR="00381854" w:rsidRPr="00253B6C" w:rsidRDefault="00253B6C" w:rsidP="00B25D50">
            <w:pPr>
              <w:tabs>
                <w:tab w:val="decimal" w:pos="791"/>
              </w:tabs>
              <w:jc w:val="both"/>
              <w:rPr>
                <w:rFonts w:ascii="Calibri" w:hAnsi="Calibri" w:cs="Tahoma"/>
                <w:sz w:val="16"/>
                <w:szCs w:val="16"/>
                <w:lang w:val="es-ES"/>
              </w:rPr>
            </w:pPr>
            <w:r w:rsidRPr="00253B6C">
              <w:rPr>
                <w:rFonts w:ascii="Calibri" w:hAnsi="Calibri" w:cs="Tahoma"/>
                <w:sz w:val="16"/>
                <w:szCs w:val="16"/>
                <w:lang w:val="es-ES"/>
              </w:rPr>
              <w:t>13.982.448</w:t>
            </w:r>
          </w:p>
        </w:tc>
        <w:tc>
          <w:tcPr>
            <w:tcW w:w="1045" w:type="dxa"/>
          </w:tcPr>
          <w:p w:rsidR="00381854" w:rsidRPr="00253B6C" w:rsidRDefault="00381854" w:rsidP="00253B6C">
            <w:pPr>
              <w:tabs>
                <w:tab w:val="decimal" w:pos="772"/>
              </w:tabs>
              <w:jc w:val="both"/>
              <w:rPr>
                <w:rFonts w:ascii="Calibri" w:hAnsi="Calibri" w:cs="Tahoma"/>
                <w:sz w:val="16"/>
                <w:szCs w:val="16"/>
                <w:lang w:val="es-ES"/>
              </w:rPr>
            </w:pPr>
            <w:r w:rsidRPr="00253B6C">
              <w:rPr>
                <w:rFonts w:ascii="Calibri" w:hAnsi="Calibri" w:cs="Tahoma"/>
                <w:sz w:val="16"/>
                <w:szCs w:val="16"/>
                <w:lang w:val="es-ES"/>
              </w:rPr>
              <w:t>(</w:t>
            </w:r>
            <w:r w:rsidR="00253B6C" w:rsidRPr="00253B6C">
              <w:rPr>
                <w:rFonts w:ascii="Calibri" w:hAnsi="Calibri" w:cs="Tahoma"/>
                <w:sz w:val="16"/>
                <w:szCs w:val="16"/>
                <w:lang w:val="es-ES"/>
              </w:rPr>
              <w:t>15.616.531</w:t>
            </w:r>
            <w:r w:rsidRPr="00253B6C">
              <w:rPr>
                <w:rFonts w:ascii="Calibri" w:hAnsi="Calibri" w:cs="Tahoma"/>
                <w:sz w:val="16"/>
                <w:szCs w:val="16"/>
                <w:lang w:val="es-ES"/>
              </w:rPr>
              <w:t>)</w:t>
            </w:r>
          </w:p>
        </w:tc>
        <w:tc>
          <w:tcPr>
            <w:tcW w:w="990" w:type="dxa"/>
          </w:tcPr>
          <w:p w:rsidR="00381854" w:rsidRPr="00253B6C" w:rsidRDefault="00381854" w:rsidP="00253B6C">
            <w:pPr>
              <w:tabs>
                <w:tab w:val="decimal" w:pos="-889"/>
              </w:tabs>
              <w:jc w:val="right"/>
              <w:rPr>
                <w:rFonts w:ascii="Calibri" w:hAnsi="Calibri" w:cs="Tahoma"/>
                <w:sz w:val="16"/>
                <w:szCs w:val="16"/>
                <w:lang w:val="es-ES"/>
              </w:rPr>
            </w:pPr>
            <w:r w:rsidRPr="00253B6C">
              <w:rPr>
                <w:rFonts w:ascii="Calibri" w:hAnsi="Calibri" w:cs="Tahoma"/>
                <w:sz w:val="16"/>
                <w:szCs w:val="16"/>
                <w:lang w:val="es-ES"/>
              </w:rPr>
              <w:t>(</w:t>
            </w:r>
            <w:r w:rsidR="00253B6C" w:rsidRPr="00253B6C">
              <w:rPr>
                <w:rFonts w:ascii="Calibri" w:hAnsi="Calibri" w:cs="Tahoma"/>
                <w:sz w:val="16"/>
                <w:szCs w:val="16"/>
                <w:lang w:val="es-ES"/>
              </w:rPr>
              <w:t>16.766.512</w:t>
            </w:r>
            <w:r w:rsidRPr="00253B6C">
              <w:rPr>
                <w:rFonts w:ascii="Calibri" w:hAnsi="Calibri" w:cs="Tahoma"/>
                <w:sz w:val="16"/>
                <w:szCs w:val="16"/>
                <w:lang w:val="es-ES"/>
              </w:rPr>
              <w:t>)</w:t>
            </w:r>
          </w:p>
        </w:tc>
        <w:tc>
          <w:tcPr>
            <w:tcW w:w="1084" w:type="dxa"/>
          </w:tcPr>
          <w:p w:rsidR="00381854" w:rsidRPr="00253B6C" w:rsidRDefault="00253B6C" w:rsidP="00B25D50">
            <w:pPr>
              <w:tabs>
                <w:tab w:val="decimal" w:pos="913"/>
              </w:tabs>
              <w:jc w:val="both"/>
              <w:rPr>
                <w:rFonts w:ascii="Calibri" w:hAnsi="Calibri" w:cs="Tahoma"/>
                <w:sz w:val="16"/>
                <w:szCs w:val="16"/>
                <w:lang w:val="es-ES"/>
              </w:rPr>
            </w:pPr>
            <w:r w:rsidRPr="00253B6C">
              <w:rPr>
                <w:rFonts w:ascii="Calibri" w:hAnsi="Calibri" w:cs="Tahoma"/>
                <w:sz w:val="16"/>
                <w:szCs w:val="16"/>
                <w:lang w:val="es-ES"/>
              </w:rPr>
              <w:t>32.093.310</w:t>
            </w:r>
          </w:p>
        </w:tc>
      </w:tr>
      <w:tr w:rsidR="00381854" w:rsidRPr="00AC2767" w:rsidTr="00DD1E5F">
        <w:trPr>
          <w:cantSplit/>
          <w:trHeight w:val="87"/>
          <w:jc w:val="center"/>
        </w:trPr>
        <w:tc>
          <w:tcPr>
            <w:tcW w:w="3212" w:type="dxa"/>
          </w:tcPr>
          <w:p w:rsidR="00381854" w:rsidRPr="00381854" w:rsidRDefault="00381854" w:rsidP="00B3048F">
            <w:pPr>
              <w:ind w:left="281" w:hanging="180"/>
              <w:jc w:val="both"/>
              <w:rPr>
                <w:rFonts w:ascii="Calibri" w:hAnsi="Calibri" w:cs="Tahoma"/>
                <w:sz w:val="16"/>
                <w:szCs w:val="16"/>
                <w:lang w:val="es-ES"/>
              </w:rPr>
            </w:pPr>
            <w:r w:rsidRPr="00381854">
              <w:rPr>
                <w:rFonts w:ascii="Calibri" w:hAnsi="Calibri" w:cs="Tahoma"/>
                <w:sz w:val="16"/>
                <w:szCs w:val="16"/>
                <w:lang w:val="es-ES"/>
              </w:rPr>
              <w:tab/>
              <w:t>Deterioro de valor</w:t>
            </w:r>
          </w:p>
        </w:tc>
        <w:tc>
          <w:tcPr>
            <w:tcW w:w="1256" w:type="dxa"/>
            <w:tcBorders>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(20.443.139)</w:t>
            </w:r>
          </w:p>
        </w:tc>
        <w:tc>
          <w:tcPr>
            <w:tcW w:w="1012" w:type="dxa"/>
            <w:tcBorders>
              <w:bottom w:val="single" w:sz="4" w:space="0" w:color="auto"/>
            </w:tcBorders>
          </w:tcPr>
          <w:p w:rsidR="00381854" w:rsidRPr="00253B6C" w:rsidRDefault="00381854" w:rsidP="00253B6C">
            <w:pPr>
              <w:tabs>
                <w:tab w:val="decimal" w:pos="791"/>
              </w:tabs>
              <w:jc w:val="both"/>
              <w:rPr>
                <w:rFonts w:ascii="Calibri" w:hAnsi="Calibri" w:cs="Tahoma"/>
                <w:sz w:val="16"/>
                <w:szCs w:val="16"/>
                <w:lang w:val="es-ES"/>
              </w:rPr>
            </w:pPr>
            <w:r w:rsidRPr="00253B6C">
              <w:rPr>
                <w:rFonts w:ascii="Calibri" w:hAnsi="Calibri" w:cs="Tahoma"/>
                <w:sz w:val="16"/>
                <w:szCs w:val="16"/>
                <w:lang w:val="es-ES"/>
              </w:rPr>
              <w:t>(</w:t>
            </w:r>
            <w:r w:rsidR="00253B6C" w:rsidRPr="00253B6C">
              <w:rPr>
                <w:rFonts w:ascii="Calibri" w:hAnsi="Calibri" w:cs="Tahoma"/>
                <w:sz w:val="16"/>
                <w:szCs w:val="16"/>
                <w:lang w:val="es-ES"/>
              </w:rPr>
              <w:t>1.558.640</w:t>
            </w:r>
            <w:r w:rsidRPr="00253B6C">
              <w:rPr>
                <w:rFonts w:ascii="Calibri" w:hAnsi="Calibri" w:cs="Tahoma"/>
                <w:sz w:val="16"/>
                <w:szCs w:val="16"/>
                <w:lang w:val="es-ES"/>
              </w:rPr>
              <w:t>)</w:t>
            </w:r>
          </w:p>
        </w:tc>
        <w:tc>
          <w:tcPr>
            <w:tcW w:w="1045" w:type="dxa"/>
            <w:tcBorders>
              <w:bottom w:val="single" w:sz="4" w:space="0" w:color="auto"/>
            </w:tcBorders>
          </w:tcPr>
          <w:p w:rsidR="00381854" w:rsidRPr="00253B6C" w:rsidRDefault="00253B6C" w:rsidP="00B3048F">
            <w:pPr>
              <w:tabs>
                <w:tab w:val="decimal" w:pos="772"/>
              </w:tabs>
              <w:jc w:val="both"/>
              <w:rPr>
                <w:rFonts w:ascii="Calibri" w:hAnsi="Calibri" w:cs="Tahoma"/>
                <w:sz w:val="16"/>
                <w:szCs w:val="16"/>
                <w:lang w:val="es-ES"/>
              </w:rPr>
            </w:pPr>
            <w:r w:rsidRPr="00253B6C">
              <w:rPr>
                <w:rFonts w:ascii="Calibri" w:hAnsi="Calibri" w:cs="Tahoma"/>
                <w:sz w:val="16"/>
                <w:szCs w:val="16"/>
                <w:lang w:val="es-ES"/>
              </w:rPr>
              <w:t>35.000</w:t>
            </w:r>
          </w:p>
        </w:tc>
        <w:tc>
          <w:tcPr>
            <w:tcW w:w="990" w:type="dxa"/>
            <w:tcBorders>
              <w:bottom w:val="single" w:sz="4" w:space="0" w:color="auto"/>
            </w:tcBorders>
          </w:tcPr>
          <w:p w:rsidR="00381854" w:rsidRPr="00253B6C" w:rsidRDefault="00253B6C" w:rsidP="000C7979">
            <w:pPr>
              <w:tabs>
                <w:tab w:val="decimal" w:pos="-349"/>
              </w:tabs>
              <w:jc w:val="right"/>
              <w:rPr>
                <w:rFonts w:ascii="Calibri" w:hAnsi="Calibri" w:cs="Tahoma"/>
                <w:sz w:val="16"/>
                <w:szCs w:val="16"/>
                <w:lang w:val="es-ES"/>
              </w:rPr>
            </w:pPr>
            <w:r w:rsidRPr="00253B6C">
              <w:rPr>
                <w:rFonts w:ascii="Calibri" w:hAnsi="Calibri" w:cs="Tahoma"/>
                <w:sz w:val="16"/>
                <w:szCs w:val="16"/>
                <w:lang w:val="es-ES"/>
              </w:rPr>
              <w:t>14.624.166</w:t>
            </w:r>
          </w:p>
        </w:tc>
        <w:tc>
          <w:tcPr>
            <w:tcW w:w="1084" w:type="dxa"/>
            <w:tcBorders>
              <w:bottom w:val="single" w:sz="4" w:space="0" w:color="auto"/>
            </w:tcBorders>
          </w:tcPr>
          <w:p w:rsidR="00381854" w:rsidRPr="00253B6C" w:rsidRDefault="00381854" w:rsidP="00253B6C">
            <w:pPr>
              <w:tabs>
                <w:tab w:val="decimal" w:pos="913"/>
              </w:tabs>
              <w:jc w:val="both"/>
              <w:rPr>
                <w:rFonts w:ascii="Calibri" w:hAnsi="Calibri" w:cs="Tahoma"/>
                <w:sz w:val="16"/>
                <w:szCs w:val="16"/>
                <w:lang w:val="es-ES"/>
              </w:rPr>
            </w:pPr>
            <w:r w:rsidRPr="00253B6C">
              <w:rPr>
                <w:rFonts w:ascii="Calibri" w:hAnsi="Calibri" w:cs="Tahoma"/>
                <w:sz w:val="16"/>
                <w:szCs w:val="16"/>
                <w:lang w:val="es-ES"/>
              </w:rPr>
              <w:t>(</w:t>
            </w:r>
            <w:r w:rsidR="00253B6C" w:rsidRPr="00253B6C">
              <w:rPr>
                <w:rFonts w:ascii="Calibri" w:hAnsi="Calibri" w:cs="Tahoma"/>
                <w:sz w:val="16"/>
                <w:szCs w:val="16"/>
                <w:lang w:val="es-ES"/>
              </w:rPr>
              <w:t>7.342.613</w:t>
            </w:r>
            <w:r w:rsidRPr="00253B6C">
              <w:rPr>
                <w:rFonts w:ascii="Calibri" w:hAnsi="Calibri" w:cs="Tahoma"/>
                <w:sz w:val="16"/>
                <w:szCs w:val="16"/>
                <w:lang w:val="es-ES"/>
              </w:rPr>
              <w:t>)</w:t>
            </w:r>
          </w:p>
        </w:tc>
      </w:tr>
      <w:tr w:rsidR="00381854" w:rsidRPr="00AC2767" w:rsidTr="00DD1E5F">
        <w:trPr>
          <w:cantSplit/>
          <w:trHeight w:val="87"/>
          <w:jc w:val="center"/>
        </w:trPr>
        <w:tc>
          <w:tcPr>
            <w:tcW w:w="3212" w:type="dxa"/>
          </w:tcPr>
          <w:p w:rsidR="00381854" w:rsidRPr="00381854" w:rsidRDefault="00381854" w:rsidP="00B3048F">
            <w:pPr>
              <w:ind w:left="281" w:hanging="180"/>
              <w:jc w:val="both"/>
              <w:rPr>
                <w:rFonts w:ascii="Calibri" w:hAnsi="Calibri" w:cs="Tahoma"/>
                <w:sz w:val="16"/>
                <w:szCs w:val="16"/>
                <w:lang w:val="es-ES"/>
              </w:rPr>
            </w:pP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46.679.157</w:t>
            </w:r>
          </w:p>
        </w:tc>
        <w:tc>
          <w:tcPr>
            <w:tcW w:w="1012" w:type="dxa"/>
          </w:tcPr>
          <w:p w:rsidR="00381854" w:rsidRPr="00AC2767" w:rsidRDefault="00381854" w:rsidP="00B3048F">
            <w:pPr>
              <w:tabs>
                <w:tab w:val="decimal" w:pos="791"/>
              </w:tabs>
              <w:jc w:val="both"/>
              <w:rPr>
                <w:rFonts w:ascii="Calibri" w:hAnsi="Calibri" w:cs="Tahoma"/>
                <w:sz w:val="16"/>
                <w:szCs w:val="16"/>
                <w:highlight w:val="yellow"/>
                <w:lang w:val="es-ES"/>
              </w:rPr>
            </w:pPr>
          </w:p>
        </w:tc>
        <w:tc>
          <w:tcPr>
            <w:tcW w:w="1045" w:type="dxa"/>
          </w:tcPr>
          <w:p w:rsidR="00381854" w:rsidRPr="00AC2767" w:rsidRDefault="00381854" w:rsidP="00B3048F">
            <w:pPr>
              <w:tabs>
                <w:tab w:val="decimal" w:pos="772"/>
              </w:tabs>
              <w:jc w:val="both"/>
              <w:rPr>
                <w:rFonts w:ascii="Calibri" w:hAnsi="Calibri" w:cs="Tahoma"/>
                <w:sz w:val="16"/>
                <w:szCs w:val="16"/>
                <w:highlight w:val="yellow"/>
                <w:lang w:val="es-ES"/>
              </w:rPr>
            </w:pPr>
          </w:p>
        </w:tc>
        <w:tc>
          <w:tcPr>
            <w:tcW w:w="990" w:type="dxa"/>
          </w:tcPr>
          <w:p w:rsidR="00381854" w:rsidRPr="00AC2767" w:rsidRDefault="00381854" w:rsidP="000C7979">
            <w:pPr>
              <w:tabs>
                <w:tab w:val="decimal" w:pos="-169"/>
              </w:tabs>
              <w:jc w:val="right"/>
              <w:rPr>
                <w:rFonts w:ascii="Calibri" w:hAnsi="Calibri" w:cs="Tahoma"/>
                <w:sz w:val="16"/>
                <w:szCs w:val="16"/>
                <w:highlight w:val="yellow"/>
                <w:lang w:val="es-ES"/>
              </w:rPr>
            </w:pPr>
          </w:p>
        </w:tc>
        <w:tc>
          <w:tcPr>
            <w:tcW w:w="1084" w:type="dxa"/>
          </w:tcPr>
          <w:p w:rsidR="00381854" w:rsidRPr="00253B6C" w:rsidRDefault="00253B6C" w:rsidP="00B3048F">
            <w:pPr>
              <w:tabs>
                <w:tab w:val="decimal" w:pos="913"/>
              </w:tabs>
              <w:jc w:val="both"/>
              <w:rPr>
                <w:rFonts w:ascii="Calibri" w:hAnsi="Calibri" w:cs="Tahoma"/>
                <w:sz w:val="16"/>
                <w:szCs w:val="16"/>
                <w:lang w:val="es-ES"/>
              </w:rPr>
            </w:pPr>
            <w:r w:rsidRPr="00253B6C">
              <w:rPr>
                <w:rFonts w:ascii="Calibri" w:hAnsi="Calibri" w:cs="Tahoma"/>
                <w:sz w:val="16"/>
                <w:szCs w:val="16"/>
                <w:lang w:val="es-ES"/>
              </w:rPr>
              <w:t>36.270.832</w:t>
            </w:r>
          </w:p>
        </w:tc>
      </w:tr>
      <w:tr w:rsidR="00381854" w:rsidRPr="00AC2767" w:rsidTr="00DD1E5F">
        <w:trPr>
          <w:cantSplit/>
          <w:trHeight w:val="87"/>
          <w:jc w:val="center"/>
        </w:trPr>
        <w:tc>
          <w:tcPr>
            <w:tcW w:w="3212" w:type="dxa"/>
          </w:tcPr>
          <w:p w:rsidR="00381854" w:rsidRPr="00381854" w:rsidRDefault="00381854" w:rsidP="00B3048F">
            <w:pPr>
              <w:ind w:left="281" w:hanging="180"/>
              <w:jc w:val="both"/>
              <w:rPr>
                <w:rFonts w:ascii="Calibri" w:hAnsi="Calibri" w:cs="Tahoma"/>
                <w:sz w:val="16"/>
                <w:szCs w:val="16"/>
                <w:lang w:val="es-ES"/>
              </w:rPr>
            </w:pPr>
          </w:p>
        </w:tc>
        <w:tc>
          <w:tcPr>
            <w:tcW w:w="1256" w:type="dxa"/>
          </w:tcPr>
          <w:p w:rsidR="00381854" w:rsidRPr="00381854" w:rsidRDefault="00381854" w:rsidP="00457736">
            <w:pPr>
              <w:tabs>
                <w:tab w:val="decimal" w:pos="913"/>
              </w:tabs>
              <w:jc w:val="both"/>
              <w:rPr>
                <w:rFonts w:ascii="Calibri" w:hAnsi="Calibri" w:cs="Tahoma"/>
                <w:sz w:val="16"/>
                <w:szCs w:val="16"/>
                <w:lang w:val="es-ES"/>
              </w:rPr>
            </w:pPr>
          </w:p>
        </w:tc>
        <w:tc>
          <w:tcPr>
            <w:tcW w:w="1012" w:type="dxa"/>
          </w:tcPr>
          <w:p w:rsidR="00381854" w:rsidRPr="00AC2767" w:rsidRDefault="00381854" w:rsidP="00B3048F">
            <w:pPr>
              <w:tabs>
                <w:tab w:val="decimal" w:pos="791"/>
              </w:tabs>
              <w:jc w:val="both"/>
              <w:rPr>
                <w:rFonts w:ascii="Calibri" w:hAnsi="Calibri" w:cs="Tahoma"/>
                <w:sz w:val="16"/>
                <w:szCs w:val="16"/>
                <w:highlight w:val="yellow"/>
                <w:lang w:val="es-ES"/>
              </w:rPr>
            </w:pPr>
          </w:p>
        </w:tc>
        <w:tc>
          <w:tcPr>
            <w:tcW w:w="1045" w:type="dxa"/>
          </w:tcPr>
          <w:p w:rsidR="00381854" w:rsidRPr="00AC2767" w:rsidRDefault="00381854" w:rsidP="00B3048F">
            <w:pPr>
              <w:tabs>
                <w:tab w:val="decimal" w:pos="772"/>
              </w:tabs>
              <w:jc w:val="both"/>
              <w:rPr>
                <w:rFonts w:ascii="Calibri" w:hAnsi="Calibri" w:cs="Tahoma"/>
                <w:sz w:val="16"/>
                <w:szCs w:val="16"/>
                <w:highlight w:val="yellow"/>
                <w:lang w:val="es-ES"/>
              </w:rPr>
            </w:pPr>
          </w:p>
        </w:tc>
        <w:tc>
          <w:tcPr>
            <w:tcW w:w="990" w:type="dxa"/>
          </w:tcPr>
          <w:p w:rsidR="00381854" w:rsidRPr="00AC2767" w:rsidRDefault="00381854" w:rsidP="000C7979">
            <w:pPr>
              <w:tabs>
                <w:tab w:val="decimal" w:pos="772"/>
              </w:tabs>
              <w:jc w:val="right"/>
              <w:rPr>
                <w:rFonts w:ascii="Calibri" w:hAnsi="Calibri" w:cs="Tahoma"/>
                <w:sz w:val="16"/>
                <w:szCs w:val="16"/>
                <w:highlight w:val="yellow"/>
                <w:lang w:val="es-ES"/>
              </w:rPr>
            </w:pPr>
          </w:p>
        </w:tc>
        <w:tc>
          <w:tcPr>
            <w:tcW w:w="1084" w:type="dxa"/>
          </w:tcPr>
          <w:p w:rsidR="00381854" w:rsidRPr="00AC2767" w:rsidRDefault="00381854" w:rsidP="00B3048F">
            <w:pPr>
              <w:tabs>
                <w:tab w:val="decimal" w:pos="913"/>
              </w:tabs>
              <w:jc w:val="both"/>
              <w:rPr>
                <w:rFonts w:ascii="Calibri" w:hAnsi="Calibri" w:cs="Tahoma"/>
                <w:sz w:val="16"/>
                <w:szCs w:val="16"/>
                <w:highlight w:val="yellow"/>
                <w:lang w:val="es-ES"/>
              </w:rPr>
            </w:pPr>
          </w:p>
        </w:tc>
      </w:tr>
      <w:tr w:rsidR="00381854" w:rsidRPr="00AC2767" w:rsidTr="00DD1E5F">
        <w:trPr>
          <w:cantSplit/>
          <w:trHeight w:val="87"/>
          <w:jc w:val="center"/>
        </w:trPr>
        <w:tc>
          <w:tcPr>
            <w:tcW w:w="3212" w:type="dxa"/>
          </w:tcPr>
          <w:p w:rsidR="00381854" w:rsidRPr="00381854" w:rsidRDefault="00381854" w:rsidP="00B3048F">
            <w:pPr>
              <w:ind w:left="281" w:hanging="180"/>
              <w:jc w:val="both"/>
              <w:rPr>
                <w:rFonts w:ascii="Calibri" w:hAnsi="Calibri" w:cs="Tahoma"/>
                <w:sz w:val="16"/>
                <w:szCs w:val="16"/>
                <w:lang w:val="es-ES"/>
              </w:rPr>
            </w:pPr>
            <w:r w:rsidRPr="00381854">
              <w:rPr>
                <w:rFonts w:ascii="Calibri" w:hAnsi="Calibri" w:cs="Tahoma"/>
                <w:sz w:val="16"/>
                <w:szCs w:val="16"/>
                <w:lang w:val="es-ES"/>
              </w:rPr>
              <w:t>Parte corriente</w:t>
            </w:r>
          </w:p>
        </w:tc>
        <w:tc>
          <w:tcPr>
            <w:tcW w:w="1256" w:type="dxa"/>
          </w:tcPr>
          <w:p w:rsidR="00381854" w:rsidRPr="00381854" w:rsidRDefault="00381854" w:rsidP="00457736">
            <w:pPr>
              <w:jc w:val="both"/>
              <w:rPr>
                <w:rFonts w:ascii="Calibri" w:hAnsi="Calibri" w:cs="Tahoma"/>
                <w:sz w:val="16"/>
                <w:szCs w:val="16"/>
                <w:lang w:val="es-ES"/>
              </w:rPr>
            </w:pPr>
          </w:p>
        </w:tc>
        <w:tc>
          <w:tcPr>
            <w:tcW w:w="1012" w:type="dxa"/>
          </w:tcPr>
          <w:p w:rsidR="00381854" w:rsidRPr="00AC2767" w:rsidRDefault="00381854" w:rsidP="00B3048F">
            <w:pPr>
              <w:jc w:val="both"/>
              <w:rPr>
                <w:rFonts w:ascii="Calibri" w:hAnsi="Calibri" w:cs="Tahoma"/>
                <w:sz w:val="16"/>
                <w:szCs w:val="16"/>
                <w:highlight w:val="yellow"/>
                <w:lang w:val="es-ES"/>
              </w:rPr>
            </w:pPr>
          </w:p>
        </w:tc>
        <w:tc>
          <w:tcPr>
            <w:tcW w:w="1045" w:type="dxa"/>
          </w:tcPr>
          <w:p w:rsidR="00381854" w:rsidRPr="00AC2767" w:rsidRDefault="00381854" w:rsidP="00B3048F">
            <w:pPr>
              <w:jc w:val="both"/>
              <w:rPr>
                <w:rFonts w:ascii="Calibri" w:hAnsi="Calibri" w:cs="Tahoma"/>
                <w:sz w:val="16"/>
                <w:szCs w:val="16"/>
                <w:highlight w:val="yellow"/>
                <w:lang w:val="es-ES"/>
              </w:rPr>
            </w:pPr>
          </w:p>
        </w:tc>
        <w:tc>
          <w:tcPr>
            <w:tcW w:w="990" w:type="dxa"/>
          </w:tcPr>
          <w:p w:rsidR="00381854" w:rsidRPr="008827DC" w:rsidRDefault="00381854" w:rsidP="000C7979">
            <w:pPr>
              <w:jc w:val="right"/>
              <w:rPr>
                <w:rFonts w:ascii="Calibri" w:hAnsi="Calibri" w:cs="Tahoma"/>
                <w:sz w:val="16"/>
                <w:szCs w:val="16"/>
                <w:lang w:val="es-ES"/>
              </w:rPr>
            </w:pPr>
          </w:p>
        </w:tc>
        <w:tc>
          <w:tcPr>
            <w:tcW w:w="1084" w:type="dxa"/>
          </w:tcPr>
          <w:p w:rsidR="00381854" w:rsidRPr="008827DC" w:rsidRDefault="00381854" w:rsidP="00B3048F">
            <w:pPr>
              <w:jc w:val="both"/>
              <w:rPr>
                <w:rFonts w:ascii="Calibri" w:hAnsi="Calibri" w:cs="Tahoma"/>
                <w:sz w:val="16"/>
                <w:szCs w:val="16"/>
                <w:lang w:val="es-ES"/>
              </w:rPr>
            </w:pPr>
          </w:p>
        </w:tc>
      </w:tr>
      <w:tr w:rsidR="00381854" w:rsidRPr="00AC2767" w:rsidTr="00DD1E5F">
        <w:trPr>
          <w:cantSplit/>
          <w:jc w:val="center"/>
        </w:trPr>
        <w:tc>
          <w:tcPr>
            <w:tcW w:w="3212" w:type="dxa"/>
          </w:tcPr>
          <w:p w:rsidR="00381854" w:rsidRPr="00381854" w:rsidRDefault="00381854" w:rsidP="00B3048F">
            <w:pPr>
              <w:ind w:left="281" w:hanging="180"/>
              <w:jc w:val="both"/>
              <w:rPr>
                <w:rFonts w:ascii="Calibri" w:hAnsi="Calibri" w:cs="Tahoma"/>
                <w:sz w:val="16"/>
                <w:szCs w:val="16"/>
                <w:lang w:val="es-ES"/>
              </w:rPr>
            </w:pPr>
            <w:r w:rsidRPr="00381854">
              <w:rPr>
                <w:rFonts w:ascii="Calibri" w:hAnsi="Calibri" w:cs="Tahoma"/>
                <w:sz w:val="16"/>
                <w:szCs w:val="16"/>
                <w:lang w:val="es-ES"/>
              </w:rPr>
              <w:tab/>
              <w:t>Créditos por enajenación de inmovilizado</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199.000</w:t>
            </w:r>
          </w:p>
        </w:tc>
        <w:tc>
          <w:tcPr>
            <w:tcW w:w="1012" w:type="dxa"/>
          </w:tcPr>
          <w:p w:rsidR="00381854" w:rsidRPr="008827DC" w:rsidRDefault="008827DC" w:rsidP="00B3048F">
            <w:pPr>
              <w:tabs>
                <w:tab w:val="decimal" w:pos="791"/>
              </w:tabs>
              <w:jc w:val="both"/>
              <w:rPr>
                <w:rFonts w:ascii="Calibri" w:hAnsi="Calibri" w:cs="Tahoma"/>
                <w:sz w:val="16"/>
                <w:szCs w:val="16"/>
                <w:lang w:val="es-ES"/>
              </w:rPr>
            </w:pPr>
            <w:r w:rsidRPr="008827DC">
              <w:rPr>
                <w:rFonts w:ascii="Calibri" w:hAnsi="Calibri" w:cs="Tahoma"/>
                <w:sz w:val="16"/>
                <w:szCs w:val="16"/>
                <w:lang w:val="es-ES"/>
              </w:rPr>
              <w:t>80.000</w:t>
            </w:r>
          </w:p>
        </w:tc>
        <w:tc>
          <w:tcPr>
            <w:tcW w:w="1045" w:type="dxa"/>
          </w:tcPr>
          <w:p w:rsidR="00381854" w:rsidRPr="008827DC" w:rsidRDefault="008827DC" w:rsidP="00B3048F">
            <w:pPr>
              <w:tabs>
                <w:tab w:val="decimal" w:pos="772"/>
              </w:tabs>
              <w:jc w:val="both"/>
              <w:rPr>
                <w:rFonts w:ascii="Calibri" w:hAnsi="Calibri" w:cs="Tahoma"/>
                <w:sz w:val="16"/>
                <w:szCs w:val="16"/>
                <w:lang w:val="es-ES"/>
              </w:rPr>
            </w:pPr>
            <w:r w:rsidRPr="008827DC">
              <w:rPr>
                <w:rFonts w:ascii="Calibri" w:hAnsi="Calibri" w:cs="Tahoma"/>
                <w:sz w:val="16"/>
                <w:szCs w:val="16"/>
                <w:lang w:val="es-ES"/>
              </w:rPr>
              <w:t>(83.000)</w:t>
            </w:r>
          </w:p>
        </w:tc>
        <w:tc>
          <w:tcPr>
            <w:tcW w:w="990" w:type="dxa"/>
          </w:tcPr>
          <w:p w:rsidR="00381854" w:rsidRPr="008827DC" w:rsidRDefault="008827DC" w:rsidP="000C7979">
            <w:pPr>
              <w:tabs>
                <w:tab w:val="decimal" w:pos="-169"/>
              </w:tabs>
              <w:jc w:val="right"/>
              <w:rPr>
                <w:rFonts w:ascii="Calibri" w:hAnsi="Calibri" w:cs="Tahoma"/>
                <w:sz w:val="16"/>
                <w:szCs w:val="16"/>
                <w:lang w:val="es-ES"/>
              </w:rPr>
            </w:pPr>
            <w:r w:rsidRPr="008827DC">
              <w:rPr>
                <w:rFonts w:ascii="Calibri" w:hAnsi="Calibri" w:cs="Tahoma"/>
                <w:sz w:val="16"/>
                <w:szCs w:val="16"/>
                <w:lang w:val="es-ES"/>
              </w:rPr>
              <w:t>-</w:t>
            </w:r>
          </w:p>
        </w:tc>
        <w:tc>
          <w:tcPr>
            <w:tcW w:w="1084" w:type="dxa"/>
          </w:tcPr>
          <w:p w:rsidR="00381854" w:rsidRPr="008827DC" w:rsidRDefault="00381854" w:rsidP="008827DC">
            <w:pPr>
              <w:tabs>
                <w:tab w:val="decimal" w:pos="913"/>
              </w:tabs>
              <w:jc w:val="both"/>
              <w:rPr>
                <w:rFonts w:ascii="Calibri" w:hAnsi="Calibri" w:cs="Tahoma"/>
                <w:sz w:val="16"/>
                <w:szCs w:val="16"/>
                <w:lang w:val="es-ES"/>
              </w:rPr>
            </w:pPr>
            <w:r w:rsidRPr="008827DC">
              <w:rPr>
                <w:rFonts w:ascii="Calibri" w:hAnsi="Calibri" w:cs="Tahoma"/>
                <w:sz w:val="16"/>
                <w:szCs w:val="16"/>
                <w:lang w:val="es-ES"/>
              </w:rPr>
              <w:t>19</w:t>
            </w:r>
            <w:r w:rsidR="008827DC" w:rsidRPr="008827DC">
              <w:rPr>
                <w:rFonts w:ascii="Calibri" w:hAnsi="Calibri" w:cs="Tahoma"/>
                <w:sz w:val="16"/>
                <w:szCs w:val="16"/>
                <w:lang w:val="es-ES"/>
              </w:rPr>
              <w:t>6</w:t>
            </w:r>
            <w:r w:rsidRPr="008827DC">
              <w:rPr>
                <w:rFonts w:ascii="Calibri" w:hAnsi="Calibri" w:cs="Tahoma"/>
                <w:sz w:val="16"/>
                <w:szCs w:val="16"/>
                <w:lang w:val="es-ES"/>
              </w:rPr>
              <w:t>.000</w:t>
            </w:r>
          </w:p>
        </w:tc>
      </w:tr>
      <w:tr w:rsidR="00381854" w:rsidRPr="00AC2767" w:rsidTr="00DD1E5F">
        <w:trPr>
          <w:cantSplit/>
          <w:jc w:val="center"/>
        </w:trPr>
        <w:tc>
          <w:tcPr>
            <w:tcW w:w="3212" w:type="dxa"/>
          </w:tcPr>
          <w:p w:rsidR="00381854" w:rsidRPr="00381854" w:rsidRDefault="00381854" w:rsidP="00B3048F">
            <w:pPr>
              <w:ind w:left="281" w:hanging="180"/>
              <w:jc w:val="both"/>
              <w:rPr>
                <w:rFonts w:ascii="Calibri" w:hAnsi="Calibri" w:cs="Tahoma"/>
                <w:sz w:val="16"/>
                <w:szCs w:val="16"/>
                <w:lang w:val="es-ES"/>
              </w:rPr>
            </w:pPr>
            <w:r w:rsidRPr="00381854">
              <w:rPr>
                <w:rFonts w:ascii="Calibri" w:hAnsi="Calibri" w:cs="Tahoma"/>
                <w:sz w:val="16"/>
                <w:szCs w:val="16"/>
                <w:lang w:val="es-ES"/>
              </w:rPr>
              <w:tab/>
              <w:t>Otros créditos</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24.160.702</w:t>
            </w:r>
          </w:p>
        </w:tc>
        <w:tc>
          <w:tcPr>
            <w:tcW w:w="1012" w:type="dxa"/>
          </w:tcPr>
          <w:p w:rsidR="00381854" w:rsidRPr="008827DC" w:rsidRDefault="008827DC" w:rsidP="00B3048F">
            <w:pPr>
              <w:tabs>
                <w:tab w:val="decimal" w:pos="791"/>
              </w:tabs>
              <w:jc w:val="both"/>
              <w:rPr>
                <w:rFonts w:ascii="Calibri" w:hAnsi="Calibri" w:cs="Tahoma"/>
                <w:sz w:val="16"/>
                <w:szCs w:val="16"/>
                <w:lang w:val="es-ES"/>
              </w:rPr>
            </w:pPr>
            <w:r w:rsidRPr="008827DC">
              <w:rPr>
                <w:rFonts w:ascii="Calibri" w:hAnsi="Calibri" w:cs="Tahoma"/>
                <w:sz w:val="16"/>
                <w:szCs w:val="16"/>
                <w:lang w:val="es-ES"/>
              </w:rPr>
              <w:t>1.973.857</w:t>
            </w:r>
          </w:p>
        </w:tc>
        <w:tc>
          <w:tcPr>
            <w:tcW w:w="1045" w:type="dxa"/>
          </w:tcPr>
          <w:p w:rsidR="00381854" w:rsidRPr="008827DC" w:rsidRDefault="00381854" w:rsidP="008827DC">
            <w:pPr>
              <w:tabs>
                <w:tab w:val="decimal" w:pos="772"/>
              </w:tabs>
              <w:jc w:val="both"/>
              <w:rPr>
                <w:rFonts w:ascii="Calibri" w:hAnsi="Calibri" w:cs="Tahoma"/>
                <w:sz w:val="16"/>
                <w:szCs w:val="16"/>
                <w:lang w:val="es-ES"/>
              </w:rPr>
            </w:pPr>
            <w:r w:rsidRPr="008827DC">
              <w:rPr>
                <w:rFonts w:ascii="Calibri" w:hAnsi="Calibri" w:cs="Tahoma"/>
                <w:sz w:val="16"/>
                <w:szCs w:val="16"/>
                <w:lang w:val="es-ES"/>
              </w:rPr>
              <w:t>(</w:t>
            </w:r>
            <w:r w:rsidR="008827DC" w:rsidRPr="008827DC">
              <w:rPr>
                <w:rFonts w:ascii="Calibri" w:hAnsi="Calibri" w:cs="Tahoma"/>
                <w:sz w:val="16"/>
                <w:szCs w:val="16"/>
                <w:lang w:val="es-ES"/>
              </w:rPr>
              <w:t>5.110.315</w:t>
            </w:r>
            <w:r w:rsidRPr="008827DC">
              <w:rPr>
                <w:rFonts w:ascii="Calibri" w:hAnsi="Calibri" w:cs="Tahoma"/>
                <w:sz w:val="16"/>
                <w:szCs w:val="16"/>
                <w:lang w:val="es-ES"/>
              </w:rPr>
              <w:t>)</w:t>
            </w:r>
          </w:p>
        </w:tc>
        <w:tc>
          <w:tcPr>
            <w:tcW w:w="990" w:type="dxa"/>
          </w:tcPr>
          <w:p w:rsidR="00381854" w:rsidRPr="008827DC" w:rsidRDefault="008827DC" w:rsidP="00B766C4">
            <w:pPr>
              <w:jc w:val="right"/>
              <w:rPr>
                <w:rFonts w:ascii="Calibri" w:hAnsi="Calibri" w:cs="Tahoma"/>
                <w:sz w:val="16"/>
                <w:szCs w:val="16"/>
                <w:lang w:val="es-ES"/>
              </w:rPr>
            </w:pPr>
            <w:r w:rsidRPr="008827DC">
              <w:rPr>
                <w:rFonts w:ascii="Calibri" w:hAnsi="Calibri" w:cs="Tahoma"/>
                <w:sz w:val="16"/>
                <w:szCs w:val="16"/>
                <w:lang w:val="es-ES"/>
              </w:rPr>
              <w:t>(419.822)</w:t>
            </w:r>
          </w:p>
        </w:tc>
        <w:tc>
          <w:tcPr>
            <w:tcW w:w="1084" w:type="dxa"/>
          </w:tcPr>
          <w:p w:rsidR="00381854" w:rsidRPr="008827DC" w:rsidRDefault="008827DC" w:rsidP="00C50A3B">
            <w:pPr>
              <w:tabs>
                <w:tab w:val="decimal" w:pos="913"/>
              </w:tabs>
              <w:jc w:val="both"/>
              <w:rPr>
                <w:rFonts w:ascii="Calibri" w:hAnsi="Calibri" w:cs="Tahoma"/>
                <w:sz w:val="16"/>
                <w:szCs w:val="16"/>
                <w:lang w:val="es-ES"/>
              </w:rPr>
            </w:pPr>
            <w:r w:rsidRPr="008827DC">
              <w:rPr>
                <w:rFonts w:ascii="Calibri" w:hAnsi="Calibri" w:cs="Tahoma"/>
                <w:sz w:val="16"/>
                <w:szCs w:val="16"/>
                <w:lang w:val="es-ES"/>
              </w:rPr>
              <w:t>20.604.422</w:t>
            </w:r>
          </w:p>
        </w:tc>
      </w:tr>
      <w:tr w:rsidR="00381854" w:rsidRPr="00AC2767" w:rsidTr="00CD4544">
        <w:trPr>
          <w:cantSplit/>
          <w:jc w:val="center"/>
        </w:trPr>
        <w:tc>
          <w:tcPr>
            <w:tcW w:w="3212" w:type="dxa"/>
          </w:tcPr>
          <w:p w:rsidR="00381854" w:rsidRPr="00381854" w:rsidRDefault="00381854" w:rsidP="00B3048F">
            <w:pPr>
              <w:ind w:left="281" w:hanging="180"/>
              <w:jc w:val="both"/>
              <w:rPr>
                <w:rFonts w:ascii="Calibri" w:hAnsi="Calibri" w:cs="Tahoma"/>
                <w:sz w:val="16"/>
                <w:szCs w:val="16"/>
                <w:lang w:val="es-ES"/>
              </w:rPr>
            </w:pPr>
            <w:r w:rsidRPr="00381854">
              <w:rPr>
                <w:rFonts w:ascii="Calibri" w:hAnsi="Calibri" w:cs="Tahoma"/>
                <w:sz w:val="16"/>
                <w:szCs w:val="16"/>
                <w:lang w:val="es-ES"/>
              </w:rPr>
              <w:tab/>
              <w:t>Deterioro de valor</w:t>
            </w:r>
          </w:p>
        </w:tc>
        <w:tc>
          <w:tcPr>
            <w:tcW w:w="1256" w:type="dxa"/>
            <w:tcBorders>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(11.322.845)</w:t>
            </w:r>
          </w:p>
        </w:tc>
        <w:tc>
          <w:tcPr>
            <w:tcW w:w="1012" w:type="dxa"/>
            <w:tcBorders>
              <w:bottom w:val="single" w:sz="4" w:space="0" w:color="auto"/>
            </w:tcBorders>
          </w:tcPr>
          <w:p w:rsidR="00381854" w:rsidRPr="00253B6C" w:rsidRDefault="00381854" w:rsidP="00253B6C">
            <w:pPr>
              <w:tabs>
                <w:tab w:val="decimal" w:pos="791"/>
              </w:tabs>
              <w:jc w:val="both"/>
              <w:rPr>
                <w:rFonts w:ascii="Calibri" w:hAnsi="Calibri" w:cs="Tahoma"/>
                <w:sz w:val="16"/>
                <w:szCs w:val="16"/>
                <w:lang w:val="es-ES"/>
              </w:rPr>
            </w:pPr>
            <w:r w:rsidRPr="00253B6C">
              <w:rPr>
                <w:rFonts w:ascii="Calibri" w:hAnsi="Calibri" w:cs="Tahoma"/>
                <w:sz w:val="16"/>
                <w:szCs w:val="16"/>
                <w:lang w:val="es-ES"/>
              </w:rPr>
              <w:t>(</w:t>
            </w:r>
            <w:r w:rsidR="00253B6C" w:rsidRPr="00253B6C">
              <w:rPr>
                <w:rFonts w:ascii="Calibri" w:hAnsi="Calibri" w:cs="Tahoma"/>
                <w:sz w:val="16"/>
                <w:szCs w:val="16"/>
                <w:lang w:val="es-ES"/>
              </w:rPr>
              <w:t>104.064</w:t>
            </w:r>
            <w:r w:rsidRPr="00253B6C">
              <w:rPr>
                <w:rFonts w:ascii="Calibri" w:hAnsi="Calibri" w:cs="Tahoma"/>
                <w:sz w:val="16"/>
                <w:szCs w:val="16"/>
                <w:lang w:val="es-ES"/>
              </w:rPr>
              <w:t>)</w:t>
            </w:r>
          </w:p>
        </w:tc>
        <w:tc>
          <w:tcPr>
            <w:tcW w:w="1045" w:type="dxa"/>
            <w:tcBorders>
              <w:bottom w:val="single" w:sz="4" w:space="0" w:color="auto"/>
            </w:tcBorders>
          </w:tcPr>
          <w:p w:rsidR="00381854" w:rsidRPr="008827DC" w:rsidRDefault="008827DC" w:rsidP="00B3048F">
            <w:pPr>
              <w:tabs>
                <w:tab w:val="decimal" w:pos="772"/>
              </w:tabs>
              <w:jc w:val="both"/>
              <w:rPr>
                <w:rFonts w:ascii="Calibri" w:hAnsi="Calibri" w:cs="Tahoma"/>
                <w:sz w:val="16"/>
                <w:szCs w:val="16"/>
                <w:lang w:val="es-ES"/>
              </w:rPr>
            </w:pPr>
            <w:r w:rsidRPr="008827DC">
              <w:rPr>
                <w:rFonts w:ascii="Calibri" w:hAnsi="Calibri" w:cs="Tahoma"/>
                <w:sz w:val="16"/>
                <w:szCs w:val="16"/>
                <w:lang w:val="es-ES"/>
              </w:rPr>
              <w:t>1.166.843</w:t>
            </w:r>
          </w:p>
        </w:tc>
        <w:tc>
          <w:tcPr>
            <w:tcW w:w="990" w:type="dxa"/>
            <w:tcBorders>
              <w:bottom w:val="single" w:sz="4" w:space="0" w:color="auto"/>
            </w:tcBorders>
          </w:tcPr>
          <w:p w:rsidR="00381854" w:rsidRPr="008827DC" w:rsidRDefault="008827DC" w:rsidP="00E225C1">
            <w:pPr>
              <w:tabs>
                <w:tab w:val="decimal" w:pos="-79"/>
              </w:tabs>
              <w:jc w:val="right"/>
              <w:rPr>
                <w:rFonts w:ascii="Calibri" w:hAnsi="Calibri" w:cs="Tahoma"/>
                <w:sz w:val="16"/>
                <w:szCs w:val="16"/>
                <w:lang w:val="es-ES"/>
              </w:rPr>
            </w:pPr>
            <w:r w:rsidRPr="008827DC">
              <w:rPr>
                <w:rFonts w:ascii="Calibri" w:hAnsi="Calibri" w:cs="Tahoma"/>
                <w:sz w:val="16"/>
                <w:szCs w:val="16"/>
                <w:lang w:val="es-ES"/>
              </w:rPr>
              <w:t>419.822</w:t>
            </w:r>
          </w:p>
        </w:tc>
        <w:tc>
          <w:tcPr>
            <w:tcW w:w="1084" w:type="dxa"/>
            <w:tcBorders>
              <w:bottom w:val="single" w:sz="4" w:space="0" w:color="auto"/>
            </w:tcBorders>
          </w:tcPr>
          <w:p w:rsidR="00381854" w:rsidRPr="008827DC" w:rsidRDefault="00381854" w:rsidP="008827DC">
            <w:pPr>
              <w:tabs>
                <w:tab w:val="decimal" w:pos="913"/>
              </w:tabs>
              <w:jc w:val="both"/>
              <w:rPr>
                <w:rFonts w:ascii="Calibri" w:hAnsi="Calibri" w:cs="Tahoma"/>
                <w:sz w:val="16"/>
                <w:szCs w:val="16"/>
                <w:lang w:val="es-ES"/>
              </w:rPr>
            </w:pPr>
            <w:r w:rsidRPr="008827DC">
              <w:rPr>
                <w:rFonts w:ascii="Calibri" w:hAnsi="Calibri" w:cs="Tahoma"/>
                <w:sz w:val="16"/>
                <w:szCs w:val="16"/>
                <w:lang w:val="es-ES"/>
              </w:rPr>
              <w:t>(</w:t>
            </w:r>
            <w:r w:rsidR="008827DC" w:rsidRPr="008827DC">
              <w:rPr>
                <w:rFonts w:ascii="Calibri" w:hAnsi="Calibri" w:cs="Tahoma"/>
                <w:sz w:val="16"/>
                <w:szCs w:val="16"/>
                <w:lang w:val="es-ES"/>
              </w:rPr>
              <w:t>9.840.244</w:t>
            </w:r>
            <w:r w:rsidRPr="008827DC">
              <w:rPr>
                <w:rFonts w:ascii="Calibri" w:hAnsi="Calibri" w:cs="Tahoma"/>
                <w:sz w:val="16"/>
                <w:szCs w:val="16"/>
                <w:lang w:val="es-ES"/>
              </w:rPr>
              <w:t>)</w:t>
            </w:r>
          </w:p>
        </w:tc>
      </w:tr>
      <w:tr w:rsidR="00381854" w:rsidRPr="00AC2767" w:rsidTr="00CD4544">
        <w:trPr>
          <w:cantSplit/>
          <w:jc w:val="center"/>
        </w:trPr>
        <w:tc>
          <w:tcPr>
            <w:tcW w:w="3212" w:type="dxa"/>
          </w:tcPr>
          <w:p w:rsidR="00381854" w:rsidRPr="00381854" w:rsidRDefault="00381854" w:rsidP="00B3048F">
            <w:pPr>
              <w:ind w:left="567"/>
              <w:jc w:val="both"/>
              <w:rPr>
                <w:rFonts w:ascii="Calibri" w:hAnsi="Calibri" w:cs="Tahoma"/>
                <w:sz w:val="16"/>
                <w:szCs w:val="16"/>
                <w:lang w:val="es-ES"/>
              </w:rPr>
            </w:pPr>
          </w:p>
        </w:tc>
        <w:tc>
          <w:tcPr>
            <w:tcW w:w="1256" w:type="dxa"/>
            <w:tcBorders>
              <w:top w:val="single" w:sz="4" w:space="0" w:color="auto"/>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13.036.857</w:t>
            </w:r>
          </w:p>
        </w:tc>
        <w:tc>
          <w:tcPr>
            <w:tcW w:w="1012" w:type="dxa"/>
            <w:tcBorders>
              <w:top w:val="single" w:sz="4" w:space="0" w:color="auto"/>
              <w:bottom w:val="single" w:sz="4" w:space="0" w:color="auto"/>
            </w:tcBorders>
          </w:tcPr>
          <w:p w:rsidR="00381854" w:rsidRPr="00AC2767" w:rsidRDefault="00381854" w:rsidP="00B3048F">
            <w:pPr>
              <w:tabs>
                <w:tab w:val="decimal" w:pos="791"/>
              </w:tabs>
              <w:jc w:val="both"/>
              <w:rPr>
                <w:rFonts w:ascii="Calibri" w:hAnsi="Calibri" w:cs="Tahoma"/>
                <w:sz w:val="16"/>
                <w:szCs w:val="16"/>
                <w:highlight w:val="yellow"/>
                <w:lang w:val="es-ES"/>
              </w:rPr>
            </w:pPr>
          </w:p>
        </w:tc>
        <w:tc>
          <w:tcPr>
            <w:tcW w:w="1045" w:type="dxa"/>
            <w:tcBorders>
              <w:top w:val="single" w:sz="4" w:space="0" w:color="auto"/>
              <w:bottom w:val="single" w:sz="4" w:space="0" w:color="auto"/>
            </w:tcBorders>
          </w:tcPr>
          <w:p w:rsidR="00381854" w:rsidRPr="00AC2767" w:rsidRDefault="00381854" w:rsidP="00B3048F">
            <w:pPr>
              <w:tabs>
                <w:tab w:val="decimal" w:pos="772"/>
              </w:tabs>
              <w:jc w:val="both"/>
              <w:rPr>
                <w:rFonts w:ascii="Calibri" w:hAnsi="Calibri" w:cs="Tahoma"/>
                <w:sz w:val="16"/>
                <w:szCs w:val="16"/>
                <w:highlight w:val="yellow"/>
                <w:lang w:val="es-ES"/>
              </w:rPr>
            </w:pPr>
          </w:p>
        </w:tc>
        <w:tc>
          <w:tcPr>
            <w:tcW w:w="990" w:type="dxa"/>
            <w:tcBorders>
              <w:top w:val="single" w:sz="4" w:space="0" w:color="auto"/>
              <w:bottom w:val="single" w:sz="4" w:space="0" w:color="auto"/>
            </w:tcBorders>
          </w:tcPr>
          <w:p w:rsidR="00381854" w:rsidRPr="008827DC" w:rsidRDefault="00381854" w:rsidP="000C7979">
            <w:pPr>
              <w:jc w:val="right"/>
              <w:rPr>
                <w:rFonts w:ascii="Calibri" w:hAnsi="Calibri" w:cs="Tahoma"/>
                <w:sz w:val="16"/>
                <w:szCs w:val="16"/>
                <w:lang w:val="es-ES"/>
              </w:rPr>
            </w:pPr>
          </w:p>
        </w:tc>
        <w:tc>
          <w:tcPr>
            <w:tcW w:w="1084" w:type="dxa"/>
            <w:tcBorders>
              <w:top w:val="single" w:sz="4" w:space="0" w:color="auto"/>
              <w:bottom w:val="single" w:sz="4" w:space="0" w:color="auto"/>
            </w:tcBorders>
          </w:tcPr>
          <w:p w:rsidR="00381854" w:rsidRPr="008827DC" w:rsidRDefault="008827DC" w:rsidP="00B3048F">
            <w:pPr>
              <w:tabs>
                <w:tab w:val="decimal" w:pos="913"/>
              </w:tabs>
              <w:jc w:val="both"/>
              <w:rPr>
                <w:rFonts w:ascii="Calibri" w:hAnsi="Calibri" w:cs="Tahoma"/>
                <w:sz w:val="16"/>
                <w:szCs w:val="16"/>
                <w:lang w:val="es-ES"/>
              </w:rPr>
            </w:pPr>
            <w:r w:rsidRPr="008827DC">
              <w:rPr>
                <w:rFonts w:ascii="Calibri" w:hAnsi="Calibri" w:cs="Tahoma"/>
                <w:sz w:val="16"/>
                <w:szCs w:val="16"/>
                <w:lang w:val="es-ES"/>
              </w:rPr>
              <w:t>10.960.178</w:t>
            </w:r>
          </w:p>
        </w:tc>
      </w:tr>
      <w:tr w:rsidR="00381854" w:rsidRPr="00AC2767" w:rsidTr="00CD4544">
        <w:trPr>
          <w:cantSplit/>
          <w:trHeight w:val="229"/>
          <w:jc w:val="center"/>
        </w:trPr>
        <w:tc>
          <w:tcPr>
            <w:tcW w:w="3212" w:type="dxa"/>
          </w:tcPr>
          <w:p w:rsidR="00381854" w:rsidRPr="00381854" w:rsidRDefault="00381854" w:rsidP="00ED641E">
            <w:pPr>
              <w:ind w:left="1766"/>
              <w:jc w:val="both"/>
              <w:rPr>
                <w:rFonts w:ascii="Calibri" w:hAnsi="Calibri" w:cs="Tahoma"/>
                <w:sz w:val="16"/>
                <w:szCs w:val="16"/>
                <w:lang w:val="es-ES"/>
              </w:rPr>
            </w:pPr>
            <w:r w:rsidRPr="00381854">
              <w:rPr>
                <w:rFonts w:ascii="Calibri" w:hAnsi="Calibri" w:cs="Tahoma"/>
                <w:sz w:val="16"/>
                <w:szCs w:val="16"/>
                <w:lang w:val="es-ES"/>
              </w:rPr>
              <w:t>Total</w:t>
            </w:r>
          </w:p>
        </w:tc>
        <w:tc>
          <w:tcPr>
            <w:tcW w:w="1256" w:type="dxa"/>
            <w:tcBorders>
              <w:top w:val="single" w:sz="4" w:space="0" w:color="auto"/>
              <w:bottom w:val="double" w:sz="4" w:space="0" w:color="auto"/>
            </w:tcBorders>
          </w:tcPr>
          <w:p w:rsidR="00381854" w:rsidRPr="00381854" w:rsidRDefault="00381854" w:rsidP="00457736">
            <w:pPr>
              <w:tabs>
                <w:tab w:val="decimal" w:pos="913"/>
              </w:tabs>
              <w:jc w:val="both"/>
              <w:rPr>
                <w:rFonts w:ascii="Calibri" w:hAnsi="Calibri" w:cs="Tahoma"/>
                <w:b/>
                <w:sz w:val="16"/>
                <w:szCs w:val="16"/>
                <w:lang w:val="es-ES"/>
              </w:rPr>
            </w:pPr>
            <w:r w:rsidRPr="00381854">
              <w:rPr>
                <w:rFonts w:ascii="Calibri" w:hAnsi="Calibri" w:cs="Tahoma"/>
                <w:b/>
                <w:sz w:val="16"/>
                <w:szCs w:val="16"/>
                <w:lang w:val="es-ES"/>
              </w:rPr>
              <w:t>59.716.014</w:t>
            </w:r>
          </w:p>
        </w:tc>
        <w:tc>
          <w:tcPr>
            <w:tcW w:w="1012" w:type="dxa"/>
            <w:tcBorders>
              <w:top w:val="single" w:sz="4" w:space="0" w:color="auto"/>
              <w:bottom w:val="double" w:sz="4" w:space="0" w:color="auto"/>
            </w:tcBorders>
          </w:tcPr>
          <w:p w:rsidR="00381854" w:rsidRPr="00AC2767" w:rsidRDefault="00381854" w:rsidP="00B3048F">
            <w:pPr>
              <w:tabs>
                <w:tab w:val="decimal" w:pos="791"/>
              </w:tabs>
              <w:jc w:val="both"/>
              <w:rPr>
                <w:rFonts w:ascii="Calibri" w:hAnsi="Calibri" w:cs="Tahoma"/>
                <w:b/>
                <w:sz w:val="16"/>
                <w:szCs w:val="16"/>
                <w:highlight w:val="yellow"/>
                <w:lang w:val="es-ES"/>
              </w:rPr>
            </w:pPr>
          </w:p>
        </w:tc>
        <w:tc>
          <w:tcPr>
            <w:tcW w:w="1045" w:type="dxa"/>
            <w:tcBorders>
              <w:top w:val="single" w:sz="4" w:space="0" w:color="auto"/>
              <w:bottom w:val="double" w:sz="4" w:space="0" w:color="auto"/>
            </w:tcBorders>
          </w:tcPr>
          <w:p w:rsidR="00381854" w:rsidRPr="00AC2767" w:rsidRDefault="00381854" w:rsidP="00B3048F">
            <w:pPr>
              <w:tabs>
                <w:tab w:val="decimal" w:pos="772"/>
              </w:tabs>
              <w:jc w:val="both"/>
              <w:rPr>
                <w:rFonts w:ascii="Calibri" w:hAnsi="Calibri" w:cs="Tahoma"/>
                <w:b/>
                <w:sz w:val="16"/>
                <w:szCs w:val="16"/>
                <w:highlight w:val="yellow"/>
                <w:lang w:val="es-ES"/>
              </w:rPr>
            </w:pPr>
          </w:p>
        </w:tc>
        <w:tc>
          <w:tcPr>
            <w:tcW w:w="990" w:type="dxa"/>
            <w:tcBorders>
              <w:top w:val="single" w:sz="4" w:space="0" w:color="auto"/>
              <w:bottom w:val="double" w:sz="4" w:space="0" w:color="auto"/>
            </w:tcBorders>
          </w:tcPr>
          <w:p w:rsidR="00381854" w:rsidRPr="00AC2767" w:rsidRDefault="00381854" w:rsidP="000C7979">
            <w:pPr>
              <w:jc w:val="right"/>
              <w:rPr>
                <w:rFonts w:ascii="Calibri" w:hAnsi="Calibri" w:cs="Tahoma"/>
                <w:b/>
                <w:sz w:val="16"/>
                <w:szCs w:val="16"/>
                <w:highlight w:val="yellow"/>
                <w:lang w:val="es-ES"/>
              </w:rPr>
            </w:pPr>
          </w:p>
        </w:tc>
        <w:tc>
          <w:tcPr>
            <w:tcW w:w="1084" w:type="dxa"/>
            <w:tcBorders>
              <w:top w:val="single" w:sz="4" w:space="0" w:color="auto"/>
              <w:bottom w:val="double" w:sz="4" w:space="0" w:color="auto"/>
            </w:tcBorders>
          </w:tcPr>
          <w:p w:rsidR="00381854" w:rsidRPr="008827DC" w:rsidRDefault="008827DC" w:rsidP="00B3048F">
            <w:pPr>
              <w:tabs>
                <w:tab w:val="decimal" w:pos="913"/>
              </w:tabs>
              <w:jc w:val="both"/>
              <w:rPr>
                <w:rFonts w:ascii="Calibri" w:hAnsi="Calibri" w:cs="Tahoma"/>
                <w:b/>
                <w:sz w:val="16"/>
                <w:szCs w:val="16"/>
                <w:lang w:val="es-ES"/>
              </w:rPr>
            </w:pPr>
            <w:r w:rsidRPr="008827DC">
              <w:rPr>
                <w:rFonts w:ascii="Calibri" w:hAnsi="Calibri" w:cs="Tahoma"/>
                <w:b/>
                <w:sz w:val="16"/>
                <w:szCs w:val="16"/>
                <w:lang w:val="es-ES"/>
              </w:rPr>
              <w:t>47.231.010</w:t>
            </w:r>
          </w:p>
        </w:tc>
      </w:tr>
    </w:tbl>
    <w:p w:rsidR="00643583" w:rsidRPr="00AC2767" w:rsidRDefault="00643583" w:rsidP="005A52FD">
      <w:pPr>
        <w:pStyle w:val="Body1Blank"/>
        <w:spacing w:before="0"/>
        <w:ind w:left="539" w:firstLine="0"/>
        <w:rPr>
          <w:rFonts w:ascii="Calibri" w:hAnsi="Calibri" w:cs="Tahoma"/>
          <w:highlight w:val="yellow"/>
          <w:lang w:val="es-ES"/>
        </w:rPr>
      </w:pPr>
    </w:p>
    <w:p w:rsidR="00381854" w:rsidRPr="00381854" w:rsidRDefault="00381854" w:rsidP="00381854">
      <w:pPr>
        <w:pStyle w:val="Body1Blank"/>
        <w:spacing w:before="0"/>
        <w:ind w:left="539" w:firstLine="0"/>
        <w:rPr>
          <w:rFonts w:ascii="Calibri" w:hAnsi="Calibri" w:cs="Tahoma"/>
          <w:lang w:val="es-ES"/>
        </w:rPr>
      </w:pPr>
    </w:p>
    <w:tbl>
      <w:tblPr>
        <w:tblW w:w="8599" w:type="dxa"/>
        <w:jc w:val="center"/>
        <w:tblLayout w:type="fixed"/>
        <w:tblCellMar>
          <w:left w:w="79" w:type="dxa"/>
          <w:right w:w="79" w:type="dxa"/>
        </w:tblCellMar>
        <w:tblLook w:val="0000" w:firstRow="0" w:lastRow="0" w:firstColumn="0" w:lastColumn="0" w:noHBand="0" w:noVBand="0"/>
      </w:tblPr>
      <w:tblGrid>
        <w:gridCol w:w="3212"/>
        <w:gridCol w:w="1256"/>
        <w:gridCol w:w="1012"/>
        <w:gridCol w:w="1045"/>
        <w:gridCol w:w="990"/>
        <w:gridCol w:w="1084"/>
      </w:tblGrid>
      <w:tr w:rsidR="00381854" w:rsidRPr="00381854" w:rsidTr="00457736">
        <w:trPr>
          <w:cantSplit/>
          <w:jc w:val="center"/>
        </w:trPr>
        <w:tc>
          <w:tcPr>
            <w:tcW w:w="3212" w:type="dxa"/>
          </w:tcPr>
          <w:p w:rsidR="00381854" w:rsidRPr="00381854" w:rsidRDefault="00381854" w:rsidP="00457736">
            <w:pPr>
              <w:ind w:left="101"/>
              <w:jc w:val="both"/>
              <w:rPr>
                <w:rFonts w:ascii="Calibri" w:hAnsi="Calibri" w:cs="Tahoma"/>
                <w:sz w:val="16"/>
                <w:szCs w:val="16"/>
                <w:lang w:val="es-ES"/>
              </w:rPr>
            </w:pPr>
          </w:p>
        </w:tc>
        <w:tc>
          <w:tcPr>
            <w:tcW w:w="5387" w:type="dxa"/>
            <w:gridSpan w:val="5"/>
            <w:tcBorders>
              <w:bottom w:val="single" w:sz="4" w:space="0" w:color="auto"/>
            </w:tcBorders>
            <w:vAlign w:val="bottom"/>
          </w:tcPr>
          <w:p w:rsidR="00381854" w:rsidRPr="00381854" w:rsidRDefault="00381854" w:rsidP="00457736">
            <w:pPr>
              <w:jc w:val="center"/>
              <w:rPr>
                <w:rFonts w:ascii="Calibri" w:hAnsi="Calibri" w:cs="Tahoma"/>
                <w:sz w:val="16"/>
                <w:szCs w:val="16"/>
                <w:lang w:val="es-ES"/>
              </w:rPr>
            </w:pPr>
            <w:r w:rsidRPr="00381854">
              <w:rPr>
                <w:rFonts w:ascii="Calibri" w:hAnsi="Calibri" w:cs="Tahoma"/>
                <w:sz w:val="16"/>
                <w:szCs w:val="16"/>
                <w:lang w:val="es-ES"/>
              </w:rPr>
              <w:t>Euros</w:t>
            </w:r>
          </w:p>
        </w:tc>
      </w:tr>
      <w:tr w:rsidR="00381854" w:rsidRPr="00381854" w:rsidTr="00457736">
        <w:trPr>
          <w:cantSplit/>
          <w:jc w:val="center"/>
        </w:trPr>
        <w:tc>
          <w:tcPr>
            <w:tcW w:w="3212" w:type="dxa"/>
          </w:tcPr>
          <w:p w:rsidR="00381854" w:rsidRPr="00381854" w:rsidRDefault="00381854" w:rsidP="00457736">
            <w:pPr>
              <w:ind w:left="101"/>
              <w:jc w:val="both"/>
              <w:rPr>
                <w:rFonts w:ascii="Calibri" w:hAnsi="Calibri" w:cs="Tahoma"/>
                <w:sz w:val="16"/>
                <w:szCs w:val="16"/>
                <w:lang w:val="es-ES"/>
              </w:rPr>
            </w:pPr>
          </w:p>
        </w:tc>
        <w:tc>
          <w:tcPr>
            <w:tcW w:w="1256" w:type="dxa"/>
            <w:tcBorders>
              <w:bottom w:val="single" w:sz="4" w:space="0" w:color="auto"/>
            </w:tcBorders>
            <w:vAlign w:val="bottom"/>
          </w:tcPr>
          <w:p w:rsidR="00381854" w:rsidRPr="00381854" w:rsidRDefault="00381854" w:rsidP="00457736">
            <w:pPr>
              <w:jc w:val="center"/>
              <w:rPr>
                <w:rFonts w:ascii="Calibri" w:hAnsi="Calibri" w:cs="Tahoma"/>
                <w:sz w:val="16"/>
                <w:szCs w:val="16"/>
                <w:lang w:val="es-ES"/>
              </w:rPr>
            </w:pPr>
            <w:r w:rsidRPr="00381854">
              <w:rPr>
                <w:rFonts w:ascii="Calibri" w:hAnsi="Calibri" w:cs="Tahoma"/>
                <w:sz w:val="16"/>
                <w:szCs w:val="16"/>
                <w:lang w:val="es-ES"/>
              </w:rPr>
              <w:t>Saldo a</w:t>
            </w:r>
          </w:p>
          <w:p w:rsidR="00381854" w:rsidRPr="00381854" w:rsidRDefault="00381854" w:rsidP="00457736">
            <w:pPr>
              <w:jc w:val="center"/>
              <w:rPr>
                <w:rFonts w:ascii="Calibri" w:hAnsi="Calibri" w:cs="Tahoma"/>
                <w:sz w:val="16"/>
                <w:szCs w:val="16"/>
                <w:lang w:val="es-ES"/>
              </w:rPr>
            </w:pPr>
            <w:r w:rsidRPr="00381854">
              <w:rPr>
                <w:rFonts w:ascii="Calibri" w:hAnsi="Calibri" w:cs="Tahoma"/>
                <w:sz w:val="16"/>
                <w:szCs w:val="16"/>
                <w:lang w:val="es-ES"/>
              </w:rPr>
              <w:t>31/12/2016</w:t>
            </w:r>
          </w:p>
        </w:tc>
        <w:tc>
          <w:tcPr>
            <w:tcW w:w="1012" w:type="dxa"/>
            <w:tcBorders>
              <w:bottom w:val="single" w:sz="4" w:space="0" w:color="auto"/>
            </w:tcBorders>
            <w:vAlign w:val="bottom"/>
          </w:tcPr>
          <w:p w:rsidR="00381854" w:rsidRPr="00381854" w:rsidRDefault="00381854" w:rsidP="00457736">
            <w:pPr>
              <w:ind w:left="101"/>
              <w:jc w:val="center"/>
              <w:rPr>
                <w:rFonts w:ascii="Calibri" w:hAnsi="Calibri" w:cs="Tahoma"/>
                <w:sz w:val="16"/>
                <w:szCs w:val="16"/>
                <w:lang w:val="es-ES"/>
              </w:rPr>
            </w:pPr>
          </w:p>
          <w:p w:rsidR="00381854" w:rsidRPr="00381854" w:rsidRDefault="00381854" w:rsidP="00457736">
            <w:pPr>
              <w:ind w:left="101"/>
              <w:jc w:val="center"/>
              <w:rPr>
                <w:rFonts w:ascii="Calibri" w:hAnsi="Calibri" w:cs="Tahoma"/>
                <w:sz w:val="16"/>
                <w:szCs w:val="16"/>
                <w:lang w:val="es-ES"/>
              </w:rPr>
            </w:pPr>
            <w:r w:rsidRPr="00381854">
              <w:rPr>
                <w:rFonts w:ascii="Calibri" w:hAnsi="Calibri" w:cs="Tahoma"/>
                <w:sz w:val="16"/>
                <w:szCs w:val="16"/>
                <w:lang w:val="es-ES"/>
              </w:rPr>
              <w:t>Altas</w:t>
            </w:r>
          </w:p>
        </w:tc>
        <w:tc>
          <w:tcPr>
            <w:tcW w:w="1045" w:type="dxa"/>
            <w:tcBorders>
              <w:bottom w:val="single" w:sz="4" w:space="0" w:color="auto"/>
            </w:tcBorders>
            <w:vAlign w:val="bottom"/>
          </w:tcPr>
          <w:p w:rsidR="00381854" w:rsidRPr="00381854" w:rsidRDefault="00381854" w:rsidP="00457736">
            <w:pPr>
              <w:ind w:left="15"/>
              <w:jc w:val="center"/>
              <w:rPr>
                <w:rFonts w:ascii="Calibri" w:hAnsi="Calibri" w:cs="Tahoma"/>
                <w:sz w:val="16"/>
                <w:szCs w:val="16"/>
                <w:lang w:val="es-ES"/>
              </w:rPr>
            </w:pPr>
          </w:p>
          <w:p w:rsidR="00381854" w:rsidRPr="00381854" w:rsidRDefault="00381854" w:rsidP="00457736">
            <w:pPr>
              <w:ind w:left="15"/>
              <w:jc w:val="center"/>
              <w:rPr>
                <w:rFonts w:ascii="Calibri" w:hAnsi="Calibri" w:cs="Tahoma"/>
                <w:sz w:val="16"/>
                <w:szCs w:val="16"/>
                <w:lang w:val="es-ES"/>
              </w:rPr>
            </w:pPr>
            <w:r w:rsidRPr="00381854">
              <w:rPr>
                <w:rFonts w:ascii="Calibri" w:hAnsi="Calibri" w:cs="Tahoma"/>
                <w:sz w:val="16"/>
                <w:szCs w:val="16"/>
                <w:lang w:val="es-ES"/>
              </w:rPr>
              <w:t>Bajas</w:t>
            </w:r>
          </w:p>
        </w:tc>
        <w:tc>
          <w:tcPr>
            <w:tcW w:w="990" w:type="dxa"/>
            <w:tcBorders>
              <w:bottom w:val="single" w:sz="4" w:space="0" w:color="auto"/>
            </w:tcBorders>
            <w:vAlign w:val="bottom"/>
          </w:tcPr>
          <w:p w:rsidR="00381854" w:rsidRPr="00381854" w:rsidRDefault="00381854" w:rsidP="00457736">
            <w:pPr>
              <w:jc w:val="center"/>
              <w:rPr>
                <w:rFonts w:ascii="Calibri" w:hAnsi="Calibri" w:cs="Tahoma"/>
                <w:sz w:val="16"/>
                <w:szCs w:val="16"/>
                <w:lang w:val="es-ES"/>
              </w:rPr>
            </w:pPr>
          </w:p>
          <w:p w:rsidR="00381854" w:rsidRPr="00381854" w:rsidRDefault="00381854" w:rsidP="00457736">
            <w:pPr>
              <w:jc w:val="center"/>
              <w:rPr>
                <w:rFonts w:ascii="Calibri" w:hAnsi="Calibri" w:cs="Tahoma"/>
                <w:sz w:val="16"/>
                <w:szCs w:val="16"/>
                <w:lang w:val="es-ES"/>
              </w:rPr>
            </w:pPr>
            <w:r w:rsidRPr="00381854">
              <w:rPr>
                <w:rFonts w:ascii="Calibri" w:hAnsi="Calibri" w:cs="Tahoma"/>
                <w:sz w:val="16"/>
                <w:szCs w:val="16"/>
                <w:lang w:val="es-ES"/>
              </w:rPr>
              <w:t>Traspasos</w:t>
            </w:r>
          </w:p>
        </w:tc>
        <w:tc>
          <w:tcPr>
            <w:tcW w:w="1084" w:type="dxa"/>
            <w:tcBorders>
              <w:bottom w:val="single" w:sz="4" w:space="0" w:color="auto"/>
            </w:tcBorders>
            <w:vAlign w:val="bottom"/>
          </w:tcPr>
          <w:p w:rsidR="00381854" w:rsidRPr="00381854" w:rsidRDefault="00381854" w:rsidP="00457736">
            <w:pPr>
              <w:jc w:val="center"/>
              <w:rPr>
                <w:rFonts w:ascii="Calibri" w:hAnsi="Calibri" w:cs="Tahoma"/>
                <w:sz w:val="16"/>
                <w:szCs w:val="16"/>
                <w:lang w:val="es-ES"/>
              </w:rPr>
            </w:pPr>
            <w:r w:rsidRPr="00381854">
              <w:rPr>
                <w:rFonts w:ascii="Calibri" w:hAnsi="Calibri" w:cs="Tahoma"/>
                <w:sz w:val="16"/>
                <w:szCs w:val="16"/>
                <w:lang w:val="es-ES"/>
              </w:rPr>
              <w:t>Saldo a</w:t>
            </w:r>
          </w:p>
          <w:p w:rsidR="00381854" w:rsidRPr="00381854" w:rsidRDefault="00381854" w:rsidP="00457736">
            <w:pPr>
              <w:jc w:val="center"/>
              <w:rPr>
                <w:rFonts w:ascii="Calibri" w:hAnsi="Calibri" w:cs="Tahoma"/>
                <w:sz w:val="16"/>
                <w:szCs w:val="16"/>
                <w:lang w:val="es-ES"/>
              </w:rPr>
            </w:pPr>
            <w:r w:rsidRPr="00381854">
              <w:rPr>
                <w:rFonts w:ascii="Calibri" w:hAnsi="Calibri" w:cs="Tahoma"/>
                <w:sz w:val="16"/>
                <w:szCs w:val="16"/>
                <w:lang w:val="es-ES"/>
              </w:rPr>
              <w:t>31/12/2017</w:t>
            </w:r>
          </w:p>
        </w:tc>
      </w:tr>
      <w:tr w:rsidR="00381854" w:rsidRPr="00381854" w:rsidTr="00457736">
        <w:trPr>
          <w:cantSplit/>
          <w:jc w:val="center"/>
        </w:trPr>
        <w:tc>
          <w:tcPr>
            <w:tcW w:w="3212" w:type="dxa"/>
          </w:tcPr>
          <w:p w:rsidR="00381854" w:rsidRPr="00381854" w:rsidRDefault="00381854" w:rsidP="00457736">
            <w:pPr>
              <w:ind w:left="281" w:hanging="180"/>
              <w:jc w:val="both"/>
              <w:rPr>
                <w:rFonts w:ascii="Calibri" w:hAnsi="Calibri" w:cs="Tahoma"/>
                <w:sz w:val="16"/>
                <w:szCs w:val="16"/>
                <w:lang w:val="es-ES"/>
              </w:rPr>
            </w:pPr>
          </w:p>
        </w:tc>
        <w:tc>
          <w:tcPr>
            <w:tcW w:w="1256" w:type="dxa"/>
          </w:tcPr>
          <w:p w:rsidR="00381854" w:rsidRPr="00381854" w:rsidRDefault="00381854" w:rsidP="00457736">
            <w:pPr>
              <w:jc w:val="both"/>
              <w:rPr>
                <w:rFonts w:ascii="Calibri" w:hAnsi="Calibri" w:cs="Tahoma"/>
                <w:sz w:val="16"/>
                <w:szCs w:val="16"/>
                <w:lang w:val="es-ES"/>
              </w:rPr>
            </w:pPr>
          </w:p>
        </w:tc>
        <w:tc>
          <w:tcPr>
            <w:tcW w:w="1012" w:type="dxa"/>
          </w:tcPr>
          <w:p w:rsidR="00381854" w:rsidRPr="00381854" w:rsidRDefault="00381854" w:rsidP="00457736">
            <w:pPr>
              <w:jc w:val="both"/>
              <w:rPr>
                <w:rFonts w:ascii="Calibri" w:hAnsi="Calibri" w:cs="Tahoma"/>
                <w:sz w:val="16"/>
                <w:szCs w:val="16"/>
                <w:lang w:val="es-ES"/>
              </w:rPr>
            </w:pPr>
          </w:p>
        </w:tc>
        <w:tc>
          <w:tcPr>
            <w:tcW w:w="1045" w:type="dxa"/>
          </w:tcPr>
          <w:p w:rsidR="00381854" w:rsidRPr="00381854" w:rsidRDefault="00381854" w:rsidP="00457736">
            <w:pPr>
              <w:jc w:val="both"/>
              <w:rPr>
                <w:rFonts w:ascii="Calibri" w:hAnsi="Calibri" w:cs="Tahoma"/>
                <w:sz w:val="16"/>
                <w:szCs w:val="16"/>
                <w:lang w:val="es-ES"/>
              </w:rPr>
            </w:pPr>
          </w:p>
        </w:tc>
        <w:tc>
          <w:tcPr>
            <w:tcW w:w="990" w:type="dxa"/>
          </w:tcPr>
          <w:p w:rsidR="00381854" w:rsidRPr="00381854" w:rsidRDefault="00381854" w:rsidP="00457736">
            <w:pPr>
              <w:jc w:val="both"/>
              <w:rPr>
                <w:rFonts w:ascii="Calibri" w:hAnsi="Calibri" w:cs="Tahoma"/>
                <w:sz w:val="16"/>
                <w:szCs w:val="16"/>
                <w:lang w:val="es-ES"/>
              </w:rPr>
            </w:pPr>
          </w:p>
        </w:tc>
        <w:tc>
          <w:tcPr>
            <w:tcW w:w="1084" w:type="dxa"/>
          </w:tcPr>
          <w:p w:rsidR="00381854" w:rsidRPr="00381854" w:rsidRDefault="00381854" w:rsidP="00457736">
            <w:pPr>
              <w:jc w:val="both"/>
              <w:rPr>
                <w:rFonts w:ascii="Calibri" w:hAnsi="Calibri" w:cs="Tahoma"/>
                <w:sz w:val="16"/>
                <w:szCs w:val="16"/>
                <w:lang w:val="es-ES"/>
              </w:rPr>
            </w:pPr>
          </w:p>
        </w:tc>
      </w:tr>
      <w:tr w:rsidR="00381854" w:rsidRPr="00381854" w:rsidTr="00457736">
        <w:trPr>
          <w:cantSplit/>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Parte no corriente</w:t>
            </w:r>
          </w:p>
        </w:tc>
        <w:tc>
          <w:tcPr>
            <w:tcW w:w="1256" w:type="dxa"/>
          </w:tcPr>
          <w:p w:rsidR="00381854" w:rsidRPr="00381854" w:rsidRDefault="00381854" w:rsidP="00457736">
            <w:pPr>
              <w:jc w:val="both"/>
              <w:rPr>
                <w:rFonts w:ascii="Calibri" w:hAnsi="Calibri" w:cs="Tahoma"/>
                <w:sz w:val="16"/>
                <w:szCs w:val="16"/>
                <w:lang w:val="es-ES"/>
              </w:rPr>
            </w:pPr>
          </w:p>
        </w:tc>
        <w:tc>
          <w:tcPr>
            <w:tcW w:w="1012" w:type="dxa"/>
          </w:tcPr>
          <w:p w:rsidR="00381854" w:rsidRPr="00381854" w:rsidRDefault="00381854" w:rsidP="00457736">
            <w:pPr>
              <w:tabs>
                <w:tab w:val="decimal" w:pos="791"/>
              </w:tabs>
              <w:jc w:val="both"/>
              <w:rPr>
                <w:rFonts w:ascii="Calibri" w:hAnsi="Calibri" w:cs="Tahoma"/>
                <w:sz w:val="16"/>
                <w:szCs w:val="16"/>
                <w:lang w:val="es-ES"/>
              </w:rPr>
            </w:pPr>
          </w:p>
        </w:tc>
        <w:tc>
          <w:tcPr>
            <w:tcW w:w="1045" w:type="dxa"/>
          </w:tcPr>
          <w:p w:rsidR="00381854" w:rsidRPr="00381854" w:rsidRDefault="00381854" w:rsidP="00457736">
            <w:pPr>
              <w:tabs>
                <w:tab w:val="decimal" w:pos="772"/>
              </w:tabs>
              <w:jc w:val="both"/>
              <w:rPr>
                <w:rFonts w:ascii="Calibri" w:hAnsi="Calibri" w:cs="Tahoma"/>
                <w:sz w:val="16"/>
                <w:szCs w:val="16"/>
                <w:lang w:val="es-ES"/>
              </w:rPr>
            </w:pPr>
          </w:p>
        </w:tc>
        <w:tc>
          <w:tcPr>
            <w:tcW w:w="990" w:type="dxa"/>
          </w:tcPr>
          <w:p w:rsidR="00381854" w:rsidRPr="00381854" w:rsidRDefault="00381854" w:rsidP="00457736">
            <w:pPr>
              <w:tabs>
                <w:tab w:val="decimal" w:pos="-169"/>
              </w:tabs>
              <w:jc w:val="right"/>
              <w:rPr>
                <w:rFonts w:ascii="Calibri" w:hAnsi="Calibri" w:cs="Tahoma"/>
                <w:sz w:val="16"/>
                <w:szCs w:val="16"/>
                <w:lang w:val="es-ES"/>
              </w:rPr>
            </w:pPr>
          </w:p>
        </w:tc>
        <w:tc>
          <w:tcPr>
            <w:tcW w:w="1084" w:type="dxa"/>
          </w:tcPr>
          <w:p w:rsidR="00381854" w:rsidRPr="00381854" w:rsidRDefault="00381854" w:rsidP="00457736">
            <w:pPr>
              <w:jc w:val="both"/>
              <w:rPr>
                <w:rFonts w:ascii="Calibri" w:hAnsi="Calibri" w:cs="Tahoma"/>
                <w:sz w:val="16"/>
                <w:szCs w:val="16"/>
                <w:lang w:val="es-ES"/>
              </w:rPr>
            </w:pPr>
          </w:p>
        </w:tc>
      </w:tr>
      <w:tr w:rsidR="00381854" w:rsidRPr="00381854" w:rsidTr="00457736">
        <w:trPr>
          <w:cantSplit/>
          <w:trHeight w:val="87"/>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ab/>
              <w:t>Plan director de saneamiento</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19.007.745</w:t>
            </w:r>
          </w:p>
        </w:tc>
        <w:tc>
          <w:tcPr>
            <w:tcW w:w="1012" w:type="dxa"/>
          </w:tcPr>
          <w:p w:rsidR="00381854" w:rsidRPr="00381854" w:rsidRDefault="00381854" w:rsidP="00457736">
            <w:pPr>
              <w:tabs>
                <w:tab w:val="decimal" w:pos="791"/>
              </w:tabs>
              <w:jc w:val="both"/>
              <w:rPr>
                <w:rFonts w:ascii="Calibri" w:hAnsi="Calibri" w:cs="Tahoma"/>
                <w:sz w:val="16"/>
                <w:szCs w:val="16"/>
                <w:lang w:val="es-ES"/>
              </w:rPr>
            </w:pPr>
            <w:r w:rsidRPr="00381854">
              <w:rPr>
                <w:rFonts w:ascii="Calibri" w:hAnsi="Calibri" w:cs="Tahoma"/>
                <w:sz w:val="16"/>
                <w:szCs w:val="16"/>
                <w:lang w:val="es-ES"/>
              </w:rPr>
              <w:t>26.004.731</w:t>
            </w:r>
          </w:p>
        </w:tc>
        <w:tc>
          <w:tcPr>
            <w:tcW w:w="1045" w:type="dxa"/>
          </w:tcPr>
          <w:p w:rsidR="00381854" w:rsidRPr="00381854" w:rsidRDefault="00381854" w:rsidP="00457736">
            <w:pPr>
              <w:tabs>
                <w:tab w:val="decimal" w:pos="772"/>
              </w:tabs>
              <w:jc w:val="both"/>
              <w:rPr>
                <w:rFonts w:ascii="Calibri" w:hAnsi="Calibri" w:cs="Tahoma"/>
                <w:sz w:val="16"/>
                <w:szCs w:val="16"/>
                <w:lang w:val="es-ES"/>
              </w:rPr>
            </w:pPr>
            <w:r w:rsidRPr="00381854">
              <w:rPr>
                <w:rFonts w:ascii="Calibri" w:hAnsi="Calibri" w:cs="Tahoma"/>
                <w:sz w:val="16"/>
                <w:szCs w:val="16"/>
                <w:lang w:val="es-ES"/>
              </w:rPr>
              <w:t>(30.413.358)</w:t>
            </w:r>
          </w:p>
        </w:tc>
        <w:tc>
          <w:tcPr>
            <w:tcW w:w="990" w:type="dxa"/>
          </w:tcPr>
          <w:p w:rsidR="00381854" w:rsidRPr="00381854" w:rsidRDefault="00381854" w:rsidP="00457736">
            <w:pPr>
              <w:tabs>
                <w:tab w:val="decimal" w:pos="-79"/>
              </w:tabs>
              <w:jc w:val="right"/>
              <w:rPr>
                <w:rFonts w:ascii="Calibri" w:hAnsi="Calibri" w:cs="Tahoma"/>
                <w:sz w:val="16"/>
                <w:szCs w:val="16"/>
                <w:lang w:val="es-ES"/>
              </w:rPr>
            </w:pPr>
            <w:r w:rsidRPr="00381854">
              <w:rPr>
                <w:rFonts w:ascii="Calibri" w:hAnsi="Calibri" w:cs="Tahoma"/>
                <w:sz w:val="16"/>
                <w:szCs w:val="16"/>
                <w:lang w:val="es-ES"/>
              </w:rPr>
              <w:t>-</w:t>
            </w:r>
          </w:p>
        </w:tc>
        <w:tc>
          <w:tcPr>
            <w:tcW w:w="1084"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14.599.118</w:t>
            </w:r>
          </w:p>
        </w:tc>
      </w:tr>
      <w:tr w:rsidR="00381854" w:rsidRPr="00381854" w:rsidTr="00457736">
        <w:trPr>
          <w:cantSplit/>
          <w:trHeight w:val="87"/>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ab/>
              <w:t>Créditos por enajenación de inmovilizado</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2.177.110</w:t>
            </w:r>
          </w:p>
        </w:tc>
        <w:tc>
          <w:tcPr>
            <w:tcW w:w="1012" w:type="dxa"/>
          </w:tcPr>
          <w:p w:rsidR="00381854" w:rsidRPr="00381854" w:rsidRDefault="00381854" w:rsidP="00457736">
            <w:pPr>
              <w:tabs>
                <w:tab w:val="decimal" w:pos="791"/>
              </w:tabs>
              <w:jc w:val="both"/>
              <w:rPr>
                <w:rFonts w:ascii="Calibri" w:hAnsi="Calibri" w:cs="Tahoma"/>
                <w:sz w:val="16"/>
                <w:szCs w:val="16"/>
                <w:lang w:val="es-ES"/>
              </w:rPr>
            </w:pPr>
            <w:r w:rsidRPr="00381854">
              <w:rPr>
                <w:rFonts w:ascii="Calibri" w:hAnsi="Calibri" w:cs="Tahoma"/>
                <w:sz w:val="16"/>
                <w:szCs w:val="16"/>
                <w:lang w:val="es-ES"/>
              </w:rPr>
              <w:t>-</w:t>
            </w:r>
          </w:p>
        </w:tc>
        <w:tc>
          <w:tcPr>
            <w:tcW w:w="1045" w:type="dxa"/>
          </w:tcPr>
          <w:p w:rsidR="00381854" w:rsidRPr="00381854" w:rsidRDefault="00381854" w:rsidP="00457736">
            <w:pPr>
              <w:tabs>
                <w:tab w:val="decimal" w:pos="772"/>
              </w:tabs>
              <w:jc w:val="both"/>
              <w:rPr>
                <w:rFonts w:ascii="Calibri" w:hAnsi="Calibri" w:cs="Tahoma"/>
                <w:sz w:val="16"/>
                <w:szCs w:val="16"/>
                <w:lang w:val="es-ES"/>
              </w:rPr>
            </w:pPr>
            <w:r w:rsidRPr="00381854">
              <w:rPr>
                <w:rFonts w:ascii="Calibri" w:hAnsi="Calibri" w:cs="Tahoma"/>
                <w:sz w:val="16"/>
                <w:szCs w:val="16"/>
                <w:lang w:val="es-ES"/>
              </w:rPr>
              <w:t>(67.837)</w:t>
            </w:r>
          </w:p>
        </w:tc>
        <w:tc>
          <w:tcPr>
            <w:tcW w:w="990" w:type="dxa"/>
          </w:tcPr>
          <w:p w:rsidR="00381854" w:rsidRPr="00381854" w:rsidRDefault="00381854" w:rsidP="00457736">
            <w:pPr>
              <w:tabs>
                <w:tab w:val="decimal" w:pos="-169"/>
              </w:tabs>
              <w:jc w:val="right"/>
              <w:rPr>
                <w:rFonts w:ascii="Calibri" w:hAnsi="Calibri" w:cs="Tahoma"/>
                <w:sz w:val="16"/>
                <w:szCs w:val="16"/>
                <w:lang w:val="es-ES"/>
              </w:rPr>
            </w:pPr>
            <w:r w:rsidRPr="00381854">
              <w:rPr>
                <w:rFonts w:ascii="Calibri" w:hAnsi="Calibri" w:cs="Tahoma"/>
                <w:sz w:val="16"/>
                <w:szCs w:val="16"/>
                <w:lang w:val="es-ES"/>
              </w:rPr>
              <w:t>(80.000)</w:t>
            </w:r>
          </w:p>
        </w:tc>
        <w:tc>
          <w:tcPr>
            <w:tcW w:w="1084"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2.029.273</w:t>
            </w:r>
          </w:p>
        </w:tc>
      </w:tr>
      <w:tr w:rsidR="00381854" w:rsidRPr="00381854" w:rsidTr="00457736">
        <w:trPr>
          <w:cantSplit/>
          <w:trHeight w:val="87"/>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ab/>
              <w:t>Otros créditos</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45.549.099</w:t>
            </w:r>
          </w:p>
        </w:tc>
        <w:tc>
          <w:tcPr>
            <w:tcW w:w="1012" w:type="dxa"/>
          </w:tcPr>
          <w:p w:rsidR="00381854" w:rsidRPr="00381854" w:rsidRDefault="00381854" w:rsidP="00457736">
            <w:pPr>
              <w:tabs>
                <w:tab w:val="decimal" w:pos="791"/>
              </w:tabs>
              <w:jc w:val="both"/>
              <w:rPr>
                <w:rFonts w:ascii="Calibri" w:hAnsi="Calibri" w:cs="Tahoma"/>
                <w:sz w:val="16"/>
                <w:szCs w:val="16"/>
                <w:lang w:val="es-ES"/>
              </w:rPr>
            </w:pPr>
            <w:r w:rsidRPr="00381854">
              <w:rPr>
                <w:rFonts w:ascii="Calibri" w:hAnsi="Calibri" w:cs="Tahoma"/>
                <w:sz w:val="16"/>
                <w:szCs w:val="16"/>
                <w:lang w:val="es-ES"/>
              </w:rPr>
              <w:t>19.276.094</w:t>
            </w:r>
          </w:p>
        </w:tc>
        <w:tc>
          <w:tcPr>
            <w:tcW w:w="1045" w:type="dxa"/>
          </w:tcPr>
          <w:p w:rsidR="00381854" w:rsidRPr="00381854" w:rsidRDefault="00381854" w:rsidP="00457736">
            <w:pPr>
              <w:tabs>
                <w:tab w:val="decimal" w:pos="772"/>
              </w:tabs>
              <w:jc w:val="both"/>
              <w:rPr>
                <w:rFonts w:ascii="Calibri" w:hAnsi="Calibri" w:cs="Tahoma"/>
                <w:sz w:val="16"/>
                <w:szCs w:val="16"/>
                <w:lang w:val="es-ES"/>
              </w:rPr>
            </w:pPr>
            <w:r w:rsidRPr="00381854">
              <w:rPr>
                <w:rFonts w:ascii="Calibri" w:hAnsi="Calibri" w:cs="Tahoma"/>
                <w:sz w:val="16"/>
                <w:szCs w:val="16"/>
                <w:lang w:val="es-ES"/>
              </w:rPr>
              <w:t>(2.341.589)</w:t>
            </w:r>
          </w:p>
        </w:tc>
        <w:tc>
          <w:tcPr>
            <w:tcW w:w="990" w:type="dxa"/>
          </w:tcPr>
          <w:p w:rsidR="00381854" w:rsidRPr="00381854" w:rsidRDefault="00381854" w:rsidP="00457736">
            <w:pPr>
              <w:tabs>
                <w:tab w:val="decimal" w:pos="-889"/>
              </w:tabs>
              <w:jc w:val="right"/>
              <w:rPr>
                <w:rFonts w:ascii="Calibri" w:hAnsi="Calibri" w:cs="Tahoma"/>
                <w:sz w:val="16"/>
                <w:szCs w:val="16"/>
                <w:lang w:val="es-ES"/>
              </w:rPr>
            </w:pPr>
            <w:r w:rsidRPr="00381854">
              <w:rPr>
                <w:rFonts w:ascii="Calibri" w:hAnsi="Calibri" w:cs="Tahoma"/>
                <w:sz w:val="16"/>
                <w:szCs w:val="16"/>
                <w:lang w:val="es-ES"/>
              </w:rPr>
              <w:t>(11.989.699)</w:t>
            </w:r>
          </w:p>
        </w:tc>
        <w:tc>
          <w:tcPr>
            <w:tcW w:w="1084"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50.493.905</w:t>
            </w:r>
          </w:p>
        </w:tc>
      </w:tr>
      <w:tr w:rsidR="00381854" w:rsidRPr="00381854" w:rsidTr="00457736">
        <w:trPr>
          <w:cantSplit/>
          <w:trHeight w:val="87"/>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ab/>
              <w:t>Deterioro de valor</w:t>
            </w:r>
          </w:p>
        </w:tc>
        <w:tc>
          <w:tcPr>
            <w:tcW w:w="1256" w:type="dxa"/>
            <w:tcBorders>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(20.708.349)</w:t>
            </w:r>
          </w:p>
        </w:tc>
        <w:tc>
          <w:tcPr>
            <w:tcW w:w="1012" w:type="dxa"/>
            <w:tcBorders>
              <w:bottom w:val="single" w:sz="4" w:space="0" w:color="auto"/>
            </w:tcBorders>
          </w:tcPr>
          <w:p w:rsidR="00381854" w:rsidRPr="00381854" w:rsidRDefault="00381854" w:rsidP="00457736">
            <w:pPr>
              <w:tabs>
                <w:tab w:val="decimal" w:pos="791"/>
              </w:tabs>
              <w:jc w:val="both"/>
              <w:rPr>
                <w:rFonts w:ascii="Calibri" w:hAnsi="Calibri" w:cs="Tahoma"/>
                <w:sz w:val="16"/>
                <w:szCs w:val="16"/>
                <w:lang w:val="es-ES"/>
              </w:rPr>
            </w:pPr>
            <w:r w:rsidRPr="00381854">
              <w:rPr>
                <w:rFonts w:ascii="Calibri" w:hAnsi="Calibri" w:cs="Tahoma"/>
                <w:sz w:val="16"/>
                <w:szCs w:val="16"/>
                <w:lang w:val="es-ES"/>
              </w:rPr>
              <w:t>(1.983.203)</w:t>
            </w:r>
          </w:p>
        </w:tc>
        <w:tc>
          <w:tcPr>
            <w:tcW w:w="1045" w:type="dxa"/>
            <w:tcBorders>
              <w:bottom w:val="single" w:sz="4" w:space="0" w:color="auto"/>
            </w:tcBorders>
          </w:tcPr>
          <w:p w:rsidR="00381854" w:rsidRPr="00381854" w:rsidRDefault="00381854" w:rsidP="00457736">
            <w:pPr>
              <w:tabs>
                <w:tab w:val="decimal" w:pos="772"/>
              </w:tabs>
              <w:jc w:val="both"/>
              <w:rPr>
                <w:rFonts w:ascii="Calibri" w:hAnsi="Calibri" w:cs="Tahoma"/>
                <w:sz w:val="16"/>
                <w:szCs w:val="16"/>
                <w:lang w:val="es-ES"/>
              </w:rPr>
            </w:pPr>
            <w:r w:rsidRPr="00381854">
              <w:rPr>
                <w:rFonts w:ascii="Calibri" w:hAnsi="Calibri" w:cs="Tahoma"/>
                <w:sz w:val="16"/>
                <w:szCs w:val="16"/>
                <w:lang w:val="es-ES"/>
              </w:rPr>
              <w:t>1.909.700</w:t>
            </w:r>
          </w:p>
        </w:tc>
        <w:tc>
          <w:tcPr>
            <w:tcW w:w="990" w:type="dxa"/>
            <w:tcBorders>
              <w:bottom w:val="single" w:sz="4" w:space="0" w:color="auto"/>
            </w:tcBorders>
          </w:tcPr>
          <w:p w:rsidR="00381854" w:rsidRPr="00381854" w:rsidRDefault="00381854" w:rsidP="00457736">
            <w:pPr>
              <w:tabs>
                <w:tab w:val="decimal" w:pos="-349"/>
              </w:tabs>
              <w:jc w:val="right"/>
              <w:rPr>
                <w:rFonts w:ascii="Calibri" w:hAnsi="Calibri" w:cs="Tahoma"/>
                <w:sz w:val="16"/>
                <w:szCs w:val="16"/>
                <w:lang w:val="es-ES"/>
              </w:rPr>
            </w:pPr>
            <w:r w:rsidRPr="00381854">
              <w:rPr>
                <w:rFonts w:ascii="Calibri" w:hAnsi="Calibri" w:cs="Tahoma"/>
                <w:sz w:val="16"/>
                <w:szCs w:val="16"/>
                <w:lang w:val="es-ES"/>
              </w:rPr>
              <w:t>338.713</w:t>
            </w:r>
          </w:p>
        </w:tc>
        <w:tc>
          <w:tcPr>
            <w:tcW w:w="1084" w:type="dxa"/>
            <w:tcBorders>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(20.443.139)</w:t>
            </w:r>
          </w:p>
        </w:tc>
      </w:tr>
      <w:tr w:rsidR="00381854" w:rsidRPr="00381854" w:rsidTr="00457736">
        <w:trPr>
          <w:cantSplit/>
          <w:trHeight w:val="87"/>
          <w:jc w:val="center"/>
        </w:trPr>
        <w:tc>
          <w:tcPr>
            <w:tcW w:w="3212" w:type="dxa"/>
          </w:tcPr>
          <w:p w:rsidR="00381854" w:rsidRPr="00381854" w:rsidRDefault="00381854" w:rsidP="00457736">
            <w:pPr>
              <w:ind w:left="281" w:hanging="180"/>
              <w:jc w:val="both"/>
              <w:rPr>
                <w:rFonts w:ascii="Calibri" w:hAnsi="Calibri" w:cs="Tahoma"/>
                <w:sz w:val="16"/>
                <w:szCs w:val="16"/>
                <w:lang w:val="es-ES"/>
              </w:rPr>
            </w:pP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46.025.605</w:t>
            </w:r>
          </w:p>
        </w:tc>
        <w:tc>
          <w:tcPr>
            <w:tcW w:w="1012" w:type="dxa"/>
          </w:tcPr>
          <w:p w:rsidR="00381854" w:rsidRPr="00381854" w:rsidRDefault="00381854" w:rsidP="00457736">
            <w:pPr>
              <w:tabs>
                <w:tab w:val="decimal" w:pos="791"/>
              </w:tabs>
              <w:jc w:val="both"/>
              <w:rPr>
                <w:rFonts w:ascii="Calibri" w:hAnsi="Calibri" w:cs="Tahoma"/>
                <w:sz w:val="16"/>
                <w:szCs w:val="16"/>
                <w:lang w:val="es-ES"/>
              </w:rPr>
            </w:pPr>
          </w:p>
        </w:tc>
        <w:tc>
          <w:tcPr>
            <w:tcW w:w="1045" w:type="dxa"/>
          </w:tcPr>
          <w:p w:rsidR="00381854" w:rsidRPr="00381854" w:rsidRDefault="00381854" w:rsidP="00457736">
            <w:pPr>
              <w:tabs>
                <w:tab w:val="decimal" w:pos="772"/>
              </w:tabs>
              <w:jc w:val="both"/>
              <w:rPr>
                <w:rFonts w:ascii="Calibri" w:hAnsi="Calibri" w:cs="Tahoma"/>
                <w:sz w:val="16"/>
                <w:szCs w:val="16"/>
                <w:lang w:val="es-ES"/>
              </w:rPr>
            </w:pPr>
          </w:p>
        </w:tc>
        <w:tc>
          <w:tcPr>
            <w:tcW w:w="990" w:type="dxa"/>
          </w:tcPr>
          <w:p w:rsidR="00381854" w:rsidRPr="00381854" w:rsidRDefault="00381854" w:rsidP="00457736">
            <w:pPr>
              <w:tabs>
                <w:tab w:val="decimal" w:pos="-169"/>
              </w:tabs>
              <w:jc w:val="right"/>
              <w:rPr>
                <w:rFonts w:ascii="Calibri" w:hAnsi="Calibri" w:cs="Tahoma"/>
                <w:sz w:val="16"/>
                <w:szCs w:val="16"/>
                <w:lang w:val="es-ES"/>
              </w:rPr>
            </w:pPr>
          </w:p>
        </w:tc>
        <w:tc>
          <w:tcPr>
            <w:tcW w:w="1084"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46.679.157</w:t>
            </w:r>
          </w:p>
        </w:tc>
      </w:tr>
      <w:tr w:rsidR="00381854" w:rsidRPr="00381854" w:rsidTr="00457736">
        <w:trPr>
          <w:cantSplit/>
          <w:trHeight w:val="87"/>
          <w:jc w:val="center"/>
        </w:trPr>
        <w:tc>
          <w:tcPr>
            <w:tcW w:w="3212" w:type="dxa"/>
          </w:tcPr>
          <w:p w:rsidR="00381854" w:rsidRPr="00381854" w:rsidRDefault="00381854" w:rsidP="00457736">
            <w:pPr>
              <w:ind w:left="281" w:hanging="180"/>
              <w:jc w:val="both"/>
              <w:rPr>
                <w:rFonts w:ascii="Calibri" w:hAnsi="Calibri" w:cs="Tahoma"/>
                <w:sz w:val="16"/>
                <w:szCs w:val="16"/>
                <w:lang w:val="es-ES"/>
              </w:rPr>
            </w:pPr>
          </w:p>
        </w:tc>
        <w:tc>
          <w:tcPr>
            <w:tcW w:w="1256" w:type="dxa"/>
          </w:tcPr>
          <w:p w:rsidR="00381854" w:rsidRPr="00381854" w:rsidRDefault="00381854" w:rsidP="00457736">
            <w:pPr>
              <w:tabs>
                <w:tab w:val="decimal" w:pos="913"/>
              </w:tabs>
              <w:jc w:val="both"/>
              <w:rPr>
                <w:rFonts w:ascii="Calibri" w:hAnsi="Calibri" w:cs="Tahoma"/>
                <w:sz w:val="16"/>
                <w:szCs w:val="16"/>
                <w:lang w:val="es-ES"/>
              </w:rPr>
            </w:pPr>
          </w:p>
        </w:tc>
        <w:tc>
          <w:tcPr>
            <w:tcW w:w="1012" w:type="dxa"/>
          </w:tcPr>
          <w:p w:rsidR="00381854" w:rsidRPr="00381854" w:rsidRDefault="00381854" w:rsidP="00457736">
            <w:pPr>
              <w:tabs>
                <w:tab w:val="decimal" w:pos="791"/>
              </w:tabs>
              <w:jc w:val="both"/>
              <w:rPr>
                <w:rFonts w:ascii="Calibri" w:hAnsi="Calibri" w:cs="Tahoma"/>
                <w:sz w:val="16"/>
                <w:szCs w:val="16"/>
                <w:lang w:val="es-ES"/>
              </w:rPr>
            </w:pPr>
          </w:p>
        </w:tc>
        <w:tc>
          <w:tcPr>
            <w:tcW w:w="1045" w:type="dxa"/>
          </w:tcPr>
          <w:p w:rsidR="00381854" w:rsidRPr="00381854" w:rsidRDefault="00381854" w:rsidP="00457736">
            <w:pPr>
              <w:tabs>
                <w:tab w:val="decimal" w:pos="772"/>
              </w:tabs>
              <w:jc w:val="both"/>
              <w:rPr>
                <w:rFonts w:ascii="Calibri" w:hAnsi="Calibri" w:cs="Tahoma"/>
                <w:sz w:val="16"/>
                <w:szCs w:val="16"/>
                <w:lang w:val="es-ES"/>
              </w:rPr>
            </w:pPr>
          </w:p>
        </w:tc>
        <w:tc>
          <w:tcPr>
            <w:tcW w:w="990" w:type="dxa"/>
          </w:tcPr>
          <w:p w:rsidR="00381854" w:rsidRPr="00381854" w:rsidRDefault="00381854" w:rsidP="00457736">
            <w:pPr>
              <w:tabs>
                <w:tab w:val="decimal" w:pos="772"/>
              </w:tabs>
              <w:jc w:val="right"/>
              <w:rPr>
                <w:rFonts w:ascii="Calibri" w:hAnsi="Calibri" w:cs="Tahoma"/>
                <w:sz w:val="16"/>
                <w:szCs w:val="16"/>
                <w:lang w:val="es-ES"/>
              </w:rPr>
            </w:pPr>
          </w:p>
        </w:tc>
        <w:tc>
          <w:tcPr>
            <w:tcW w:w="1084" w:type="dxa"/>
          </w:tcPr>
          <w:p w:rsidR="00381854" w:rsidRPr="00381854" w:rsidRDefault="00381854" w:rsidP="00457736">
            <w:pPr>
              <w:tabs>
                <w:tab w:val="decimal" w:pos="913"/>
              </w:tabs>
              <w:jc w:val="both"/>
              <w:rPr>
                <w:rFonts w:ascii="Calibri" w:hAnsi="Calibri" w:cs="Tahoma"/>
                <w:sz w:val="16"/>
                <w:szCs w:val="16"/>
                <w:lang w:val="es-ES"/>
              </w:rPr>
            </w:pPr>
          </w:p>
        </w:tc>
      </w:tr>
      <w:tr w:rsidR="00381854" w:rsidRPr="00381854" w:rsidTr="00457736">
        <w:trPr>
          <w:cantSplit/>
          <w:trHeight w:val="87"/>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Parte corriente</w:t>
            </w:r>
          </w:p>
        </w:tc>
        <w:tc>
          <w:tcPr>
            <w:tcW w:w="1256" w:type="dxa"/>
          </w:tcPr>
          <w:p w:rsidR="00381854" w:rsidRPr="00381854" w:rsidRDefault="00381854" w:rsidP="00457736">
            <w:pPr>
              <w:jc w:val="both"/>
              <w:rPr>
                <w:rFonts w:ascii="Calibri" w:hAnsi="Calibri" w:cs="Tahoma"/>
                <w:sz w:val="16"/>
                <w:szCs w:val="16"/>
                <w:lang w:val="es-ES"/>
              </w:rPr>
            </w:pPr>
          </w:p>
        </w:tc>
        <w:tc>
          <w:tcPr>
            <w:tcW w:w="1012" w:type="dxa"/>
          </w:tcPr>
          <w:p w:rsidR="00381854" w:rsidRPr="00381854" w:rsidRDefault="00381854" w:rsidP="00457736">
            <w:pPr>
              <w:jc w:val="both"/>
              <w:rPr>
                <w:rFonts w:ascii="Calibri" w:hAnsi="Calibri" w:cs="Tahoma"/>
                <w:sz w:val="16"/>
                <w:szCs w:val="16"/>
                <w:lang w:val="es-ES"/>
              </w:rPr>
            </w:pPr>
          </w:p>
        </w:tc>
        <w:tc>
          <w:tcPr>
            <w:tcW w:w="1045" w:type="dxa"/>
          </w:tcPr>
          <w:p w:rsidR="00381854" w:rsidRPr="00381854" w:rsidRDefault="00381854" w:rsidP="00457736">
            <w:pPr>
              <w:jc w:val="both"/>
              <w:rPr>
                <w:rFonts w:ascii="Calibri" w:hAnsi="Calibri" w:cs="Tahoma"/>
                <w:sz w:val="16"/>
                <w:szCs w:val="16"/>
                <w:lang w:val="es-ES"/>
              </w:rPr>
            </w:pPr>
          </w:p>
        </w:tc>
        <w:tc>
          <w:tcPr>
            <w:tcW w:w="990" w:type="dxa"/>
          </w:tcPr>
          <w:p w:rsidR="00381854" w:rsidRPr="00381854" w:rsidRDefault="00381854" w:rsidP="00457736">
            <w:pPr>
              <w:jc w:val="right"/>
              <w:rPr>
                <w:rFonts w:ascii="Calibri" w:hAnsi="Calibri" w:cs="Tahoma"/>
                <w:sz w:val="16"/>
                <w:szCs w:val="16"/>
                <w:lang w:val="es-ES"/>
              </w:rPr>
            </w:pPr>
          </w:p>
        </w:tc>
        <w:tc>
          <w:tcPr>
            <w:tcW w:w="1084" w:type="dxa"/>
          </w:tcPr>
          <w:p w:rsidR="00381854" w:rsidRPr="00381854" w:rsidRDefault="00381854" w:rsidP="00457736">
            <w:pPr>
              <w:jc w:val="both"/>
              <w:rPr>
                <w:rFonts w:ascii="Calibri" w:hAnsi="Calibri" w:cs="Tahoma"/>
                <w:sz w:val="16"/>
                <w:szCs w:val="16"/>
                <w:lang w:val="es-ES"/>
              </w:rPr>
            </w:pPr>
          </w:p>
        </w:tc>
      </w:tr>
      <w:tr w:rsidR="00381854" w:rsidRPr="00381854" w:rsidTr="00457736">
        <w:trPr>
          <w:cantSplit/>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ab/>
              <w:t>Créditos por enajenación de inmovilizado</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119.000</w:t>
            </w:r>
          </w:p>
        </w:tc>
        <w:tc>
          <w:tcPr>
            <w:tcW w:w="1012" w:type="dxa"/>
          </w:tcPr>
          <w:p w:rsidR="00381854" w:rsidRPr="00381854" w:rsidRDefault="00381854" w:rsidP="00457736">
            <w:pPr>
              <w:tabs>
                <w:tab w:val="decimal" w:pos="791"/>
              </w:tabs>
              <w:jc w:val="both"/>
              <w:rPr>
                <w:rFonts w:ascii="Calibri" w:hAnsi="Calibri" w:cs="Tahoma"/>
                <w:sz w:val="16"/>
                <w:szCs w:val="16"/>
                <w:lang w:val="es-ES"/>
              </w:rPr>
            </w:pPr>
            <w:r w:rsidRPr="00381854">
              <w:rPr>
                <w:rFonts w:ascii="Calibri" w:hAnsi="Calibri" w:cs="Tahoma"/>
                <w:sz w:val="16"/>
                <w:szCs w:val="16"/>
                <w:lang w:val="es-ES"/>
              </w:rPr>
              <w:t>-</w:t>
            </w:r>
          </w:p>
        </w:tc>
        <w:tc>
          <w:tcPr>
            <w:tcW w:w="1045" w:type="dxa"/>
          </w:tcPr>
          <w:p w:rsidR="00381854" w:rsidRPr="00381854" w:rsidRDefault="00381854" w:rsidP="00457736">
            <w:pPr>
              <w:tabs>
                <w:tab w:val="decimal" w:pos="772"/>
              </w:tabs>
              <w:jc w:val="both"/>
              <w:rPr>
                <w:rFonts w:ascii="Calibri" w:hAnsi="Calibri" w:cs="Tahoma"/>
                <w:sz w:val="16"/>
                <w:szCs w:val="16"/>
                <w:lang w:val="es-ES"/>
              </w:rPr>
            </w:pPr>
            <w:r w:rsidRPr="00381854">
              <w:rPr>
                <w:rFonts w:ascii="Calibri" w:hAnsi="Calibri" w:cs="Tahoma"/>
                <w:sz w:val="16"/>
                <w:szCs w:val="16"/>
                <w:lang w:val="es-ES"/>
              </w:rPr>
              <w:t>-</w:t>
            </w:r>
          </w:p>
        </w:tc>
        <w:tc>
          <w:tcPr>
            <w:tcW w:w="990" w:type="dxa"/>
          </w:tcPr>
          <w:p w:rsidR="00381854" w:rsidRPr="00381854" w:rsidRDefault="00381854" w:rsidP="00457736">
            <w:pPr>
              <w:tabs>
                <w:tab w:val="decimal" w:pos="-169"/>
              </w:tabs>
              <w:jc w:val="right"/>
              <w:rPr>
                <w:rFonts w:ascii="Calibri" w:hAnsi="Calibri" w:cs="Tahoma"/>
                <w:sz w:val="16"/>
                <w:szCs w:val="16"/>
                <w:lang w:val="es-ES"/>
              </w:rPr>
            </w:pPr>
            <w:r w:rsidRPr="00381854">
              <w:rPr>
                <w:rFonts w:ascii="Calibri" w:hAnsi="Calibri" w:cs="Tahoma"/>
                <w:sz w:val="16"/>
                <w:szCs w:val="16"/>
                <w:lang w:val="es-ES"/>
              </w:rPr>
              <w:t>80.000</w:t>
            </w:r>
          </w:p>
        </w:tc>
        <w:tc>
          <w:tcPr>
            <w:tcW w:w="1084"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199.000</w:t>
            </w:r>
          </w:p>
        </w:tc>
      </w:tr>
      <w:tr w:rsidR="00381854" w:rsidRPr="00381854" w:rsidTr="00457736">
        <w:trPr>
          <w:cantSplit/>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ab/>
              <w:t>Otros créditos</w:t>
            </w:r>
          </w:p>
        </w:tc>
        <w:tc>
          <w:tcPr>
            <w:tcW w:w="1256"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21.176.463</w:t>
            </w:r>
          </w:p>
        </w:tc>
        <w:tc>
          <w:tcPr>
            <w:tcW w:w="1012" w:type="dxa"/>
          </w:tcPr>
          <w:p w:rsidR="00381854" w:rsidRPr="00381854" w:rsidRDefault="00381854" w:rsidP="00457736">
            <w:pPr>
              <w:tabs>
                <w:tab w:val="decimal" w:pos="791"/>
              </w:tabs>
              <w:jc w:val="both"/>
              <w:rPr>
                <w:rFonts w:ascii="Calibri" w:hAnsi="Calibri" w:cs="Tahoma"/>
                <w:sz w:val="16"/>
                <w:szCs w:val="16"/>
                <w:lang w:val="es-ES"/>
              </w:rPr>
            </w:pPr>
            <w:r w:rsidRPr="00381854">
              <w:rPr>
                <w:rFonts w:ascii="Calibri" w:hAnsi="Calibri" w:cs="Tahoma"/>
                <w:sz w:val="16"/>
                <w:szCs w:val="16"/>
                <w:lang w:val="es-ES"/>
              </w:rPr>
              <w:t>2.210.555</w:t>
            </w:r>
          </w:p>
        </w:tc>
        <w:tc>
          <w:tcPr>
            <w:tcW w:w="1045" w:type="dxa"/>
          </w:tcPr>
          <w:p w:rsidR="00381854" w:rsidRPr="00381854" w:rsidRDefault="00381854" w:rsidP="00457736">
            <w:pPr>
              <w:tabs>
                <w:tab w:val="decimal" w:pos="772"/>
              </w:tabs>
              <w:jc w:val="both"/>
              <w:rPr>
                <w:rFonts w:ascii="Calibri" w:hAnsi="Calibri" w:cs="Tahoma"/>
                <w:sz w:val="16"/>
                <w:szCs w:val="16"/>
                <w:lang w:val="es-ES"/>
              </w:rPr>
            </w:pPr>
            <w:r w:rsidRPr="00381854">
              <w:rPr>
                <w:rFonts w:ascii="Calibri" w:hAnsi="Calibri" w:cs="Tahoma"/>
                <w:sz w:val="16"/>
                <w:szCs w:val="16"/>
                <w:lang w:val="es-ES"/>
              </w:rPr>
              <w:t>(10.376.325)</w:t>
            </w:r>
          </w:p>
        </w:tc>
        <w:tc>
          <w:tcPr>
            <w:tcW w:w="990" w:type="dxa"/>
          </w:tcPr>
          <w:p w:rsidR="00381854" w:rsidRPr="00381854" w:rsidRDefault="00381854" w:rsidP="00457736">
            <w:pPr>
              <w:jc w:val="right"/>
              <w:rPr>
                <w:rFonts w:ascii="Calibri" w:hAnsi="Calibri" w:cs="Tahoma"/>
                <w:sz w:val="16"/>
                <w:szCs w:val="16"/>
                <w:lang w:val="es-ES"/>
              </w:rPr>
            </w:pPr>
            <w:r w:rsidRPr="00381854">
              <w:rPr>
                <w:rFonts w:ascii="Calibri" w:hAnsi="Calibri" w:cs="Tahoma"/>
                <w:sz w:val="16"/>
                <w:szCs w:val="16"/>
                <w:lang w:val="es-ES"/>
              </w:rPr>
              <w:t>11.150.009</w:t>
            </w:r>
          </w:p>
        </w:tc>
        <w:tc>
          <w:tcPr>
            <w:tcW w:w="1084" w:type="dxa"/>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24.160.702</w:t>
            </w:r>
          </w:p>
        </w:tc>
      </w:tr>
      <w:tr w:rsidR="00381854" w:rsidRPr="00381854" w:rsidTr="00457736">
        <w:trPr>
          <w:cantSplit/>
          <w:jc w:val="center"/>
        </w:trPr>
        <w:tc>
          <w:tcPr>
            <w:tcW w:w="3212" w:type="dxa"/>
          </w:tcPr>
          <w:p w:rsidR="00381854" w:rsidRPr="00381854" w:rsidRDefault="00381854" w:rsidP="00457736">
            <w:pPr>
              <w:ind w:left="281" w:hanging="180"/>
              <w:jc w:val="both"/>
              <w:rPr>
                <w:rFonts w:ascii="Calibri" w:hAnsi="Calibri" w:cs="Tahoma"/>
                <w:sz w:val="16"/>
                <w:szCs w:val="16"/>
                <w:lang w:val="es-ES"/>
              </w:rPr>
            </w:pPr>
            <w:r w:rsidRPr="00381854">
              <w:rPr>
                <w:rFonts w:ascii="Calibri" w:hAnsi="Calibri" w:cs="Tahoma"/>
                <w:sz w:val="16"/>
                <w:szCs w:val="16"/>
                <w:lang w:val="es-ES"/>
              </w:rPr>
              <w:tab/>
              <w:t>Deterioro de valor</w:t>
            </w:r>
          </w:p>
        </w:tc>
        <w:tc>
          <w:tcPr>
            <w:tcW w:w="1256" w:type="dxa"/>
            <w:tcBorders>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(11.145.350)</w:t>
            </w:r>
          </w:p>
        </w:tc>
        <w:tc>
          <w:tcPr>
            <w:tcW w:w="1012" w:type="dxa"/>
            <w:tcBorders>
              <w:bottom w:val="single" w:sz="4" w:space="0" w:color="auto"/>
            </w:tcBorders>
          </w:tcPr>
          <w:p w:rsidR="00381854" w:rsidRPr="00381854" w:rsidRDefault="00381854" w:rsidP="00457736">
            <w:pPr>
              <w:tabs>
                <w:tab w:val="decimal" w:pos="791"/>
              </w:tabs>
              <w:jc w:val="both"/>
              <w:rPr>
                <w:rFonts w:ascii="Calibri" w:hAnsi="Calibri" w:cs="Tahoma"/>
                <w:sz w:val="16"/>
                <w:szCs w:val="16"/>
                <w:lang w:val="es-ES"/>
              </w:rPr>
            </w:pPr>
            <w:r w:rsidRPr="00381854">
              <w:rPr>
                <w:rFonts w:ascii="Calibri" w:hAnsi="Calibri" w:cs="Tahoma"/>
                <w:sz w:val="16"/>
                <w:szCs w:val="16"/>
                <w:lang w:val="es-ES"/>
              </w:rPr>
              <w:t>(472.430)</w:t>
            </w:r>
          </w:p>
        </w:tc>
        <w:tc>
          <w:tcPr>
            <w:tcW w:w="1045" w:type="dxa"/>
            <w:tcBorders>
              <w:bottom w:val="single" w:sz="4" w:space="0" w:color="auto"/>
            </w:tcBorders>
          </w:tcPr>
          <w:p w:rsidR="00381854" w:rsidRPr="00381854" w:rsidRDefault="00381854" w:rsidP="00457736">
            <w:pPr>
              <w:tabs>
                <w:tab w:val="decimal" w:pos="772"/>
              </w:tabs>
              <w:jc w:val="both"/>
              <w:rPr>
                <w:rFonts w:ascii="Calibri" w:hAnsi="Calibri" w:cs="Tahoma"/>
                <w:sz w:val="16"/>
                <w:szCs w:val="16"/>
                <w:lang w:val="es-ES"/>
              </w:rPr>
            </w:pPr>
            <w:r w:rsidRPr="00381854">
              <w:rPr>
                <w:rFonts w:ascii="Calibri" w:hAnsi="Calibri" w:cs="Tahoma"/>
                <w:sz w:val="16"/>
                <w:szCs w:val="16"/>
                <w:lang w:val="es-ES"/>
              </w:rPr>
              <w:t>853.935</w:t>
            </w:r>
          </w:p>
        </w:tc>
        <w:tc>
          <w:tcPr>
            <w:tcW w:w="990" w:type="dxa"/>
            <w:tcBorders>
              <w:bottom w:val="single" w:sz="4" w:space="0" w:color="auto"/>
            </w:tcBorders>
          </w:tcPr>
          <w:p w:rsidR="00381854" w:rsidRPr="00381854" w:rsidRDefault="00381854" w:rsidP="00457736">
            <w:pPr>
              <w:tabs>
                <w:tab w:val="decimal" w:pos="-79"/>
              </w:tabs>
              <w:jc w:val="right"/>
              <w:rPr>
                <w:rFonts w:ascii="Calibri" w:hAnsi="Calibri" w:cs="Tahoma"/>
                <w:sz w:val="16"/>
                <w:szCs w:val="16"/>
                <w:lang w:val="es-ES"/>
              </w:rPr>
            </w:pPr>
            <w:r w:rsidRPr="00381854">
              <w:rPr>
                <w:rFonts w:ascii="Calibri" w:hAnsi="Calibri" w:cs="Tahoma"/>
                <w:sz w:val="16"/>
                <w:szCs w:val="16"/>
                <w:lang w:val="es-ES"/>
              </w:rPr>
              <w:t>(559.000)</w:t>
            </w:r>
          </w:p>
        </w:tc>
        <w:tc>
          <w:tcPr>
            <w:tcW w:w="1084" w:type="dxa"/>
            <w:tcBorders>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(11.322.845)</w:t>
            </w:r>
          </w:p>
        </w:tc>
      </w:tr>
      <w:tr w:rsidR="00381854" w:rsidRPr="00381854" w:rsidTr="00457736">
        <w:trPr>
          <w:cantSplit/>
          <w:jc w:val="center"/>
        </w:trPr>
        <w:tc>
          <w:tcPr>
            <w:tcW w:w="3212" w:type="dxa"/>
          </w:tcPr>
          <w:p w:rsidR="00381854" w:rsidRPr="00381854" w:rsidRDefault="00381854" w:rsidP="00457736">
            <w:pPr>
              <w:ind w:left="567"/>
              <w:jc w:val="both"/>
              <w:rPr>
                <w:rFonts w:ascii="Calibri" w:hAnsi="Calibri" w:cs="Tahoma"/>
                <w:sz w:val="16"/>
                <w:szCs w:val="16"/>
                <w:lang w:val="es-ES"/>
              </w:rPr>
            </w:pPr>
          </w:p>
        </w:tc>
        <w:tc>
          <w:tcPr>
            <w:tcW w:w="1256" w:type="dxa"/>
            <w:tcBorders>
              <w:top w:val="single" w:sz="4" w:space="0" w:color="auto"/>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10.150.113</w:t>
            </w:r>
          </w:p>
        </w:tc>
        <w:tc>
          <w:tcPr>
            <w:tcW w:w="1012" w:type="dxa"/>
            <w:tcBorders>
              <w:top w:val="single" w:sz="4" w:space="0" w:color="auto"/>
              <w:bottom w:val="single" w:sz="4" w:space="0" w:color="auto"/>
            </w:tcBorders>
          </w:tcPr>
          <w:p w:rsidR="00381854" w:rsidRPr="00381854" w:rsidRDefault="00381854" w:rsidP="00457736">
            <w:pPr>
              <w:tabs>
                <w:tab w:val="decimal" w:pos="791"/>
              </w:tabs>
              <w:jc w:val="both"/>
              <w:rPr>
                <w:rFonts w:ascii="Calibri" w:hAnsi="Calibri" w:cs="Tahoma"/>
                <w:sz w:val="16"/>
                <w:szCs w:val="16"/>
                <w:lang w:val="es-ES"/>
              </w:rPr>
            </w:pPr>
          </w:p>
        </w:tc>
        <w:tc>
          <w:tcPr>
            <w:tcW w:w="1045" w:type="dxa"/>
            <w:tcBorders>
              <w:top w:val="single" w:sz="4" w:space="0" w:color="auto"/>
              <w:bottom w:val="single" w:sz="4" w:space="0" w:color="auto"/>
            </w:tcBorders>
          </w:tcPr>
          <w:p w:rsidR="00381854" w:rsidRPr="00381854" w:rsidRDefault="00381854" w:rsidP="00457736">
            <w:pPr>
              <w:tabs>
                <w:tab w:val="decimal" w:pos="772"/>
              </w:tabs>
              <w:jc w:val="both"/>
              <w:rPr>
                <w:rFonts w:ascii="Calibri" w:hAnsi="Calibri" w:cs="Tahoma"/>
                <w:sz w:val="16"/>
                <w:szCs w:val="16"/>
                <w:lang w:val="es-ES"/>
              </w:rPr>
            </w:pPr>
          </w:p>
        </w:tc>
        <w:tc>
          <w:tcPr>
            <w:tcW w:w="990" w:type="dxa"/>
            <w:tcBorders>
              <w:top w:val="single" w:sz="4" w:space="0" w:color="auto"/>
              <w:bottom w:val="single" w:sz="4" w:space="0" w:color="auto"/>
            </w:tcBorders>
          </w:tcPr>
          <w:p w:rsidR="00381854" w:rsidRPr="00381854" w:rsidRDefault="00381854" w:rsidP="00457736">
            <w:pPr>
              <w:jc w:val="right"/>
              <w:rPr>
                <w:rFonts w:ascii="Calibri" w:hAnsi="Calibri" w:cs="Tahoma"/>
                <w:sz w:val="16"/>
                <w:szCs w:val="16"/>
                <w:lang w:val="es-ES"/>
              </w:rPr>
            </w:pPr>
          </w:p>
        </w:tc>
        <w:tc>
          <w:tcPr>
            <w:tcW w:w="1084" w:type="dxa"/>
            <w:tcBorders>
              <w:top w:val="single" w:sz="4" w:space="0" w:color="auto"/>
              <w:bottom w:val="single" w:sz="4" w:space="0" w:color="auto"/>
            </w:tcBorders>
          </w:tcPr>
          <w:p w:rsidR="00381854" w:rsidRPr="00381854" w:rsidRDefault="00381854" w:rsidP="00457736">
            <w:pPr>
              <w:tabs>
                <w:tab w:val="decimal" w:pos="913"/>
              </w:tabs>
              <w:jc w:val="both"/>
              <w:rPr>
                <w:rFonts w:ascii="Calibri" w:hAnsi="Calibri" w:cs="Tahoma"/>
                <w:sz w:val="16"/>
                <w:szCs w:val="16"/>
                <w:lang w:val="es-ES"/>
              </w:rPr>
            </w:pPr>
            <w:r w:rsidRPr="00381854">
              <w:rPr>
                <w:rFonts w:ascii="Calibri" w:hAnsi="Calibri" w:cs="Tahoma"/>
                <w:sz w:val="16"/>
                <w:szCs w:val="16"/>
                <w:lang w:val="es-ES"/>
              </w:rPr>
              <w:t>13.036.857</w:t>
            </w:r>
          </w:p>
        </w:tc>
      </w:tr>
      <w:tr w:rsidR="00381854" w:rsidRPr="00381854" w:rsidTr="00457736">
        <w:trPr>
          <w:cantSplit/>
          <w:trHeight w:val="229"/>
          <w:jc w:val="center"/>
        </w:trPr>
        <w:tc>
          <w:tcPr>
            <w:tcW w:w="3212" w:type="dxa"/>
          </w:tcPr>
          <w:p w:rsidR="00381854" w:rsidRPr="00381854" w:rsidRDefault="00381854" w:rsidP="00457736">
            <w:pPr>
              <w:ind w:left="1766"/>
              <w:jc w:val="both"/>
              <w:rPr>
                <w:rFonts w:ascii="Calibri" w:hAnsi="Calibri" w:cs="Tahoma"/>
                <w:sz w:val="16"/>
                <w:szCs w:val="16"/>
                <w:lang w:val="es-ES"/>
              </w:rPr>
            </w:pPr>
            <w:r w:rsidRPr="00381854">
              <w:rPr>
                <w:rFonts w:ascii="Calibri" w:hAnsi="Calibri" w:cs="Tahoma"/>
                <w:sz w:val="16"/>
                <w:szCs w:val="16"/>
                <w:lang w:val="es-ES"/>
              </w:rPr>
              <w:t>Total</w:t>
            </w:r>
          </w:p>
        </w:tc>
        <w:tc>
          <w:tcPr>
            <w:tcW w:w="1256" w:type="dxa"/>
            <w:tcBorders>
              <w:top w:val="single" w:sz="4" w:space="0" w:color="auto"/>
              <w:bottom w:val="double" w:sz="4" w:space="0" w:color="auto"/>
            </w:tcBorders>
          </w:tcPr>
          <w:p w:rsidR="00381854" w:rsidRPr="00381854" w:rsidRDefault="00381854" w:rsidP="00457736">
            <w:pPr>
              <w:tabs>
                <w:tab w:val="decimal" w:pos="913"/>
              </w:tabs>
              <w:jc w:val="both"/>
              <w:rPr>
                <w:rFonts w:ascii="Calibri" w:hAnsi="Calibri" w:cs="Tahoma"/>
                <w:b/>
                <w:sz w:val="16"/>
                <w:szCs w:val="16"/>
                <w:lang w:val="es-ES"/>
              </w:rPr>
            </w:pPr>
            <w:r w:rsidRPr="00381854">
              <w:rPr>
                <w:rFonts w:ascii="Calibri" w:hAnsi="Calibri" w:cs="Tahoma"/>
                <w:b/>
                <w:sz w:val="16"/>
                <w:szCs w:val="16"/>
                <w:lang w:val="es-ES"/>
              </w:rPr>
              <w:t>56.175.718</w:t>
            </w:r>
          </w:p>
        </w:tc>
        <w:tc>
          <w:tcPr>
            <w:tcW w:w="1012" w:type="dxa"/>
            <w:tcBorders>
              <w:top w:val="single" w:sz="4" w:space="0" w:color="auto"/>
              <w:bottom w:val="double" w:sz="4" w:space="0" w:color="auto"/>
            </w:tcBorders>
          </w:tcPr>
          <w:p w:rsidR="00381854" w:rsidRPr="00381854" w:rsidRDefault="00381854" w:rsidP="00457736">
            <w:pPr>
              <w:tabs>
                <w:tab w:val="decimal" w:pos="791"/>
              </w:tabs>
              <w:jc w:val="both"/>
              <w:rPr>
                <w:rFonts w:ascii="Calibri" w:hAnsi="Calibri" w:cs="Tahoma"/>
                <w:b/>
                <w:sz w:val="16"/>
                <w:szCs w:val="16"/>
                <w:lang w:val="es-ES"/>
              </w:rPr>
            </w:pPr>
          </w:p>
        </w:tc>
        <w:tc>
          <w:tcPr>
            <w:tcW w:w="1045" w:type="dxa"/>
            <w:tcBorders>
              <w:top w:val="single" w:sz="4" w:space="0" w:color="auto"/>
              <w:bottom w:val="double" w:sz="4" w:space="0" w:color="auto"/>
            </w:tcBorders>
          </w:tcPr>
          <w:p w:rsidR="00381854" w:rsidRPr="00381854" w:rsidRDefault="00381854" w:rsidP="00457736">
            <w:pPr>
              <w:tabs>
                <w:tab w:val="decimal" w:pos="772"/>
              </w:tabs>
              <w:jc w:val="both"/>
              <w:rPr>
                <w:rFonts w:ascii="Calibri" w:hAnsi="Calibri" w:cs="Tahoma"/>
                <w:b/>
                <w:sz w:val="16"/>
                <w:szCs w:val="16"/>
                <w:lang w:val="es-ES"/>
              </w:rPr>
            </w:pPr>
          </w:p>
        </w:tc>
        <w:tc>
          <w:tcPr>
            <w:tcW w:w="990" w:type="dxa"/>
            <w:tcBorders>
              <w:top w:val="single" w:sz="4" w:space="0" w:color="auto"/>
              <w:bottom w:val="double" w:sz="4" w:space="0" w:color="auto"/>
            </w:tcBorders>
          </w:tcPr>
          <w:p w:rsidR="00381854" w:rsidRPr="00381854" w:rsidRDefault="00381854" w:rsidP="00457736">
            <w:pPr>
              <w:jc w:val="right"/>
              <w:rPr>
                <w:rFonts w:ascii="Calibri" w:hAnsi="Calibri" w:cs="Tahoma"/>
                <w:b/>
                <w:sz w:val="16"/>
                <w:szCs w:val="16"/>
                <w:lang w:val="es-ES"/>
              </w:rPr>
            </w:pPr>
          </w:p>
        </w:tc>
        <w:tc>
          <w:tcPr>
            <w:tcW w:w="1084" w:type="dxa"/>
            <w:tcBorders>
              <w:top w:val="single" w:sz="4" w:space="0" w:color="auto"/>
              <w:bottom w:val="double" w:sz="4" w:space="0" w:color="auto"/>
            </w:tcBorders>
          </w:tcPr>
          <w:p w:rsidR="00381854" w:rsidRPr="00381854" w:rsidRDefault="00381854" w:rsidP="00457736">
            <w:pPr>
              <w:tabs>
                <w:tab w:val="decimal" w:pos="913"/>
              </w:tabs>
              <w:jc w:val="both"/>
              <w:rPr>
                <w:rFonts w:ascii="Calibri" w:hAnsi="Calibri" w:cs="Tahoma"/>
                <w:b/>
                <w:sz w:val="16"/>
                <w:szCs w:val="16"/>
                <w:lang w:val="es-ES"/>
              </w:rPr>
            </w:pPr>
            <w:r w:rsidRPr="00381854">
              <w:rPr>
                <w:rFonts w:ascii="Calibri" w:hAnsi="Calibri" w:cs="Tahoma"/>
                <w:b/>
                <w:sz w:val="16"/>
                <w:szCs w:val="16"/>
                <w:lang w:val="es-ES"/>
              </w:rPr>
              <w:t>59.716.014</w:t>
            </w:r>
          </w:p>
        </w:tc>
      </w:tr>
    </w:tbl>
    <w:p w:rsidR="00381854" w:rsidRPr="00971ACE" w:rsidRDefault="00381854" w:rsidP="00381854">
      <w:pPr>
        <w:pStyle w:val="Body1Blank"/>
        <w:spacing w:before="0"/>
        <w:ind w:left="539" w:firstLine="0"/>
        <w:rPr>
          <w:rFonts w:ascii="Calibri" w:hAnsi="Calibri" w:cs="Tahoma"/>
          <w:lang w:val="es-ES"/>
        </w:rPr>
      </w:pPr>
    </w:p>
    <w:p w:rsidR="008B3271" w:rsidRPr="00971ACE" w:rsidRDefault="008B3271" w:rsidP="0001256D">
      <w:pPr>
        <w:pStyle w:val="Body1Blank"/>
        <w:spacing w:before="0"/>
        <w:ind w:left="539" w:firstLine="0"/>
        <w:rPr>
          <w:rFonts w:ascii="Calibri" w:hAnsi="Calibri" w:cs="Tahoma"/>
          <w:lang w:val="es-ES"/>
        </w:rPr>
      </w:pPr>
      <w:r w:rsidRPr="00971ACE">
        <w:rPr>
          <w:rFonts w:ascii="Calibri" w:hAnsi="Calibri" w:cs="Tahoma"/>
          <w:lang w:val="es-ES"/>
        </w:rPr>
        <w:t xml:space="preserve">La sociedad dependiente Navarra de Infraestructuras Locales, S.A. (NILSA) es la encargada de gestionar la realización de las obras y servicios enmarcados en el Plan Director de Saneamiento de los Ríos de Navarra así como del canon de saneamiento establecido para la financiación de las actividades comprendidas en dicho Plan. La cuenta “Plan director de saneamiento” recoge el saldo deudor acumulado del citado Plan. </w:t>
      </w:r>
    </w:p>
    <w:p w:rsidR="0007076C" w:rsidRPr="00AC2767" w:rsidRDefault="0007076C" w:rsidP="0001256D">
      <w:pPr>
        <w:pStyle w:val="Body1Blank"/>
        <w:spacing w:before="0"/>
        <w:ind w:left="539" w:firstLine="0"/>
        <w:rPr>
          <w:rFonts w:ascii="Calibri" w:hAnsi="Calibri" w:cs="Tahoma"/>
          <w:highlight w:val="yellow"/>
          <w:lang w:val="es-ES"/>
        </w:rPr>
      </w:pPr>
      <w:r w:rsidRPr="00AC2767">
        <w:rPr>
          <w:rFonts w:ascii="Calibri" w:hAnsi="Calibri" w:cs="Tahoma"/>
          <w:highlight w:val="yellow"/>
          <w:lang w:val="es-ES"/>
        </w:rPr>
        <w:br w:type="page"/>
      </w:r>
    </w:p>
    <w:p w:rsidR="008B3271" w:rsidRPr="009D3611" w:rsidRDefault="008B3271" w:rsidP="00643583">
      <w:pPr>
        <w:pStyle w:val="not"/>
        <w:spacing w:before="120"/>
        <w:ind w:left="567" w:firstLine="0"/>
        <w:rPr>
          <w:rFonts w:ascii="Calibri" w:hAnsi="Calibri" w:cs="Tahoma"/>
          <w:lang w:val="es-ES"/>
        </w:rPr>
      </w:pPr>
      <w:r w:rsidRPr="005D50EE">
        <w:rPr>
          <w:rFonts w:ascii="Calibri" w:hAnsi="Calibri" w:cs="Tahoma"/>
          <w:lang w:val="es-ES"/>
        </w:rPr>
        <w:t>En el ejercicio 201</w:t>
      </w:r>
      <w:r w:rsidR="005D50EE" w:rsidRPr="005D50EE">
        <w:rPr>
          <w:rFonts w:ascii="Calibri" w:hAnsi="Calibri" w:cs="Tahoma"/>
          <w:lang w:val="es-ES"/>
        </w:rPr>
        <w:t>8</w:t>
      </w:r>
      <w:r w:rsidRPr="005D50EE">
        <w:rPr>
          <w:rFonts w:ascii="Calibri" w:hAnsi="Calibri" w:cs="Tahoma"/>
          <w:lang w:val="es-ES"/>
        </w:rPr>
        <w:t xml:space="preserve">, la sociedad </w:t>
      </w:r>
      <w:r w:rsidRPr="009D0BAA">
        <w:rPr>
          <w:rFonts w:ascii="Calibri" w:hAnsi="Calibri" w:cs="Tahoma"/>
          <w:lang w:val="es-ES"/>
        </w:rPr>
        <w:t xml:space="preserve">dependiente Sociedad de Desarrollo de Navarra, S.L. (SODENA) ha destinado </w:t>
      </w:r>
      <w:r w:rsidR="009D0BAA" w:rsidRPr="009D0BAA">
        <w:rPr>
          <w:rFonts w:ascii="Calibri" w:hAnsi="Calibri" w:cs="Tahoma"/>
          <w:lang w:val="es-ES"/>
        </w:rPr>
        <w:t>7,9</w:t>
      </w:r>
      <w:r w:rsidRPr="009D0BAA">
        <w:rPr>
          <w:rFonts w:ascii="Calibri" w:hAnsi="Calibri" w:cs="Tahoma"/>
          <w:lang w:val="es-ES"/>
        </w:rPr>
        <w:t xml:space="preserve"> millones de </w:t>
      </w:r>
      <w:r w:rsidRPr="005D50EE">
        <w:rPr>
          <w:rFonts w:ascii="Calibri" w:hAnsi="Calibri" w:cs="Tahoma"/>
          <w:lang w:val="es-ES"/>
        </w:rPr>
        <w:t>euros (</w:t>
      </w:r>
      <w:r w:rsidR="005D50EE" w:rsidRPr="005D50EE">
        <w:rPr>
          <w:rFonts w:ascii="Calibri" w:hAnsi="Calibri" w:cs="Tahoma"/>
          <w:lang w:val="es-ES"/>
        </w:rPr>
        <w:t>14</w:t>
      </w:r>
      <w:r w:rsidR="004356B4" w:rsidRPr="005D50EE">
        <w:rPr>
          <w:rFonts w:ascii="Calibri" w:hAnsi="Calibri" w:cs="Tahoma"/>
          <w:lang w:val="es-ES"/>
        </w:rPr>
        <w:t>,2</w:t>
      </w:r>
      <w:r w:rsidR="00E44BA7" w:rsidRPr="005D50EE">
        <w:rPr>
          <w:rFonts w:ascii="Calibri" w:hAnsi="Calibri" w:cs="Tahoma"/>
          <w:lang w:val="es-ES"/>
        </w:rPr>
        <w:t xml:space="preserve"> </w:t>
      </w:r>
      <w:r w:rsidRPr="005D50EE">
        <w:rPr>
          <w:rFonts w:ascii="Calibri" w:hAnsi="Calibri" w:cs="Tahoma"/>
          <w:lang w:val="es-ES"/>
        </w:rPr>
        <w:t>millones de euros en 201</w:t>
      </w:r>
      <w:r w:rsidR="005D50EE" w:rsidRPr="005D50EE">
        <w:rPr>
          <w:rFonts w:ascii="Calibri" w:hAnsi="Calibri" w:cs="Tahoma"/>
          <w:lang w:val="es-ES"/>
        </w:rPr>
        <w:t>7</w:t>
      </w:r>
      <w:r w:rsidRPr="005D50EE">
        <w:rPr>
          <w:rFonts w:ascii="Calibri" w:hAnsi="Calibri" w:cs="Tahoma"/>
          <w:lang w:val="es-ES"/>
        </w:rPr>
        <w:t>) a</w:t>
      </w:r>
      <w:r w:rsidR="000F0C11" w:rsidRPr="005D50EE">
        <w:rPr>
          <w:rFonts w:ascii="Calibri" w:hAnsi="Calibri" w:cs="Tahoma"/>
          <w:lang w:val="es-ES"/>
        </w:rPr>
        <w:t xml:space="preserve"> la financiación a largo plazo</w:t>
      </w:r>
      <w:r w:rsidRPr="005D50EE">
        <w:rPr>
          <w:rFonts w:ascii="Calibri" w:hAnsi="Calibri" w:cs="Tahoma"/>
          <w:lang w:val="es-ES"/>
        </w:rPr>
        <w:t xml:space="preserve"> de proyectos de inversión de Pymes navarras dentro del marco del Programa Modelo de Desarrollo Económico </w:t>
      </w:r>
      <w:r w:rsidRPr="009D3611">
        <w:rPr>
          <w:rFonts w:ascii="Calibri" w:hAnsi="Calibri" w:cs="Tahoma"/>
          <w:lang w:val="es-ES"/>
        </w:rPr>
        <w:t xml:space="preserve">de Navarra (MODERNA) – Banco Europeo de Inversiones (BEI) </w:t>
      </w:r>
      <w:r w:rsidR="002137E6" w:rsidRPr="009D3611">
        <w:rPr>
          <w:rFonts w:ascii="Calibri" w:hAnsi="Calibri" w:cs="Tahoma"/>
          <w:lang w:val="es-ES"/>
        </w:rPr>
        <w:t>(ver nota 29).</w:t>
      </w:r>
    </w:p>
    <w:p w:rsidR="008B3271" w:rsidRPr="00B145E6" w:rsidRDefault="008B3271" w:rsidP="00643583">
      <w:pPr>
        <w:pStyle w:val="not"/>
        <w:spacing w:before="120"/>
        <w:ind w:left="567" w:firstLine="0"/>
        <w:rPr>
          <w:rFonts w:ascii="Calibri" w:hAnsi="Calibri" w:cs="Tahoma"/>
          <w:lang w:val="es-ES"/>
        </w:rPr>
      </w:pPr>
      <w:r w:rsidRPr="00B145E6">
        <w:rPr>
          <w:rFonts w:ascii="Calibri" w:hAnsi="Calibri" w:cs="Tahoma"/>
          <w:lang w:val="es-ES"/>
        </w:rPr>
        <w:t>La mayor parte de los créditos concedidos a terceros se encuentran garantizados con hipotecas o avales. El deterioro constituido por el Grupo de los créditos cubre los saldos de dudoso cobro de créditos sin garantías o aquellos dudosos en los que el valor razonable de los bienes hipotecados no cubre el valor del crédito concedido.</w:t>
      </w:r>
    </w:p>
    <w:p w:rsidR="008B3271" w:rsidRPr="00381854" w:rsidRDefault="008B3271" w:rsidP="00185B3B">
      <w:pPr>
        <w:pStyle w:val="Ttulo1"/>
        <w:tabs>
          <w:tab w:val="left" w:pos="2721"/>
        </w:tabs>
        <w:spacing w:before="360"/>
        <w:ind w:left="567" w:hanging="567"/>
        <w:rPr>
          <w:rFonts w:ascii="Calibri" w:hAnsi="Calibri" w:cs="Tahoma"/>
          <w:u w:val="single"/>
          <w:lang w:val="es-ES"/>
        </w:rPr>
      </w:pPr>
      <w:r w:rsidRPr="00381854">
        <w:rPr>
          <w:rFonts w:ascii="Calibri" w:hAnsi="Calibri" w:cs="Tahoma"/>
          <w:lang w:val="es-ES"/>
        </w:rPr>
        <w:t>(16)</w:t>
      </w:r>
      <w:r w:rsidRPr="00381854">
        <w:rPr>
          <w:rFonts w:ascii="Calibri" w:hAnsi="Calibri" w:cs="Tahoma"/>
          <w:lang w:val="es-ES"/>
        </w:rPr>
        <w:tab/>
      </w:r>
      <w:r w:rsidRPr="00381854">
        <w:rPr>
          <w:rFonts w:ascii="Calibri" w:hAnsi="Calibri" w:cs="Tahoma"/>
          <w:u w:val="single"/>
          <w:lang w:val="es-ES"/>
        </w:rPr>
        <w:t>Deudores comerciales y otras cuentas a cobrar, excepto saldos con Administraciones Públicas</w:t>
      </w:r>
    </w:p>
    <w:p w:rsidR="008B3271" w:rsidRPr="00381854" w:rsidRDefault="008B3271" w:rsidP="00185B3B">
      <w:pPr>
        <w:pStyle w:val="Body2blank"/>
        <w:spacing w:before="120"/>
        <w:ind w:left="567" w:firstLine="0"/>
        <w:rPr>
          <w:rFonts w:ascii="Calibri" w:hAnsi="Calibri" w:cs="Tahoma"/>
          <w:lang w:val="es-ES"/>
        </w:rPr>
      </w:pPr>
      <w:r w:rsidRPr="00381854">
        <w:rPr>
          <w:rFonts w:ascii="Calibri" w:hAnsi="Calibri" w:cs="Tahoma"/>
          <w:lang w:val="es-ES"/>
        </w:rPr>
        <w:t>El detalle de deudores comerciales y otras cuentas a cobrar, excepto saldos con Administraciones Públicas, a 31 de diciembre de 201</w:t>
      </w:r>
      <w:r w:rsidR="00381854" w:rsidRPr="00381854">
        <w:rPr>
          <w:rFonts w:ascii="Calibri" w:hAnsi="Calibri" w:cs="Tahoma"/>
          <w:lang w:val="es-ES"/>
        </w:rPr>
        <w:t>8</w:t>
      </w:r>
      <w:r w:rsidRPr="00381854">
        <w:rPr>
          <w:rFonts w:ascii="Calibri" w:hAnsi="Calibri" w:cs="Tahoma"/>
          <w:lang w:val="es-ES"/>
        </w:rPr>
        <w:t xml:space="preserve"> y 201</w:t>
      </w:r>
      <w:r w:rsidR="00381854" w:rsidRPr="00381854">
        <w:rPr>
          <w:rFonts w:ascii="Calibri" w:hAnsi="Calibri" w:cs="Tahoma"/>
          <w:lang w:val="es-ES"/>
        </w:rPr>
        <w:t>7</w:t>
      </w:r>
      <w:r w:rsidR="0089544F">
        <w:rPr>
          <w:rFonts w:ascii="Calibri" w:hAnsi="Calibri" w:cs="Tahoma"/>
          <w:lang w:val="es-ES"/>
        </w:rPr>
        <w:t>, es como sigue:</w:t>
      </w:r>
      <w:r w:rsidRPr="00381854">
        <w:rPr>
          <w:rFonts w:ascii="Calibri" w:hAnsi="Calibri" w:cs="Tahoma"/>
          <w:lang w:val="es-ES"/>
        </w:rPr>
        <w:t xml:space="preserve"> </w:t>
      </w:r>
    </w:p>
    <w:p w:rsidR="008B3271" w:rsidRPr="00381854" w:rsidRDefault="008B3271" w:rsidP="00185B3B">
      <w:pPr>
        <w:pStyle w:val="Body2blank"/>
        <w:spacing w:before="0"/>
        <w:ind w:left="1276" w:hanging="284"/>
        <w:rPr>
          <w:rFonts w:ascii="Calibri" w:hAnsi="Calibri" w:cs="Tahoma"/>
          <w:lang w:val="es-ES"/>
        </w:rPr>
      </w:pPr>
    </w:p>
    <w:tbl>
      <w:tblPr>
        <w:tblW w:w="8610" w:type="dxa"/>
        <w:jc w:val="center"/>
        <w:tblLayout w:type="fixed"/>
        <w:tblCellMar>
          <w:left w:w="0" w:type="dxa"/>
          <w:right w:w="0" w:type="dxa"/>
        </w:tblCellMar>
        <w:tblLook w:val="0000" w:firstRow="0" w:lastRow="0" w:firstColumn="0" w:lastColumn="0" w:noHBand="0" w:noVBand="0"/>
      </w:tblPr>
      <w:tblGrid>
        <w:gridCol w:w="5700"/>
        <w:gridCol w:w="1550"/>
        <w:gridCol w:w="1360"/>
      </w:tblGrid>
      <w:tr w:rsidR="008B3271" w:rsidRPr="00381854" w:rsidTr="007964CE">
        <w:trPr>
          <w:jc w:val="center"/>
        </w:trPr>
        <w:tc>
          <w:tcPr>
            <w:tcW w:w="5700" w:type="dxa"/>
            <w:tcBorders>
              <w:top w:val="nil"/>
              <w:left w:val="nil"/>
              <w:bottom w:val="nil"/>
              <w:right w:val="nil"/>
            </w:tcBorders>
            <w:vAlign w:val="bottom"/>
          </w:tcPr>
          <w:p w:rsidR="008B3271" w:rsidRPr="00381854" w:rsidRDefault="008B3271" w:rsidP="007B760C">
            <w:pPr>
              <w:pStyle w:val="Tabletext2"/>
              <w:ind w:left="567" w:firstLine="0"/>
              <w:rPr>
                <w:rFonts w:ascii="Calibri" w:hAnsi="Calibri" w:cs="Tahoma"/>
                <w:lang w:val="es-ES"/>
              </w:rPr>
            </w:pPr>
          </w:p>
        </w:tc>
        <w:tc>
          <w:tcPr>
            <w:tcW w:w="2910" w:type="dxa"/>
            <w:gridSpan w:val="2"/>
            <w:tcBorders>
              <w:top w:val="nil"/>
              <w:left w:val="nil"/>
              <w:bottom w:val="single" w:sz="4" w:space="0" w:color="auto"/>
              <w:right w:val="nil"/>
            </w:tcBorders>
          </w:tcPr>
          <w:p w:rsidR="008B3271" w:rsidRPr="00381854" w:rsidRDefault="008B3271" w:rsidP="00212FCA">
            <w:pPr>
              <w:pStyle w:val="Figures"/>
              <w:tabs>
                <w:tab w:val="decimal" w:pos="1912"/>
              </w:tabs>
              <w:jc w:val="left"/>
              <w:rPr>
                <w:rFonts w:ascii="Calibri" w:hAnsi="Calibri" w:cs="Tahoma"/>
                <w:lang w:val="es-ES"/>
              </w:rPr>
            </w:pPr>
            <w:r w:rsidRPr="00381854">
              <w:rPr>
                <w:rFonts w:ascii="Calibri" w:hAnsi="Calibri" w:cs="Tahoma"/>
                <w:lang w:val="es-ES"/>
              </w:rPr>
              <w:t>Euros</w:t>
            </w:r>
          </w:p>
        </w:tc>
      </w:tr>
      <w:tr w:rsidR="00381854" w:rsidRPr="00381854" w:rsidTr="007964CE">
        <w:trPr>
          <w:jc w:val="center"/>
        </w:trPr>
        <w:tc>
          <w:tcPr>
            <w:tcW w:w="5700" w:type="dxa"/>
            <w:tcBorders>
              <w:top w:val="nil"/>
              <w:left w:val="nil"/>
              <w:bottom w:val="nil"/>
              <w:right w:val="nil"/>
            </w:tcBorders>
            <w:vAlign w:val="bottom"/>
          </w:tcPr>
          <w:p w:rsidR="00381854" w:rsidRPr="00381854" w:rsidRDefault="00381854" w:rsidP="007B760C">
            <w:pPr>
              <w:pStyle w:val="Tabletext2"/>
              <w:ind w:left="567" w:firstLine="0"/>
              <w:rPr>
                <w:rFonts w:ascii="Calibri" w:hAnsi="Calibri" w:cs="Tahoma"/>
                <w:lang w:val="es-ES"/>
              </w:rPr>
            </w:pPr>
          </w:p>
        </w:tc>
        <w:tc>
          <w:tcPr>
            <w:tcW w:w="1550" w:type="dxa"/>
            <w:tcBorders>
              <w:top w:val="single" w:sz="4" w:space="0" w:color="auto"/>
              <w:left w:val="nil"/>
              <w:bottom w:val="single" w:sz="4" w:space="0" w:color="auto"/>
              <w:right w:val="nil"/>
            </w:tcBorders>
          </w:tcPr>
          <w:p w:rsidR="00381854" w:rsidRPr="00381854" w:rsidRDefault="00381854" w:rsidP="00381854">
            <w:pPr>
              <w:pStyle w:val="Tabletitle"/>
              <w:rPr>
                <w:rFonts w:ascii="Calibri" w:hAnsi="Calibri" w:cs="Tahoma"/>
                <w:lang w:val="es-ES"/>
              </w:rPr>
            </w:pPr>
            <w:r w:rsidRPr="00381854">
              <w:rPr>
                <w:rFonts w:ascii="Calibri" w:hAnsi="Calibri" w:cs="Tahoma"/>
                <w:lang w:val="es-ES"/>
              </w:rPr>
              <w:t>2018</w:t>
            </w:r>
          </w:p>
        </w:tc>
        <w:tc>
          <w:tcPr>
            <w:tcW w:w="1360" w:type="dxa"/>
            <w:tcBorders>
              <w:top w:val="single" w:sz="4" w:space="0" w:color="auto"/>
              <w:left w:val="nil"/>
              <w:bottom w:val="single" w:sz="4" w:space="0" w:color="auto"/>
              <w:right w:val="nil"/>
            </w:tcBorders>
          </w:tcPr>
          <w:p w:rsidR="00381854" w:rsidRPr="00381854" w:rsidRDefault="00381854" w:rsidP="00457736">
            <w:pPr>
              <w:pStyle w:val="Tabletitle"/>
              <w:rPr>
                <w:rFonts w:ascii="Calibri" w:hAnsi="Calibri" w:cs="Tahoma"/>
                <w:lang w:val="es-ES"/>
              </w:rPr>
            </w:pPr>
            <w:r w:rsidRPr="00381854">
              <w:rPr>
                <w:rFonts w:ascii="Calibri" w:hAnsi="Calibri" w:cs="Tahoma"/>
                <w:lang w:val="es-ES"/>
              </w:rPr>
              <w:t>2017</w:t>
            </w:r>
          </w:p>
        </w:tc>
      </w:tr>
      <w:tr w:rsidR="00381854" w:rsidRPr="00AC2767" w:rsidTr="007964CE">
        <w:trPr>
          <w:jc w:val="center"/>
        </w:trPr>
        <w:tc>
          <w:tcPr>
            <w:tcW w:w="5700" w:type="dxa"/>
            <w:tcBorders>
              <w:top w:val="nil"/>
              <w:left w:val="nil"/>
              <w:bottom w:val="nil"/>
              <w:right w:val="nil"/>
            </w:tcBorders>
            <w:vAlign w:val="bottom"/>
          </w:tcPr>
          <w:p w:rsidR="00381854" w:rsidRPr="00AC2767" w:rsidRDefault="00381854" w:rsidP="007B760C">
            <w:pPr>
              <w:pStyle w:val="Tabletext2"/>
              <w:ind w:left="567" w:firstLine="0"/>
              <w:rPr>
                <w:rFonts w:ascii="Calibri" w:hAnsi="Calibri" w:cs="Tahoma"/>
                <w:highlight w:val="yellow"/>
                <w:lang w:val="es-ES"/>
              </w:rPr>
            </w:pPr>
            <w:r w:rsidRPr="00DD1B1C">
              <w:rPr>
                <w:rFonts w:ascii="Calibri" w:hAnsi="Calibri" w:cs="Tahoma"/>
                <w:lang w:val="es-ES"/>
              </w:rPr>
              <w:t xml:space="preserve">Empresas </w:t>
            </w:r>
            <w:r w:rsidRPr="009D3611">
              <w:rPr>
                <w:rFonts w:ascii="Calibri" w:hAnsi="Calibri" w:cs="Tahoma"/>
                <w:lang w:val="es-ES"/>
              </w:rPr>
              <w:t>vinculadas (nota 26(b))</w:t>
            </w:r>
          </w:p>
        </w:tc>
        <w:tc>
          <w:tcPr>
            <w:tcW w:w="1550" w:type="dxa"/>
            <w:tcBorders>
              <w:top w:val="single" w:sz="4" w:space="0" w:color="auto"/>
              <w:left w:val="nil"/>
              <w:bottom w:val="nil"/>
              <w:right w:val="nil"/>
            </w:tcBorders>
          </w:tcPr>
          <w:p w:rsidR="00381854" w:rsidRPr="0089544F" w:rsidRDefault="00381854" w:rsidP="007B760C">
            <w:pPr>
              <w:pStyle w:val="Figures"/>
              <w:tabs>
                <w:tab w:val="decimal" w:pos="1417"/>
              </w:tabs>
              <w:jc w:val="both"/>
              <w:rPr>
                <w:rFonts w:ascii="Calibri" w:hAnsi="Calibri" w:cs="Tahoma"/>
                <w:lang w:val="es-ES"/>
              </w:rPr>
            </w:pPr>
          </w:p>
        </w:tc>
        <w:tc>
          <w:tcPr>
            <w:tcW w:w="1360" w:type="dxa"/>
            <w:tcBorders>
              <w:top w:val="single" w:sz="4" w:space="0" w:color="auto"/>
              <w:left w:val="nil"/>
              <w:bottom w:val="nil"/>
              <w:right w:val="nil"/>
            </w:tcBorders>
          </w:tcPr>
          <w:p w:rsidR="00381854" w:rsidRPr="00381854" w:rsidRDefault="00381854" w:rsidP="00457736">
            <w:pPr>
              <w:pStyle w:val="Figures"/>
              <w:tabs>
                <w:tab w:val="decimal" w:pos="1417"/>
              </w:tabs>
              <w:jc w:val="both"/>
              <w:rPr>
                <w:rFonts w:ascii="Calibri" w:hAnsi="Calibri" w:cs="Tahoma"/>
                <w:lang w:val="es-ES"/>
              </w:rPr>
            </w:pP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DD6410">
            <w:pPr>
              <w:pStyle w:val="Tabletext2"/>
              <w:ind w:left="851" w:firstLine="0"/>
              <w:rPr>
                <w:rFonts w:ascii="Calibri" w:hAnsi="Calibri" w:cs="Tahoma"/>
                <w:lang w:val="es-ES"/>
              </w:rPr>
            </w:pPr>
            <w:r w:rsidRPr="00DD1B1C">
              <w:rPr>
                <w:rFonts w:ascii="Calibri" w:hAnsi="Calibri" w:cs="Tahoma"/>
                <w:lang w:val="es-ES"/>
              </w:rPr>
              <w:t>Clientes sociedades puestas en equivalencia</w:t>
            </w:r>
          </w:p>
        </w:tc>
        <w:tc>
          <w:tcPr>
            <w:tcW w:w="1550" w:type="dxa"/>
            <w:tcBorders>
              <w:top w:val="nil"/>
              <w:left w:val="nil"/>
              <w:bottom w:val="single" w:sz="4" w:space="0" w:color="auto"/>
              <w:right w:val="nil"/>
            </w:tcBorders>
          </w:tcPr>
          <w:p w:rsidR="00381854" w:rsidRPr="0089544F" w:rsidRDefault="0089544F" w:rsidP="00B271E6">
            <w:pPr>
              <w:pStyle w:val="Figures"/>
              <w:tabs>
                <w:tab w:val="decimal" w:pos="0"/>
              </w:tabs>
              <w:ind w:right="149"/>
              <w:rPr>
                <w:rFonts w:ascii="Calibri" w:hAnsi="Calibri" w:cs="Tahoma"/>
                <w:lang w:val="es-ES"/>
              </w:rPr>
            </w:pPr>
            <w:r w:rsidRPr="0089544F">
              <w:rPr>
                <w:rFonts w:ascii="Calibri" w:hAnsi="Calibri" w:cs="Tahoma"/>
                <w:lang w:val="es-ES"/>
              </w:rPr>
              <w:t>156.986</w:t>
            </w:r>
          </w:p>
        </w:tc>
        <w:tc>
          <w:tcPr>
            <w:tcW w:w="1360" w:type="dxa"/>
            <w:tcBorders>
              <w:top w:val="nil"/>
              <w:left w:val="nil"/>
              <w:bottom w:val="single" w:sz="4" w:space="0" w:color="auto"/>
              <w:right w:val="nil"/>
            </w:tcBorders>
          </w:tcPr>
          <w:p w:rsidR="00381854" w:rsidRPr="00381854" w:rsidRDefault="00381854" w:rsidP="00457736">
            <w:pPr>
              <w:pStyle w:val="Figures"/>
              <w:tabs>
                <w:tab w:val="decimal" w:pos="0"/>
              </w:tabs>
              <w:ind w:right="149"/>
              <w:rPr>
                <w:rFonts w:ascii="Calibri" w:hAnsi="Calibri" w:cs="Tahoma"/>
                <w:lang w:val="es-ES"/>
              </w:rPr>
            </w:pPr>
            <w:r w:rsidRPr="00381854">
              <w:rPr>
                <w:rFonts w:ascii="Calibri" w:hAnsi="Calibri" w:cs="Tahoma"/>
                <w:lang w:val="es-ES"/>
              </w:rPr>
              <w:t>165.875</w:t>
            </w:r>
          </w:p>
        </w:tc>
      </w:tr>
      <w:tr w:rsidR="00381854" w:rsidRPr="00AC2767" w:rsidTr="007964CE">
        <w:trPr>
          <w:jc w:val="center"/>
        </w:trPr>
        <w:tc>
          <w:tcPr>
            <w:tcW w:w="5700" w:type="dxa"/>
            <w:tcBorders>
              <w:top w:val="nil"/>
              <w:left w:val="nil"/>
              <w:bottom w:val="nil"/>
              <w:right w:val="nil"/>
            </w:tcBorders>
            <w:vAlign w:val="bottom"/>
          </w:tcPr>
          <w:p w:rsidR="00381854" w:rsidRPr="00AC2767" w:rsidRDefault="00381854" w:rsidP="00595B0E">
            <w:pPr>
              <w:pStyle w:val="Tabletext2"/>
              <w:ind w:left="86" w:firstLine="0"/>
              <w:rPr>
                <w:rFonts w:ascii="Calibri" w:hAnsi="Calibri" w:cs="Tahoma"/>
                <w:highlight w:val="yellow"/>
                <w:lang w:val="es-ES"/>
              </w:rPr>
            </w:pPr>
          </w:p>
        </w:tc>
        <w:tc>
          <w:tcPr>
            <w:tcW w:w="1550" w:type="dxa"/>
            <w:tcBorders>
              <w:top w:val="single" w:sz="4" w:space="0" w:color="auto"/>
              <w:left w:val="nil"/>
              <w:bottom w:val="single" w:sz="4" w:space="0" w:color="auto"/>
              <w:right w:val="nil"/>
            </w:tcBorders>
          </w:tcPr>
          <w:p w:rsidR="00381854" w:rsidRPr="0089544F" w:rsidRDefault="0089544F" w:rsidP="00B271E6">
            <w:pPr>
              <w:pStyle w:val="Figures"/>
              <w:tabs>
                <w:tab w:val="decimal" w:pos="0"/>
              </w:tabs>
              <w:ind w:right="149"/>
              <w:rPr>
                <w:rFonts w:ascii="Calibri" w:hAnsi="Calibri" w:cs="Tahoma"/>
                <w:lang w:val="es-ES"/>
              </w:rPr>
            </w:pPr>
            <w:r w:rsidRPr="0089544F">
              <w:rPr>
                <w:rFonts w:ascii="Calibri" w:hAnsi="Calibri" w:cs="Tahoma"/>
                <w:lang w:val="es-ES"/>
              </w:rPr>
              <w:t>156.986</w:t>
            </w:r>
          </w:p>
        </w:tc>
        <w:tc>
          <w:tcPr>
            <w:tcW w:w="1360" w:type="dxa"/>
            <w:tcBorders>
              <w:top w:val="single" w:sz="4" w:space="0" w:color="auto"/>
              <w:left w:val="nil"/>
              <w:bottom w:val="single" w:sz="4" w:space="0" w:color="auto"/>
              <w:right w:val="nil"/>
            </w:tcBorders>
          </w:tcPr>
          <w:p w:rsidR="00381854" w:rsidRPr="00381854" w:rsidRDefault="00381854" w:rsidP="00457736">
            <w:pPr>
              <w:pStyle w:val="Figures"/>
              <w:tabs>
                <w:tab w:val="decimal" w:pos="0"/>
              </w:tabs>
              <w:ind w:right="149"/>
              <w:rPr>
                <w:rFonts w:ascii="Calibri" w:hAnsi="Calibri" w:cs="Tahoma"/>
                <w:lang w:val="es-ES"/>
              </w:rPr>
            </w:pPr>
            <w:r w:rsidRPr="00381854">
              <w:rPr>
                <w:rFonts w:ascii="Calibri" w:hAnsi="Calibri" w:cs="Tahoma"/>
                <w:lang w:val="es-ES"/>
              </w:rPr>
              <w:t>165.875</w:t>
            </w: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DD6410">
            <w:pPr>
              <w:pStyle w:val="Tabletext2"/>
              <w:ind w:left="567" w:firstLine="0"/>
              <w:rPr>
                <w:rFonts w:ascii="Calibri" w:hAnsi="Calibri" w:cs="Tahoma"/>
                <w:lang w:val="es-ES"/>
              </w:rPr>
            </w:pPr>
            <w:r w:rsidRPr="00DD1B1C">
              <w:rPr>
                <w:rFonts w:ascii="Calibri" w:hAnsi="Calibri" w:cs="Tahoma"/>
                <w:lang w:val="es-ES"/>
              </w:rPr>
              <w:t>Empresas no vinculadas</w:t>
            </w:r>
          </w:p>
        </w:tc>
        <w:tc>
          <w:tcPr>
            <w:tcW w:w="1550" w:type="dxa"/>
            <w:tcBorders>
              <w:top w:val="single" w:sz="4" w:space="0" w:color="auto"/>
              <w:left w:val="nil"/>
              <w:bottom w:val="nil"/>
              <w:right w:val="nil"/>
            </w:tcBorders>
          </w:tcPr>
          <w:p w:rsidR="00381854" w:rsidRPr="00E52B85" w:rsidRDefault="00381854" w:rsidP="00B271E6">
            <w:pPr>
              <w:pStyle w:val="Figures"/>
              <w:tabs>
                <w:tab w:val="decimal" w:pos="0"/>
              </w:tabs>
              <w:ind w:right="149"/>
              <w:rPr>
                <w:rFonts w:ascii="Calibri" w:hAnsi="Calibri" w:cs="Tahoma"/>
                <w:lang w:val="es-ES"/>
              </w:rPr>
            </w:pPr>
          </w:p>
        </w:tc>
        <w:tc>
          <w:tcPr>
            <w:tcW w:w="1360" w:type="dxa"/>
            <w:tcBorders>
              <w:top w:val="single" w:sz="4" w:space="0" w:color="auto"/>
              <w:left w:val="nil"/>
              <w:bottom w:val="nil"/>
              <w:right w:val="nil"/>
            </w:tcBorders>
          </w:tcPr>
          <w:p w:rsidR="00381854" w:rsidRPr="00381854" w:rsidRDefault="00381854" w:rsidP="00457736">
            <w:pPr>
              <w:pStyle w:val="Figures"/>
              <w:tabs>
                <w:tab w:val="decimal" w:pos="0"/>
              </w:tabs>
              <w:ind w:right="149"/>
              <w:rPr>
                <w:rFonts w:ascii="Calibri" w:hAnsi="Calibri" w:cs="Tahoma"/>
                <w:lang w:val="es-ES"/>
              </w:rPr>
            </w:pP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DD6410">
            <w:pPr>
              <w:pStyle w:val="Tabletext2"/>
              <w:ind w:left="851" w:firstLine="0"/>
              <w:rPr>
                <w:rFonts w:ascii="Calibri" w:hAnsi="Calibri" w:cs="Tahoma"/>
                <w:lang w:val="es-ES"/>
              </w:rPr>
            </w:pPr>
            <w:r w:rsidRPr="00DD1B1C">
              <w:rPr>
                <w:rFonts w:ascii="Calibri" w:hAnsi="Calibri" w:cs="Tahoma"/>
                <w:lang w:val="es-ES"/>
              </w:rPr>
              <w:t>Clientes por ventas y prestaciones de servicios</w:t>
            </w:r>
          </w:p>
        </w:tc>
        <w:tc>
          <w:tcPr>
            <w:tcW w:w="1550" w:type="dxa"/>
            <w:tcBorders>
              <w:top w:val="nil"/>
              <w:left w:val="nil"/>
              <w:bottom w:val="nil"/>
              <w:right w:val="nil"/>
            </w:tcBorders>
          </w:tcPr>
          <w:p w:rsidR="00381854" w:rsidRPr="00E52B85" w:rsidRDefault="00E52B85" w:rsidP="00B271E6">
            <w:pPr>
              <w:pStyle w:val="Figures"/>
              <w:tabs>
                <w:tab w:val="decimal" w:pos="0"/>
              </w:tabs>
              <w:ind w:right="149"/>
              <w:rPr>
                <w:rFonts w:ascii="Calibri" w:hAnsi="Calibri" w:cs="Tahoma"/>
                <w:lang w:val="es-ES"/>
              </w:rPr>
            </w:pPr>
            <w:r w:rsidRPr="00E52B85">
              <w:rPr>
                <w:rFonts w:ascii="Calibri" w:hAnsi="Calibri" w:cs="Tahoma"/>
                <w:lang w:val="es-ES"/>
              </w:rPr>
              <w:t>55.597.445</w:t>
            </w:r>
          </w:p>
        </w:tc>
        <w:tc>
          <w:tcPr>
            <w:tcW w:w="1360" w:type="dxa"/>
            <w:tcBorders>
              <w:top w:val="nil"/>
              <w:left w:val="nil"/>
              <w:bottom w:val="nil"/>
              <w:right w:val="nil"/>
            </w:tcBorders>
          </w:tcPr>
          <w:p w:rsidR="00381854" w:rsidRPr="00381854" w:rsidRDefault="00381854" w:rsidP="00457736">
            <w:pPr>
              <w:pStyle w:val="Figures"/>
              <w:tabs>
                <w:tab w:val="decimal" w:pos="0"/>
              </w:tabs>
              <w:ind w:right="149"/>
              <w:rPr>
                <w:rFonts w:ascii="Calibri" w:hAnsi="Calibri" w:cs="Tahoma"/>
                <w:lang w:val="es-ES"/>
              </w:rPr>
            </w:pPr>
            <w:r w:rsidRPr="00381854">
              <w:rPr>
                <w:rFonts w:ascii="Calibri" w:hAnsi="Calibri" w:cs="Tahoma"/>
                <w:lang w:val="es-ES"/>
              </w:rPr>
              <w:t>58.026.244</w:t>
            </w: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7964CE">
            <w:pPr>
              <w:pStyle w:val="Tabletext2"/>
              <w:ind w:left="990" w:hanging="139"/>
              <w:rPr>
                <w:rFonts w:ascii="Calibri" w:hAnsi="Calibri" w:cs="Tahoma"/>
                <w:lang w:val="es-ES"/>
              </w:rPr>
            </w:pPr>
            <w:r w:rsidRPr="00DD1B1C">
              <w:rPr>
                <w:rFonts w:ascii="Calibri" w:hAnsi="Calibri" w:cs="Tahoma"/>
                <w:lang w:val="es-ES"/>
              </w:rPr>
              <w:t>Deterioro de créditos por operaciones comerciales</w:t>
            </w:r>
          </w:p>
        </w:tc>
        <w:tc>
          <w:tcPr>
            <w:tcW w:w="1550" w:type="dxa"/>
            <w:tcBorders>
              <w:top w:val="nil"/>
              <w:left w:val="nil"/>
              <w:bottom w:val="nil"/>
              <w:right w:val="nil"/>
            </w:tcBorders>
          </w:tcPr>
          <w:p w:rsidR="00381854" w:rsidRPr="00E52B85" w:rsidRDefault="00381854" w:rsidP="0089544F">
            <w:pPr>
              <w:pStyle w:val="Figures"/>
              <w:tabs>
                <w:tab w:val="decimal" w:pos="0"/>
              </w:tabs>
              <w:ind w:right="149"/>
              <w:rPr>
                <w:rFonts w:ascii="Calibri" w:hAnsi="Calibri" w:cs="Tahoma"/>
                <w:lang w:val="es-ES"/>
              </w:rPr>
            </w:pPr>
            <w:r w:rsidRPr="00E52B85">
              <w:rPr>
                <w:rFonts w:ascii="Calibri" w:hAnsi="Calibri" w:cs="Tahoma"/>
                <w:lang w:val="es-ES"/>
              </w:rPr>
              <w:t>(</w:t>
            </w:r>
            <w:r w:rsidR="0089544F" w:rsidRPr="00E52B85">
              <w:rPr>
                <w:rFonts w:ascii="Calibri" w:hAnsi="Calibri" w:cs="Tahoma"/>
                <w:lang w:val="es-ES"/>
              </w:rPr>
              <w:t>3.257.598</w:t>
            </w:r>
            <w:r w:rsidRPr="00E52B85">
              <w:rPr>
                <w:rFonts w:ascii="Calibri" w:hAnsi="Calibri" w:cs="Tahoma"/>
                <w:lang w:val="es-ES"/>
              </w:rPr>
              <w:t>)</w:t>
            </w:r>
          </w:p>
        </w:tc>
        <w:tc>
          <w:tcPr>
            <w:tcW w:w="1360" w:type="dxa"/>
            <w:tcBorders>
              <w:top w:val="nil"/>
              <w:left w:val="nil"/>
              <w:bottom w:val="nil"/>
              <w:right w:val="nil"/>
            </w:tcBorders>
          </w:tcPr>
          <w:p w:rsidR="00381854" w:rsidRPr="00381854" w:rsidRDefault="00381854" w:rsidP="00457736">
            <w:pPr>
              <w:pStyle w:val="Figures"/>
              <w:tabs>
                <w:tab w:val="decimal" w:pos="0"/>
              </w:tabs>
              <w:ind w:right="149"/>
              <w:rPr>
                <w:rFonts w:ascii="Calibri" w:hAnsi="Calibri" w:cs="Tahoma"/>
                <w:lang w:val="es-ES"/>
              </w:rPr>
            </w:pPr>
            <w:r w:rsidRPr="00381854">
              <w:rPr>
                <w:rFonts w:ascii="Calibri" w:hAnsi="Calibri" w:cs="Tahoma"/>
                <w:lang w:val="es-ES"/>
              </w:rPr>
              <w:t>(2.674.837)</w:t>
            </w: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DD6410">
            <w:pPr>
              <w:pStyle w:val="Tabletext2"/>
              <w:ind w:left="851" w:firstLine="0"/>
              <w:rPr>
                <w:rFonts w:ascii="Calibri" w:hAnsi="Calibri" w:cs="Tahoma"/>
                <w:lang w:val="es-ES"/>
              </w:rPr>
            </w:pPr>
            <w:r w:rsidRPr="00DD1B1C">
              <w:rPr>
                <w:rFonts w:ascii="Calibri" w:hAnsi="Calibri" w:cs="Tahoma"/>
                <w:lang w:val="es-ES"/>
              </w:rPr>
              <w:t>Deudores varios</w:t>
            </w:r>
          </w:p>
        </w:tc>
        <w:tc>
          <w:tcPr>
            <w:tcW w:w="1550" w:type="dxa"/>
            <w:tcBorders>
              <w:top w:val="nil"/>
              <w:left w:val="nil"/>
              <w:bottom w:val="nil"/>
              <w:right w:val="nil"/>
            </w:tcBorders>
          </w:tcPr>
          <w:p w:rsidR="00381854" w:rsidRPr="00E52B85" w:rsidRDefault="0089544F" w:rsidP="00B271E6">
            <w:pPr>
              <w:pStyle w:val="Figures"/>
              <w:tabs>
                <w:tab w:val="decimal" w:pos="0"/>
              </w:tabs>
              <w:ind w:right="149"/>
              <w:rPr>
                <w:rFonts w:ascii="Calibri" w:hAnsi="Calibri" w:cs="Tahoma"/>
                <w:lang w:val="es-ES"/>
              </w:rPr>
            </w:pPr>
            <w:r w:rsidRPr="00E52B85">
              <w:rPr>
                <w:rFonts w:ascii="Calibri" w:hAnsi="Calibri" w:cs="Tahoma"/>
                <w:lang w:val="es-ES"/>
              </w:rPr>
              <w:t>24.875.945</w:t>
            </w:r>
          </w:p>
        </w:tc>
        <w:tc>
          <w:tcPr>
            <w:tcW w:w="1360" w:type="dxa"/>
            <w:tcBorders>
              <w:top w:val="nil"/>
              <w:left w:val="nil"/>
              <w:bottom w:val="nil"/>
              <w:right w:val="nil"/>
            </w:tcBorders>
          </w:tcPr>
          <w:p w:rsidR="00381854" w:rsidRPr="00381854" w:rsidRDefault="00381854" w:rsidP="00457736">
            <w:pPr>
              <w:pStyle w:val="Figures"/>
              <w:tabs>
                <w:tab w:val="decimal" w:pos="0"/>
              </w:tabs>
              <w:ind w:right="149"/>
              <w:rPr>
                <w:rFonts w:ascii="Calibri" w:hAnsi="Calibri" w:cs="Tahoma"/>
                <w:lang w:val="es-ES"/>
              </w:rPr>
            </w:pPr>
            <w:r w:rsidRPr="00381854">
              <w:rPr>
                <w:rFonts w:ascii="Calibri" w:hAnsi="Calibri" w:cs="Tahoma"/>
                <w:lang w:val="es-ES"/>
              </w:rPr>
              <w:t>25.677.486</w:t>
            </w: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DD6410">
            <w:pPr>
              <w:pStyle w:val="Tabletext2"/>
              <w:ind w:left="851" w:firstLine="0"/>
              <w:rPr>
                <w:rFonts w:ascii="Calibri" w:hAnsi="Calibri" w:cs="Tahoma"/>
                <w:lang w:val="es-ES"/>
              </w:rPr>
            </w:pPr>
            <w:r w:rsidRPr="00DD1B1C">
              <w:rPr>
                <w:rFonts w:ascii="Calibri" w:hAnsi="Calibri" w:cs="Tahoma"/>
                <w:lang w:val="es-ES"/>
              </w:rPr>
              <w:t>Deterioro de valor de deudores</w:t>
            </w:r>
          </w:p>
        </w:tc>
        <w:tc>
          <w:tcPr>
            <w:tcW w:w="1550" w:type="dxa"/>
            <w:tcBorders>
              <w:top w:val="nil"/>
              <w:left w:val="nil"/>
              <w:bottom w:val="nil"/>
              <w:right w:val="nil"/>
            </w:tcBorders>
          </w:tcPr>
          <w:p w:rsidR="00381854" w:rsidRPr="0089544F" w:rsidRDefault="00381854" w:rsidP="0089544F">
            <w:pPr>
              <w:pStyle w:val="Figures"/>
              <w:tabs>
                <w:tab w:val="decimal" w:pos="0"/>
              </w:tabs>
              <w:ind w:right="149"/>
              <w:rPr>
                <w:rFonts w:ascii="Calibri" w:hAnsi="Calibri" w:cs="Tahoma"/>
                <w:lang w:val="es-ES"/>
              </w:rPr>
            </w:pPr>
            <w:r w:rsidRPr="0089544F">
              <w:rPr>
                <w:rFonts w:ascii="Calibri" w:hAnsi="Calibri" w:cs="Tahoma"/>
                <w:lang w:val="es-ES"/>
              </w:rPr>
              <w:t>(</w:t>
            </w:r>
            <w:r w:rsidR="0089544F" w:rsidRPr="0089544F">
              <w:rPr>
                <w:rFonts w:ascii="Calibri" w:hAnsi="Calibri" w:cs="Tahoma"/>
                <w:lang w:val="es-ES"/>
              </w:rPr>
              <w:t>12.260.389</w:t>
            </w:r>
            <w:r w:rsidRPr="0089544F">
              <w:rPr>
                <w:rFonts w:ascii="Calibri" w:hAnsi="Calibri" w:cs="Tahoma"/>
                <w:lang w:val="es-ES"/>
              </w:rPr>
              <w:t>)</w:t>
            </w:r>
          </w:p>
        </w:tc>
        <w:tc>
          <w:tcPr>
            <w:tcW w:w="1360" w:type="dxa"/>
            <w:tcBorders>
              <w:top w:val="nil"/>
              <w:left w:val="nil"/>
              <w:bottom w:val="nil"/>
              <w:right w:val="nil"/>
            </w:tcBorders>
          </w:tcPr>
          <w:p w:rsidR="00381854" w:rsidRPr="00381854" w:rsidRDefault="00381854" w:rsidP="00457736">
            <w:pPr>
              <w:pStyle w:val="Figures"/>
              <w:tabs>
                <w:tab w:val="decimal" w:pos="0"/>
              </w:tabs>
              <w:ind w:right="149"/>
              <w:rPr>
                <w:rFonts w:ascii="Calibri" w:hAnsi="Calibri" w:cs="Tahoma"/>
                <w:lang w:val="es-ES"/>
              </w:rPr>
            </w:pPr>
            <w:r w:rsidRPr="00381854">
              <w:rPr>
                <w:rFonts w:ascii="Calibri" w:hAnsi="Calibri" w:cs="Tahoma"/>
                <w:lang w:val="es-ES"/>
              </w:rPr>
              <w:t>(12.241.842)</w:t>
            </w: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E226B2">
            <w:pPr>
              <w:pStyle w:val="Tabletext2"/>
              <w:ind w:left="851" w:firstLine="0"/>
              <w:rPr>
                <w:rFonts w:ascii="Calibri" w:hAnsi="Calibri" w:cs="Tahoma"/>
                <w:lang w:val="es-ES"/>
              </w:rPr>
            </w:pPr>
            <w:r w:rsidRPr="00DD1B1C">
              <w:rPr>
                <w:rFonts w:ascii="Calibri" w:hAnsi="Calibri" w:cs="Tahoma"/>
                <w:lang w:val="es-ES"/>
              </w:rPr>
              <w:t>Personal</w:t>
            </w:r>
          </w:p>
        </w:tc>
        <w:tc>
          <w:tcPr>
            <w:tcW w:w="1550" w:type="dxa"/>
            <w:tcBorders>
              <w:top w:val="nil"/>
              <w:left w:val="nil"/>
              <w:right w:val="nil"/>
            </w:tcBorders>
          </w:tcPr>
          <w:p w:rsidR="00381854" w:rsidRPr="0089544F" w:rsidRDefault="0089544F" w:rsidP="00E226B2">
            <w:pPr>
              <w:pStyle w:val="Figures"/>
              <w:tabs>
                <w:tab w:val="decimal" w:pos="0"/>
              </w:tabs>
              <w:ind w:right="149"/>
              <w:rPr>
                <w:rFonts w:ascii="Calibri" w:hAnsi="Calibri" w:cs="Tahoma"/>
                <w:lang w:val="es-ES"/>
              </w:rPr>
            </w:pPr>
            <w:r w:rsidRPr="0089544F">
              <w:rPr>
                <w:rFonts w:ascii="Calibri" w:hAnsi="Calibri" w:cs="Tahoma"/>
                <w:lang w:val="es-ES"/>
              </w:rPr>
              <w:t>4.308</w:t>
            </w:r>
          </w:p>
        </w:tc>
        <w:tc>
          <w:tcPr>
            <w:tcW w:w="1360" w:type="dxa"/>
            <w:tcBorders>
              <w:top w:val="nil"/>
              <w:left w:val="nil"/>
              <w:right w:val="nil"/>
            </w:tcBorders>
          </w:tcPr>
          <w:p w:rsidR="00381854" w:rsidRPr="00381854" w:rsidRDefault="00381854" w:rsidP="00457736">
            <w:pPr>
              <w:pStyle w:val="Figures"/>
              <w:tabs>
                <w:tab w:val="decimal" w:pos="0"/>
              </w:tabs>
              <w:ind w:right="149"/>
              <w:rPr>
                <w:rFonts w:ascii="Calibri" w:hAnsi="Calibri" w:cs="Tahoma"/>
                <w:lang w:val="es-ES"/>
              </w:rPr>
            </w:pPr>
            <w:r w:rsidRPr="00381854">
              <w:rPr>
                <w:rFonts w:ascii="Calibri" w:hAnsi="Calibri" w:cs="Tahoma"/>
                <w:lang w:val="es-ES"/>
              </w:rPr>
              <w:t>13.579</w:t>
            </w: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595B0E">
            <w:pPr>
              <w:pStyle w:val="Tabletext2"/>
              <w:ind w:left="86" w:firstLine="0"/>
              <w:rPr>
                <w:rFonts w:ascii="Calibri" w:hAnsi="Calibri" w:cs="Tahoma"/>
                <w:lang w:val="es-ES"/>
              </w:rPr>
            </w:pPr>
          </w:p>
        </w:tc>
        <w:tc>
          <w:tcPr>
            <w:tcW w:w="1550" w:type="dxa"/>
            <w:tcBorders>
              <w:top w:val="single" w:sz="4" w:space="0" w:color="auto"/>
              <w:left w:val="nil"/>
              <w:bottom w:val="single" w:sz="4" w:space="0" w:color="auto"/>
              <w:right w:val="nil"/>
            </w:tcBorders>
          </w:tcPr>
          <w:p w:rsidR="00381854" w:rsidRPr="0089544F" w:rsidRDefault="00E52B85" w:rsidP="00B271E6">
            <w:pPr>
              <w:pStyle w:val="Figures"/>
              <w:tabs>
                <w:tab w:val="decimal" w:pos="0"/>
              </w:tabs>
              <w:ind w:right="149"/>
              <w:rPr>
                <w:rFonts w:ascii="Calibri" w:hAnsi="Calibri" w:cs="Tahoma"/>
                <w:lang w:val="es-ES"/>
              </w:rPr>
            </w:pPr>
            <w:r>
              <w:rPr>
                <w:rFonts w:ascii="Calibri" w:hAnsi="Calibri" w:cs="Tahoma"/>
                <w:lang w:val="es-ES"/>
              </w:rPr>
              <w:t>64.959.711</w:t>
            </w:r>
          </w:p>
        </w:tc>
        <w:tc>
          <w:tcPr>
            <w:tcW w:w="1360" w:type="dxa"/>
            <w:tcBorders>
              <w:top w:val="single" w:sz="4" w:space="0" w:color="auto"/>
              <w:left w:val="nil"/>
              <w:bottom w:val="single" w:sz="4" w:space="0" w:color="auto"/>
              <w:right w:val="nil"/>
            </w:tcBorders>
          </w:tcPr>
          <w:p w:rsidR="00381854" w:rsidRPr="00381854" w:rsidRDefault="00381854" w:rsidP="00457736">
            <w:pPr>
              <w:pStyle w:val="Figures"/>
              <w:tabs>
                <w:tab w:val="decimal" w:pos="0"/>
              </w:tabs>
              <w:ind w:right="149"/>
              <w:rPr>
                <w:rFonts w:ascii="Calibri" w:hAnsi="Calibri" w:cs="Tahoma"/>
                <w:lang w:val="es-ES"/>
              </w:rPr>
            </w:pPr>
            <w:r w:rsidRPr="00381854">
              <w:rPr>
                <w:rFonts w:ascii="Calibri" w:hAnsi="Calibri" w:cs="Tahoma"/>
                <w:lang w:val="es-ES"/>
              </w:rPr>
              <w:t>68.800.630</w:t>
            </w:r>
          </w:p>
        </w:tc>
      </w:tr>
      <w:tr w:rsidR="00381854" w:rsidRPr="00AC2767" w:rsidTr="007964CE">
        <w:trPr>
          <w:jc w:val="center"/>
        </w:trPr>
        <w:tc>
          <w:tcPr>
            <w:tcW w:w="5700" w:type="dxa"/>
            <w:tcBorders>
              <w:top w:val="nil"/>
              <w:left w:val="nil"/>
              <w:bottom w:val="nil"/>
              <w:right w:val="nil"/>
            </w:tcBorders>
            <w:vAlign w:val="bottom"/>
          </w:tcPr>
          <w:p w:rsidR="00381854" w:rsidRPr="00DD1B1C" w:rsidRDefault="00381854" w:rsidP="00595B0E">
            <w:pPr>
              <w:pStyle w:val="Tabletext2"/>
              <w:ind w:left="86" w:firstLine="0"/>
              <w:rPr>
                <w:rFonts w:ascii="Calibri" w:hAnsi="Calibri" w:cs="Tahoma"/>
                <w:lang w:val="es-ES"/>
              </w:rPr>
            </w:pPr>
          </w:p>
        </w:tc>
        <w:tc>
          <w:tcPr>
            <w:tcW w:w="1550" w:type="dxa"/>
            <w:tcBorders>
              <w:top w:val="single" w:sz="4" w:space="0" w:color="auto"/>
              <w:left w:val="nil"/>
              <w:right w:val="nil"/>
            </w:tcBorders>
          </w:tcPr>
          <w:p w:rsidR="00381854" w:rsidRPr="0089544F" w:rsidRDefault="00381854" w:rsidP="00B271E6">
            <w:pPr>
              <w:pStyle w:val="Figures"/>
              <w:tabs>
                <w:tab w:val="decimal" w:pos="0"/>
              </w:tabs>
              <w:ind w:right="149"/>
              <w:rPr>
                <w:rFonts w:ascii="Calibri" w:hAnsi="Calibri" w:cs="Tahoma"/>
                <w:lang w:val="es-ES"/>
              </w:rPr>
            </w:pPr>
          </w:p>
        </w:tc>
        <w:tc>
          <w:tcPr>
            <w:tcW w:w="1360" w:type="dxa"/>
            <w:tcBorders>
              <w:top w:val="single" w:sz="4" w:space="0" w:color="auto"/>
              <w:left w:val="nil"/>
              <w:right w:val="nil"/>
            </w:tcBorders>
          </w:tcPr>
          <w:p w:rsidR="00381854" w:rsidRPr="00381854" w:rsidRDefault="00381854" w:rsidP="00457736">
            <w:pPr>
              <w:pStyle w:val="Figures"/>
              <w:tabs>
                <w:tab w:val="decimal" w:pos="0"/>
              </w:tabs>
              <w:ind w:right="149"/>
              <w:rPr>
                <w:rFonts w:ascii="Calibri" w:hAnsi="Calibri" w:cs="Tahoma"/>
                <w:lang w:val="es-ES"/>
              </w:rPr>
            </w:pPr>
          </w:p>
        </w:tc>
      </w:tr>
      <w:tr w:rsidR="00381854" w:rsidRPr="00AC2767" w:rsidTr="007964CE">
        <w:trPr>
          <w:trHeight w:val="139"/>
          <w:jc w:val="center"/>
        </w:trPr>
        <w:tc>
          <w:tcPr>
            <w:tcW w:w="5700" w:type="dxa"/>
            <w:tcBorders>
              <w:top w:val="nil"/>
              <w:left w:val="nil"/>
              <w:bottom w:val="nil"/>
              <w:right w:val="nil"/>
            </w:tcBorders>
            <w:vAlign w:val="bottom"/>
          </w:tcPr>
          <w:p w:rsidR="00381854" w:rsidRPr="00DD1B1C" w:rsidRDefault="00381854" w:rsidP="00BE3A5D">
            <w:pPr>
              <w:pStyle w:val="Tabletext2"/>
              <w:ind w:left="1800" w:firstLine="0"/>
              <w:rPr>
                <w:rFonts w:ascii="Calibri" w:hAnsi="Calibri" w:cs="Tahoma"/>
                <w:lang w:val="es-ES"/>
              </w:rPr>
            </w:pPr>
            <w:r w:rsidRPr="00DD1B1C">
              <w:rPr>
                <w:rFonts w:ascii="Calibri" w:hAnsi="Calibri" w:cs="Tahoma"/>
                <w:lang w:val="es-ES"/>
              </w:rPr>
              <w:t>Total</w:t>
            </w:r>
          </w:p>
        </w:tc>
        <w:tc>
          <w:tcPr>
            <w:tcW w:w="1550" w:type="dxa"/>
            <w:tcBorders>
              <w:left w:val="nil"/>
              <w:bottom w:val="double" w:sz="4" w:space="0" w:color="auto"/>
              <w:right w:val="nil"/>
            </w:tcBorders>
          </w:tcPr>
          <w:p w:rsidR="00381854" w:rsidRPr="0089544F" w:rsidRDefault="00E52B85" w:rsidP="00B271E6">
            <w:pPr>
              <w:pStyle w:val="Figures"/>
              <w:tabs>
                <w:tab w:val="decimal" w:pos="0"/>
              </w:tabs>
              <w:ind w:right="149"/>
              <w:rPr>
                <w:rFonts w:ascii="Calibri" w:hAnsi="Calibri" w:cs="Tahoma"/>
                <w:b/>
                <w:lang w:val="es-ES"/>
              </w:rPr>
            </w:pPr>
            <w:r>
              <w:rPr>
                <w:rFonts w:ascii="Calibri" w:hAnsi="Calibri" w:cs="Tahoma"/>
                <w:b/>
                <w:lang w:val="es-ES"/>
              </w:rPr>
              <w:t>65.116.697</w:t>
            </w:r>
          </w:p>
        </w:tc>
        <w:tc>
          <w:tcPr>
            <w:tcW w:w="1360" w:type="dxa"/>
            <w:tcBorders>
              <w:left w:val="nil"/>
              <w:bottom w:val="double" w:sz="4" w:space="0" w:color="auto"/>
              <w:right w:val="nil"/>
            </w:tcBorders>
          </w:tcPr>
          <w:p w:rsidR="00381854" w:rsidRPr="00381854" w:rsidRDefault="00381854" w:rsidP="00457736">
            <w:pPr>
              <w:pStyle w:val="Figures"/>
              <w:tabs>
                <w:tab w:val="decimal" w:pos="0"/>
              </w:tabs>
              <w:ind w:right="149"/>
              <w:rPr>
                <w:rFonts w:ascii="Calibri" w:hAnsi="Calibri" w:cs="Tahoma"/>
                <w:b/>
                <w:lang w:val="es-ES"/>
              </w:rPr>
            </w:pPr>
            <w:r w:rsidRPr="00381854">
              <w:rPr>
                <w:rFonts w:ascii="Calibri" w:hAnsi="Calibri" w:cs="Tahoma"/>
                <w:b/>
                <w:lang w:val="es-ES"/>
              </w:rPr>
              <w:t>68.966.505</w:t>
            </w:r>
          </w:p>
        </w:tc>
      </w:tr>
    </w:tbl>
    <w:p w:rsidR="008B3271" w:rsidRPr="00AC2767" w:rsidRDefault="008B3271" w:rsidP="00D31B2F">
      <w:pPr>
        <w:pStyle w:val="Body1"/>
        <w:spacing w:before="0"/>
        <w:ind w:left="567" w:firstLine="0"/>
        <w:rPr>
          <w:rFonts w:ascii="Calibri" w:hAnsi="Calibri" w:cs="Tahoma"/>
          <w:highlight w:val="yellow"/>
          <w:lang w:val="es-ES"/>
        </w:rPr>
      </w:pPr>
    </w:p>
    <w:p w:rsidR="00643583" w:rsidRPr="00381854" w:rsidRDefault="001C2C3B" w:rsidP="00D31B2F">
      <w:pPr>
        <w:pStyle w:val="Body1"/>
        <w:spacing w:before="0"/>
        <w:ind w:left="567" w:firstLine="0"/>
        <w:rPr>
          <w:rFonts w:ascii="Calibri" w:hAnsi="Calibri" w:cs="Tahoma"/>
          <w:lang w:val="es-ES"/>
        </w:rPr>
      </w:pPr>
      <w:r w:rsidRPr="00AC2767">
        <w:rPr>
          <w:rFonts w:ascii="Calibri" w:hAnsi="Calibri" w:cs="Tahoma"/>
          <w:highlight w:val="yellow"/>
          <w:lang w:val="es-ES"/>
        </w:rPr>
        <w:br w:type="page"/>
      </w:r>
    </w:p>
    <w:p w:rsidR="008B3271" w:rsidRPr="00381854" w:rsidRDefault="008B3271" w:rsidP="00D31B2F">
      <w:pPr>
        <w:pStyle w:val="Body1"/>
        <w:spacing w:before="0"/>
        <w:ind w:left="567" w:firstLine="0"/>
        <w:rPr>
          <w:rFonts w:ascii="Calibri" w:hAnsi="Calibri" w:cs="Tahoma"/>
          <w:lang w:val="es-ES"/>
        </w:rPr>
      </w:pPr>
      <w:r w:rsidRPr="00381854">
        <w:rPr>
          <w:rFonts w:ascii="Calibri" w:hAnsi="Calibri" w:cs="Tahoma"/>
          <w:lang w:val="es-ES"/>
        </w:rPr>
        <w:t>El desglose del movimiento durante los ejercicios 201</w:t>
      </w:r>
      <w:r w:rsidR="00381854" w:rsidRPr="00381854">
        <w:rPr>
          <w:rFonts w:ascii="Calibri" w:hAnsi="Calibri" w:cs="Tahoma"/>
          <w:lang w:val="es-ES"/>
        </w:rPr>
        <w:t>8</w:t>
      </w:r>
      <w:r w:rsidRPr="00381854">
        <w:rPr>
          <w:rFonts w:ascii="Calibri" w:hAnsi="Calibri" w:cs="Tahoma"/>
          <w:lang w:val="es-ES"/>
        </w:rPr>
        <w:t xml:space="preserve"> y 201</w:t>
      </w:r>
      <w:r w:rsidR="00381854" w:rsidRPr="00381854">
        <w:rPr>
          <w:rFonts w:ascii="Calibri" w:hAnsi="Calibri" w:cs="Tahoma"/>
          <w:lang w:val="es-ES"/>
        </w:rPr>
        <w:t>7</w:t>
      </w:r>
      <w:r w:rsidRPr="00381854">
        <w:rPr>
          <w:rFonts w:ascii="Calibri" w:hAnsi="Calibri" w:cs="Tahoma"/>
          <w:lang w:val="es-ES"/>
        </w:rPr>
        <w:t xml:space="preserve"> de las cuentas representativas de las correcciones valorativas es como sigue:</w:t>
      </w:r>
    </w:p>
    <w:p w:rsidR="008B3271" w:rsidRPr="00381854" w:rsidRDefault="008B3271">
      <w:pPr>
        <w:rPr>
          <w:lang w:val="es-ES"/>
        </w:rPr>
      </w:pPr>
    </w:p>
    <w:tbl>
      <w:tblPr>
        <w:tblW w:w="8080" w:type="dxa"/>
        <w:jc w:val="center"/>
        <w:tblLayout w:type="fixed"/>
        <w:tblCellMar>
          <w:left w:w="0" w:type="dxa"/>
          <w:right w:w="0" w:type="dxa"/>
        </w:tblCellMar>
        <w:tblLook w:val="00A0" w:firstRow="1" w:lastRow="0" w:firstColumn="1" w:lastColumn="0" w:noHBand="0" w:noVBand="0"/>
      </w:tblPr>
      <w:tblGrid>
        <w:gridCol w:w="3827"/>
        <w:gridCol w:w="1417"/>
        <w:gridCol w:w="1417"/>
        <w:gridCol w:w="1419"/>
      </w:tblGrid>
      <w:tr w:rsidR="008B3271" w:rsidRPr="00381854" w:rsidTr="00DD1E5F">
        <w:trPr>
          <w:trHeight w:val="20"/>
          <w:tblHeader/>
          <w:jc w:val="center"/>
        </w:trPr>
        <w:tc>
          <w:tcPr>
            <w:tcW w:w="3827" w:type="dxa"/>
          </w:tcPr>
          <w:p w:rsidR="008B3271" w:rsidRPr="00381854" w:rsidRDefault="008B3271" w:rsidP="003D28BD">
            <w:pPr>
              <w:rPr>
                <w:rFonts w:ascii="Calibri" w:hAnsi="Calibri" w:cs="Tahoma"/>
                <w:sz w:val="20"/>
                <w:szCs w:val="20"/>
                <w:lang w:val="es-ES"/>
              </w:rPr>
            </w:pPr>
          </w:p>
        </w:tc>
        <w:tc>
          <w:tcPr>
            <w:tcW w:w="4253" w:type="dxa"/>
            <w:gridSpan w:val="3"/>
            <w:tcBorders>
              <w:left w:val="nil"/>
              <w:bottom w:val="single" w:sz="4" w:space="0" w:color="auto"/>
              <w:right w:val="nil"/>
            </w:tcBorders>
          </w:tcPr>
          <w:p w:rsidR="008B3271" w:rsidRPr="00381854" w:rsidRDefault="008B3271" w:rsidP="003D28BD">
            <w:pPr>
              <w:ind w:left="243" w:right="30"/>
              <w:jc w:val="center"/>
              <w:rPr>
                <w:rFonts w:ascii="Calibri" w:hAnsi="Calibri" w:cs="Tahoma"/>
                <w:sz w:val="20"/>
                <w:szCs w:val="20"/>
                <w:lang w:val="es-ES"/>
              </w:rPr>
            </w:pPr>
            <w:r w:rsidRPr="00381854">
              <w:rPr>
                <w:rFonts w:ascii="Calibri" w:hAnsi="Calibri" w:cs="Tahoma"/>
                <w:sz w:val="20"/>
                <w:szCs w:val="20"/>
                <w:lang w:val="es-ES"/>
              </w:rPr>
              <w:t>Euros</w:t>
            </w:r>
          </w:p>
        </w:tc>
      </w:tr>
      <w:tr w:rsidR="008B3271" w:rsidRPr="00381854" w:rsidTr="00DD1E5F">
        <w:trPr>
          <w:trHeight w:val="20"/>
          <w:tblHeader/>
          <w:jc w:val="center"/>
        </w:trPr>
        <w:tc>
          <w:tcPr>
            <w:tcW w:w="3827" w:type="dxa"/>
          </w:tcPr>
          <w:p w:rsidR="008B3271" w:rsidRPr="00381854" w:rsidRDefault="008B3271" w:rsidP="003D28BD">
            <w:pPr>
              <w:rPr>
                <w:rFonts w:ascii="Calibri" w:hAnsi="Calibri" w:cs="Tahoma"/>
                <w:sz w:val="20"/>
                <w:szCs w:val="20"/>
                <w:lang w:val="es-ES"/>
              </w:rPr>
            </w:pPr>
          </w:p>
        </w:tc>
        <w:tc>
          <w:tcPr>
            <w:tcW w:w="1417" w:type="dxa"/>
            <w:tcBorders>
              <w:top w:val="single" w:sz="4" w:space="0" w:color="auto"/>
              <w:left w:val="nil"/>
              <w:bottom w:val="single" w:sz="4" w:space="0" w:color="auto"/>
              <w:right w:val="nil"/>
            </w:tcBorders>
            <w:vAlign w:val="bottom"/>
          </w:tcPr>
          <w:p w:rsidR="008B3271" w:rsidRPr="00381854" w:rsidRDefault="008B3271" w:rsidP="00DD6410">
            <w:pPr>
              <w:ind w:left="243" w:right="30"/>
              <w:jc w:val="center"/>
              <w:rPr>
                <w:rFonts w:ascii="Calibri" w:hAnsi="Calibri" w:cs="Tahoma"/>
                <w:sz w:val="20"/>
                <w:szCs w:val="20"/>
                <w:lang w:val="es-ES"/>
              </w:rPr>
            </w:pPr>
            <w:r w:rsidRPr="00381854">
              <w:rPr>
                <w:rFonts w:ascii="Calibri" w:hAnsi="Calibri" w:cs="Tahoma"/>
                <w:sz w:val="20"/>
                <w:szCs w:val="20"/>
                <w:lang w:val="es-ES"/>
              </w:rPr>
              <w:t>Clientes</w:t>
            </w:r>
          </w:p>
        </w:tc>
        <w:tc>
          <w:tcPr>
            <w:tcW w:w="1417" w:type="dxa"/>
            <w:tcBorders>
              <w:top w:val="single" w:sz="4" w:space="0" w:color="auto"/>
              <w:left w:val="nil"/>
              <w:bottom w:val="single" w:sz="4" w:space="0" w:color="auto"/>
              <w:right w:val="nil"/>
            </w:tcBorders>
            <w:vAlign w:val="bottom"/>
          </w:tcPr>
          <w:p w:rsidR="008B3271" w:rsidRPr="00381854" w:rsidRDefault="008B3271" w:rsidP="00DD6410">
            <w:pPr>
              <w:ind w:left="243" w:right="30"/>
              <w:jc w:val="center"/>
              <w:rPr>
                <w:rFonts w:ascii="Calibri" w:hAnsi="Calibri" w:cs="Tahoma"/>
                <w:sz w:val="20"/>
                <w:szCs w:val="20"/>
                <w:lang w:val="es-ES"/>
              </w:rPr>
            </w:pPr>
            <w:r w:rsidRPr="00381854">
              <w:rPr>
                <w:rFonts w:ascii="Calibri" w:hAnsi="Calibri" w:cs="Tahoma"/>
                <w:sz w:val="20"/>
                <w:szCs w:val="20"/>
                <w:lang w:val="es-ES"/>
              </w:rPr>
              <w:t>Deudores varios</w:t>
            </w:r>
          </w:p>
        </w:tc>
        <w:tc>
          <w:tcPr>
            <w:tcW w:w="1419" w:type="dxa"/>
            <w:tcBorders>
              <w:top w:val="single" w:sz="4" w:space="0" w:color="auto"/>
              <w:left w:val="nil"/>
              <w:bottom w:val="single" w:sz="4" w:space="0" w:color="auto"/>
              <w:right w:val="nil"/>
            </w:tcBorders>
            <w:vAlign w:val="bottom"/>
          </w:tcPr>
          <w:p w:rsidR="008B3271" w:rsidRPr="00381854" w:rsidRDefault="008B3271" w:rsidP="00DD6410">
            <w:pPr>
              <w:ind w:left="243" w:right="30"/>
              <w:jc w:val="center"/>
              <w:rPr>
                <w:rFonts w:ascii="Calibri" w:hAnsi="Calibri" w:cs="Tahoma"/>
                <w:sz w:val="20"/>
                <w:szCs w:val="20"/>
                <w:lang w:val="es-ES"/>
              </w:rPr>
            </w:pPr>
            <w:r w:rsidRPr="00381854">
              <w:rPr>
                <w:rFonts w:ascii="Calibri" w:hAnsi="Calibri" w:cs="Tahoma"/>
                <w:sz w:val="20"/>
                <w:szCs w:val="20"/>
                <w:lang w:val="es-ES"/>
              </w:rPr>
              <w:t>Total</w:t>
            </w:r>
          </w:p>
        </w:tc>
      </w:tr>
      <w:tr w:rsidR="008B3271" w:rsidRPr="00381854" w:rsidTr="00DD1E5F">
        <w:trPr>
          <w:trHeight w:val="20"/>
          <w:jc w:val="center"/>
        </w:trPr>
        <w:tc>
          <w:tcPr>
            <w:tcW w:w="3827" w:type="dxa"/>
          </w:tcPr>
          <w:p w:rsidR="008B3271" w:rsidRPr="00381854" w:rsidRDefault="008B3271" w:rsidP="003D28BD">
            <w:pPr>
              <w:ind w:left="900"/>
              <w:rPr>
                <w:rFonts w:ascii="Calibri" w:hAnsi="Calibri" w:cs="Tahoma"/>
                <w:sz w:val="20"/>
                <w:szCs w:val="20"/>
                <w:lang w:val="es-ES"/>
              </w:rPr>
            </w:pPr>
          </w:p>
        </w:tc>
        <w:tc>
          <w:tcPr>
            <w:tcW w:w="1417" w:type="dxa"/>
            <w:tcBorders>
              <w:top w:val="single" w:sz="4" w:space="0" w:color="auto"/>
              <w:left w:val="nil"/>
              <w:right w:val="nil"/>
            </w:tcBorders>
            <w:vAlign w:val="bottom"/>
          </w:tcPr>
          <w:p w:rsidR="008B3271" w:rsidRPr="00381854" w:rsidRDefault="008B3271" w:rsidP="00DD6410">
            <w:pPr>
              <w:ind w:right="283"/>
              <w:jc w:val="right"/>
              <w:rPr>
                <w:rFonts w:ascii="Calibri" w:hAnsi="Calibri" w:cs="Tahoma"/>
                <w:sz w:val="20"/>
                <w:szCs w:val="20"/>
                <w:lang w:val="es-ES"/>
              </w:rPr>
            </w:pPr>
          </w:p>
        </w:tc>
        <w:tc>
          <w:tcPr>
            <w:tcW w:w="1417" w:type="dxa"/>
            <w:tcBorders>
              <w:top w:val="single" w:sz="4" w:space="0" w:color="auto"/>
              <w:left w:val="nil"/>
              <w:right w:val="nil"/>
            </w:tcBorders>
            <w:vAlign w:val="bottom"/>
          </w:tcPr>
          <w:p w:rsidR="008B3271" w:rsidRPr="00381854" w:rsidRDefault="008B3271" w:rsidP="00DD6410">
            <w:pPr>
              <w:ind w:right="283"/>
              <w:jc w:val="right"/>
              <w:rPr>
                <w:rFonts w:ascii="Calibri" w:hAnsi="Calibri" w:cs="Tahoma"/>
                <w:sz w:val="20"/>
                <w:szCs w:val="20"/>
                <w:lang w:val="es-ES"/>
              </w:rPr>
            </w:pPr>
          </w:p>
        </w:tc>
        <w:tc>
          <w:tcPr>
            <w:tcW w:w="1419" w:type="dxa"/>
            <w:tcBorders>
              <w:top w:val="single" w:sz="4" w:space="0" w:color="auto"/>
              <w:left w:val="nil"/>
              <w:right w:val="nil"/>
            </w:tcBorders>
            <w:vAlign w:val="bottom"/>
          </w:tcPr>
          <w:p w:rsidR="008B3271" w:rsidRPr="00381854" w:rsidRDefault="008B3271" w:rsidP="00DD6410">
            <w:pPr>
              <w:ind w:right="283"/>
              <w:jc w:val="right"/>
              <w:rPr>
                <w:rFonts w:ascii="Calibri" w:hAnsi="Calibri" w:cs="Tahoma"/>
                <w:sz w:val="20"/>
                <w:szCs w:val="20"/>
                <w:lang w:val="es-ES"/>
              </w:rPr>
            </w:pPr>
          </w:p>
        </w:tc>
      </w:tr>
      <w:tr w:rsidR="00381854" w:rsidRPr="00381854" w:rsidTr="00DD1E5F">
        <w:trPr>
          <w:trHeight w:val="20"/>
          <w:jc w:val="center"/>
        </w:trPr>
        <w:tc>
          <w:tcPr>
            <w:tcW w:w="3827" w:type="dxa"/>
          </w:tcPr>
          <w:p w:rsidR="00381854" w:rsidRPr="00381854" w:rsidRDefault="00381854" w:rsidP="00381854">
            <w:pPr>
              <w:ind w:left="709" w:hanging="426"/>
              <w:rPr>
                <w:rFonts w:ascii="Calibri" w:hAnsi="Calibri" w:cs="Tahoma"/>
                <w:sz w:val="20"/>
                <w:szCs w:val="20"/>
                <w:lang w:val="es-ES"/>
              </w:rPr>
            </w:pPr>
            <w:r w:rsidRPr="00381854">
              <w:rPr>
                <w:rFonts w:ascii="Calibri" w:hAnsi="Calibri" w:cs="Tahoma"/>
                <w:sz w:val="20"/>
                <w:szCs w:val="20"/>
                <w:lang w:val="es-ES"/>
              </w:rPr>
              <w:t>Saldo al 31 de diciembre de 2016</w:t>
            </w:r>
          </w:p>
        </w:tc>
        <w:tc>
          <w:tcPr>
            <w:tcW w:w="1417" w:type="dxa"/>
            <w:tcBorders>
              <w:left w:val="nil"/>
              <w:right w:val="nil"/>
            </w:tcBorders>
            <w:vAlign w:val="bottom"/>
          </w:tcPr>
          <w:p w:rsidR="00381854" w:rsidRPr="00381854" w:rsidRDefault="00381854" w:rsidP="00457736">
            <w:pPr>
              <w:ind w:right="149"/>
              <w:jc w:val="right"/>
              <w:rPr>
                <w:rFonts w:ascii="Calibri" w:hAnsi="Calibri" w:cs="Tahoma"/>
                <w:b/>
                <w:sz w:val="20"/>
                <w:szCs w:val="20"/>
                <w:lang w:val="es-ES"/>
              </w:rPr>
            </w:pPr>
            <w:r w:rsidRPr="00381854">
              <w:rPr>
                <w:rFonts w:ascii="Calibri" w:hAnsi="Calibri" w:cs="Tahoma"/>
                <w:b/>
                <w:sz w:val="20"/>
                <w:szCs w:val="20"/>
                <w:lang w:val="es-ES"/>
              </w:rPr>
              <w:t>(2.192.629)</w:t>
            </w:r>
          </w:p>
        </w:tc>
        <w:tc>
          <w:tcPr>
            <w:tcW w:w="1417" w:type="dxa"/>
            <w:tcBorders>
              <w:left w:val="nil"/>
              <w:right w:val="nil"/>
            </w:tcBorders>
            <w:vAlign w:val="bottom"/>
          </w:tcPr>
          <w:p w:rsidR="00381854" w:rsidRPr="00381854" w:rsidRDefault="00381854" w:rsidP="00457736">
            <w:pPr>
              <w:ind w:right="126"/>
              <w:jc w:val="right"/>
              <w:rPr>
                <w:rFonts w:ascii="Calibri" w:hAnsi="Calibri" w:cs="Tahoma"/>
                <w:b/>
                <w:sz w:val="20"/>
                <w:szCs w:val="20"/>
                <w:lang w:val="es-ES"/>
              </w:rPr>
            </w:pPr>
            <w:r w:rsidRPr="00381854">
              <w:rPr>
                <w:rFonts w:ascii="Calibri" w:hAnsi="Calibri" w:cs="Tahoma"/>
                <w:b/>
                <w:sz w:val="20"/>
                <w:szCs w:val="20"/>
                <w:lang w:val="es-ES"/>
              </w:rPr>
              <w:t>(12.250.676)</w:t>
            </w:r>
          </w:p>
        </w:tc>
        <w:tc>
          <w:tcPr>
            <w:tcW w:w="1419" w:type="dxa"/>
            <w:tcBorders>
              <w:left w:val="nil"/>
              <w:right w:val="nil"/>
            </w:tcBorders>
            <w:vAlign w:val="bottom"/>
          </w:tcPr>
          <w:p w:rsidR="00381854" w:rsidRPr="00381854" w:rsidRDefault="00381854" w:rsidP="00457736">
            <w:pPr>
              <w:ind w:right="105"/>
              <w:jc w:val="right"/>
              <w:rPr>
                <w:rFonts w:ascii="Calibri" w:hAnsi="Calibri" w:cs="Tahoma"/>
                <w:b/>
                <w:sz w:val="20"/>
                <w:szCs w:val="20"/>
                <w:lang w:val="es-ES"/>
              </w:rPr>
            </w:pPr>
            <w:r w:rsidRPr="00381854">
              <w:rPr>
                <w:rFonts w:ascii="Calibri" w:hAnsi="Calibri" w:cs="Tahoma"/>
                <w:b/>
                <w:sz w:val="20"/>
                <w:szCs w:val="20"/>
                <w:lang w:val="es-ES"/>
              </w:rPr>
              <w:t>(14.443.305)</w:t>
            </w:r>
          </w:p>
        </w:tc>
      </w:tr>
      <w:tr w:rsidR="00381854" w:rsidRPr="00381854" w:rsidTr="00DD1E5F">
        <w:trPr>
          <w:trHeight w:val="20"/>
          <w:jc w:val="center"/>
        </w:trPr>
        <w:tc>
          <w:tcPr>
            <w:tcW w:w="3827" w:type="dxa"/>
          </w:tcPr>
          <w:p w:rsidR="00381854" w:rsidRPr="00381854" w:rsidRDefault="00381854" w:rsidP="0001256D">
            <w:pPr>
              <w:ind w:left="709" w:hanging="426"/>
              <w:rPr>
                <w:rFonts w:ascii="Calibri" w:hAnsi="Calibri" w:cs="Tahoma"/>
                <w:sz w:val="20"/>
                <w:szCs w:val="20"/>
                <w:lang w:val="es-ES"/>
              </w:rPr>
            </w:pPr>
          </w:p>
        </w:tc>
        <w:tc>
          <w:tcPr>
            <w:tcW w:w="1417" w:type="dxa"/>
            <w:tcBorders>
              <w:left w:val="nil"/>
              <w:right w:val="nil"/>
            </w:tcBorders>
            <w:vAlign w:val="bottom"/>
          </w:tcPr>
          <w:p w:rsidR="00381854" w:rsidRPr="00381854" w:rsidRDefault="00381854" w:rsidP="00457736">
            <w:pPr>
              <w:ind w:right="149"/>
              <w:jc w:val="right"/>
              <w:rPr>
                <w:rFonts w:ascii="Calibri" w:hAnsi="Calibri" w:cs="Tahoma"/>
                <w:sz w:val="20"/>
                <w:szCs w:val="20"/>
                <w:lang w:val="es-ES"/>
              </w:rPr>
            </w:pPr>
          </w:p>
        </w:tc>
        <w:tc>
          <w:tcPr>
            <w:tcW w:w="1417" w:type="dxa"/>
            <w:tcBorders>
              <w:left w:val="nil"/>
              <w:right w:val="nil"/>
            </w:tcBorders>
            <w:vAlign w:val="bottom"/>
          </w:tcPr>
          <w:p w:rsidR="00381854" w:rsidRPr="00381854" w:rsidRDefault="00381854" w:rsidP="00457736">
            <w:pPr>
              <w:ind w:right="126"/>
              <w:jc w:val="right"/>
              <w:rPr>
                <w:rFonts w:ascii="Calibri" w:hAnsi="Calibri" w:cs="Tahoma"/>
                <w:sz w:val="20"/>
                <w:szCs w:val="20"/>
                <w:lang w:val="es-ES"/>
              </w:rPr>
            </w:pPr>
          </w:p>
        </w:tc>
        <w:tc>
          <w:tcPr>
            <w:tcW w:w="1419" w:type="dxa"/>
            <w:tcBorders>
              <w:left w:val="nil"/>
              <w:right w:val="nil"/>
            </w:tcBorders>
            <w:vAlign w:val="bottom"/>
          </w:tcPr>
          <w:p w:rsidR="00381854" w:rsidRPr="00381854" w:rsidRDefault="00381854" w:rsidP="00457736">
            <w:pPr>
              <w:ind w:right="105"/>
              <w:jc w:val="right"/>
              <w:rPr>
                <w:rFonts w:ascii="Calibri" w:hAnsi="Calibri" w:cs="Tahoma"/>
                <w:sz w:val="20"/>
                <w:szCs w:val="20"/>
                <w:lang w:val="es-ES"/>
              </w:rPr>
            </w:pPr>
          </w:p>
        </w:tc>
      </w:tr>
      <w:tr w:rsidR="00381854" w:rsidRPr="00381854" w:rsidTr="00DD1E5F">
        <w:trPr>
          <w:trHeight w:val="20"/>
          <w:jc w:val="center"/>
        </w:trPr>
        <w:tc>
          <w:tcPr>
            <w:tcW w:w="3827" w:type="dxa"/>
          </w:tcPr>
          <w:p w:rsidR="00381854" w:rsidRPr="00381854" w:rsidRDefault="00381854" w:rsidP="0001256D">
            <w:pPr>
              <w:ind w:left="709"/>
              <w:rPr>
                <w:rFonts w:ascii="Calibri" w:hAnsi="Calibri" w:cs="Tahoma"/>
                <w:sz w:val="20"/>
                <w:szCs w:val="20"/>
                <w:lang w:val="es-ES"/>
              </w:rPr>
            </w:pPr>
            <w:r w:rsidRPr="00381854">
              <w:rPr>
                <w:rFonts w:ascii="Calibri" w:hAnsi="Calibri" w:cs="Tahoma"/>
                <w:sz w:val="20"/>
                <w:szCs w:val="20"/>
                <w:lang w:val="es-ES"/>
              </w:rPr>
              <w:t>Dotaciones</w:t>
            </w:r>
          </w:p>
        </w:tc>
        <w:tc>
          <w:tcPr>
            <w:tcW w:w="1417" w:type="dxa"/>
            <w:tcBorders>
              <w:left w:val="nil"/>
              <w:right w:val="nil"/>
            </w:tcBorders>
            <w:vAlign w:val="bottom"/>
          </w:tcPr>
          <w:p w:rsidR="00381854" w:rsidRPr="00381854" w:rsidRDefault="00381854" w:rsidP="00457736">
            <w:pPr>
              <w:ind w:right="149"/>
              <w:jc w:val="right"/>
              <w:rPr>
                <w:rFonts w:ascii="Calibri" w:hAnsi="Calibri" w:cs="Tahoma"/>
                <w:sz w:val="20"/>
                <w:szCs w:val="20"/>
                <w:lang w:val="es-ES"/>
              </w:rPr>
            </w:pPr>
            <w:r w:rsidRPr="00381854">
              <w:rPr>
                <w:rFonts w:ascii="Calibri" w:hAnsi="Calibri" w:cs="Tahoma"/>
                <w:sz w:val="20"/>
                <w:szCs w:val="20"/>
                <w:lang w:val="es-ES"/>
              </w:rPr>
              <w:t>(602.224)</w:t>
            </w:r>
          </w:p>
        </w:tc>
        <w:tc>
          <w:tcPr>
            <w:tcW w:w="1417" w:type="dxa"/>
            <w:tcBorders>
              <w:left w:val="nil"/>
              <w:right w:val="nil"/>
            </w:tcBorders>
            <w:vAlign w:val="bottom"/>
          </w:tcPr>
          <w:p w:rsidR="00381854" w:rsidRPr="00381854" w:rsidRDefault="00381854" w:rsidP="00457736">
            <w:pPr>
              <w:ind w:right="126"/>
              <w:jc w:val="right"/>
              <w:rPr>
                <w:rFonts w:ascii="Calibri" w:hAnsi="Calibri" w:cs="Tahoma"/>
                <w:sz w:val="20"/>
                <w:szCs w:val="20"/>
                <w:lang w:val="es-ES"/>
              </w:rPr>
            </w:pPr>
            <w:r w:rsidRPr="00381854">
              <w:rPr>
                <w:rFonts w:ascii="Calibri" w:hAnsi="Calibri" w:cs="Tahoma"/>
                <w:sz w:val="20"/>
                <w:szCs w:val="20"/>
                <w:lang w:val="es-ES"/>
              </w:rPr>
              <w:t>(39.304)</w:t>
            </w:r>
          </w:p>
        </w:tc>
        <w:tc>
          <w:tcPr>
            <w:tcW w:w="1419" w:type="dxa"/>
            <w:tcBorders>
              <w:left w:val="nil"/>
              <w:right w:val="nil"/>
            </w:tcBorders>
            <w:vAlign w:val="bottom"/>
          </w:tcPr>
          <w:p w:rsidR="00381854" w:rsidRPr="00381854" w:rsidRDefault="00381854" w:rsidP="00457736">
            <w:pPr>
              <w:ind w:right="105"/>
              <w:jc w:val="right"/>
              <w:rPr>
                <w:rFonts w:ascii="Calibri" w:hAnsi="Calibri" w:cs="Tahoma"/>
                <w:sz w:val="20"/>
                <w:szCs w:val="20"/>
                <w:lang w:val="es-ES"/>
              </w:rPr>
            </w:pPr>
            <w:r w:rsidRPr="00381854">
              <w:rPr>
                <w:rFonts w:ascii="Calibri" w:hAnsi="Calibri" w:cs="Tahoma"/>
                <w:sz w:val="20"/>
                <w:szCs w:val="20"/>
                <w:lang w:val="es-ES"/>
              </w:rPr>
              <w:t>(641.528)</w:t>
            </w:r>
          </w:p>
        </w:tc>
      </w:tr>
      <w:tr w:rsidR="00381854" w:rsidRPr="00381854" w:rsidTr="00DD1E5F">
        <w:trPr>
          <w:trHeight w:val="20"/>
          <w:jc w:val="center"/>
        </w:trPr>
        <w:tc>
          <w:tcPr>
            <w:tcW w:w="3827" w:type="dxa"/>
          </w:tcPr>
          <w:p w:rsidR="00381854" w:rsidRPr="00381854" w:rsidRDefault="00381854" w:rsidP="0001256D">
            <w:pPr>
              <w:ind w:left="709"/>
              <w:rPr>
                <w:rFonts w:ascii="Calibri" w:hAnsi="Calibri" w:cs="Tahoma"/>
                <w:sz w:val="20"/>
                <w:szCs w:val="20"/>
                <w:lang w:val="es-ES"/>
              </w:rPr>
            </w:pPr>
            <w:r w:rsidRPr="00381854">
              <w:rPr>
                <w:rFonts w:ascii="Calibri" w:hAnsi="Calibri" w:cs="Tahoma"/>
                <w:sz w:val="20"/>
                <w:szCs w:val="20"/>
                <w:lang w:val="es-ES"/>
              </w:rPr>
              <w:t>Reversiones</w:t>
            </w:r>
          </w:p>
        </w:tc>
        <w:tc>
          <w:tcPr>
            <w:tcW w:w="1417" w:type="dxa"/>
            <w:tcBorders>
              <w:left w:val="nil"/>
              <w:right w:val="nil"/>
            </w:tcBorders>
            <w:vAlign w:val="bottom"/>
          </w:tcPr>
          <w:p w:rsidR="00381854" w:rsidRPr="00381854" w:rsidRDefault="00381854" w:rsidP="00457736">
            <w:pPr>
              <w:ind w:right="149"/>
              <w:jc w:val="right"/>
              <w:rPr>
                <w:rFonts w:ascii="Calibri" w:hAnsi="Calibri" w:cs="Tahoma"/>
                <w:sz w:val="20"/>
                <w:szCs w:val="20"/>
                <w:lang w:val="es-ES"/>
              </w:rPr>
            </w:pPr>
            <w:r w:rsidRPr="00381854">
              <w:rPr>
                <w:rFonts w:ascii="Calibri" w:hAnsi="Calibri" w:cs="Tahoma"/>
                <w:sz w:val="20"/>
                <w:szCs w:val="20"/>
                <w:lang w:val="es-ES"/>
              </w:rPr>
              <w:t>17.865</w:t>
            </w:r>
          </w:p>
        </w:tc>
        <w:tc>
          <w:tcPr>
            <w:tcW w:w="1417" w:type="dxa"/>
            <w:tcBorders>
              <w:left w:val="nil"/>
              <w:right w:val="nil"/>
            </w:tcBorders>
            <w:vAlign w:val="bottom"/>
          </w:tcPr>
          <w:p w:rsidR="00381854" w:rsidRPr="00381854" w:rsidRDefault="00381854" w:rsidP="00457736">
            <w:pPr>
              <w:ind w:right="126"/>
              <w:jc w:val="right"/>
              <w:rPr>
                <w:rFonts w:ascii="Calibri" w:hAnsi="Calibri" w:cs="Tahoma"/>
                <w:sz w:val="20"/>
                <w:szCs w:val="20"/>
                <w:lang w:val="es-ES"/>
              </w:rPr>
            </w:pPr>
            <w:r w:rsidRPr="00381854">
              <w:rPr>
                <w:rFonts w:ascii="Calibri" w:hAnsi="Calibri" w:cs="Tahoma"/>
                <w:sz w:val="20"/>
                <w:szCs w:val="20"/>
                <w:lang w:val="es-ES"/>
              </w:rPr>
              <w:t>48.138</w:t>
            </w:r>
          </w:p>
        </w:tc>
        <w:tc>
          <w:tcPr>
            <w:tcW w:w="1419" w:type="dxa"/>
            <w:tcBorders>
              <w:left w:val="nil"/>
              <w:right w:val="nil"/>
            </w:tcBorders>
            <w:vAlign w:val="bottom"/>
          </w:tcPr>
          <w:p w:rsidR="00381854" w:rsidRPr="00381854" w:rsidRDefault="00381854" w:rsidP="00457736">
            <w:pPr>
              <w:ind w:right="105"/>
              <w:jc w:val="right"/>
              <w:rPr>
                <w:rFonts w:ascii="Calibri" w:hAnsi="Calibri" w:cs="Tahoma"/>
                <w:sz w:val="20"/>
                <w:szCs w:val="20"/>
                <w:lang w:val="es-ES"/>
              </w:rPr>
            </w:pPr>
            <w:r w:rsidRPr="00381854">
              <w:rPr>
                <w:rFonts w:ascii="Calibri" w:hAnsi="Calibri" w:cs="Tahoma"/>
                <w:sz w:val="20"/>
                <w:szCs w:val="20"/>
                <w:lang w:val="es-ES"/>
              </w:rPr>
              <w:t>66.003</w:t>
            </w:r>
          </w:p>
        </w:tc>
      </w:tr>
      <w:tr w:rsidR="00381854" w:rsidRPr="00381854" w:rsidTr="00DD1E5F">
        <w:trPr>
          <w:trHeight w:val="20"/>
          <w:jc w:val="center"/>
        </w:trPr>
        <w:tc>
          <w:tcPr>
            <w:tcW w:w="3827" w:type="dxa"/>
          </w:tcPr>
          <w:p w:rsidR="00381854" w:rsidRPr="00381854" w:rsidRDefault="00381854" w:rsidP="0001256D">
            <w:pPr>
              <w:ind w:left="709"/>
              <w:rPr>
                <w:rFonts w:ascii="Calibri" w:hAnsi="Calibri" w:cs="Tahoma"/>
                <w:sz w:val="20"/>
                <w:szCs w:val="20"/>
                <w:lang w:val="es-ES"/>
              </w:rPr>
            </w:pPr>
            <w:r w:rsidRPr="00381854">
              <w:rPr>
                <w:rFonts w:ascii="Calibri" w:hAnsi="Calibri" w:cs="Tahoma"/>
                <w:sz w:val="20"/>
                <w:szCs w:val="20"/>
                <w:lang w:val="es-ES"/>
              </w:rPr>
              <w:t>Bajas por incobrables</w:t>
            </w:r>
          </w:p>
        </w:tc>
        <w:tc>
          <w:tcPr>
            <w:tcW w:w="1417" w:type="dxa"/>
            <w:tcBorders>
              <w:left w:val="nil"/>
              <w:right w:val="nil"/>
            </w:tcBorders>
            <w:vAlign w:val="bottom"/>
          </w:tcPr>
          <w:p w:rsidR="00381854" w:rsidRPr="00381854" w:rsidRDefault="00381854" w:rsidP="00457736">
            <w:pPr>
              <w:ind w:right="149"/>
              <w:jc w:val="right"/>
              <w:rPr>
                <w:rFonts w:ascii="Calibri" w:hAnsi="Calibri" w:cs="Tahoma"/>
                <w:sz w:val="20"/>
                <w:szCs w:val="20"/>
                <w:lang w:val="es-ES"/>
              </w:rPr>
            </w:pPr>
            <w:r w:rsidRPr="00381854">
              <w:rPr>
                <w:rFonts w:ascii="Calibri" w:hAnsi="Calibri" w:cs="Tahoma"/>
                <w:sz w:val="20"/>
                <w:szCs w:val="20"/>
                <w:lang w:val="es-ES"/>
              </w:rPr>
              <w:t>102.151</w:t>
            </w:r>
          </w:p>
        </w:tc>
        <w:tc>
          <w:tcPr>
            <w:tcW w:w="1417" w:type="dxa"/>
            <w:tcBorders>
              <w:left w:val="nil"/>
              <w:right w:val="nil"/>
            </w:tcBorders>
            <w:vAlign w:val="bottom"/>
          </w:tcPr>
          <w:p w:rsidR="00381854" w:rsidRPr="00381854" w:rsidRDefault="00381854" w:rsidP="00457736">
            <w:pPr>
              <w:ind w:right="126"/>
              <w:jc w:val="right"/>
              <w:rPr>
                <w:rFonts w:ascii="Calibri" w:hAnsi="Calibri" w:cs="Tahoma"/>
                <w:sz w:val="20"/>
                <w:szCs w:val="20"/>
                <w:lang w:val="es-ES"/>
              </w:rPr>
            </w:pPr>
            <w:r w:rsidRPr="00381854">
              <w:rPr>
                <w:rFonts w:ascii="Calibri" w:hAnsi="Calibri" w:cs="Tahoma"/>
                <w:sz w:val="20"/>
                <w:szCs w:val="20"/>
                <w:lang w:val="es-ES"/>
              </w:rPr>
              <w:t>-</w:t>
            </w:r>
          </w:p>
        </w:tc>
        <w:tc>
          <w:tcPr>
            <w:tcW w:w="1419" w:type="dxa"/>
            <w:tcBorders>
              <w:left w:val="nil"/>
              <w:right w:val="nil"/>
            </w:tcBorders>
            <w:vAlign w:val="bottom"/>
          </w:tcPr>
          <w:p w:rsidR="00381854" w:rsidRPr="00381854" w:rsidRDefault="00381854" w:rsidP="00457736">
            <w:pPr>
              <w:ind w:right="105"/>
              <w:jc w:val="right"/>
              <w:rPr>
                <w:rFonts w:ascii="Calibri" w:hAnsi="Calibri" w:cs="Tahoma"/>
                <w:sz w:val="20"/>
                <w:szCs w:val="20"/>
                <w:lang w:val="es-ES"/>
              </w:rPr>
            </w:pPr>
            <w:r w:rsidRPr="00381854">
              <w:rPr>
                <w:rFonts w:ascii="Calibri" w:hAnsi="Calibri" w:cs="Tahoma"/>
                <w:sz w:val="20"/>
                <w:szCs w:val="20"/>
                <w:lang w:val="es-ES"/>
              </w:rPr>
              <w:t>102.151</w:t>
            </w:r>
          </w:p>
        </w:tc>
      </w:tr>
      <w:tr w:rsidR="00381854" w:rsidRPr="00381854" w:rsidTr="00332745">
        <w:trPr>
          <w:trHeight w:val="20"/>
          <w:jc w:val="center"/>
        </w:trPr>
        <w:tc>
          <w:tcPr>
            <w:tcW w:w="3827" w:type="dxa"/>
          </w:tcPr>
          <w:p w:rsidR="00381854" w:rsidRPr="00381854" w:rsidRDefault="00381854" w:rsidP="0001256D">
            <w:pPr>
              <w:rPr>
                <w:rFonts w:ascii="Calibri" w:hAnsi="Calibri" w:cs="Tahoma"/>
                <w:sz w:val="20"/>
                <w:szCs w:val="20"/>
                <w:lang w:val="es-ES"/>
              </w:rPr>
            </w:pPr>
          </w:p>
        </w:tc>
        <w:tc>
          <w:tcPr>
            <w:tcW w:w="1417" w:type="dxa"/>
            <w:tcBorders>
              <w:top w:val="single" w:sz="4" w:space="0" w:color="auto"/>
              <w:left w:val="nil"/>
              <w:right w:val="nil"/>
            </w:tcBorders>
            <w:vAlign w:val="bottom"/>
          </w:tcPr>
          <w:p w:rsidR="00381854" w:rsidRPr="00381854" w:rsidRDefault="00381854" w:rsidP="00457736">
            <w:pPr>
              <w:ind w:right="149"/>
              <w:jc w:val="right"/>
              <w:rPr>
                <w:rFonts w:ascii="Calibri" w:hAnsi="Calibri" w:cs="Tahoma"/>
                <w:sz w:val="20"/>
                <w:szCs w:val="20"/>
                <w:lang w:val="es-ES"/>
              </w:rPr>
            </w:pPr>
          </w:p>
        </w:tc>
        <w:tc>
          <w:tcPr>
            <w:tcW w:w="1417" w:type="dxa"/>
            <w:tcBorders>
              <w:top w:val="single" w:sz="4" w:space="0" w:color="auto"/>
              <w:left w:val="nil"/>
              <w:right w:val="nil"/>
            </w:tcBorders>
            <w:vAlign w:val="bottom"/>
          </w:tcPr>
          <w:p w:rsidR="00381854" w:rsidRPr="00381854" w:rsidRDefault="00381854" w:rsidP="00457736">
            <w:pPr>
              <w:ind w:right="126"/>
              <w:jc w:val="right"/>
              <w:rPr>
                <w:rFonts w:ascii="Calibri" w:hAnsi="Calibri" w:cs="Tahoma"/>
                <w:sz w:val="20"/>
                <w:szCs w:val="20"/>
                <w:lang w:val="es-ES"/>
              </w:rPr>
            </w:pPr>
          </w:p>
        </w:tc>
        <w:tc>
          <w:tcPr>
            <w:tcW w:w="1419" w:type="dxa"/>
            <w:tcBorders>
              <w:top w:val="single" w:sz="4" w:space="0" w:color="auto"/>
              <w:left w:val="nil"/>
              <w:right w:val="nil"/>
            </w:tcBorders>
            <w:vAlign w:val="bottom"/>
          </w:tcPr>
          <w:p w:rsidR="00381854" w:rsidRPr="00381854" w:rsidRDefault="00381854" w:rsidP="00457736">
            <w:pPr>
              <w:ind w:right="105"/>
              <w:jc w:val="right"/>
              <w:rPr>
                <w:rFonts w:ascii="Calibri" w:hAnsi="Calibri" w:cs="Tahoma"/>
                <w:sz w:val="20"/>
                <w:szCs w:val="20"/>
                <w:lang w:val="es-ES"/>
              </w:rPr>
            </w:pPr>
          </w:p>
        </w:tc>
      </w:tr>
      <w:tr w:rsidR="00381854" w:rsidRPr="00381854" w:rsidTr="00332745">
        <w:trPr>
          <w:trHeight w:val="20"/>
          <w:jc w:val="center"/>
        </w:trPr>
        <w:tc>
          <w:tcPr>
            <w:tcW w:w="3827" w:type="dxa"/>
          </w:tcPr>
          <w:p w:rsidR="00381854" w:rsidRPr="00381854" w:rsidRDefault="00381854" w:rsidP="00381854">
            <w:pPr>
              <w:ind w:left="709" w:hanging="426"/>
              <w:rPr>
                <w:rFonts w:ascii="Calibri" w:hAnsi="Calibri" w:cs="Tahoma"/>
                <w:sz w:val="20"/>
                <w:szCs w:val="20"/>
                <w:lang w:val="es-ES"/>
              </w:rPr>
            </w:pPr>
            <w:r w:rsidRPr="00381854">
              <w:rPr>
                <w:rFonts w:ascii="Calibri" w:hAnsi="Calibri" w:cs="Tahoma"/>
                <w:sz w:val="20"/>
                <w:szCs w:val="20"/>
                <w:lang w:val="es-ES"/>
              </w:rPr>
              <w:t>Saldo al 31 de diciembre de 2017</w:t>
            </w:r>
          </w:p>
        </w:tc>
        <w:tc>
          <w:tcPr>
            <w:tcW w:w="1417" w:type="dxa"/>
            <w:tcBorders>
              <w:left w:val="nil"/>
              <w:bottom w:val="double" w:sz="4" w:space="0" w:color="auto"/>
              <w:right w:val="nil"/>
            </w:tcBorders>
            <w:vAlign w:val="bottom"/>
          </w:tcPr>
          <w:p w:rsidR="00381854" w:rsidRPr="00381854" w:rsidRDefault="00381854" w:rsidP="00457736">
            <w:pPr>
              <w:ind w:right="149"/>
              <w:jc w:val="right"/>
              <w:rPr>
                <w:rFonts w:ascii="Calibri" w:hAnsi="Calibri" w:cs="Tahoma"/>
                <w:b/>
                <w:sz w:val="20"/>
                <w:szCs w:val="20"/>
                <w:lang w:val="es-ES"/>
              </w:rPr>
            </w:pPr>
            <w:r w:rsidRPr="00381854">
              <w:rPr>
                <w:rFonts w:ascii="Calibri" w:hAnsi="Calibri" w:cs="Tahoma"/>
                <w:b/>
                <w:sz w:val="20"/>
                <w:szCs w:val="20"/>
                <w:lang w:val="es-ES"/>
              </w:rPr>
              <w:t>(2.674.837)</w:t>
            </w:r>
          </w:p>
        </w:tc>
        <w:tc>
          <w:tcPr>
            <w:tcW w:w="1417" w:type="dxa"/>
            <w:tcBorders>
              <w:left w:val="nil"/>
              <w:bottom w:val="double" w:sz="4" w:space="0" w:color="auto"/>
              <w:right w:val="nil"/>
            </w:tcBorders>
            <w:vAlign w:val="bottom"/>
          </w:tcPr>
          <w:p w:rsidR="00381854" w:rsidRPr="00381854" w:rsidRDefault="00381854" w:rsidP="00457736">
            <w:pPr>
              <w:ind w:right="126"/>
              <w:jc w:val="right"/>
              <w:rPr>
                <w:rFonts w:ascii="Calibri" w:hAnsi="Calibri" w:cs="Tahoma"/>
                <w:b/>
                <w:sz w:val="20"/>
                <w:szCs w:val="20"/>
                <w:lang w:val="es-ES"/>
              </w:rPr>
            </w:pPr>
            <w:r w:rsidRPr="00381854">
              <w:rPr>
                <w:rFonts w:ascii="Calibri" w:hAnsi="Calibri" w:cs="Tahoma"/>
                <w:b/>
                <w:sz w:val="20"/>
                <w:szCs w:val="20"/>
                <w:lang w:val="es-ES"/>
              </w:rPr>
              <w:t>(12.241.842)</w:t>
            </w:r>
          </w:p>
        </w:tc>
        <w:tc>
          <w:tcPr>
            <w:tcW w:w="1419" w:type="dxa"/>
            <w:tcBorders>
              <w:left w:val="nil"/>
              <w:bottom w:val="double" w:sz="4" w:space="0" w:color="auto"/>
              <w:right w:val="nil"/>
            </w:tcBorders>
            <w:vAlign w:val="bottom"/>
          </w:tcPr>
          <w:p w:rsidR="00381854" w:rsidRPr="00381854" w:rsidRDefault="00381854" w:rsidP="00457736">
            <w:pPr>
              <w:ind w:right="105"/>
              <w:jc w:val="right"/>
              <w:rPr>
                <w:rFonts w:ascii="Calibri" w:hAnsi="Calibri" w:cs="Tahoma"/>
                <w:b/>
                <w:sz w:val="20"/>
                <w:szCs w:val="20"/>
                <w:lang w:val="es-ES"/>
              </w:rPr>
            </w:pPr>
            <w:r w:rsidRPr="00381854">
              <w:rPr>
                <w:rFonts w:ascii="Calibri" w:hAnsi="Calibri" w:cs="Tahoma"/>
                <w:b/>
                <w:sz w:val="20"/>
                <w:szCs w:val="20"/>
                <w:lang w:val="es-ES"/>
              </w:rPr>
              <w:t>(14.916.679)</w:t>
            </w:r>
          </w:p>
        </w:tc>
      </w:tr>
      <w:tr w:rsidR="008B3271" w:rsidRPr="00AC2767" w:rsidTr="00332745">
        <w:trPr>
          <w:trHeight w:val="20"/>
          <w:jc w:val="center"/>
        </w:trPr>
        <w:tc>
          <w:tcPr>
            <w:tcW w:w="3827" w:type="dxa"/>
          </w:tcPr>
          <w:p w:rsidR="008B3271" w:rsidRPr="00AC2767" w:rsidRDefault="008B3271" w:rsidP="003D28BD">
            <w:pPr>
              <w:ind w:left="709" w:hanging="426"/>
              <w:rPr>
                <w:rFonts w:ascii="Calibri" w:hAnsi="Calibri" w:cs="Tahoma"/>
                <w:sz w:val="20"/>
                <w:szCs w:val="20"/>
                <w:highlight w:val="yellow"/>
                <w:lang w:val="es-ES"/>
              </w:rPr>
            </w:pPr>
          </w:p>
        </w:tc>
        <w:tc>
          <w:tcPr>
            <w:tcW w:w="1417" w:type="dxa"/>
            <w:tcBorders>
              <w:top w:val="double" w:sz="4" w:space="0" w:color="auto"/>
              <w:left w:val="nil"/>
              <w:right w:val="nil"/>
            </w:tcBorders>
            <w:vAlign w:val="bottom"/>
          </w:tcPr>
          <w:p w:rsidR="008B3271" w:rsidRPr="00A76854" w:rsidRDefault="008B3271" w:rsidP="00185B3B">
            <w:pPr>
              <w:ind w:right="149"/>
              <w:jc w:val="right"/>
              <w:rPr>
                <w:rFonts w:ascii="Calibri" w:hAnsi="Calibri" w:cs="Tahoma"/>
                <w:sz w:val="20"/>
                <w:szCs w:val="20"/>
                <w:lang w:val="es-ES"/>
              </w:rPr>
            </w:pPr>
          </w:p>
        </w:tc>
        <w:tc>
          <w:tcPr>
            <w:tcW w:w="1417" w:type="dxa"/>
            <w:tcBorders>
              <w:top w:val="double" w:sz="4" w:space="0" w:color="auto"/>
              <w:left w:val="nil"/>
              <w:right w:val="nil"/>
            </w:tcBorders>
            <w:vAlign w:val="bottom"/>
          </w:tcPr>
          <w:p w:rsidR="008B3271" w:rsidRPr="00A76854" w:rsidRDefault="008B3271" w:rsidP="00185B3B">
            <w:pPr>
              <w:ind w:right="126"/>
              <w:jc w:val="right"/>
              <w:rPr>
                <w:rFonts w:ascii="Calibri" w:hAnsi="Calibri" w:cs="Tahoma"/>
                <w:sz w:val="20"/>
                <w:szCs w:val="20"/>
                <w:lang w:val="es-ES"/>
              </w:rPr>
            </w:pPr>
          </w:p>
        </w:tc>
        <w:tc>
          <w:tcPr>
            <w:tcW w:w="1419" w:type="dxa"/>
            <w:tcBorders>
              <w:top w:val="double" w:sz="4" w:space="0" w:color="auto"/>
              <w:left w:val="nil"/>
              <w:right w:val="nil"/>
            </w:tcBorders>
            <w:vAlign w:val="bottom"/>
          </w:tcPr>
          <w:p w:rsidR="008B3271" w:rsidRPr="00A76854" w:rsidRDefault="008B3271" w:rsidP="00185B3B">
            <w:pPr>
              <w:ind w:right="105"/>
              <w:jc w:val="right"/>
              <w:rPr>
                <w:rFonts w:ascii="Calibri" w:hAnsi="Calibri" w:cs="Tahoma"/>
                <w:sz w:val="20"/>
                <w:szCs w:val="20"/>
                <w:lang w:val="es-ES"/>
              </w:rPr>
            </w:pPr>
          </w:p>
        </w:tc>
      </w:tr>
      <w:tr w:rsidR="008B3271" w:rsidRPr="00AC2767" w:rsidTr="003F6730">
        <w:trPr>
          <w:trHeight w:val="20"/>
          <w:jc w:val="center"/>
        </w:trPr>
        <w:tc>
          <w:tcPr>
            <w:tcW w:w="3827" w:type="dxa"/>
          </w:tcPr>
          <w:p w:rsidR="008B3271" w:rsidRPr="00381854" w:rsidRDefault="008B3271" w:rsidP="002F2599">
            <w:pPr>
              <w:ind w:left="709"/>
              <w:rPr>
                <w:rFonts w:ascii="Calibri" w:hAnsi="Calibri" w:cs="Tahoma"/>
                <w:sz w:val="20"/>
                <w:szCs w:val="20"/>
                <w:lang w:val="es-ES"/>
              </w:rPr>
            </w:pPr>
            <w:r w:rsidRPr="00381854">
              <w:rPr>
                <w:rFonts w:ascii="Calibri" w:hAnsi="Calibri" w:cs="Tahoma"/>
                <w:sz w:val="20"/>
                <w:szCs w:val="20"/>
                <w:lang w:val="es-ES"/>
              </w:rPr>
              <w:t>Dotaciones</w:t>
            </w:r>
          </w:p>
        </w:tc>
        <w:tc>
          <w:tcPr>
            <w:tcW w:w="1417" w:type="dxa"/>
            <w:tcBorders>
              <w:left w:val="nil"/>
              <w:right w:val="nil"/>
            </w:tcBorders>
            <w:vAlign w:val="bottom"/>
          </w:tcPr>
          <w:p w:rsidR="008B3271" w:rsidRPr="00A76854" w:rsidRDefault="008B3271" w:rsidP="00A76854">
            <w:pPr>
              <w:ind w:right="149"/>
              <w:jc w:val="right"/>
              <w:rPr>
                <w:rFonts w:ascii="Calibri" w:hAnsi="Calibri" w:cs="Tahoma"/>
                <w:sz w:val="20"/>
                <w:szCs w:val="20"/>
                <w:lang w:val="es-ES"/>
              </w:rPr>
            </w:pPr>
            <w:r w:rsidRPr="00A76854">
              <w:rPr>
                <w:rFonts w:ascii="Calibri" w:hAnsi="Calibri" w:cs="Tahoma"/>
                <w:sz w:val="20"/>
                <w:szCs w:val="20"/>
                <w:lang w:val="es-ES"/>
              </w:rPr>
              <w:t>(</w:t>
            </w:r>
            <w:r w:rsidR="00A76854" w:rsidRPr="00A76854">
              <w:rPr>
                <w:rFonts w:ascii="Calibri" w:hAnsi="Calibri" w:cs="Tahoma"/>
                <w:sz w:val="20"/>
                <w:szCs w:val="20"/>
                <w:lang w:val="es-ES"/>
              </w:rPr>
              <w:t>659.574</w:t>
            </w:r>
            <w:r w:rsidRPr="00A76854">
              <w:rPr>
                <w:rFonts w:ascii="Calibri" w:hAnsi="Calibri" w:cs="Tahoma"/>
                <w:sz w:val="20"/>
                <w:szCs w:val="20"/>
                <w:lang w:val="es-ES"/>
              </w:rPr>
              <w:t>)</w:t>
            </w:r>
          </w:p>
        </w:tc>
        <w:tc>
          <w:tcPr>
            <w:tcW w:w="1417" w:type="dxa"/>
            <w:tcBorders>
              <w:left w:val="nil"/>
              <w:right w:val="nil"/>
            </w:tcBorders>
            <w:vAlign w:val="bottom"/>
          </w:tcPr>
          <w:p w:rsidR="008B3271" w:rsidRPr="00A76854" w:rsidRDefault="00FE5C8E" w:rsidP="00A76854">
            <w:pPr>
              <w:ind w:right="126"/>
              <w:jc w:val="right"/>
              <w:rPr>
                <w:rFonts w:ascii="Calibri" w:hAnsi="Calibri" w:cs="Tahoma"/>
                <w:sz w:val="20"/>
                <w:szCs w:val="20"/>
                <w:lang w:val="es-ES"/>
              </w:rPr>
            </w:pPr>
            <w:r w:rsidRPr="00A76854">
              <w:rPr>
                <w:rFonts w:ascii="Calibri" w:hAnsi="Calibri" w:cs="Tahoma"/>
                <w:sz w:val="20"/>
                <w:szCs w:val="20"/>
                <w:lang w:val="es-ES"/>
              </w:rPr>
              <w:t>(</w:t>
            </w:r>
            <w:r w:rsidR="00A76854" w:rsidRPr="00A76854">
              <w:rPr>
                <w:rFonts w:ascii="Calibri" w:hAnsi="Calibri" w:cs="Tahoma"/>
                <w:sz w:val="20"/>
                <w:szCs w:val="20"/>
                <w:lang w:val="es-ES"/>
              </w:rPr>
              <w:t>158.415</w:t>
            </w:r>
            <w:r w:rsidR="008B3271" w:rsidRPr="00A76854">
              <w:rPr>
                <w:rFonts w:ascii="Calibri" w:hAnsi="Calibri" w:cs="Tahoma"/>
                <w:sz w:val="20"/>
                <w:szCs w:val="20"/>
                <w:lang w:val="es-ES"/>
              </w:rPr>
              <w:t>)</w:t>
            </w:r>
          </w:p>
        </w:tc>
        <w:tc>
          <w:tcPr>
            <w:tcW w:w="1419" w:type="dxa"/>
            <w:tcBorders>
              <w:left w:val="nil"/>
              <w:right w:val="nil"/>
            </w:tcBorders>
            <w:vAlign w:val="bottom"/>
          </w:tcPr>
          <w:p w:rsidR="008B3271" w:rsidRPr="00A76854" w:rsidRDefault="008B3271" w:rsidP="00A76854">
            <w:pPr>
              <w:ind w:right="105"/>
              <w:jc w:val="right"/>
              <w:rPr>
                <w:rFonts w:ascii="Calibri" w:hAnsi="Calibri" w:cs="Tahoma"/>
                <w:sz w:val="20"/>
                <w:szCs w:val="20"/>
                <w:lang w:val="es-ES"/>
              </w:rPr>
            </w:pPr>
            <w:r w:rsidRPr="00A76854">
              <w:rPr>
                <w:rFonts w:ascii="Calibri" w:hAnsi="Calibri" w:cs="Tahoma"/>
                <w:sz w:val="20"/>
                <w:szCs w:val="20"/>
                <w:lang w:val="es-ES"/>
              </w:rPr>
              <w:t>(</w:t>
            </w:r>
            <w:r w:rsidR="00A76854" w:rsidRPr="00A76854">
              <w:rPr>
                <w:rFonts w:ascii="Calibri" w:hAnsi="Calibri" w:cs="Tahoma"/>
                <w:sz w:val="20"/>
                <w:szCs w:val="20"/>
                <w:lang w:val="es-ES"/>
              </w:rPr>
              <w:t>817.989</w:t>
            </w:r>
            <w:r w:rsidRPr="00A76854">
              <w:rPr>
                <w:rFonts w:ascii="Calibri" w:hAnsi="Calibri" w:cs="Tahoma"/>
                <w:sz w:val="20"/>
                <w:szCs w:val="20"/>
                <w:lang w:val="es-ES"/>
              </w:rPr>
              <w:t>)</w:t>
            </w:r>
          </w:p>
        </w:tc>
      </w:tr>
      <w:tr w:rsidR="008B3271" w:rsidRPr="00AC2767" w:rsidTr="003F6730">
        <w:trPr>
          <w:trHeight w:val="20"/>
          <w:jc w:val="center"/>
        </w:trPr>
        <w:tc>
          <w:tcPr>
            <w:tcW w:w="3827" w:type="dxa"/>
          </w:tcPr>
          <w:p w:rsidR="008B3271" w:rsidRPr="00381854" w:rsidRDefault="008B3271" w:rsidP="002F2599">
            <w:pPr>
              <w:ind w:left="709"/>
              <w:rPr>
                <w:rFonts w:ascii="Calibri" w:hAnsi="Calibri" w:cs="Tahoma"/>
                <w:sz w:val="20"/>
                <w:szCs w:val="20"/>
                <w:lang w:val="es-ES"/>
              </w:rPr>
            </w:pPr>
            <w:r w:rsidRPr="00381854">
              <w:rPr>
                <w:rFonts w:ascii="Calibri" w:hAnsi="Calibri" w:cs="Tahoma"/>
                <w:sz w:val="20"/>
                <w:szCs w:val="20"/>
                <w:lang w:val="es-ES"/>
              </w:rPr>
              <w:t>Reversiones</w:t>
            </w:r>
          </w:p>
        </w:tc>
        <w:tc>
          <w:tcPr>
            <w:tcW w:w="1417" w:type="dxa"/>
            <w:tcBorders>
              <w:left w:val="nil"/>
              <w:right w:val="nil"/>
            </w:tcBorders>
            <w:vAlign w:val="bottom"/>
          </w:tcPr>
          <w:p w:rsidR="008B3271" w:rsidRPr="00A76854" w:rsidRDefault="00A76854" w:rsidP="00185B3B">
            <w:pPr>
              <w:ind w:right="149"/>
              <w:jc w:val="right"/>
              <w:rPr>
                <w:rFonts w:ascii="Calibri" w:hAnsi="Calibri" w:cs="Tahoma"/>
                <w:sz w:val="20"/>
                <w:szCs w:val="20"/>
                <w:lang w:val="es-ES"/>
              </w:rPr>
            </w:pPr>
            <w:r w:rsidRPr="00A76854">
              <w:rPr>
                <w:rFonts w:ascii="Calibri" w:hAnsi="Calibri" w:cs="Tahoma"/>
                <w:sz w:val="20"/>
                <w:szCs w:val="20"/>
                <w:lang w:val="es-ES"/>
              </w:rPr>
              <w:t>42.974</w:t>
            </w:r>
          </w:p>
        </w:tc>
        <w:tc>
          <w:tcPr>
            <w:tcW w:w="1417" w:type="dxa"/>
            <w:tcBorders>
              <w:left w:val="nil"/>
              <w:right w:val="nil"/>
            </w:tcBorders>
            <w:vAlign w:val="bottom"/>
          </w:tcPr>
          <w:p w:rsidR="008B3271" w:rsidRPr="00A76854" w:rsidRDefault="00A76854" w:rsidP="005667F8">
            <w:pPr>
              <w:ind w:right="126"/>
              <w:jc w:val="right"/>
              <w:rPr>
                <w:rFonts w:ascii="Calibri" w:hAnsi="Calibri" w:cs="Tahoma"/>
                <w:sz w:val="20"/>
                <w:szCs w:val="20"/>
                <w:lang w:val="es-ES"/>
              </w:rPr>
            </w:pPr>
            <w:r w:rsidRPr="00A76854">
              <w:rPr>
                <w:rFonts w:ascii="Calibri" w:hAnsi="Calibri" w:cs="Tahoma"/>
                <w:sz w:val="20"/>
                <w:szCs w:val="20"/>
                <w:lang w:val="es-ES"/>
              </w:rPr>
              <w:t>-</w:t>
            </w:r>
          </w:p>
        </w:tc>
        <w:tc>
          <w:tcPr>
            <w:tcW w:w="1419" w:type="dxa"/>
            <w:tcBorders>
              <w:left w:val="nil"/>
              <w:right w:val="nil"/>
            </w:tcBorders>
            <w:vAlign w:val="bottom"/>
          </w:tcPr>
          <w:p w:rsidR="008B3271" w:rsidRPr="00A76854" w:rsidRDefault="00A76854" w:rsidP="00185B3B">
            <w:pPr>
              <w:ind w:right="105"/>
              <w:jc w:val="right"/>
              <w:rPr>
                <w:rFonts w:ascii="Calibri" w:hAnsi="Calibri" w:cs="Tahoma"/>
                <w:sz w:val="20"/>
                <w:szCs w:val="20"/>
                <w:lang w:val="es-ES"/>
              </w:rPr>
            </w:pPr>
            <w:r w:rsidRPr="00A76854">
              <w:rPr>
                <w:rFonts w:ascii="Calibri" w:hAnsi="Calibri" w:cs="Tahoma"/>
                <w:sz w:val="20"/>
                <w:szCs w:val="20"/>
                <w:lang w:val="es-ES"/>
              </w:rPr>
              <w:t>42.974</w:t>
            </w:r>
          </w:p>
        </w:tc>
      </w:tr>
      <w:tr w:rsidR="00A76854" w:rsidRPr="00AC2767" w:rsidTr="00790F9F">
        <w:trPr>
          <w:trHeight w:val="20"/>
          <w:jc w:val="center"/>
        </w:trPr>
        <w:tc>
          <w:tcPr>
            <w:tcW w:w="3827" w:type="dxa"/>
          </w:tcPr>
          <w:p w:rsidR="00A76854" w:rsidRPr="00381854" w:rsidRDefault="00A76854" w:rsidP="00790F9F">
            <w:pPr>
              <w:ind w:left="709"/>
              <w:rPr>
                <w:rFonts w:ascii="Calibri" w:hAnsi="Calibri" w:cs="Tahoma"/>
                <w:sz w:val="20"/>
                <w:szCs w:val="20"/>
                <w:lang w:val="es-ES"/>
              </w:rPr>
            </w:pPr>
            <w:r w:rsidRPr="00381854">
              <w:rPr>
                <w:rFonts w:ascii="Calibri" w:hAnsi="Calibri" w:cs="Tahoma"/>
                <w:sz w:val="20"/>
                <w:szCs w:val="20"/>
                <w:lang w:val="es-ES"/>
              </w:rPr>
              <w:t>Bajas por incobrables</w:t>
            </w:r>
          </w:p>
        </w:tc>
        <w:tc>
          <w:tcPr>
            <w:tcW w:w="1417" w:type="dxa"/>
            <w:tcBorders>
              <w:left w:val="nil"/>
              <w:right w:val="nil"/>
            </w:tcBorders>
            <w:vAlign w:val="bottom"/>
          </w:tcPr>
          <w:p w:rsidR="00A76854" w:rsidRPr="00A76854" w:rsidRDefault="00A76854" w:rsidP="00A76854">
            <w:pPr>
              <w:ind w:right="149"/>
              <w:jc w:val="right"/>
              <w:rPr>
                <w:rFonts w:ascii="Calibri" w:hAnsi="Calibri" w:cs="Tahoma"/>
                <w:sz w:val="20"/>
                <w:szCs w:val="20"/>
                <w:lang w:val="es-ES"/>
              </w:rPr>
            </w:pPr>
            <w:r w:rsidRPr="00A76854">
              <w:rPr>
                <w:rFonts w:ascii="Calibri" w:hAnsi="Calibri" w:cs="Tahoma"/>
                <w:sz w:val="20"/>
                <w:szCs w:val="20"/>
                <w:lang w:val="es-ES"/>
              </w:rPr>
              <w:t>33.839</w:t>
            </w:r>
          </w:p>
        </w:tc>
        <w:tc>
          <w:tcPr>
            <w:tcW w:w="1417" w:type="dxa"/>
            <w:tcBorders>
              <w:left w:val="nil"/>
              <w:right w:val="nil"/>
            </w:tcBorders>
            <w:vAlign w:val="bottom"/>
          </w:tcPr>
          <w:p w:rsidR="00A76854" w:rsidRPr="00A76854" w:rsidRDefault="00A76854" w:rsidP="00790F9F">
            <w:pPr>
              <w:ind w:right="126"/>
              <w:jc w:val="right"/>
              <w:rPr>
                <w:rFonts w:ascii="Calibri" w:hAnsi="Calibri" w:cs="Tahoma"/>
                <w:sz w:val="20"/>
                <w:szCs w:val="20"/>
                <w:lang w:val="es-ES"/>
              </w:rPr>
            </w:pPr>
            <w:r w:rsidRPr="00A76854">
              <w:rPr>
                <w:rFonts w:ascii="Calibri" w:hAnsi="Calibri" w:cs="Tahoma"/>
                <w:sz w:val="20"/>
                <w:szCs w:val="20"/>
                <w:lang w:val="es-ES"/>
              </w:rPr>
              <w:t>-</w:t>
            </w:r>
          </w:p>
        </w:tc>
        <w:tc>
          <w:tcPr>
            <w:tcW w:w="1419" w:type="dxa"/>
            <w:tcBorders>
              <w:left w:val="nil"/>
              <w:right w:val="nil"/>
            </w:tcBorders>
            <w:vAlign w:val="bottom"/>
          </w:tcPr>
          <w:p w:rsidR="00A76854" w:rsidRPr="00A76854" w:rsidRDefault="00A76854" w:rsidP="00790F9F">
            <w:pPr>
              <w:ind w:right="105"/>
              <w:jc w:val="right"/>
              <w:rPr>
                <w:rFonts w:ascii="Calibri" w:hAnsi="Calibri" w:cs="Tahoma"/>
                <w:sz w:val="20"/>
                <w:szCs w:val="20"/>
                <w:lang w:val="es-ES"/>
              </w:rPr>
            </w:pPr>
            <w:r w:rsidRPr="00A76854">
              <w:rPr>
                <w:rFonts w:ascii="Calibri" w:hAnsi="Calibri" w:cs="Tahoma"/>
                <w:sz w:val="20"/>
                <w:szCs w:val="20"/>
                <w:lang w:val="es-ES"/>
              </w:rPr>
              <w:t>33.839</w:t>
            </w:r>
          </w:p>
        </w:tc>
      </w:tr>
      <w:tr w:rsidR="008B3271" w:rsidRPr="00AC2767" w:rsidTr="00CB4319">
        <w:trPr>
          <w:trHeight w:val="20"/>
          <w:jc w:val="center"/>
        </w:trPr>
        <w:tc>
          <w:tcPr>
            <w:tcW w:w="3827" w:type="dxa"/>
          </w:tcPr>
          <w:p w:rsidR="008B3271" w:rsidRPr="00381854" w:rsidRDefault="00A76854" w:rsidP="00CB4319">
            <w:pPr>
              <w:ind w:left="709"/>
              <w:rPr>
                <w:rFonts w:ascii="Calibri" w:hAnsi="Calibri" w:cs="Tahoma"/>
                <w:sz w:val="20"/>
                <w:szCs w:val="20"/>
                <w:lang w:val="es-ES"/>
              </w:rPr>
            </w:pPr>
            <w:r>
              <w:rPr>
                <w:rFonts w:ascii="Calibri" w:hAnsi="Calibri" w:cs="Tahoma"/>
                <w:sz w:val="20"/>
                <w:szCs w:val="20"/>
                <w:lang w:val="es-ES"/>
              </w:rPr>
              <w:t>Traspasos</w:t>
            </w:r>
          </w:p>
        </w:tc>
        <w:tc>
          <w:tcPr>
            <w:tcW w:w="1417" w:type="dxa"/>
            <w:tcBorders>
              <w:left w:val="nil"/>
              <w:right w:val="nil"/>
            </w:tcBorders>
            <w:vAlign w:val="bottom"/>
          </w:tcPr>
          <w:p w:rsidR="008B3271" w:rsidRPr="00A76854" w:rsidRDefault="00A76854" w:rsidP="00CB4319">
            <w:pPr>
              <w:ind w:right="149"/>
              <w:jc w:val="right"/>
              <w:rPr>
                <w:rFonts w:ascii="Calibri" w:hAnsi="Calibri" w:cs="Tahoma"/>
                <w:sz w:val="20"/>
                <w:szCs w:val="20"/>
                <w:lang w:val="es-ES"/>
              </w:rPr>
            </w:pPr>
            <w:r w:rsidRPr="00A76854">
              <w:rPr>
                <w:rFonts w:ascii="Calibri" w:hAnsi="Calibri" w:cs="Tahoma"/>
                <w:sz w:val="20"/>
                <w:szCs w:val="20"/>
                <w:lang w:val="es-ES"/>
              </w:rPr>
              <w:t>-</w:t>
            </w:r>
          </w:p>
        </w:tc>
        <w:tc>
          <w:tcPr>
            <w:tcW w:w="1417" w:type="dxa"/>
            <w:tcBorders>
              <w:left w:val="nil"/>
              <w:right w:val="nil"/>
            </w:tcBorders>
            <w:vAlign w:val="bottom"/>
          </w:tcPr>
          <w:p w:rsidR="008B3271" w:rsidRPr="00A76854" w:rsidRDefault="00A76854" w:rsidP="00CB4319">
            <w:pPr>
              <w:ind w:right="126"/>
              <w:jc w:val="right"/>
              <w:rPr>
                <w:rFonts w:ascii="Calibri" w:hAnsi="Calibri" w:cs="Tahoma"/>
                <w:sz w:val="20"/>
                <w:szCs w:val="20"/>
                <w:lang w:val="es-ES"/>
              </w:rPr>
            </w:pPr>
            <w:r w:rsidRPr="00A76854">
              <w:rPr>
                <w:rFonts w:ascii="Calibri" w:hAnsi="Calibri" w:cs="Tahoma"/>
                <w:sz w:val="20"/>
                <w:szCs w:val="20"/>
                <w:lang w:val="es-ES"/>
              </w:rPr>
              <w:t>139.868</w:t>
            </w:r>
          </w:p>
        </w:tc>
        <w:tc>
          <w:tcPr>
            <w:tcW w:w="1419" w:type="dxa"/>
            <w:tcBorders>
              <w:left w:val="nil"/>
              <w:right w:val="nil"/>
            </w:tcBorders>
            <w:vAlign w:val="bottom"/>
          </w:tcPr>
          <w:p w:rsidR="008B3271" w:rsidRPr="00A76854" w:rsidRDefault="00A76854" w:rsidP="00CB4319">
            <w:pPr>
              <w:ind w:right="105"/>
              <w:jc w:val="right"/>
              <w:rPr>
                <w:rFonts w:ascii="Calibri" w:hAnsi="Calibri" w:cs="Tahoma"/>
                <w:sz w:val="20"/>
                <w:szCs w:val="20"/>
                <w:lang w:val="es-ES"/>
              </w:rPr>
            </w:pPr>
            <w:r w:rsidRPr="00A76854">
              <w:rPr>
                <w:rFonts w:ascii="Calibri" w:hAnsi="Calibri" w:cs="Tahoma"/>
                <w:sz w:val="20"/>
                <w:szCs w:val="20"/>
                <w:lang w:val="es-ES"/>
              </w:rPr>
              <w:t>139.868</w:t>
            </w:r>
          </w:p>
        </w:tc>
      </w:tr>
      <w:tr w:rsidR="008B3271" w:rsidRPr="00AC2767" w:rsidTr="00706D1B">
        <w:trPr>
          <w:trHeight w:val="20"/>
          <w:jc w:val="center"/>
        </w:trPr>
        <w:tc>
          <w:tcPr>
            <w:tcW w:w="3827" w:type="dxa"/>
          </w:tcPr>
          <w:p w:rsidR="008B3271" w:rsidRPr="00381854" w:rsidRDefault="008B3271" w:rsidP="003F6730">
            <w:pPr>
              <w:rPr>
                <w:rFonts w:ascii="Calibri" w:hAnsi="Calibri" w:cs="Tahoma"/>
                <w:sz w:val="20"/>
                <w:szCs w:val="20"/>
                <w:lang w:val="es-ES"/>
              </w:rPr>
            </w:pPr>
          </w:p>
        </w:tc>
        <w:tc>
          <w:tcPr>
            <w:tcW w:w="1417" w:type="dxa"/>
            <w:tcBorders>
              <w:top w:val="single" w:sz="4" w:space="0" w:color="auto"/>
              <w:left w:val="nil"/>
              <w:right w:val="nil"/>
            </w:tcBorders>
            <w:vAlign w:val="bottom"/>
          </w:tcPr>
          <w:p w:rsidR="008B3271" w:rsidRPr="00A76854" w:rsidRDefault="008B3271" w:rsidP="00185B3B">
            <w:pPr>
              <w:ind w:right="149"/>
              <w:jc w:val="right"/>
              <w:rPr>
                <w:rFonts w:ascii="Calibri" w:hAnsi="Calibri" w:cs="Tahoma"/>
                <w:sz w:val="20"/>
                <w:szCs w:val="20"/>
                <w:lang w:val="es-ES"/>
              </w:rPr>
            </w:pPr>
          </w:p>
        </w:tc>
        <w:tc>
          <w:tcPr>
            <w:tcW w:w="1417" w:type="dxa"/>
            <w:tcBorders>
              <w:top w:val="single" w:sz="4" w:space="0" w:color="auto"/>
              <w:left w:val="nil"/>
              <w:right w:val="nil"/>
            </w:tcBorders>
            <w:vAlign w:val="bottom"/>
          </w:tcPr>
          <w:p w:rsidR="008B3271" w:rsidRPr="00A76854" w:rsidRDefault="008B3271" w:rsidP="00185B3B">
            <w:pPr>
              <w:ind w:right="126"/>
              <w:jc w:val="right"/>
              <w:rPr>
                <w:rFonts w:ascii="Calibri" w:hAnsi="Calibri" w:cs="Tahoma"/>
                <w:sz w:val="20"/>
                <w:szCs w:val="20"/>
                <w:lang w:val="es-ES"/>
              </w:rPr>
            </w:pPr>
          </w:p>
        </w:tc>
        <w:tc>
          <w:tcPr>
            <w:tcW w:w="1419" w:type="dxa"/>
            <w:tcBorders>
              <w:top w:val="single" w:sz="4" w:space="0" w:color="auto"/>
              <w:left w:val="nil"/>
              <w:right w:val="nil"/>
            </w:tcBorders>
            <w:vAlign w:val="bottom"/>
          </w:tcPr>
          <w:p w:rsidR="008B3271" w:rsidRPr="00A76854" w:rsidRDefault="008B3271" w:rsidP="00185B3B">
            <w:pPr>
              <w:ind w:right="105"/>
              <w:jc w:val="right"/>
              <w:rPr>
                <w:rFonts w:ascii="Calibri" w:hAnsi="Calibri" w:cs="Tahoma"/>
                <w:sz w:val="20"/>
                <w:szCs w:val="20"/>
                <w:lang w:val="es-ES"/>
              </w:rPr>
            </w:pPr>
          </w:p>
        </w:tc>
      </w:tr>
      <w:tr w:rsidR="008B3271" w:rsidRPr="00AC2767" w:rsidTr="00DD1E5F">
        <w:trPr>
          <w:trHeight w:val="20"/>
          <w:jc w:val="center"/>
        </w:trPr>
        <w:tc>
          <w:tcPr>
            <w:tcW w:w="3827" w:type="dxa"/>
          </w:tcPr>
          <w:p w:rsidR="008B3271" w:rsidRPr="00381854" w:rsidRDefault="008B3271" w:rsidP="00381854">
            <w:pPr>
              <w:ind w:left="709" w:hanging="426"/>
              <w:rPr>
                <w:rFonts w:ascii="Calibri" w:hAnsi="Calibri" w:cs="Tahoma"/>
                <w:sz w:val="20"/>
                <w:szCs w:val="20"/>
                <w:lang w:val="es-ES"/>
              </w:rPr>
            </w:pPr>
            <w:r w:rsidRPr="00381854">
              <w:rPr>
                <w:rFonts w:ascii="Calibri" w:hAnsi="Calibri" w:cs="Tahoma"/>
                <w:sz w:val="20"/>
                <w:szCs w:val="20"/>
                <w:lang w:val="es-ES"/>
              </w:rPr>
              <w:t>Saldo al 31 de diciembre de 201</w:t>
            </w:r>
            <w:r w:rsidR="00381854" w:rsidRPr="00381854">
              <w:rPr>
                <w:rFonts w:ascii="Calibri" w:hAnsi="Calibri" w:cs="Tahoma"/>
                <w:sz w:val="20"/>
                <w:szCs w:val="20"/>
                <w:lang w:val="es-ES"/>
              </w:rPr>
              <w:t>8</w:t>
            </w:r>
          </w:p>
        </w:tc>
        <w:tc>
          <w:tcPr>
            <w:tcW w:w="1417" w:type="dxa"/>
            <w:tcBorders>
              <w:left w:val="nil"/>
              <w:bottom w:val="double" w:sz="4" w:space="0" w:color="auto"/>
              <w:right w:val="nil"/>
            </w:tcBorders>
            <w:vAlign w:val="bottom"/>
          </w:tcPr>
          <w:p w:rsidR="008B3271" w:rsidRPr="00A76854" w:rsidRDefault="008B3271" w:rsidP="00A76854">
            <w:pPr>
              <w:ind w:right="149"/>
              <w:jc w:val="right"/>
              <w:rPr>
                <w:rFonts w:ascii="Calibri" w:hAnsi="Calibri" w:cs="Tahoma"/>
                <w:b/>
                <w:sz w:val="20"/>
                <w:szCs w:val="20"/>
                <w:lang w:val="es-ES"/>
              </w:rPr>
            </w:pPr>
            <w:r w:rsidRPr="00A76854">
              <w:rPr>
                <w:rFonts w:ascii="Calibri" w:hAnsi="Calibri" w:cs="Tahoma"/>
                <w:b/>
                <w:sz w:val="20"/>
                <w:szCs w:val="20"/>
                <w:lang w:val="es-ES"/>
              </w:rPr>
              <w:t>(</w:t>
            </w:r>
            <w:r w:rsidR="00A76854" w:rsidRPr="00A76854">
              <w:rPr>
                <w:rFonts w:ascii="Calibri" w:hAnsi="Calibri" w:cs="Tahoma"/>
                <w:b/>
                <w:sz w:val="20"/>
                <w:szCs w:val="20"/>
                <w:lang w:val="es-ES"/>
              </w:rPr>
              <w:t>3.257.598</w:t>
            </w:r>
            <w:r w:rsidRPr="00A76854">
              <w:rPr>
                <w:rFonts w:ascii="Calibri" w:hAnsi="Calibri" w:cs="Tahoma"/>
                <w:b/>
                <w:sz w:val="20"/>
                <w:szCs w:val="20"/>
                <w:lang w:val="es-ES"/>
              </w:rPr>
              <w:t>)</w:t>
            </w:r>
          </w:p>
        </w:tc>
        <w:tc>
          <w:tcPr>
            <w:tcW w:w="1417" w:type="dxa"/>
            <w:tcBorders>
              <w:left w:val="nil"/>
              <w:bottom w:val="double" w:sz="4" w:space="0" w:color="auto"/>
              <w:right w:val="nil"/>
            </w:tcBorders>
            <w:vAlign w:val="bottom"/>
          </w:tcPr>
          <w:p w:rsidR="008B3271" w:rsidRPr="00A76854" w:rsidRDefault="008B3271" w:rsidP="00A76854">
            <w:pPr>
              <w:ind w:right="126"/>
              <w:jc w:val="right"/>
              <w:rPr>
                <w:rFonts w:ascii="Calibri" w:hAnsi="Calibri" w:cs="Tahoma"/>
                <w:b/>
                <w:sz w:val="20"/>
                <w:szCs w:val="20"/>
                <w:lang w:val="es-ES"/>
              </w:rPr>
            </w:pPr>
            <w:r w:rsidRPr="00A76854">
              <w:rPr>
                <w:rFonts w:ascii="Calibri" w:hAnsi="Calibri" w:cs="Tahoma"/>
                <w:b/>
                <w:sz w:val="20"/>
                <w:szCs w:val="20"/>
                <w:lang w:val="es-ES"/>
              </w:rPr>
              <w:t>(</w:t>
            </w:r>
            <w:r w:rsidR="00A76854" w:rsidRPr="00A76854">
              <w:rPr>
                <w:rFonts w:ascii="Calibri" w:hAnsi="Calibri" w:cs="Tahoma"/>
                <w:b/>
                <w:sz w:val="20"/>
                <w:szCs w:val="20"/>
                <w:lang w:val="es-ES"/>
              </w:rPr>
              <w:t>12.260.389</w:t>
            </w:r>
            <w:r w:rsidRPr="00A76854">
              <w:rPr>
                <w:rFonts w:ascii="Calibri" w:hAnsi="Calibri" w:cs="Tahoma"/>
                <w:b/>
                <w:sz w:val="20"/>
                <w:szCs w:val="20"/>
                <w:lang w:val="es-ES"/>
              </w:rPr>
              <w:t>)</w:t>
            </w:r>
          </w:p>
        </w:tc>
        <w:tc>
          <w:tcPr>
            <w:tcW w:w="1419" w:type="dxa"/>
            <w:tcBorders>
              <w:left w:val="nil"/>
              <w:bottom w:val="double" w:sz="4" w:space="0" w:color="auto"/>
              <w:right w:val="nil"/>
            </w:tcBorders>
            <w:vAlign w:val="bottom"/>
          </w:tcPr>
          <w:p w:rsidR="008B3271" w:rsidRPr="00A76854" w:rsidRDefault="008B3271" w:rsidP="00A76854">
            <w:pPr>
              <w:ind w:right="105"/>
              <w:jc w:val="right"/>
              <w:rPr>
                <w:rFonts w:ascii="Calibri" w:hAnsi="Calibri" w:cs="Tahoma"/>
                <w:b/>
                <w:sz w:val="20"/>
                <w:szCs w:val="20"/>
                <w:lang w:val="es-ES"/>
              </w:rPr>
            </w:pPr>
            <w:r w:rsidRPr="00A76854">
              <w:rPr>
                <w:rFonts w:ascii="Calibri" w:hAnsi="Calibri" w:cs="Tahoma"/>
                <w:b/>
                <w:sz w:val="20"/>
                <w:szCs w:val="20"/>
                <w:lang w:val="es-ES"/>
              </w:rPr>
              <w:t>(</w:t>
            </w:r>
            <w:r w:rsidR="00A76854" w:rsidRPr="00A76854">
              <w:rPr>
                <w:rFonts w:ascii="Calibri" w:hAnsi="Calibri" w:cs="Tahoma"/>
                <w:b/>
                <w:sz w:val="20"/>
                <w:szCs w:val="20"/>
                <w:lang w:val="es-ES"/>
              </w:rPr>
              <w:t>15.517.987</w:t>
            </w:r>
            <w:r w:rsidRPr="00A76854">
              <w:rPr>
                <w:rFonts w:ascii="Calibri" w:hAnsi="Calibri" w:cs="Tahoma"/>
                <w:b/>
                <w:sz w:val="20"/>
                <w:szCs w:val="20"/>
                <w:lang w:val="es-ES"/>
              </w:rPr>
              <w:t>)</w:t>
            </w:r>
          </w:p>
        </w:tc>
      </w:tr>
    </w:tbl>
    <w:p w:rsidR="008B3271" w:rsidRPr="00AC2767" w:rsidRDefault="008B3271" w:rsidP="00185B3B">
      <w:pPr>
        <w:pStyle w:val="Ttulo1"/>
        <w:tabs>
          <w:tab w:val="left" w:pos="2040"/>
          <w:tab w:val="right" w:pos="9128"/>
        </w:tabs>
        <w:spacing w:before="360"/>
        <w:ind w:left="567" w:hanging="567"/>
        <w:rPr>
          <w:rFonts w:ascii="Calibri" w:hAnsi="Calibri" w:cs="Tahoma"/>
          <w:highlight w:val="yellow"/>
          <w:lang w:val="es-ES"/>
        </w:rPr>
      </w:pPr>
    </w:p>
    <w:p w:rsidR="008B3271" w:rsidRPr="00AC2767" w:rsidRDefault="008B3271">
      <w:pPr>
        <w:widowControl/>
        <w:autoSpaceDE/>
        <w:autoSpaceDN/>
        <w:adjustRightInd/>
        <w:rPr>
          <w:rFonts w:ascii="Calibri" w:hAnsi="Calibri" w:cs="Tahoma"/>
          <w:sz w:val="22"/>
          <w:szCs w:val="20"/>
          <w:highlight w:val="yellow"/>
          <w:lang w:val="es-ES"/>
        </w:rPr>
      </w:pPr>
      <w:r w:rsidRPr="00AC2767">
        <w:rPr>
          <w:rFonts w:ascii="Calibri" w:hAnsi="Calibri" w:cs="Tahoma"/>
          <w:highlight w:val="yellow"/>
          <w:lang w:val="es-ES"/>
        </w:rPr>
        <w:br w:type="page"/>
      </w:r>
    </w:p>
    <w:p w:rsidR="008B3271" w:rsidRPr="0079475C" w:rsidRDefault="008B3271" w:rsidP="00185B3B">
      <w:pPr>
        <w:pStyle w:val="Ttulo1"/>
        <w:tabs>
          <w:tab w:val="left" w:pos="2040"/>
          <w:tab w:val="right" w:pos="9128"/>
        </w:tabs>
        <w:spacing w:before="360"/>
        <w:ind w:left="567" w:hanging="567"/>
        <w:rPr>
          <w:rFonts w:ascii="Calibri" w:hAnsi="Calibri" w:cs="Tahoma"/>
          <w:lang w:val="es-ES"/>
        </w:rPr>
      </w:pPr>
      <w:r w:rsidRPr="0079475C">
        <w:rPr>
          <w:rFonts w:ascii="Calibri" w:hAnsi="Calibri" w:cs="Tahoma"/>
          <w:lang w:val="es-ES"/>
        </w:rPr>
        <w:t>(17)</w:t>
      </w:r>
      <w:r w:rsidRPr="0079475C">
        <w:rPr>
          <w:rFonts w:ascii="Calibri" w:hAnsi="Calibri" w:cs="Tahoma"/>
          <w:lang w:val="es-ES"/>
        </w:rPr>
        <w:tab/>
      </w:r>
      <w:r w:rsidRPr="0079475C">
        <w:rPr>
          <w:rFonts w:ascii="Calibri" w:hAnsi="Calibri" w:cs="Tahoma"/>
          <w:u w:val="single"/>
          <w:lang w:val="es-ES"/>
        </w:rPr>
        <w:t>Existencias</w:t>
      </w:r>
    </w:p>
    <w:p w:rsidR="008B3271" w:rsidRPr="0079475C" w:rsidRDefault="008B3271" w:rsidP="00CC7A40">
      <w:pPr>
        <w:pStyle w:val="Body1"/>
        <w:spacing w:before="120"/>
        <w:ind w:left="567" w:firstLine="0"/>
        <w:rPr>
          <w:rFonts w:ascii="Calibri" w:hAnsi="Calibri" w:cs="Tahoma"/>
          <w:lang w:val="es-ES"/>
        </w:rPr>
      </w:pPr>
      <w:r w:rsidRPr="0079475C">
        <w:rPr>
          <w:rFonts w:ascii="Calibri" w:hAnsi="Calibri" w:cs="Tahoma"/>
          <w:lang w:val="es-ES"/>
        </w:rPr>
        <w:t>El detalle del epígrafe de existencias, a 31 de diciembre de 201</w:t>
      </w:r>
      <w:r w:rsidR="0079475C" w:rsidRPr="0079475C">
        <w:rPr>
          <w:rFonts w:ascii="Calibri" w:hAnsi="Calibri" w:cs="Tahoma"/>
          <w:lang w:val="es-ES"/>
        </w:rPr>
        <w:t>8</w:t>
      </w:r>
      <w:r w:rsidRPr="0079475C">
        <w:rPr>
          <w:rFonts w:ascii="Calibri" w:hAnsi="Calibri" w:cs="Tahoma"/>
          <w:lang w:val="es-ES"/>
        </w:rPr>
        <w:t xml:space="preserve"> y 201</w:t>
      </w:r>
      <w:r w:rsidR="0079475C" w:rsidRPr="0079475C">
        <w:rPr>
          <w:rFonts w:ascii="Calibri" w:hAnsi="Calibri" w:cs="Tahoma"/>
          <w:lang w:val="es-ES"/>
        </w:rPr>
        <w:t>7</w:t>
      </w:r>
      <w:r w:rsidRPr="0079475C">
        <w:rPr>
          <w:rFonts w:ascii="Calibri" w:hAnsi="Calibri" w:cs="Tahoma"/>
          <w:lang w:val="es-ES"/>
        </w:rPr>
        <w:t xml:space="preserve">, es como sigue: </w:t>
      </w:r>
    </w:p>
    <w:p w:rsidR="00C66A90" w:rsidRPr="0079475C" w:rsidRDefault="00C66A90" w:rsidP="00CC7A40">
      <w:pPr>
        <w:pStyle w:val="Body1"/>
        <w:spacing w:before="120"/>
        <w:ind w:left="567" w:firstLine="0"/>
        <w:rPr>
          <w:rFonts w:ascii="Calibri" w:hAnsi="Calibri" w:cs="Tahoma"/>
          <w:lang w:val="es-ES"/>
        </w:rPr>
      </w:pPr>
    </w:p>
    <w:tbl>
      <w:tblPr>
        <w:tblW w:w="9436" w:type="dxa"/>
        <w:tblCellMar>
          <w:left w:w="0" w:type="dxa"/>
          <w:right w:w="0" w:type="dxa"/>
        </w:tblCellMar>
        <w:tblLook w:val="0000" w:firstRow="0" w:lastRow="0" w:firstColumn="0" w:lastColumn="0" w:noHBand="0" w:noVBand="0"/>
      </w:tblPr>
      <w:tblGrid>
        <w:gridCol w:w="5958"/>
        <w:gridCol w:w="1739"/>
        <w:gridCol w:w="1739"/>
      </w:tblGrid>
      <w:tr w:rsidR="008B3271" w:rsidRPr="0079475C" w:rsidTr="003A1F91">
        <w:tc>
          <w:tcPr>
            <w:tcW w:w="5958" w:type="dxa"/>
            <w:tcBorders>
              <w:top w:val="nil"/>
              <w:left w:val="nil"/>
              <w:bottom w:val="nil"/>
              <w:right w:val="nil"/>
            </w:tcBorders>
            <w:vAlign w:val="bottom"/>
          </w:tcPr>
          <w:p w:rsidR="008B3271" w:rsidRPr="0079475C" w:rsidRDefault="008B3271">
            <w:pPr>
              <w:pStyle w:val="Tabletitle"/>
              <w:rPr>
                <w:rFonts w:ascii="Calibri" w:hAnsi="Calibri" w:cs="Tahoma"/>
                <w:sz w:val="20"/>
                <w:szCs w:val="20"/>
                <w:lang w:val="es-ES"/>
              </w:rPr>
            </w:pPr>
          </w:p>
        </w:tc>
        <w:tc>
          <w:tcPr>
            <w:tcW w:w="3478" w:type="dxa"/>
            <w:gridSpan w:val="2"/>
            <w:tcBorders>
              <w:top w:val="nil"/>
              <w:left w:val="nil"/>
              <w:bottom w:val="single" w:sz="4" w:space="0" w:color="auto"/>
              <w:right w:val="nil"/>
            </w:tcBorders>
          </w:tcPr>
          <w:p w:rsidR="008B3271" w:rsidRPr="0079475C" w:rsidRDefault="008B3271" w:rsidP="00E85AA3">
            <w:pPr>
              <w:pStyle w:val="Tabletitle"/>
              <w:rPr>
                <w:rFonts w:ascii="Calibri" w:hAnsi="Calibri" w:cs="Tahoma"/>
                <w:sz w:val="20"/>
                <w:szCs w:val="20"/>
                <w:lang w:val="es-ES"/>
              </w:rPr>
            </w:pPr>
            <w:r w:rsidRPr="0079475C">
              <w:rPr>
                <w:rFonts w:ascii="Calibri" w:hAnsi="Calibri" w:cs="Tahoma"/>
                <w:sz w:val="20"/>
                <w:szCs w:val="20"/>
                <w:lang w:val="es-ES"/>
              </w:rPr>
              <w:t>Euros</w:t>
            </w:r>
          </w:p>
        </w:tc>
      </w:tr>
      <w:tr w:rsidR="0079475C" w:rsidRPr="0079475C" w:rsidTr="00721EF5">
        <w:tc>
          <w:tcPr>
            <w:tcW w:w="5958" w:type="dxa"/>
            <w:tcBorders>
              <w:top w:val="nil"/>
              <w:left w:val="nil"/>
              <w:bottom w:val="nil"/>
              <w:right w:val="nil"/>
            </w:tcBorders>
            <w:vAlign w:val="bottom"/>
          </w:tcPr>
          <w:p w:rsidR="0079475C" w:rsidRPr="0079475C" w:rsidRDefault="0079475C">
            <w:pPr>
              <w:pStyle w:val="Tabletitle"/>
              <w:rPr>
                <w:rFonts w:ascii="Calibri" w:hAnsi="Calibri" w:cs="Tahoma"/>
                <w:sz w:val="20"/>
                <w:szCs w:val="20"/>
                <w:lang w:val="es-ES"/>
              </w:rPr>
            </w:pPr>
          </w:p>
        </w:tc>
        <w:tc>
          <w:tcPr>
            <w:tcW w:w="1739" w:type="dxa"/>
            <w:tcBorders>
              <w:top w:val="nil"/>
              <w:left w:val="nil"/>
              <w:bottom w:val="single" w:sz="4" w:space="0" w:color="auto"/>
              <w:right w:val="nil"/>
            </w:tcBorders>
          </w:tcPr>
          <w:p w:rsidR="0079475C" w:rsidRPr="0079475C" w:rsidRDefault="0079475C" w:rsidP="00E85AA3">
            <w:pPr>
              <w:pStyle w:val="Tabletitle"/>
              <w:rPr>
                <w:rFonts w:ascii="Calibri" w:hAnsi="Calibri" w:cs="Tahoma"/>
                <w:sz w:val="20"/>
                <w:szCs w:val="20"/>
                <w:lang w:val="es-ES"/>
              </w:rPr>
            </w:pPr>
          </w:p>
          <w:p w:rsidR="0079475C" w:rsidRPr="0079475C" w:rsidRDefault="0079475C" w:rsidP="0079475C">
            <w:pPr>
              <w:pStyle w:val="Tabletitle"/>
              <w:rPr>
                <w:rFonts w:ascii="Calibri" w:hAnsi="Calibri" w:cs="Tahoma"/>
                <w:sz w:val="20"/>
                <w:szCs w:val="20"/>
                <w:lang w:val="es-ES"/>
              </w:rPr>
            </w:pPr>
            <w:r w:rsidRPr="0079475C">
              <w:rPr>
                <w:rFonts w:ascii="Calibri" w:hAnsi="Calibri" w:cs="Tahoma"/>
                <w:sz w:val="20"/>
                <w:szCs w:val="20"/>
                <w:lang w:val="es-ES"/>
              </w:rPr>
              <w:t>2018</w:t>
            </w:r>
          </w:p>
        </w:tc>
        <w:tc>
          <w:tcPr>
            <w:tcW w:w="1739" w:type="dxa"/>
            <w:tcBorders>
              <w:top w:val="nil"/>
              <w:left w:val="nil"/>
              <w:bottom w:val="single" w:sz="4" w:space="0" w:color="auto"/>
              <w:right w:val="nil"/>
            </w:tcBorders>
          </w:tcPr>
          <w:p w:rsidR="0079475C" w:rsidRPr="0079475C" w:rsidRDefault="0079475C" w:rsidP="00457736">
            <w:pPr>
              <w:pStyle w:val="Tabletitle"/>
              <w:rPr>
                <w:rFonts w:ascii="Calibri" w:hAnsi="Calibri" w:cs="Tahoma"/>
                <w:sz w:val="20"/>
                <w:szCs w:val="20"/>
                <w:lang w:val="es-ES"/>
              </w:rPr>
            </w:pPr>
          </w:p>
          <w:p w:rsidR="0079475C" w:rsidRPr="0079475C" w:rsidRDefault="0079475C" w:rsidP="00457736">
            <w:pPr>
              <w:pStyle w:val="Tabletitle"/>
              <w:rPr>
                <w:rFonts w:ascii="Calibri" w:hAnsi="Calibri" w:cs="Tahoma"/>
                <w:sz w:val="20"/>
                <w:szCs w:val="20"/>
                <w:lang w:val="es-ES"/>
              </w:rPr>
            </w:pPr>
            <w:r w:rsidRPr="0079475C">
              <w:rPr>
                <w:rFonts w:ascii="Calibri" w:hAnsi="Calibri" w:cs="Tahoma"/>
                <w:sz w:val="20"/>
                <w:szCs w:val="20"/>
                <w:lang w:val="es-ES"/>
              </w:rPr>
              <w:t>2017</w:t>
            </w:r>
          </w:p>
        </w:tc>
      </w:tr>
      <w:tr w:rsidR="0079475C" w:rsidRPr="0079475C" w:rsidTr="00721EF5">
        <w:tc>
          <w:tcPr>
            <w:tcW w:w="5958" w:type="dxa"/>
            <w:tcBorders>
              <w:top w:val="nil"/>
              <w:left w:val="nil"/>
              <w:bottom w:val="nil"/>
              <w:right w:val="nil"/>
            </w:tcBorders>
            <w:vAlign w:val="bottom"/>
          </w:tcPr>
          <w:p w:rsidR="0079475C" w:rsidRPr="0079475C" w:rsidRDefault="0079475C">
            <w:pPr>
              <w:pStyle w:val="Tableblankrow"/>
              <w:rPr>
                <w:rFonts w:ascii="Calibri" w:hAnsi="Calibri" w:cs="Tahoma"/>
                <w:sz w:val="20"/>
                <w:szCs w:val="20"/>
                <w:lang w:val="es-ES"/>
              </w:rPr>
            </w:pPr>
          </w:p>
        </w:tc>
        <w:tc>
          <w:tcPr>
            <w:tcW w:w="1739" w:type="dxa"/>
            <w:tcBorders>
              <w:top w:val="single" w:sz="4" w:space="0" w:color="auto"/>
              <w:left w:val="nil"/>
              <w:right w:val="nil"/>
            </w:tcBorders>
          </w:tcPr>
          <w:p w:rsidR="0079475C" w:rsidRPr="0079475C" w:rsidRDefault="0079475C">
            <w:pPr>
              <w:pStyle w:val="Tableblankrow"/>
              <w:rPr>
                <w:rFonts w:ascii="Calibri" w:hAnsi="Calibri" w:cs="Tahoma"/>
                <w:sz w:val="20"/>
                <w:szCs w:val="20"/>
                <w:lang w:val="es-ES"/>
              </w:rPr>
            </w:pPr>
          </w:p>
        </w:tc>
        <w:tc>
          <w:tcPr>
            <w:tcW w:w="1739" w:type="dxa"/>
            <w:tcBorders>
              <w:top w:val="single" w:sz="4" w:space="0" w:color="auto"/>
              <w:left w:val="nil"/>
              <w:right w:val="nil"/>
            </w:tcBorders>
          </w:tcPr>
          <w:p w:rsidR="0079475C" w:rsidRPr="0079475C" w:rsidRDefault="0079475C" w:rsidP="00457736">
            <w:pPr>
              <w:pStyle w:val="Tableblankrow"/>
              <w:rPr>
                <w:rFonts w:ascii="Calibri" w:hAnsi="Calibri" w:cs="Tahoma"/>
                <w:sz w:val="20"/>
                <w:szCs w:val="20"/>
                <w:lang w:val="es-ES"/>
              </w:rPr>
            </w:pPr>
          </w:p>
        </w:tc>
      </w:tr>
      <w:tr w:rsidR="0079475C" w:rsidRPr="0079475C" w:rsidTr="00721EF5">
        <w:tc>
          <w:tcPr>
            <w:tcW w:w="5958" w:type="dxa"/>
            <w:tcBorders>
              <w:top w:val="nil"/>
              <w:left w:val="nil"/>
              <w:bottom w:val="nil"/>
              <w:right w:val="nil"/>
            </w:tcBorders>
            <w:vAlign w:val="bottom"/>
          </w:tcPr>
          <w:p w:rsidR="0079475C" w:rsidRPr="0079475C" w:rsidRDefault="0079475C" w:rsidP="00693C7C">
            <w:pPr>
              <w:pStyle w:val="Tableblankrow"/>
              <w:ind w:right="1858" w:firstLine="264"/>
              <w:jc w:val="left"/>
              <w:rPr>
                <w:rFonts w:ascii="Calibri" w:hAnsi="Calibri" w:cs="Tahoma"/>
                <w:sz w:val="20"/>
                <w:szCs w:val="20"/>
                <w:lang w:val="es-ES"/>
              </w:rPr>
            </w:pPr>
            <w:r w:rsidRPr="0079475C">
              <w:rPr>
                <w:rFonts w:ascii="Calibri" w:hAnsi="Calibri" w:cs="Tahoma"/>
                <w:sz w:val="20"/>
                <w:szCs w:val="20"/>
                <w:lang w:val="es-ES"/>
              </w:rPr>
              <w:t>Comerciales</w:t>
            </w:r>
          </w:p>
        </w:tc>
        <w:tc>
          <w:tcPr>
            <w:tcW w:w="1739" w:type="dxa"/>
            <w:tcBorders>
              <w:left w:val="nil"/>
              <w:bottom w:val="nil"/>
              <w:right w:val="nil"/>
            </w:tcBorders>
          </w:tcPr>
          <w:p w:rsidR="0079475C" w:rsidRPr="0079475C" w:rsidRDefault="0079475C">
            <w:pPr>
              <w:pStyle w:val="Tableblankrow"/>
              <w:rPr>
                <w:rFonts w:ascii="Calibri" w:hAnsi="Calibri" w:cs="Tahoma"/>
                <w:sz w:val="20"/>
                <w:szCs w:val="20"/>
                <w:lang w:val="es-ES"/>
              </w:rPr>
            </w:pPr>
          </w:p>
        </w:tc>
        <w:tc>
          <w:tcPr>
            <w:tcW w:w="1739" w:type="dxa"/>
            <w:tcBorders>
              <w:left w:val="nil"/>
              <w:bottom w:val="nil"/>
              <w:right w:val="nil"/>
            </w:tcBorders>
          </w:tcPr>
          <w:p w:rsidR="0079475C" w:rsidRPr="0079475C" w:rsidRDefault="0079475C" w:rsidP="00457736">
            <w:pPr>
              <w:pStyle w:val="Tableblankrow"/>
              <w:rPr>
                <w:rFonts w:ascii="Calibri" w:hAnsi="Calibri" w:cs="Tahoma"/>
                <w:sz w:val="20"/>
                <w:szCs w:val="20"/>
                <w:lang w:val="es-ES"/>
              </w:rPr>
            </w:pP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r w:rsidRPr="0079475C">
              <w:rPr>
                <w:rFonts w:ascii="Calibri" w:hAnsi="Calibri" w:cs="Tahoma"/>
                <w:sz w:val="20"/>
                <w:szCs w:val="20"/>
                <w:lang w:val="es-ES"/>
              </w:rPr>
              <w:t>Otras mercaderías</w:t>
            </w:r>
          </w:p>
        </w:tc>
        <w:tc>
          <w:tcPr>
            <w:tcW w:w="1739" w:type="dxa"/>
            <w:tcBorders>
              <w:top w:val="nil"/>
              <w:left w:val="nil"/>
              <w:bottom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151.933</w:t>
            </w:r>
          </w:p>
        </w:tc>
        <w:tc>
          <w:tcPr>
            <w:tcW w:w="1739" w:type="dxa"/>
            <w:tcBorders>
              <w:top w:val="nil"/>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160.569</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r w:rsidRPr="0079475C">
              <w:rPr>
                <w:rFonts w:ascii="Calibri" w:hAnsi="Calibri" w:cs="Tahoma"/>
                <w:sz w:val="20"/>
                <w:szCs w:val="20"/>
                <w:lang w:val="es-ES"/>
              </w:rPr>
              <w:t>Edificios adquiridos</w:t>
            </w:r>
          </w:p>
        </w:tc>
        <w:tc>
          <w:tcPr>
            <w:tcW w:w="1739" w:type="dxa"/>
            <w:tcBorders>
              <w:top w:val="nil"/>
              <w:left w:val="nil"/>
              <w:bottom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31.212.481</w:t>
            </w:r>
          </w:p>
        </w:tc>
        <w:tc>
          <w:tcPr>
            <w:tcW w:w="1739" w:type="dxa"/>
            <w:tcBorders>
              <w:top w:val="nil"/>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31.839.429</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r w:rsidRPr="0079475C">
              <w:rPr>
                <w:rFonts w:ascii="Calibri" w:hAnsi="Calibri" w:cs="Tahoma"/>
                <w:sz w:val="20"/>
                <w:szCs w:val="20"/>
                <w:lang w:val="es-ES"/>
              </w:rPr>
              <w:t>Deterioro de valor de edificios adquiridos</w:t>
            </w:r>
          </w:p>
        </w:tc>
        <w:tc>
          <w:tcPr>
            <w:tcW w:w="1739" w:type="dxa"/>
            <w:tcBorders>
              <w:top w:val="nil"/>
              <w:left w:val="nil"/>
              <w:bottom w:val="nil"/>
              <w:right w:val="nil"/>
            </w:tcBorders>
          </w:tcPr>
          <w:p w:rsidR="0079475C" w:rsidRPr="008870AF" w:rsidRDefault="0079475C" w:rsidP="008870AF">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w:t>
            </w:r>
            <w:r w:rsidR="008870AF" w:rsidRPr="008870AF">
              <w:rPr>
                <w:rFonts w:ascii="Calibri" w:hAnsi="Calibri" w:cs="Tahoma"/>
                <w:sz w:val="20"/>
                <w:szCs w:val="20"/>
                <w:lang w:val="es-ES"/>
              </w:rPr>
              <w:t>13.266.127</w:t>
            </w:r>
            <w:r w:rsidRPr="008870AF">
              <w:rPr>
                <w:rFonts w:ascii="Calibri" w:hAnsi="Calibri" w:cs="Tahoma"/>
                <w:sz w:val="20"/>
                <w:szCs w:val="20"/>
                <w:lang w:val="es-ES"/>
              </w:rPr>
              <w:t>)</w:t>
            </w:r>
          </w:p>
        </w:tc>
        <w:tc>
          <w:tcPr>
            <w:tcW w:w="1739" w:type="dxa"/>
            <w:tcBorders>
              <w:top w:val="nil"/>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(14.065.879)</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r w:rsidRPr="0079475C">
              <w:rPr>
                <w:rFonts w:ascii="Calibri" w:hAnsi="Calibri" w:cs="Tahoma"/>
                <w:sz w:val="20"/>
                <w:szCs w:val="20"/>
                <w:lang w:val="es-ES"/>
              </w:rPr>
              <w:t>Terrenos y solares</w:t>
            </w:r>
          </w:p>
        </w:tc>
        <w:tc>
          <w:tcPr>
            <w:tcW w:w="1739" w:type="dxa"/>
            <w:tcBorders>
              <w:top w:val="nil"/>
              <w:left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84.453.214</w:t>
            </w: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86.000.503</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r w:rsidRPr="0079475C">
              <w:rPr>
                <w:rFonts w:ascii="Calibri" w:hAnsi="Calibri" w:cs="Tahoma"/>
                <w:sz w:val="20"/>
                <w:szCs w:val="20"/>
                <w:lang w:val="es-ES"/>
              </w:rPr>
              <w:t>Deterioro de valor de terrenos y solares</w:t>
            </w:r>
          </w:p>
        </w:tc>
        <w:tc>
          <w:tcPr>
            <w:tcW w:w="1739" w:type="dxa"/>
            <w:tcBorders>
              <w:top w:val="nil"/>
              <w:left w:val="nil"/>
              <w:bottom w:val="single" w:sz="4" w:space="0" w:color="auto"/>
              <w:right w:val="nil"/>
            </w:tcBorders>
          </w:tcPr>
          <w:p w:rsidR="0079475C" w:rsidRPr="008870AF" w:rsidRDefault="0079475C" w:rsidP="008870AF">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w:t>
            </w:r>
            <w:r w:rsidR="008870AF" w:rsidRPr="008870AF">
              <w:rPr>
                <w:rFonts w:ascii="Calibri" w:hAnsi="Calibri" w:cs="Tahoma"/>
                <w:sz w:val="20"/>
                <w:szCs w:val="20"/>
                <w:lang w:val="es-ES"/>
              </w:rPr>
              <w:t>27.181.094</w:t>
            </w:r>
            <w:r w:rsidRPr="008870AF">
              <w:rPr>
                <w:rFonts w:ascii="Calibri" w:hAnsi="Calibri" w:cs="Tahoma"/>
                <w:sz w:val="20"/>
                <w:szCs w:val="20"/>
                <w:lang w:val="es-ES"/>
              </w:rPr>
              <w:t>)</w:t>
            </w:r>
          </w:p>
        </w:tc>
        <w:tc>
          <w:tcPr>
            <w:tcW w:w="1739" w:type="dxa"/>
            <w:tcBorders>
              <w:top w:val="nil"/>
              <w:left w:val="nil"/>
              <w:bottom w:val="single" w:sz="4" w:space="0" w:color="auto"/>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(27.633.172)</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p>
        </w:tc>
        <w:tc>
          <w:tcPr>
            <w:tcW w:w="1739" w:type="dxa"/>
            <w:tcBorders>
              <w:top w:val="single" w:sz="4" w:space="0" w:color="auto"/>
              <w:left w:val="nil"/>
              <w:bottom w:val="nil"/>
              <w:right w:val="nil"/>
            </w:tcBorders>
          </w:tcPr>
          <w:p w:rsidR="0079475C" w:rsidRPr="008870AF" w:rsidRDefault="008870AF" w:rsidP="00B3048F">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75.370.407</w:t>
            </w:r>
          </w:p>
        </w:tc>
        <w:tc>
          <w:tcPr>
            <w:tcW w:w="1739" w:type="dxa"/>
            <w:tcBorders>
              <w:top w:val="single" w:sz="4" w:space="0" w:color="auto"/>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76.301.450</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p>
        </w:tc>
        <w:tc>
          <w:tcPr>
            <w:tcW w:w="1739" w:type="dxa"/>
            <w:tcBorders>
              <w:top w:val="nil"/>
              <w:left w:val="nil"/>
              <w:bottom w:val="nil"/>
              <w:right w:val="nil"/>
            </w:tcBorders>
          </w:tcPr>
          <w:p w:rsidR="0079475C" w:rsidRPr="00AC2767" w:rsidRDefault="0079475C" w:rsidP="00B3048F">
            <w:pPr>
              <w:pStyle w:val="Figures"/>
              <w:tabs>
                <w:tab w:val="decimal" w:pos="1556"/>
              </w:tabs>
              <w:jc w:val="both"/>
              <w:rPr>
                <w:rFonts w:ascii="Calibri" w:hAnsi="Calibri" w:cs="Tahoma"/>
                <w:sz w:val="20"/>
                <w:szCs w:val="20"/>
                <w:highlight w:val="yellow"/>
                <w:lang w:val="es-ES"/>
              </w:rPr>
            </w:pPr>
          </w:p>
        </w:tc>
        <w:tc>
          <w:tcPr>
            <w:tcW w:w="1739" w:type="dxa"/>
            <w:tcBorders>
              <w:top w:val="nil"/>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p>
        </w:tc>
      </w:tr>
      <w:tr w:rsidR="0079475C" w:rsidRPr="00AC2767" w:rsidTr="00721EF5">
        <w:tc>
          <w:tcPr>
            <w:tcW w:w="5958" w:type="dxa"/>
            <w:tcBorders>
              <w:top w:val="nil"/>
              <w:left w:val="nil"/>
              <w:bottom w:val="nil"/>
              <w:right w:val="nil"/>
            </w:tcBorders>
            <w:vAlign w:val="bottom"/>
          </w:tcPr>
          <w:p w:rsidR="0079475C" w:rsidRPr="0079475C" w:rsidRDefault="0079475C" w:rsidP="00D26B0D">
            <w:pPr>
              <w:pStyle w:val="Tabletext1"/>
              <w:tabs>
                <w:tab w:val="left" w:pos="4218"/>
              </w:tabs>
              <w:ind w:left="950" w:hanging="630"/>
              <w:jc w:val="both"/>
              <w:rPr>
                <w:rFonts w:ascii="Calibri" w:hAnsi="Calibri" w:cs="Tahoma"/>
                <w:sz w:val="20"/>
                <w:szCs w:val="20"/>
                <w:lang w:val="es-ES"/>
              </w:rPr>
            </w:pPr>
            <w:r w:rsidRPr="0079475C">
              <w:rPr>
                <w:rFonts w:ascii="Calibri" w:hAnsi="Calibri" w:cs="Tahoma"/>
                <w:sz w:val="20"/>
                <w:szCs w:val="20"/>
                <w:lang w:val="es-ES"/>
              </w:rPr>
              <w:t>Materias primas y otros aprovisionamientos</w:t>
            </w:r>
          </w:p>
        </w:tc>
        <w:tc>
          <w:tcPr>
            <w:tcW w:w="1739" w:type="dxa"/>
            <w:tcBorders>
              <w:top w:val="nil"/>
              <w:left w:val="nil"/>
              <w:bottom w:val="nil"/>
              <w:right w:val="nil"/>
            </w:tcBorders>
          </w:tcPr>
          <w:p w:rsidR="0079475C" w:rsidRPr="008870AF" w:rsidRDefault="0079475C" w:rsidP="00B3048F">
            <w:pPr>
              <w:pStyle w:val="Figures"/>
              <w:tabs>
                <w:tab w:val="decimal" w:pos="1556"/>
              </w:tabs>
              <w:jc w:val="both"/>
              <w:rPr>
                <w:rFonts w:ascii="Calibri" w:hAnsi="Calibri" w:cs="Tahoma"/>
                <w:sz w:val="20"/>
                <w:szCs w:val="20"/>
                <w:lang w:val="es-ES"/>
              </w:rPr>
            </w:pPr>
          </w:p>
        </w:tc>
        <w:tc>
          <w:tcPr>
            <w:tcW w:w="1739" w:type="dxa"/>
            <w:tcBorders>
              <w:top w:val="nil"/>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r w:rsidRPr="0079475C">
              <w:rPr>
                <w:rFonts w:ascii="Calibri" w:hAnsi="Calibri" w:cs="Tahoma"/>
                <w:sz w:val="20"/>
                <w:szCs w:val="20"/>
                <w:lang w:val="es-ES"/>
              </w:rPr>
              <w:t>Materias primas y otros aprovisionamientos</w:t>
            </w:r>
          </w:p>
        </w:tc>
        <w:tc>
          <w:tcPr>
            <w:tcW w:w="1739" w:type="dxa"/>
            <w:tcBorders>
              <w:top w:val="nil"/>
              <w:left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1.398.122</w:t>
            </w: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1.177.251</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r w:rsidRPr="0079475C">
              <w:rPr>
                <w:rFonts w:ascii="Calibri" w:hAnsi="Calibri" w:cs="Tahoma"/>
                <w:sz w:val="20"/>
                <w:szCs w:val="20"/>
                <w:lang w:val="es-ES"/>
              </w:rPr>
              <w:t>Deterioro de valor materias primas y otros aprovisionamientos</w:t>
            </w:r>
          </w:p>
        </w:tc>
        <w:tc>
          <w:tcPr>
            <w:tcW w:w="1739" w:type="dxa"/>
            <w:tcBorders>
              <w:top w:val="nil"/>
              <w:left w:val="nil"/>
              <w:bottom w:val="single" w:sz="4" w:space="0" w:color="auto"/>
              <w:right w:val="nil"/>
            </w:tcBorders>
          </w:tcPr>
          <w:p w:rsidR="0079475C" w:rsidRPr="008870AF" w:rsidRDefault="0079475C" w:rsidP="00B3048F">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w:t>
            </w:r>
          </w:p>
        </w:tc>
        <w:tc>
          <w:tcPr>
            <w:tcW w:w="1739" w:type="dxa"/>
            <w:tcBorders>
              <w:top w:val="nil"/>
              <w:left w:val="nil"/>
              <w:bottom w:val="single" w:sz="4" w:space="0" w:color="auto"/>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p>
        </w:tc>
        <w:tc>
          <w:tcPr>
            <w:tcW w:w="1739" w:type="dxa"/>
            <w:tcBorders>
              <w:top w:val="single" w:sz="4" w:space="0" w:color="auto"/>
              <w:left w:val="nil"/>
              <w:bottom w:val="nil"/>
              <w:right w:val="nil"/>
            </w:tcBorders>
          </w:tcPr>
          <w:p w:rsidR="0079475C" w:rsidRPr="008870AF" w:rsidRDefault="008870AF" w:rsidP="00B3048F">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1.398.122</w:t>
            </w:r>
          </w:p>
        </w:tc>
        <w:tc>
          <w:tcPr>
            <w:tcW w:w="1739" w:type="dxa"/>
            <w:tcBorders>
              <w:top w:val="single" w:sz="4" w:space="0" w:color="auto"/>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1.177.251</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218"/>
              </w:tabs>
              <w:ind w:left="950"/>
              <w:rPr>
                <w:rFonts w:ascii="Calibri" w:hAnsi="Calibri" w:cs="Tahoma"/>
                <w:sz w:val="20"/>
                <w:szCs w:val="20"/>
                <w:lang w:val="es-ES"/>
              </w:rPr>
            </w:pPr>
          </w:p>
        </w:tc>
        <w:tc>
          <w:tcPr>
            <w:tcW w:w="1739" w:type="dxa"/>
            <w:tcBorders>
              <w:top w:val="nil"/>
              <w:left w:val="nil"/>
              <w:bottom w:val="nil"/>
              <w:right w:val="nil"/>
            </w:tcBorders>
          </w:tcPr>
          <w:p w:rsidR="0079475C" w:rsidRPr="008870AF" w:rsidRDefault="0079475C" w:rsidP="00B3048F">
            <w:pPr>
              <w:pStyle w:val="Figures"/>
              <w:tabs>
                <w:tab w:val="decimal" w:pos="1556"/>
              </w:tabs>
              <w:jc w:val="both"/>
              <w:rPr>
                <w:rFonts w:ascii="Calibri" w:hAnsi="Calibri" w:cs="Tahoma"/>
                <w:sz w:val="20"/>
                <w:szCs w:val="20"/>
                <w:lang w:val="es-ES"/>
              </w:rPr>
            </w:pPr>
          </w:p>
        </w:tc>
        <w:tc>
          <w:tcPr>
            <w:tcW w:w="1739" w:type="dxa"/>
            <w:tcBorders>
              <w:top w:val="nil"/>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p>
        </w:tc>
      </w:tr>
      <w:tr w:rsidR="0079475C" w:rsidRPr="00AC2767" w:rsidTr="00721EF5">
        <w:tc>
          <w:tcPr>
            <w:tcW w:w="5958" w:type="dxa"/>
            <w:tcBorders>
              <w:top w:val="nil"/>
              <w:left w:val="nil"/>
              <w:bottom w:val="nil"/>
              <w:right w:val="nil"/>
            </w:tcBorders>
            <w:vAlign w:val="bottom"/>
          </w:tcPr>
          <w:p w:rsidR="0079475C" w:rsidRPr="0079475C" w:rsidRDefault="0079475C" w:rsidP="00D26B0D">
            <w:pPr>
              <w:pStyle w:val="Tabletext1"/>
              <w:tabs>
                <w:tab w:val="left" w:pos="4218"/>
              </w:tabs>
              <w:ind w:left="950" w:hanging="630"/>
              <w:jc w:val="both"/>
              <w:rPr>
                <w:rFonts w:ascii="Calibri" w:hAnsi="Calibri" w:cs="Tahoma"/>
                <w:sz w:val="20"/>
                <w:szCs w:val="20"/>
                <w:lang w:val="es-ES"/>
              </w:rPr>
            </w:pPr>
            <w:r w:rsidRPr="0079475C">
              <w:rPr>
                <w:rFonts w:ascii="Calibri" w:hAnsi="Calibri" w:cs="Tahoma"/>
                <w:sz w:val="20"/>
                <w:szCs w:val="20"/>
                <w:lang w:val="es-ES"/>
              </w:rPr>
              <w:t>Productos en curso</w:t>
            </w:r>
          </w:p>
        </w:tc>
        <w:tc>
          <w:tcPr>
            <w:tcW w:w="1739" w:type="dxa"/>
            <w:tcBorders>
              <w:top w:val="nil"/>
              <w:left w:val="nil"/>
              <w:bottom w:val="nil"/>
              <w:right w:val="nil"/>
            </w:tcBorders>
          </w:tcPr>
          <w:p w:rsidR="0079475C" w:rsidRPr="00AC2767" w:rsidRDefault="0079475C" w:rsidP="00B3048F">
            <w:pPr>
              <w:pStyle w:val="Figures"/>
              <w:tabs>
                <w:tab w:val="decimal" w:pos="1556"/>
              </w:tabs>
              <w:jc w:val="both"/>
              <w:rPr>
                <w:rFonts w:ascii="Calibri" w:hAnsi="Calibri" w:cs="Tahoma"/>
                <w:sz w:val="20"/>
                <w:szCs w:val="20"/>
                <w:highlight w:val="yellow"/>
                <w:lang w:val="es-ES"/>
              </w:rPr>
            </w:pPr>
          </w:p>
        </w:tc>
        <w:tc>
          <w:tcPr>
            <w:tcW w:w="1739" w:type="dxa"/>
            <w:tcBorders>
              <w:top w:val="nil"/>
              <w:left w:val="nil"/>
              <w:bottom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p>
        </w:tc>
      </w:tr>
      <w:tr w:rsidR="0079475C" w:rsidRPr="00AC2767" w:rsidTr="00B56EAA">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r w:rsidRPr="0079475C">
              <w:rPr>
                <w:rFonts w:ascii="Calibri" w:hAnsi="Calibri" w:cs="Tahoma"/>
                <w:sz w:val="20"/>
                <w:szCs w:val="20"/>
                <w:lang w:val="es-ES"/>
              </w:rPr>
              <w:t>Productos en curso y semiterminados</w:t>
            </w:r>
          </w:p>
        </w:tc>
        <w:tc>
          <w:tcPr>
            <w:tcW w:w="1739" w:type="dxa"/>
            <w:tcBorders>
              <w:top w:val="nil"/>
              <w:left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3.519.686</w:t>
            </w: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3.538.473</w:t>
            </w:r>
          </w:p>
        </w:tc>
      </w:tr>
      <w:tr w:rsidR="0079475C" w:rsidRPr="00AC2767" w:rsidTr="00B56EAA">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r w:rsidRPr="0079475C">
              <w:rPr>
                <w:rFonts w:ascii="Calibri" w:hAnsi="Calibri" w:cs="Tahoma"/>
                <w:sz w:val="20"/>
                <w:szCs w:val="20"/>
                <w:lang w:val="es-ES"/>
              </w:rPr>
              <w:t>Deterioro de productos en curso y semiterminados</w:t>
            </w:r>
          </w:p>
        </w:tc>
        <w:tc>
          <w:tcPr>
            <w:tcW w:w="1739" w:type="dxa"/>
            <w:tcBorders>
              <w:top w:val="nil"/>
              <w:left w:val="nil"/>
              <w:right w:val="nil"/>
            </w:tcBorders>
          </w:tcPr>
          <w:p w:rsidR="0079475C" w:rsidRPr="008870AF" w:rsidRDefault="0079475C" w:rsidP="004F115A">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(2.639.290)</w:t>
            </w: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(2.639.290)</w:t>
            </w:r>
          </w:p>
        </w:tc>
      </w:tr>
      <w:tr w:rsidR="0079475C" w:rsidRPr="00AC2767" w:rsidTr="00B56EAA">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r w:rsidRPr="0079475C">
              <w:rPr>
                <w:rFonts w:ascii="Calibri" w:hAnsi="Calibri" w:cs="Tahoma"/>
                <w:sz w:val="20"/>
                <w:szCs w:val="20"/>
                <w:lang w:val="es-ES"/>
              </w:rPr>
              <w:t>Promociones y obras en curso</w:t>
            </w:r>
          </w:p>
        </w:tc>
        <w:tc>
          <w:tcPr>
            <w:tcW w:w="1739" w:type="dxa"/>
            <w:tcBorders>
              <w:top w:val="nil"/>
              <w:left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22.889.557</w:t>
            </w: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32.597.065</w:t>
            </w:r>
          </w:p>
        </w:tc>
      </w:tr>
      <w:tr w:rsidR="0079475C" w:rsidRPr="00AC2767" w:rsidTr="00B56EAA">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r w:rsidRPr="0079475C">
              <w:rPr>
                <w:rFonts w:ascii="Calibri" w:hAnsi="Calibri" w:cs="Tahoma"/>
                <w:sz w:val="20"/>
                <w:szCs w:val="20"/>
                <w:lang w:val="es-ES"/>
              </w:rPr>
              <w:t>Deterioro de promociones y obras en curso</w:t>
            </w:r>
          </w:p>
        </w:tc>
        <w:tc>
          <w:tcPr>
            <w:tcW w:w="1739" w:type="dxa"/>
            <w:tcBorders>
              <w:left w:val="nil"/>
              <w:bottom w:val="single" w:sz="4" w:space="0" w:color="auto"/>
              <w:right w:val="nil"/>
            </w:tcBorders>
          </w:tcPr>
          <w:p w:rsidR="0079475C" w:rsidRPr="008870AF" w:rsidRDefault="0079475C" w:rsidP="008870AF">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w:t>
            </w:r>
            <w:r w:rsidR="008870AF" w:rsidRPr="008870AF">
              <w:rPr>
                <w:rFonts w:ascii="Calibri" w:hAnsi="Calibri" w:cs="Tahoma"/>
                <w:sz w:val="20"/>
                <w:szCs w:val="20"/>
                <w:lang w:val="es-ES"/>
              </w:rPr>
              <w:t>7.708.331</w:t>
            </w:r>
            <w:r w:rsidRPr="008870AF">
              <w:rPr>
                <w:rFonts w:ascii="Calibri" w:hAnsi="Calibri" w:cs="Tahoma"/>
                <w:sz w:val="20"/>
                <w:szCs w:val="20"/>
                <w:lang w:val="es-ES"/>
              </w:rPr>
              <w:t>)</w:t>
            </w:r>
          </w:p>
        </w:tc>
        <w:tc>
          <w:tcPr>
            <w:tcW w:w="1739" w:type="dxa"/>
            <w:tcBorders>
              <w:left w:val="nil"/>
              <w:bottom w:val="single" w:sz="4" w:space="0" w:color="auto"/>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(7.601.814)</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p>
        </w:tc>
        <w:tc>
          <w:tcPr>
            <w:tcW w:w="1739" w:type="dxa"/>
            <w:tcBorders>
              <w:top w:val="nil"/>
              <w:left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16.061.622</w:t>
            </w: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25.894.434</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p>
        </w:tc>
        <w:tc>
          <w:tcPr>
            <w:tcW w:w="1739" w:type="dxa"/>
            <w:tcBorders>
              <w:left w:val="nil"/>
              <w:right w:val="nil"/>
            </w:tcBorders>
          </w:tcPr>
          <w:p w:rsidR="0079475C" w:rsidRPr="008870AF" w:rsidRDefault="0079475C" w:rsidP="001F1919">
            <w:pPr>
              <w:pStyle w:val="Figures"/>
              <w:tabs>
                <w:tab w:val="decimal" w:pos="1556"/>
              </w:tabs>
              <w:jc w:val="both"/>
              <w:rPr>
                <w:rFonts w:ascii="Calibri" w:hAnsi="Calibri" w:cs="Tahoma"/>
                <w:sz w:val="20"/>
                <w:szCs w:val="20"/>
                <w:lang w:val="es-ES"/>
              </w:rPr>
            </w:pPr>
          </w:p>
        </w:tc>
        <w:tc>
          <w:tcPr>
            <w:tcW w:w="1739" w:type="dxa"/>
            <w:tcBorders>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p>
        </w:tc>
      </w:tr>
      <w:tr w:rsidR="0079475C" w:rsidRPr="00AC2767" w:rsidTr="00721EF5">
        <w:tc>
          <w:tcPr>
            <w:tcW w:w="5958" w:type="dxa"/>
            <w:tcBorders>
              <w:top w:val="nil"/>
              <w:left w:val="nil"/>
              <w:bottom w:val="nil"/>
              <w:right w:val="nil"/>
            </w:tcBorders>
            <w:vAlign w:val="bottom"/>
          </w:tcPr>
          <w:p w:rsidR="0079475C" w:rsidRPr="0079475C" w:rsidRDefault="0079475C" w:rsidP="00D26B0D">
            <w:pPr>
              <w:pStyle w:val="Tabletext1"/>
              <w:tabs>
                <w:tab w:val="left" w:pos="4132"/>
              </w:tabs>
              <w:ind w:left="950" w:hanging="630"/>
              <w:rPr>
                <w:rFonts w:ascii="Calibri" w:hAnsi="Calibri" w:cs="Tahoma"/>
                <w:sz w:val="20"/>
                <w:szCs w:val="20"/>
                <w:lang w:val="es-ES"/>
              </w:rPr>
            </w:pPr>
            <w:r w:rsidRPr="0079475C">
              <w:rPr>
                <w:rFonts w:ascii="Calibri" w:hAnsi="Calibri" w:cs="Tahoma"/>
                <w:sz w:val="20"/>
                <w:szCs w:val="20"/>
                <w:lang w:val="es-ES"/>
              </w:rPr>
              <w:t>Productos terminados</w:t>
            </w:r>
          </w:p>
        </w:tc>
        <w:tc>
          <w:tcPr>
            <w:tcW w:w="1739" w:type="dxa"/>
            <w:tcBorders>
              <w:top w:val="nil"/>
              <w:left w:val="nil"/>
              <w:right w:val="nil"/>
            </w:tcBorders>
          </w:tcPr>
          <w:p w:rsidR="0079475C" w:rsidRPr="008870AF" w:rsidRDefault="0079475C" w:rsidP="001F1919">
            <w:pPr>
              <w:pStyle w:val="Figures"/>
              <w:tabs>
                <w:tab w:val="decimal" w:pos="1556"/>
              </w:tabs>
              <w:jc w:val="both"/>
              <w:rPr>
                <w:rFonts w:ascii="Calibri" w:hAnsi="Calibri" w:cs="Tahoma"/>
                <w:sz w:val="20"/>
                <w:szCs w:val="20"/>
                <w:lang w:val="es-ES"/>
              </w:rPr>
            </w:pP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r w:rsidRPr="0079475C">
              <w:rPr>
                <w:rFonts w:ascii="Calibri" w:hAnsi="Calibri" w:cs="Tahoma"/>
                <w:sz w:val="20"/>
                <w:szCs w:val="20"/>
                <w:lang w:val="es-ES"/>
              </w:rPr>
              <w:t>Productos terminados</w:t>
            </w:r>
          </w:p>
        </w:tc>
        <w:tc>
          <w:tcPr>
            <w:tcW w:w="1739" w:type="dxa"/>
            <w:tcBorders>
              <w:top w:val="nil"/>
              <w:left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1.158.222</w:t>
            </w: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1.233.063</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r w:rsidRPr="0079475C">
              <w:rPr>
                <w:rFonts w:ascii="Calibri" w:hAnsi="Calibri" w:cs="Tahoma"/>
                <w:sz w:val="20"/>
                <w:szCs w:val="20"/>
                <w:lang w:val="es-ES"/>
              </w:rPr>
              <w:t>Edificios, polígonos y obras construidas</w:t>
            </w:r>
          </w:p>
        </w:tc>
        <w:tc>
          <w:tcPr>
            <w:tcW w:w="1739" w:type="dxa"/>
            <w:tcBorders>
              <w:top w:val="nil"/>
              <w:left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64.227.690</w:t>
            </w: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76.742.936</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r w:rsidRPr="0079475C">
              <w:rPr>
                <w:rFonts w:ascii="Calibri" w:hAnsi="Calibri" w:cs="Tahoma"/>
                <w:sz w:val="20"/>
                <w:szCs w:val="20"/>
                <w:lang w:val="es-ES"/>
              </w:rPr>
              <w:t>Deterioro de valor de edificios, polígonos y obras construidas</w:t>
            </w:r>
          </w:p>
        </w:tc>
        <w:tc>
          <w:tcPr>
            <w:tcW w:w="1739" w:type="dxa"/>
            <w:tcBorders>
              <w:top w:val="nil"/>
              <w:left w:val="nil"/>
              <w:bottom w:val="single" w:sz="4" w:space="0" w:color="auto"/>
              <w:right w:val="nil"/>
            </w:tcBorders>
          </w:tcPr>
          <w:p w:rsidR="0079475C" w:rsidRPr="008870AF" w:rsidRDefault="0079475C" w:rsidP="008870AF">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w:t>
            </w:r>
            <w:r w:rsidR="008870AF" w:rsidRPr="008870AF">
              <w:rPr>
                <w:rFonts w:ascii="Calibri" w:hAnsi="Calibri" w:cs="Tahoma"/>
                <w:sz w:val="20"/>
                <w:szCs w:val="20"/>
                <w:lang w:val="es-ES"/>
              </w:rPr>
              <w:t>1.932.253</w:t>
            </w:r>
            <w:r w:rsidRPr="008870AF">
              <w:rPr>
                <w:rFonts w:ascii="Calibri" w:hAnsi="Calibri" w:cs="Tahoma"/>
                <w:sz w:val="20"/>
                <w:szCs w:val="20"/>
                <w:lang w:val="es-ES"/>
              </w:rPr>
              <w:t>)</w:t>
            </w:r>
          </w:p>
        </w:tc>
        <w:tc>
          <w:tcPr>
            <w:tcW w:w="1739" w:type="dxa"/>
            <w:tcBorders>
              <w:top w:val="nil"/>
              <w:left w:val="nil"/>
              <w:bottom w:val="single" w:sz="4" w:space="0" w:color="auto"/>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(2.031.686)</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p>
        </w:tc>
        <w:tc>
          <w:tcPr>
            <w:tcW w:w="1739" w:type="dxa"/>
            <w:tcBorders>
              <w:top w:val="single" w:sz="4" w:space="0" w:color="auto"/>
              <w:left w:val="nil"/>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63.453.659</w:t>
            </w:r>
          </w:p>
        </w:tc>
        <w:tc>
          <w:tcPr>
            <w:tcW w:w="1739" w:type="dxa"/>
            <w:tcBorders>
              <w:top w:val="single" w:sz="4" w:space="0" w:color="auto"/>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75.944.313</w:t>
            </w:r>
          </w:p>
        </w:tc>
      </w:tr>
      <w:tr w:rsidR="0079475C" w:rsidRPr="00AC2767" w:rsidTr="00721EF5">
        <w:tc>
          <w:tcPr>
            <w:tcW w:w="5958" w:type="dxa"/>
            <w:tcBorders>
              <w:top w:val="nil"/>
              <w:left w:val="nil"/>
              <w:bottom w:val="nil"/>
              <w:right w:val="nil"/>
            </w:tcBorders>
            <w:vAlign w:val="bottom"/>
          </w:tcPr>
          <w:p w:rsidR="0079475C" w:rsidRPr="0079475C" w:rsidRDefault="0079475C" w:rsidP="00693C7C">
            <w:pPr>
              <w:pStyle w:val="Tabletext1"/>
              <w:tabs>
                <w:tab w:val="left" w:pos="4132"/>
              </w:tabs>
              <w:ind w:left="950"/>
              <w:rPr>
                <w:rFonts w:ascii="Calibri" w:hAnsi="Calibri" w:cs="Tahoma"/>
                <w:sz w:val="20"/>
                <w:szCs w:val="20"/>
                <w:lang w:val="es-ES"/>
              </w:rPr>
            </w:pPr>
          </w:p>
        </w:tc>
        <w:tc>
          <w:tcPr>
            <w:tcW w:w="1739" w:type="dxa"/>
            <w:tcBorders>
              <w:top w:val="nil"/>
              <w:left w:val="nil"/>
              <w:right w:val="nil"/>
            </w:tcBorders>
          </w:tcPr>
          <w:p w:rsidR="0079475C" w:rsidRPr="008870AF" w:rsidRDefault="0079475C" w:rsidP="001F1919">
            <w:pPr>
              <w:pStyle w:val="Figures"/>
              <w:tabs>
                <w:tab w:val="decimal" w:pos="1556"/>
              </w:tabs>
              <w:jc w:val="both"/>
              <w:rPr>
                <w:rFonts w:ascii="Calibri" w:hAnsi="Calibri" w:cs="Tahoma"/>
                <w:sz w:val="20"/>
                <w:szCs w:val="20"/>
                <w:lang w:val="es-ES"/>
              </w:rPr>
            </w:pPr>
          </w:p>
        </w:tc>
        <w:tc>
          <w:tcPr>
            <w:tcW w:w="1739" w:type="dxa"/>
            <w:tcBorders>
              <w:top w:val="nil"/>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p>
        </w:tc>
      </w:tr>
      <w:tr w:rsidR="0079475C" w:rsidRPr="00AC2767" w:rsidTr="00721EF5">
        <w:tc>
          <w:tcPr>
            <w:tcW w:w="5958" w:type="dxa"/>
            <w:tcBorders>
              <w:top w:val="nil"/>
              <w:left w:val="nil"/>
              <w:bottom w:val="nil"/>
              <w:right w:val="nil"/>
            </w:tcBorders>
            <w:vAlign w:val="bottom"/>
          </w:tcPr>
          <w:p w:rsidR="0079475C" w:rsidRPr="0079475C" w:rsidRDefault="0079475C" w:rsidP="00D26B0D">
            <w:pPr>
              <w:pStyle w:val="Tabletext1"/>
              <w:tabs>
                <w:tab w:val="left" w:pos="4132"/>
              </w:tabs>
              <w:ind w:left="950" w:hanging="630"/>
              <w:rPr>
                <w:rFonts w:ascii="Calibri" w:hAnsi="Calibri" w:cs="Tahoma"/>
                <w:sz w:val="20"/>
                <w:szCs w:val="20"/>
                <w:lang w:val="es-ES"/>
              </w:rPr>
            </w:pPr>
            <w:r w:rsidRPr="0079475C">
              <w:rPr>
                <w:rFonts w:ascii="Calibri" w:hAnsi="Calibri" w:cs="Tahoma"/>
                <w:sz w:val="20"/>
                <w:szCs w:val="20"/>
                <w:lang w:val="es-ES"/>
              </w:rPr>
              <w:t>Anticipos</w:t>
            </w:r>
          </w:p>
        </w:tc>
        <w:tc>
          <w:tcPr>
            <w:tcW w:w="1739" w:type="dxa"/>
            <w:tcBorders>
              <w:top w:val="nil"/>
              <w:left w:val="nil"/>
              <w:bottom w:val="single" w:sz="4" w:space="0" w:color="auto"/>
              <w:right w:val="nil"/>
            </w:tcBorders>
          </w:tcPr>
          <w:p w:rsidR="0079475C" w:rsidRPr="008870AF" w:rsidRDefault="008870AF" w:rsidP="001F1919">
            <w:pPr>
              <w:pStyle w:val="Figures"/>
              <w:tabs>
                <w:tab w:val="decimal" w:pos="1556"/>
              </w:tabs>
              <w:jc w:val="both"/>
              <w:rPr>
                <w:rFonts w:ascii="Calibri" w:hAnsi="Calibri" w:cs="Tahoma"/>
                <w:sz w:val="20"/>
                <w:szCs w:val="20"/>
                <w:lang w:val="es-ES"/>
              </w:rPr>
            </w:pPr>
            <w:r w:rsidRPr="008870AF">
              <w:rPr>
                <w:rFonts w:ascii="Calibri" w:hAnsi="Calibri" w:cs="Tahoma"/>
                <w:sz w:val="20"/>
                <w:szCs w:val="20"/>
                <w:lang w:val="es-ES"/>
              </w:rPr>
              <w:t>73.870</w:t>
            </w:r>
          </w:p>
        </w:tc>
        <w:tc>
          <w:tcPr>
            <w:tcW w:w="1739" w:type="dxa"/>
            <w:tcBorders>
              <w:top w:val="nil"/>
              <w:left w:val="nil"/>
              <w:bottom w:val="single" w:sz="4" w:space="0" w:color="auto"/>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r w:rsidRPr="0079475C">
              <w:rPr>
                <w:rFonts w:ascii="Calibri" w:hAnsi="Calibri" w:cs="Tahoma"/>
                <w:sz w:val="20"/>
                <w:szCs w:val="20"/>
                <w:lang w:val="es-ES"/>
              </w:rPr>
              <w:t>98.206</w:t>
            </w:r>
          </w:p>
        </w:tc>
      </w:tr>
      <w:tr w:rsidR="0079475C" w:rsidRPr="00AC2767" w:rsidTr="00721EF5">
        <w:tc>
          <w:tcPr>
            <w:tcW w:w="5958" w:type="dxa"/>
            <w:tcBorders>
              <w:top w:val="nil"/>
              <w:left w:val="nil"/>
              <w:bottom w:val="nil"/>
              <w:right w:val="nil"/>
            </w:tcBorders>
            <w:vAlign w:val="bottom"/>
          </w:tcPr>
          <w:p w:rsidR="0079475C" w:rsidRPr="0079475C" w:rsidRDefault="0079475C">
            <w:pPr>
              <w:pStyle w:val="Tabletext1"/>
              <w:rPr>
                <w:rFonts w:ascii="Calibri" w:hAnsi="Calibri" w:cs="Tahoma"/>
                <w:sz w:val="20"/>
                <w:szCs w:val="20"/>
                <w:lang w:val="es-ES"/>
              </w:rPr>
            </w:pPr>
          </w:p>
        </w:tc>
        <w:tc>
          <w:tcPr>
            <w:tcW w:w="1739" w:type="dxa"/>
            <w:tcBorders>
              <w:top w:val="single" w:sz="4" w:space="0" w:color="auto"/>
              <w:left w:val="nil"/>
              <w:right w:val="nil"/>
            </w:tcBorders>
          </w:tcPr>
          <w:p w:rsidR="0079475C" w:rsidRPr="008870AF" w:rsidRDefault="0079475C" w:rsidP="001F1919">
            <w:pPr>
              <w:pStyle w:val="Figures"/>
              <w:tabs>
                <w:tab w:val="decimal" w:pos="1556"/>
              </w:tabs>
              <w:jc w:val="both"/>
              <w:rPr>
                <w:rFonts w:ascii="Calibri" w:hAnsi="Calibri" w:cs="Tahoma"/>
                <w:sz w:val="20"/>
                <w:szCs w:val="20"/>
                <w:lang w:val="es-ES"/>
              </w:rPr>
            </w:pPr>
          </w:p>
        </w:tc>
        <w:tc>
          <w:tcPr>
            <w:tcW w:w="1739" w:type="dxa"/>
            <w:tcBorders>
              <w:top w:val="single" w:sz="4" w:space="0" w:color="auto"/>
              <w:left w:val="nil"/>
              <w:right w:val="nil"/>
            </w:tcBorders>
          </w:tcPr>
          <w:p w:rsidR="0079475C" w:rsidRPr="0079475C" w:rsidRDefault="0079475C" w:rsidP="00457736">
            <w:pPr>
              <w:pStyle w:val="Figures"/>
              <w:tabs>
                <w:tab w:val="decimal" w:pos="1556"/>
              </w:tabs>
              <w:jc w:val="both"/>
              <w:rPr>
                <w:rFonts w:ascii="Calibri" w:hAnsi="Calibri" w:cs="Tahoma"/>
                <w:sz w:val="20"/>
                <w:szCs w:val="20"/>
                <w:lang w:val="es-ES"/>
              </w:rPr>
            </w:pPr>
          </w:p>
        </w:tc>
      </w:tr>
      <w:tr w:rsidR="0079475C" w:rsidRPr="00AC2767" w:rsidTr="00721EF5">
        <w:tc>
          <w:tcPr>
            <w:tcW w:w="5958" w:type="dxa"/>
            <w:tcBorders>
              <w:top w:val="nil"/>
              <w:left w:val="nil"/>
              <w:bottom w:val="nil"/>
              <w:right w:val="nil"/>
            </w:tcBorders>
            <w:vAlign w:val="bottom"/>
          </w:tcPr>
          <w:p w:rsidR="0079475C" w:rsidRPr="0079475C" w:rsidRDefault="0079475C" w:rsidP="00D26B0D">
            <w:pPr>
              <w:pStyle w:val="Tableblankrow"/>
              <w:ind w:firstLine="894"/>
              <w:jc w:val="left"/>
              <w:rPr>
                <w:rFonts w:ascii="Calibri" w:hAnsi="Calibri" w:cs="Tahoma"/>
                <w:sz w:val="20"/>
                <w:szCs w:val="20"/>
                <w:lang w:val="es-ES"/>
              </w:rPr>
            </w:pPr>
            <w:r w:rsidRPr="0079475C">
              <w:rPr>
                <w:rFonts w:ascii="Calibri" w:hAnsi="Calibri" w:cs="Tahoma"/>
                <w:sz w:val="20"/>
                <w:szCs w:val="20"/>
                <w:lang w:val="es-ES"/>
              </w:rPr>
              <w:t>Total</w:t>
            </w:r>
          </w:p>
        </w:tc>
        <w:tc>
          <w:tcPr>
            <w:tcW w:w="1739" w:type="dxa"/>
            <w:tcBorders>
              <w:top w:val="nil"/>
              <w:left w:val="nil"/>
              <w:bottom w:val="double" w:sz="4" w:space="0" w:color="auto"/>
              <w:right w:val="nil"/>
            </w:tcBorders>
          </w:tcPr>
          <w:p w:rsidR="0079475C" w:rsidRPr="008870AF" w:rsidRDefault="008870AF" w:rsidP="001F1919">
            <w:pPr>
              <w:pStyle w:val="Figures"/>
              <w:tabs>
                <w:tab w:val="decimal" w:pos="1556"/>
              </w:tabs>
              <w:jc w:val="both"/>
              <w:rPr>
                <w:rFonts w:ascii="Calibri" w:hAnsi="Calibri" w:cs="Tahoma"/>
                <w:b/>
                <w:sz w:val="20"/>
                <w:szCs w:val="20"/>
                <w:lang w:val="es-ES"/>
              </w:rPr>
            </w:pPr>
            <w:r w:rsidRPr="008870AF">
              <w:rPr>
                <w:rFonts w:ascii="Calibri" w:hAnsi="Calibri" w:cs="Tahoma"/>
                <w:b/>
                <w:sz w:val="20"/>
                <w:szCs w:val="20"/>
                <w:lang w:val="es-ES"/>
              </w:rPr>
              <w:t>156.357.680</w:t>
            </w:r>
          </w:p>
        </w:tc>
        <w:tc>
          <w:tcPr>
            <w:tcW w:w="1739" w:type="dxa"/>
            <w:tcBorders>
              <w:top w:val="nil"/>
              <w:left w:val="nil"/>
              <w:bottom w:val="double" w:sz="4" w:space="0" w:color="auto"/>
              <w:right w:val="nil"/>
            </w:tcBorders>
          </w:tcPr>
          <w:p w:rsidR="0079475C" w:rsidRPr="0079475C" w:rsidRDefault="0079475C" w:rsidP="00457736">
            <w:pPr>
              <w:pStyle w:val="Figures"/>
              <w:tabs>
                <w:tab w:val="decimal" w:pos="1556"/>
              </w:tabs>
              <w:jc w:val="both"/>
              <w:rPr>
                <w:rFonts w:ascii="Calibri" w:hAnsi="Calibri" w:cs="Tahoma"/>
                <w:b/>
                <w:sz w:val="20"/>
                <w:szCs w:val="20"/>
                <w:lang w:val="es-ES"/>
              </w:rPr>
            </w:pPr>
            <w:r w:rsidRPr="0079475C">
              <w:rPr>
                <w:rFonts w:ascii="Calibri" w:hAnsi="Calibri" w:cs="Tahoma"/>
                <w:b/>
                <w:sz w:val="20"/>
                <w:szCs w:val="20"/>
                <w:lang w:val="es-ES"/>
              </w:rPr>
              <w:t>179.415.654</w:t>
            </w:r>
          </w:p>
        </w:tc>
      </w:tr>
    </w:tbl>
    <w:p w:rsidR="008B3271" w:rsidRPr="001D4B89" w:rsidRDefault="008B3271" w:rsidP="00AE5E14">
      <w:pPr>
        <w:pStyle w:val="Body2"/>
        <w:spacing w:before="120"/>
        <w:ind w:left="540" w:firstLine="0"/>
        <w:rPr>
          <w:rFonts w:ascii="Calibri" w:hAnsi="Calibri" w:cs="Tahoma"/>
          <w:lang w:val="es-ES"/>
        </w:rPr>
      </w:pPr>
      <w:r w:rsidRPr="001D4B89">
        <w:rPr>
          <w:rFonts w:ascii="Calibri" w:hAnsi="Calibri" w:cs="Tahoma"/>
          <w:lang w:val="es-ES"/>
        </w:rPr>
        <w:t>La mayor parte de las existencias están relacionadas con la actividad pública de promoción de suelo y vivienda para uso industrial, logístico y residencial.</w:t>
      </w:r>
    </w:p>
    <w:p w:rsidR="008B3271" w:rsidRPr="00AC2767" w:rsidRDefault="008B3271" w:rsidP="00AE5E14">
      <w:pPr>
        <w:pStyle w:val="Body2"/>
        <w:spacing w:before="120"/>
        <w:ind w:left="540" w:firstLine="0"/>
        <w:rPr>
          <w:rFonts w:ascii="Calibri" w:hAnsi="Calibri" w:cs="Tahoma"/>
          <w:highlight w:val="yellow"/>
          <w:lang w:val="es-ES"/>
        </w:rPr>
      </w:pPr>
      <w:r w:rsidRPr="00AC2767">
        <w:rPr>
          <w:rFonts w:ascii="Calibri" w:hAnsi="Calibri" w:cs="Tahoma"/>
          <w:highlight w:val="yellow"/>
          <w:lang w:val="es-ES"/>
        </w:rPr>
        <w:br w:type="page"/>
      </w:r>
    </w:p>
    <w:p w:rsidR="008B3271" w:rsidRPr="00B145E6" w:rsidRDefault="008B3271" w:rsidP="00AE5E14">
      <w:pPr>
        <w:pStyle w:val="Body2"/>
        <w:spacing w:before="120"/>
        <w:ind w:left="540" w:firstLine="0"/>
        <w:rPr>
          <w:rFonts w:ascii="Calibri" w:hAnsi="Calibri" w:cs="Tahoma"/>
          <w:lang w:val="es-ES"/>
        </w:rPr>
      </w:pPr>
      <w:r w:rsidRPr="00B145E6">
        <w:rPr>
          <w:rFonts w:ascii="Calibri" w:hAnsi="Calibri" w:cs="Tahoma"/>
          <w:lang w:val="es-ES"/>
        </w:rPr>
        <w:t xml:space="preserve">En el ejercicio 2012 la sociedad dependiente Navarra </w:t>
      </w:r>
      <w:r w:rsidR="00B027F4" w:rsidRPr="00B145E6">
        <w:rPr>
          <w:rFonts w:ascii="Calibri" w:hAnsi="Calibri" w:cs="Tahoma"/>
          <w:lang w:val="es-ES"/>
        </w:rPr>
        <w:t xml:space="preserve">de </w:t>
      </w:r>
      <w:r w:rsidRPr="00B145E6">
        <w:rPr>
          <w:rFonts w:ascii="Calibri" w:hAnsi="Calibri" w:cs="Tahoma"/>
          <w:lang w:val="es-ES"/>
        </w:rPr>
        <w:t>Suelo y Vivienda, S.A.U., que es la sociedad pública del Grupo CPEN que aglutina las actividades relacionadas con el ámbito de suelo y vivienda, adquirió determinados activos inmobiliarios a la Administración de la Comunidad Foral de Navarra por un valor total de 20.600.000 euros, a través de un proceso de compraventa con pagos aplazados (ver nota 22).</w:t>
      </w:r>
    </w:p>
    <w:p w:rsidR="00BE7CA8" w:rsidRPr="000F3156" w:rsidRDefault="008B3271" w:rsidP="00AE5E14">
      <w:pPr>
        <w:pStyle w:val="Body1"/>
        <w:spacing w:before="120"/>
        <w:ind w:left="540" w:firstLine="0"/>
        <w:rPr>
          <w:rFonts w:ascii="Calibri" w:hAnsi="Calibri" w:cs="Tahoma"/>
          <w:lang w:val="es-ES"/>
        </w:rPr>
      </w:pPr>
      <w:r w:rsidRPr="000F3156">
        <w:rPr>
          <w:rFonts w:ascii="Calibri" w:hAnsi="Calibri" w:cs="Tahoma"/>
          <w:lang w:val="es-ES"/>
        </w:rPr>
        <w:t>Dentro d</w:t>
      </w:r>
      <w:r w:rsidR="00BE7CA8" w:rsidRPr="000F3156">
        <w:rPr>
          <w:rFonts w:ascii="Calibri" w:hAnsi="Calibri" w:cs="Tahoma"/>
          <w:lang w:val="es-ES"/>
        </w:rPr>
        <w:t>e “Terrenos y solares” se incluían</w:t>
      </w:r>
      <w:r w:rsidRPr="000F3156">
        <w:rPr>
          <w:rFonts w:ascii="Calibri" w:hAnsi="Calibri" w:cs="Tahoma"/>
          <w:lang w:val="es-ES"/>
        </w:rPr>
        <w:t>, a 31 de diciembre de 201</w:t>
      </w:r>
      <w:r w:rsidR="008664FC" w:rsidRPr="000F3156">
        <w:rPr>
          <w:rFonts w:ascii="Calibri" w:hAnsi="Calibri" w:cs="Tahoma"/>
          <w:lang w:val="es-ES"/>
        </w:rPr>
        <w:t>6</w:t>
      </w:r>
      <w:r w:rsidRPr="000F3156">
        <w:rPr>
          <w:rFonts w:ascii="Calibri" w:hAnsi="Calibri" w:cs="Tahoma"/>
          <w:lang w:val="es-ES"/>
        </w:rPr>
        <w:t>, terrenos en Cendea de Cizur y Galar (Guendul</w:t>
      </w:r>
      <w:r w:rsidR="005A36AC" w:rsidRPr="000F3156">
        <w:rPr>
          <w:rFonts w:ascii="Calibri" w:hAnsi="Calibri" w:cs="Tahoma"/>
          <w:lang w:val="es-ES"/>
        </w:rPr>
        <w:t>a</w:t>
      </w:r>
      <w:r w:rsidRPr="000F3156">
        <w:rPr>
          <w:rFonts w:ascii="Calibri" w:hAnsi="Calibri" w:cs="Tahoma"/>
          <w:lang w:val="es-ES"/>
        </w:rPr>
        <w:t>in) por importe de 82.934</w:t>
      </w:r>
      <w:r w:rsidR="00BE7CA8" w:rsidRPr="000F3156">
        <w:rPr>
          <w:rFonts w:ascii="Calibri" w:hAnsi="Calibri" w:cs="Tahoma"/>
          <w:lang w:val="es-ES"/>
        </w:rPr>
        <w:t xml:space="preserve"> miles de </w:t>
      </w:r>
      <w:r w:rsidRPr="000F3156">
        <w:rPr>
          <w:rFonts w:ascii="Calibri" w:hAnsi="Calibri" w:cs="Tahoma"/>
          <w:lang w:val="es-ES"/>
        </w:rPr>
        <w:t xml:space="preserve">euros adquiridos por </w:t>
      </w:r>
      <w:r w:rsidR="00ED6C9F" w:rsidRPr="000F3156">
        <w:rPr>
          <w:rFonts w:ascii="Calibri" w:hAnsi="Calibri" w:cs="Tahoma"/>
          <w:lang w:val="es-ES"/>
        </w:rPr>
        <w:t>la</w:t>
      </w:r>
      <w:r w:rsidRPr="000F3156">
        <w:rPr>
          <w:rFonts w:ascii="Calibri" w:hAnsi="Calibri" w:cs="Tahoma"/>
          <w:lang w:val="es-ES"/>
        </w:rPr>
        <w:t xml:space="preserve"> sociedad </w:t>
      </w:r>
      <w:r w:rsidR="00B027F4" w:rsidRPr="000F3156">
        <w:rPr>
          <w:rFonts w:ascii="Calibri" w:hAnsi="Calibri" w:cs="Tahoma"/>
          <w:lang w:val="es-ES"/>
        </w:rPr>
        <w:t>dependiente</w:t>
      </w:r>
      <w:r w:rsidRPr="000F3156">
        <w:rPr>
          <w:rFonts w:ascii="Calibri" w:hAnsi="Calibri" w:cs="Tahoma"/>
          <w:lang w:val="es-ES"/>
        </w:rPr>
        <w:t xml:space="preserve"> </w:t>
      </w:r>
      <w:r w:rsidR="00ED6C9F" w:rsidRPr="000F3156">
        <w:rPr>
          <w:rFonts w:ascii="Calibri" w:hAnsi="Calibri" w:cs="Tahoma"/>
          <w:lang w:val="es-ES"/>
        </w:rPr>
        <w:t>Navarra</w:t>
      </w:r>
      <w:r w:rsidR="00B027F4" w:rsidRPr="000F3156">
        <w:rPr>
          <w:rFonts w:ascii="Calibri" w:hAnsi="Calibri" w:cs="Tahoma"/>
          <w:lang w:val="es-ES"/>
        </w:rPr>
        <w:t xml:space="preserve"> de Suelo y vivienda, S.A.U.</w:t>
      </w:r>
      <w:r w:rsidR="00ED6C9F" w:rsidRPr="000F3156">
        <w:rPr>
          <w:rFonts w:ascii="Calibri" w:hAnsi="Calibri" w:cs="Tahoma"/>
          <w:lang w:val="es-ES"/>
        </w:rPr>
        <w:t xml:space="preserve"> </w:t>
      </w:r>
      <w:r w:rsidRPr="000F3156">
        <w:rPr>
          <w:rFonts w:ascii="Calibri" w:hAnsi="Calibri" w:cs="Tahoma"/>
          <w:lang w:val="es-ES"/>
        </w:rPr>
        <w:t xml:space="preserve">en ejercicios anteriores. Esta sociedad del Grupo es la promotora del “Plan Sectorial de Incidencia Supramunicipal (PSIS) de un área residencial en el paraje de Guendulain, términos municipales de Galar y Cizur el cual fue aprobado de forma definitiva mediante Acuerdo del Gobierno de Navarra de 17 de diciembre de 2014. </w:t>
      </w:r>
      <w:r w:rsidR="00601593" w:rsidRPr="000F3156">
        <w:rPr>
          <w:rFonts w:ascii="Calibri" w:hAnsi="Calibri" w:cs="Tahoma"/>
          <w:lang w:val="es-ES"/>
        </w:rPr>
        <w:t>Durante el año 2015, en desarrollo del PSIS de Guendul</w:t>
      </w:r>
      <w:r w:rsidR="005A36AC" w:rsidRPr="000F3156">
        <w:rPr>
          <w:rFonts w:ascii="Calibri" w:hAnsi="Calibri" w:cs="Tahoma"/>
          <w:lang w:val="es-ES"/>
        </w:rPr>
        <w:t>a</w:t>
      </w:r>
      <w:r w:rsidR="00601593" w:rsidRPr="000F3156">
        <w:rPr>
          <w:rFonts w:ascii="Calibri" w:hAnsi="Calibri" w:cs="Tahoma"/>
          <w:lang w:val="es-ES"/>
        </w:rPr>
        <w:t xml:space="preserve">in, se aprobaron los proyectos de reparcelación de las Unidades de Ejecución 1, 2 y 3. Durante el año 2016, se </w:t>
      </w:r>
      <w:r w:rsidR="00BE7CA8" w:rsidRPr="000F3156">
        <w:rPr>
          <w:rFonts w:ascii="Calibri" w:hAnsi="Calibri" w:cs="Tahoma"/>
          <w:lang w:val="es-ES"/>
        </w:rPr>
        <w:t>procedió</w:t>
      </w:r>
      <w:r w:rsidR="00601593" w:rsidRPr="000F3156">
        <w:rPr>
          <w:rFonts w:ascii="Calibri" w:hAnsi="Calibri" w:cs="Tahoma"/>
          <w:lang w:val="es-ES"/>
        </w:rPr>
        <w:t xml:space="preserve"> a la inscripción de estos proyectos de reparcelación en los respectivos Registros de la Propiedad, y se </w:t>
      </w:r>
      <w:r w:rsidR="00BE7CA8" w:rsidRPr="000F3156">
        <w:rPr>
          <w:rFonts w:ascii="Calibri" w:hAnsi="Calibri" w:cs="Tahoma"/>
          <w:lang w:val="es-ES"/>
        </w:rPr>
        <w:t>comenzó</w:t>
      </w:r>
      <w:r w:rsidR="00601593" w:rsidRPr="000F3156">
        <w:rPr>
          <w:rFonts w:ascii="Calibri" w:hAnsi="Calibri" w:cs="Tahoma"/>
          <w:lang w:val="es-ES"/>
        </w:rPr>
        <w:t xml:space="preserve"> la negociación con los promotores privados, en orden al cumplimiento de contrato de adquisición de los terrenos.</w:t>
      </w:r>
      <w:r w:rsidR="00BE7CA8" w:rsidRPr="000F3156">
        <w:rPr>
          <w:rFonts w:ascii="Calibri" w:hAnsi="Calibri" w:cs="Tahoma"/>
          <w:lang w:val="es-ES"/>
        </w:rPr>
        <w:t xml:space="preserve"> En el ejercicio 2017, una vez inscritas las parcelas a nombre de los promotores, la sociedad del Grupo </w:t>
      </w:r>
      <w:r w:rsidR="000F3156" w:rsidRPr="000F3156">
        <w:rPr>
          <w:rFonts w:ascii="Calibri" w:hAnsi="Calibri" w:cs="Tahoma"/>
          <w:lang w:val="es-ES"/>
        </w:rPr>
        <w:t>dio</w:t>
      </w:r>
      <w:r w:rsidR="00BE7CA8" w:rsidRPr="000F3156">
        <w:rPr>
          <w:rFonts w:ascii="Calibri" w:hAnsi="Calibri" w:cs="Tahoma"/>
          <w:lang w:val="es-ES"/>
        </w:rPr>
        <w:t xml:space="preserve"> de baja los terrenos en su balance, a excepción de unas pequeñas parcelas en Galar que se encuentran pendientes de adjudicar.</w:t>
      </w:r>
      <w:r w:rsidR="001D4B89" w:rsidRPr="000F3156">
        <w:rPr>
          <w:rFonts w:ascii="Calibri" w:hAnsi="Calibri" w:cs="Tahoma"/>
          <w:lang w:val="es-ES"/>
        </w:rPr>
        <w:t xml:space="preserve"> </w:t>
      </w:r>
    </w:p>
    <w:p w:rsidR="00CA4005" w:rsidRPr="00CA4005" w:rsidRDefault="00BE7CA8" w:rsidP="00AE5E14">
      <w:pPr>
        <w:pStyle w:val="Body1"/>
        <w:spacing w:before="120"/>
        <w:ind w:left="540" w:firstLine="0"/>
        <w:rPr>
          <w:rFonts w:ascii="Calibri" w:hAnsi="Calibri" w:cs="Tahoma"/>
          <w:lang w:val="es-ES"/>
        </w:rPr>
      </w:pPr>
      <w:r w:rsidRPr="000F3156">
        <w:rPr>
          <w:rFonts w:ascii="Calibri" w:hAnsi="Calibri" w:cs="Tahoma"/>
          <w:lang w:val="es-ES"/>
        </w:rPr>
        <w:t>Con respecto a dichas existencias, e</w:t>
      </w:r>
      <w:r w:rsidR="008B3271" w:rsidRPr="000F3156">
        <w:rPr>
          <w:rFonts w:ascii="Calibri" w:hAnsi="Calibri" w:cs="Tahoma"/>
          <w:lang w:val="es-ES"/>
        </w:rPr>
        <w:t xml:space="preserve">n “Periodificaciones a corto plazo” del pasivo del balance </w:t>
      </w:r>
      <w:r w:rsidRPr="000F3156">
        <w:rPr>
          <w:rFonts w:ascii="Calibri" w:hAnsi="Calibri" w:cs="Tahoma"/>
          <w:lang w:val="es-ES"/>
        </w:rPr>
        <w:t>se encontraban registrados al cierre del ejercicio</w:t>
      </w:r>
      <w:r w:rsidR="000F3156" w:rsidRPr="000F3156">
        <w:rPr>
          <w:rFonts w:ascii="Calibri" w:hAnsi="Calibri" w:cs="Tahoma"/>
          <w:lang w:val="es-ES"/>
        </w:rPr>
        <w:t xml:space="preserve"> 2016</w:t>
      </w:r>
      <w:r w:rsidRPr="000F3156">
        <w:rPr>
          <w:rFonts w:ascii="Calibri" w:hAnsi="Calibri" w:cs="Tahoma"/>
          <w:lang w:val="es-ES"/>
        </w:rPr>
        <w:t>, entre otros conceptos,</w:t>
      </w:r>
      <w:r w:rsidR="008B3271" w:rsidRPr="000F3156">
        <w:rPr>
          <w:rFonts w:ascii="Calibri" w:hAnsi="Calibri" w:cs="Tahoma"/>
          <w:lang w:val="es-ES"/>
        </w:rPr>
        <w:t xml:space="preserve"> 82.934</w:t>
      </w:r>
      <w:r w:rsidRPr="000F3156">
        <w:rPr>
          <w:rFonts w:ascii="Calibri" w:hAnsi="Calibri" w:cs="Tahoma"/>
          <w:lang w:val="es-ES"/>
        </w:rPr>
        <w:t xml:space="preserve"> miles de</w:t>
      </w:r>
      <w:r w:rsidR="008B3271" w:rsidRPr="000F3156">
        <w:rPr>
          <w:rFonts w:ascii="Calibri" w:hAnsi="Calibri" w:cs="Tahoma"/>
          <w:lang w:val="es-ES"/>
        </w:rPr>
        <w:t xml:space="preserve"> euros de ingresos anticipados en relación con la venta a terceros de derechos de aprovechamiento urbanístico </w:t>
      </w:r>
      <w:r w:rsidR="00B027F4" w:rsidRPr="000F3156">
        <w:rPr>
          <w:rFonts w:ascii="Calibri" w:hAnsi="Calibri" w:cs="Tahoma"/>
          <w:lang w:val="es-ES"/>
        </w:rPr>
        <w:t>de Galar y Cendea de Cizur (Guenduláin)</w:t>
      </w:r>
      <w:r w:rsidR="00584449" w:rsidRPr="000F3156">
        <w:rPr>
          <w:rFonts w:ascii="Calibri" w:hAnsi="Calibri" w:cs="Tahoma"/>
          <w:lang w:val="es-ES"/>
        </w:rPr>
        <w:t>.</w:t>
      </w:r>
      <w:r w:rsidR="00276846" w:rsidRPr="000F3156">
        <w:rPr>
          <w:rFonts w:ascii="Calibri" w:hAnsi="Calibri" w:cs="Tahoma"/>
          <w:lang w:val="es-ES"/>
        </w:rPr>
        <w:t xml:space="preserve"> </w:t>
      </w:r>
      <w:r w:rsidRPr="000F3156">
        <w:rPr>
          <w:rFonts w:ascii="Calibri" w:hAnsi="Calibri" w:cs="Tahoma"/>
          <w:lang w:val="es-ES"/>
        </w:rPr>
        <w:t xml:space="preserve">En el ejercicio 2017, una vez aprobados los proyectos de reparcelación y entregadas las correspondientes UAS a los promotores, la sociedad del Grupo </w:t>
      </w:r>
      <w:r w:rsidR="000F3156" w:rsidRPr="000F3156">
        <w:rPr>
          <w:rFonts w:ascii="Calibri" w:hAnsi="Calibri" w:cs="Tahoma"/>
          <w:lang w:val="es-ES"/>
        </w:rPr>
        <w:t>procedió</w:t>
      </w:r>
      <w:r w:rsidR="00B027F4" w:rsidRPr="000F3156">
        <w:rPr>
          <w:rFonts w:ascii="Calibri" w:hAnsi="Calibri" w:cs="Tahoma"/>
          <w:lang w:val="es-ES"/>
        </w:rPr>
        <w:t xml:space="preserve"> </w:t>
      </w:r>
      <w:r w:rsidRPr="000F3156">
        <w:rPr>
          <w:rFonts w:ascii="Calibri" w:hAnsi="Calibri" w:cs="Tahoma"/>
          <w:lang w:val="es-ES"/>
        </w:rPr>
        <w:t xml:space="preserve">a dar de baja 82.677 miles de euros, quedando únicamente 257 miles de euros correspondientes a las parcelas de Galar pendientes de adjudicar </w:t>
      </w:r>
      <w:r w:rsidRPr="00CA4005">
        <w:rPr>
          <w:rFonts w:ascii="Calibri" w:hAnsi="Calibri" w:cs="Tahoma"/>
          <w:lang w:val="es-ES"/>
        </w:rPr>
        <w:t>indicadas anteriormente.</w:t>
      </w:r>
      <w:r w:rsidR="00CA4005" w:rsidRPr="00CA4005">
        <w:rPr>
          <w:rFonts w:ascii="Calibri" w:hAnsi="Calibri" w:cs="Tahoma"/>
          <w:lang w:val="es-ES"/>
        </w:rPr>
        <w:t xml:space="preserve"> Durante el ejercicio 2018 no se ha producido ninguna modificación.</w:t>
      </w:r>
    </w:p>
    <w:p w:rsidR="008B3271" w:rsidRPr="009D3611" w:rsidRDefault="008B3271" w:rsidP="00CA4005">
      <w:pPr>
        <w:pStyle w:val="Body1"/>
        <w:spacing w:before="120"/>
        <w:ind w:left="680" w:hanging="113"/>
        <w:rPr>
          <w:rFonts w:ascii="Calibri" w:hAnsi="Calibri" w:cs="Tahoma"/>
          <w:lang w:val="es-ES"/>
        </w:rPr>
      </w:pPr>
      <w:r w:rsidRPr="001D4B89">
        <w:rPr>
          <w:rFonts w:ascii="Calibri" w:hAnsi="Calibri" w:cs="Tahoma"/>
          <w:lang w:val="es-ES"/>
        </w:rPr>
        <w:t xml:space="preserve">En “Anticipos de clientes a corto plazo” del pasivo del </w:t>
      </w:r>
      <w:r w:rsidRPr="00A22507">
        <w:rPr>
          <w:rFonts w:ascii="Calibri" w:hAnsi="Calibri" w:cs="Tahoma"/>
          <w:lang w:val="es-ES"/>
        </w:rPr>
        <w:t>balance a 31 de diciembre de 201</w:t>
      </w:r>
      <w:r w:rsidR="001D4B89" w:rsidRPr="00A22507">
        <w:rPr>
          <w:rFonts w:ascii="Calibri" w:hAnsi="Calibri" w:cs="Tahoma"/>
          <w:lang w:val="es-ES"/>
        </w:rPr>
        <w:t>8</w:t>
      </w:r>
      <w:r w:rsidRPr="00A22507">
        <w:rPr>
          <w:rFonts w:ascii="Calibri" w:hAnsi="Calibri" w:cs="Tahoma"/>
          <w:lang w:val="es-ES"/>
        </w:rPr>
        <w:t xml:space="preserve"> se incluyen, entre otros conceptos, </w:t>
      </w:r>
      <w:r w:rsidR="00A22507" w:rsidRPr="00A22507">
        <w:rPr>
          <w:rFonts w:ascii="Calibri" w:hAnsi="Calibri" w:cs="Tahoma"/>
          <w:lang w:val="es-ES"/>
        </w:rPr>
        <w:t>268.055</w:t>
      </w:r>
      <w:r w:rsidRPr="00A22507">
        <w:rPr>
          <w:rFonts w:ascii="Calibri" w:hAnsi="Calibri" w:cs="Tahoma"/>
          <w:lang w:val="es-ES"/>
        </w:rPr>
        <w:t xml:space="preserve"> euros (</w:t>
      </w:r>
      <w:r w:rsidR="001D4B89" w:rsidRPr="00A22507">
        <w:rPr>
          <w:rFonts w:ascii="Calibri" w:hAnsi="Calibri" w:cs="Tahoma"/>
          <w:lang w:val="es-ES"/>
        </w:rPr>
        <w:t>5.122.475</w:t>
      </w:r>
      <w:r w:rsidR="004356B4" w:rsidRPr="00A22507">
        <w:rPr>
          <w:rFonts w:ascii="Calibri" w:hAnsi="Calibri" w:cs="Tahoma"/>
          <w:lang w:val="es-ES"/>
        </w:rPr>
        <w:t xml:space="preserve"> </w:t>
      </w:r>
      <w:r w:rsidRPr="00A22507">
        <w:rPr>
          <w:rFonts w:ascii="Calibri" w:hAnsi="Calibri" w:cs="Tahoma"/>
          <w:lang w:val="es-ES"/>
        </w:rPr>
        <w:t>euros al cierre del ejercicio 201</w:t>
      </w:r>
      <w:r w:rsidR="001D4B89" w:rsidRPr="00A22507">
        <w:rPr>
          <w:rFonts w:ascii="Calibri" w:hAnsi="Calibri" w:cs="Tahoma"/>
          <w:lang w:val="es-ES"/>
        </w:rPr>
        <w:t>7</w:t>
      </w:r>
      <w:r w:rsidRPr="00A22507">
        <w:rPr>
          <w:rFonts w:ascii="Calibri" w:hAnsi="Calibri" w:cs="Tahoma"/>
          <w:lang w:val="es-ES"/>
        </w:rPr>
        <w:t>) de entregas a cuenta de terceros para la adquisición</w:t>
      </w:r>
      <w:r w:rsidRPr="001D4B89">
        <w:rPr>
          <w:rFonts w:ascii="Calibri" w:hAnsi="Calibri" w:cs="Tahoma"/>
          <w:lang w:val="es-ES"/>
        </w:rPr>
        <w:t xml:space="preserve"> de viviendas de protección oficial en proceso de </w:t>
      </w:r>
      <w:r w:rsidRPr="009D3611">
        <w:rPr>
          <w:rFonts w:ascii="Calibri" w:hAnsi="Calibri" w:cs="Tahoma"/>
          <w:lang w:val="es-ES"/>
        </w:rPr>
        <w:t>construcción, cuya propiedad todavía no ha sido transferida (ver nota 12(b)).</w:t>
      </w:r>
    </w:p>
    <w:p w:rsidR="00601593" w:rsidRPr="0079475C" w:rsidRDefault="00601593" w:rsidP="00CC7A40">
      <w:pPr>
        <w:pStyle w:val="Body1"/>
        <w:spacing w:before="120"/>
        <w:ind w:left="567" w:firstLine="0"/>
        <w:rPr>
          <w:rFonts w:ascii="Calibri" w:hAnsi="Calibri" w:cs="Tahoma"/>
          <w:lang w:val="es-ES"/>
        </w:rPr>
      </w:pPr>
      <w:r w:rsidRPr="00AC2767">
        <w:rPr>
          <w:rFonts w:ascii="Calibri" w:hAnsi="Calibri" w:cs="Tahoma"/>
          <w:highlight w:val="yellow"/>
          <w:lang w:val="es-ES"/>
        </w:rPr>
        <w:br w:type="page"/>
      </w:r>
    </w:p>
    <w:p w:rsidR="008B3271" w:rsidRPr="0079475C" w:rsidRDefault="008B3271" w:rsidP="00CC7A40">
      <w:pPr>
        <w:pStyle w:val="Body1"/>
        <w:spacing w:before="120"/>
        <w:ind w:left="567" w:firstLine="0"/>
        <w:rPr>
          <w:rFonts w:ascii="Calibri" w:hAnsi="Calibri" w:cs="Tahoma"/>
          <w:lang w:val="es-ES"/>
        </w:rPr>
      </w:pPr>
      <w:r w:rsidRPr="0079475C">
        <w:rPr>
          <w:rFonts w:ascii="Calibri" w:hAnsi="Calibri" w:cs="Tahoma"/>
          <w:lang w:val="es-ES"/>
        </w:rPr>
        <w:t>El desglose del movimiento durante los ejercicios 201</w:t>
      </w:r>
      <w:r w:rsidR="0079475C" w:rsidRPr="0079475C">
        <w:rPr>
          <w:rFonts w:ascii="Calibri" w:hAnsi="Calibri" w:cs="Tahoma"/>
          <w:lang w:val="es-ES"/>
        </w:rPr>
        <w:t>8</w:t>
      </w:r>
      <w:r w:rsidRPr="0079475C">
        <w:rPr>
          <w:rFonts w:ascii="Calibri" w:hAnsi="Calibri" w:cs="Tahoma"/>
          <w:lang w:val="es-ES"/>
        </w:rPr>
        <w:t xml:space="preserve"> y 201</w:t>
      </w:r>
      <w:r w:rsidR="0079475C" w:rsidRPr="0079475C">
        <w:rPr>
          <w:rFonts w:ascii="Calibri" w:hAnsi="Calibri" w:cs="Tahoma"/>
          <w:lang w:val="es-ES"/>
        </w:rPr>
        <w:t>7</w:t>
      </w:r>
      <w:r w:rsidRPr="0079475C">
        <w:rPr>
          <w:rFonts w:ascii="Calibri" w:hAnsi="Calibri" w:cs="Tahoma"/>
          <w:lang w:val="es-ES"/>
        </w:rPr>
        <w:t xml:space="preserve"> de las cuentas representativas de las correcciones valorativas es como sigue:</w:t>
      </w:r>
    </w:p>
    <w:p w:rsidR="008B3271" w:rsidRPr="0079475C" w:rsidRDefault="008B3271" w:rsidP="00CC7A40">
      <w:pPr>
        <w:pStyle w:val="Body1"/>
        <w:spacing w:before="0"/>
        <w:ind w:left="567" w:firstLine="0"/>
        <w:rPr>
          <w:rFonts w:ascii="Calibri" w:hAnsi="Calibri" w:cs="Tahoma"/>
          <w:lang w:val="es-ES"/>
        </w:rPr>
      </w:pPr>
    </w:p>
    <w:tbl>
      <w:tblPr>
        <w:tblW w:w="8794" w:type="dxa"/>
        <w:tblInd w:w="-284" w:type="dxa"/>
        <w:tblLayout w:type="fixed"/>
        <w:tblCellMar>
          <w:left w:w="0" w:type="dxa"/>
          <w:right w:w="0" w:type="dxa"/>
        </w:tblCellMar>
        <w:tblLook w:val="00A0" w:firstRow="1" w:lastRow="0" w:firstColumn="1" w:lastColumn="0" w:noHBand="0" w:noVBand="0"/>
      </w:tblPr>
      <w:tblGrid>
        <w:gridCol w:w="3830"/>
        <w:gridCol w:w="1134"/>
        <w:gridCol w:w="1136"/>
        <w:gridCol w:w="1559"/>
        <w:gridCol w:w="1135"/>
      </w:tblGrid>
      <w:tr w:rsidR="008B3271" w:rsidRPr="0079475C" w:rsidTr="00CC5B3A">
        <w:trPr>
          <w:trHeight w:val="20"/>
          <w:tblHeader/>
        </w:trPr>
        <w:tc>
          <w:tcPr>
            <w:tcW w:w="3830" w:type="dxa"/>
          </w:tcPr>
          <w:p w:rsidR="008B3271" w:rsidRPr="0079475C" w:rsidRDefault="008B3271" w:rsidP="00B3048F">
            <w:pPr>
              <w:rPr>
                <w:rFonts w:ascii="Calibri" w:hAnsi="Calibri" w:cs="Tahoma"/>
                <w:sz w:val="20"/>
                <w:szCs w:val="20"/>
                <w:lang w:val="es-ES"/>
              </w:rPr>
            </w:pPr>
          </w:p>
        </w:tc>
        <w:tc>
          <w:tcPr>
            <w:tcW w:w="4964" w:type="dxa"/>
            <w:gridSpan w:val="4"/>
            <w:tcBorders>
              <w:left w:val="nil"/>
              <w:bottom w:val="single" w:sz="4" w:space="0" w:color="auto"/>
              <w:right w:val="nil"/>
            </w:tcBorders>
          </w:tcPr>
          <w:p w:rsidR="008B3271" w:rsidRPr="0079475C" w:rsidRDefault="008B3271" w:rsidP="00B3048F">
            <w:pPr>
              <w:ind w:left="243" w:right="30"/>
              <w:jc w:val="center"/>
              <w:rPr>
                <w:rFonts w:ascii="Calibri" w:hAnsi="Calibri" w:cs="Tahoma"/>
                <w:sz w:val="20"/>
                <w:szCs w:val="20"/>
                <w:lang w:val="es-ES"/>
              </w:rPr>
            </w:pPr>
            <w:r w:rsidRPr="0079475C">
              <w:rPr>
                <w:rFonts w:ascii="Calibri" w:hAnsi="Calibri" w:cs="Tahoma"/>
                <w:sz w:val="20"/>
                <w:szCs w:val="20"/>
                <w:lang w:val="es-ES"/>
              </w:rPr>
              <w:t>Euros</w:t>
            </w:r>
          </w:p>
        </w:tc>
      </w:tr>
      <w:tr w:rsidR="008B3271" w:rsidRPr="0079475C" w:rsidTr="00CC5B3A">
        <w:trPr>
          <w:trHeight w:val="20"/>
          <w:tblHeader/>
        </w:trPr>
        <w:tc>
          <w:tcPr>
            <w:tcW w:w="3830" w:type="dxa"/>
          </w:tcPr>
          <w:p w:rsidR="008B3271" w:rsidRPr="0079475C" w:rsidRDefault="008B3271" w:rsidP="00B3048F">
            <w:pPr>
              <w:rPr>
                <w:rFonts w:ascii="Calibri" w:hAnsi="Calibri" w:cs="Tahoma"/>
                <w:sz w:val="20"/>
                <w:szCs w:val="20"/>
                <w:lang w:val="es-ES"/>
              </w:rPr>
            </w:pPr>
          </w:p>
        </w:tc>
        <w:tc>
          <w:tcPr>
            <w:tcW w:w="1134" w:type="dxa"/>
            <w:tcBorders>
              <w:top w:val="single" w:sz="4" w:space="0" w:color="auto"/>
              <w:left w:val="nil"/>
              <w:bottom w:val="single" w:sz="4" w:space="0" w:color="auto"/>
              <w:right w:val="nil"/>
            </w:tcBorders>
          </w:tcPr>
          <w:p w:rsidR="008B3271" w:rsidRPr="0079475C" w:rsidRDefault="008B3271" w:rsidP="00B3048F">
            <w:pPr>
              <w:ind w:right="30"/>
              <w:jc w:val="center"/>
              <w:rPr>
                <w:rFonts w:ascii="Calibri" w:hAnsi="Calibri" w:cs="Tahoma"/>
                <w:sz w:val="20"/>
                <w:szCs w:val="20"/>
                <w:lang w:val="es-ES"/>
              </w:rPr>
            </w:pPr>
          </w:p>
          <w:p w:rsidR="008B3271" w:rsidRPr="0079475C" w:rsidRDefault="008B3271" w:rsidP="00B3048F">
            <w:pPr>
              <w:ind w:right="30"/>
              <w:jc w:val="center"/>
              <w:rPr>
                <w:rFonts w:ascii="Calibri" w:hAnsi="Calibri" w:cs="Tahoma"/>
                <w:sz w:val="20"/>
                <w:szCs w:val="20"/>
                <w:lang w:val="es-ES"/>
              </w:rPr>
            </w:pPr>
          </w:p>
          <w:p w:rsidR="008B3271" w:rsidRPr="0079475C" w:rsidRDefault="008B3271" w:rsidP="00B3048F">
            <w:pPr>
              <w:ind w:right="30"/>
              <w:jc w:val="center"/>
              <w:rPr>
                <w:rFonts w:ascii="Calibri" w:hAnsi="Calibri" w:cs="Tahoma"/>
                <w:sz w:val="20"/>
                <w:szCs w:val="20"/>
                <w:lang w:val="es-ES"/>
              </w:rPr>
            </w:pPr>
            <w:r w:rsidRPr="0079475C">
              <w:rPr>
                <w:rFonts w:ascii="Calibri" w:hAnsi="Calibri" w:cs="Tahoma"/>
                <w:sz w:val="20"/>
                <w:szCs w:val="20"/>
                <w:lang w:val="es-ES"/>
              </w:rPr>
              <w:t>Comerciales</w:t>
            </w:r>
          </w:p>
        </w:tc>
        <w:tc>
          <w:tcPr>
            <w:tcW w:w="1136" w:type="dxa"/>
            <w:tcBorders>
              <w:top w:val="single" w:sz="4" w:space="0" w:color="auto"/>
              <w:left w:val="nil"/>
              <w:bottom w:val="single" w:sz="4" w:space="0" w:color="auto"/>
              <w:right w:val="nil"/>
            </w:tcBorders>
          </w:tcPr>
          <w:p w:rsidR="008B3271" w:rsidRPr="0079475C" w:rsidRDefault="008B3271" w:rsidP="00B3048F">
            <w:pPr>
              <w:ind w:right="30"/>
              <w:jc w:val="center"/>
              <w:rPr>
                <w:rFonts w:ascii="Calibri" w:hAnsi="Calibri" w:cs="Tahoma"/>
                <w:sz w:val="20"/>
                <w:szCs w:val="20"/>
                <w:lang w:val="es-ES"/>
              </w:rPr>
            </w:pPr>
          </w:p>
          <w:p w:rsidR="008B3271" w:rsidRPr="0079475C" w:rsidRDefault="008B3271" w:rsidP="00B3048F">
            <w:pPr>
              <w:ind w:right="30"/>
              <w:jc w:val="center"/>
              <w:rPr>
                <w:rFonts w:ascii="Calibri" w:hAnsi="Calibri" w:cs="Tahoma"/>
                <w:sz w:val="20"/>
                <w:szCs w:val="20"/>
                <w:lang w:val="es-ES"/>
              </w:rPr>
            </w:pPr>
            <w:r w:rsidRPr="0079475C">
              <w:rPr>
                <w:rFonts w:ascii="Calibri" w:hAnsi="Calibri" w:cs="Tahoma"/>
                <w:sz w:val="20"/>
                <w:szCs w:val="20"/>
                <w:lang w:val="es-ES"/>
              </w:rPr>
              <w:t>Materias primas</w:t>
            </w:r>
          </w:p>
        </w:tc>
        <w:tc>
          <w:tcPr>
            <w:tcW w:w="1559" w:type="dxa"/>
            <w:tcBorders>
              <w:top w:val="single" w:sz="4" w:space="0" w:color="auto"/>
              <w:left w:val="nil"/>
              <w:bottom w:val="single" w:sz="4" w:space="0" w:color="auto"/>
              <w:right w:val="nil"/>
            </w:tcBorders>
          </w:tcPr>
          <w:p w:rsidR="008B3271" w:rsidRPr="0079475C" w:rsidRDefault="008B3271" w:rsidP="00B3048F">
            <w:pPr>
              <w:ind w:right="-1" w:firstLine="2"/>
              <w:jc w:val="center"/>
              <w:rPr>
                <w:rFonts w:ascii="Calibri" w:hAnsi="Calibri" w:cs="Tahoma"/>
                <w:sz w:val="20"/>
                <w:szCs w:val="20"/>
                <w:lang w:val="es-ES"/>
              </w:rPr>
            </w:pPr>
            <w:r w:rsidRPr="0079475C">
              <w:rPr>
                <w:rFonts w:ascii="Calibri" w:hAnsi="Calibri" w:cs="Tahoma"/>
                <w:sz w:val="20"/>
                <w:szCs w:val="20"/>
                <w:lang w:val="es-ES"/>
              </w:rPr>
              <w:t>Producto terminado y en curso</w:t>
            </w:r>
          </w:p>
        </w:tc>
        <w:tc>
          <w:tcPr>
            <w:tcW w:w="1135" w:type="dxa"/>
            <w:tcBorders>
              <w:top w:val="single" w:sz="4" w:space="0" w:color="auto"/>
              <w:left w:val="nil"/>
              <w:bottom w:val="single" w:sz="4" w:space="0" w:color="auto"/>
              <w:right w:val="nil"/>
            </w:tcBorders>
          </w:tcPr>
          <w:p w:rsidR="008B3271" w:rsidRPr="0079475C" w:rsidRDefault="008B3271" w:rsidP="00B3048F">
            <w:pPr>
              <w:pStyle w:val="Configuration"/>
              <w:rPr>
                <w:lang w:val="es-ES"/>
              </w:rPr>
            </w:pPr>
          </w:p>
          <w:p w:rsidR="008B3271" w:rsidRPr="0079475C" w:rsidRDefault="008B3271" w:rsidP="00B3048F">
            <w:pPr>
              <w:ind w:left="243" w:right="30"/>
              <w:jc w:val="center"/>
              <w:rPr>
                <w:rFonts w:ascii="Calibri" w:hAnsi="Calibri" w:cs="Tahoma"/>
                <w:sz w:val="20"/>
                <w:szCs w:val="20"/>
                <w:lang w:val="es-ES"/>
              </w:rPr>
            </w:pPr>
          </w:p>
          <w:p w:rsidR="008B3271" w:rsidRPr="0079475C" w:rsidRDefault="008B3271" w:rsidP="00B3048F">
            <w:pPr>
              <w:ind w:left="243" w:right="30"/>
              <w:jc w:val="center"/>
              <w:rPr>
                <w:rFonts w:ascii="Calibri" w:hAnsi="Calibri" w:cs="Tahoma"/>
                <w:sz w:val="20"/>
                <w:szCs w:val="20"/>
                <w:lang w:val="es-ES"/>
              </w:rPr>
            </w:pPr>
            <w:r w:rsidRPr="0079475C">
              <w:rPr>
                <w:rFonts w:ascii="Calibri" w:hAnsi="Calibri" w:cs="Tahoma"/>
                <w:sz w:val="20"/>
                <w:szCs w:val="20"/>
                <w:lang w:val="es-ES"/>
              </w:rPr>
              <w:t>Total</w:t>
            </w:r>
          </w:p>
        </w:tc>
      </w:tr>
      <w:tr w:rsidR="008B3271" w:rsidRPr="0079475C" w:rsidTr="00CC5B3A">
        <w:trPr>
          <w:trHeight w:val="20"/>
        </w:trPr>
        <w:tc>
          <w:tcPr>
            <w:tcW w:w="3830" w:type="dxa"/>
          </w:tcPr>
          <w:p w:rsidR="008B3271" w:rsidRPr="0079475C" w:rsidRDefault="008B3271" w:rsidP="00B3048F">
            <w:pPr>
              <w:ind w:left="900"/>
              <w:rPr>
                <w:rFonts w:ascii="Calibri" w:hAnsi="Calibri" w:cs="Tahoma"/>
                <w:sz w:val="20"/>
                <w:szCs w:val="20"/>
                <w:lang w:val="es-ES"/>
              </w:rPr>
            </w:pPr>
          </w:p>
        </w:tc>
        <w:tc>
          <w:tcPr>
            <w:tcW w:w="1134" w:type="dxa"/>
            <w:tcBorders>
              <w:top w:val="single" w:sz="4" w:space="0" w:color="auto"/>
              <w:left w:val="nil"/>
              <w:right w:val="nil"/>
            </w:tcBorders>
          </w:tcPr>
          <w:p w:rsidR="008B3271" w:rsidRPr="0079475C" w:rsidRDefault="008B3271" w:rsidP="00B3048F">
            <w:pPr>
              <w:tabs>
                <w:tab w:val="decimal" w:pos="991"/>
              </w:tabs>
              <w:ind w:right="30"/>
              <w:rPr>
                <w:rFonts w:ascii="Calibri" w:hAnsi="Calibri" w:cs="Tahoma"/>
                <w:sz w:val="20"/>
                <w:szCs w:val="20"/>
                <w:lang w:val="es-ES"/>
              </w:rPr>
            </w:pPr>
          </w:p>
        </w:tc>
        <w:tc>
          <w:tcPr>
            <w:tcW w:w="1136" w:type="dxa"/>
            <w:tcBorders>
              <w:top w:val="single" w:sz="4" w:space="0" w:color="auto"/>
              <w:left w:val="nil"/>
              <w:right w:val="nil"/>
            </w:tcBorders>
          </w:tcPr>
          <w:p w:rsidR="008B3271" w:rsidRPr="0079475C" w:rsidRDefault="008B3271" w:rsidP="00B3048F">
            <w:pPr>
              <w:tabs>
                <w:tab w:val="decimal" w:pos="991"/>
              </w:tabs>
              <w:ind w:right="30"/>
              <w:rPr>
                <w:rFonts w:ascii="Calibri" w:hAnsi="Calibri" w:cs="Tahoma"/>
                <w:sz w:val="20"/>
                <w:szCs w:val="20"/>
                <w:lang w:val="es-ES"/>
              </w:rPr>
            </w:pPr>
          </w:p>
        </w:tc>
        <w:tc>
          <w:tcPr>
            <w:tcW w:w="1559" w:type="dxa"/>
            <w:tcBorders>
              <w:top w:val="single" w:sz="4" w:space="0" w:color="auto"/>
              <w:left w:val="nil"/>
              <w:right w:val="nil"/>
            </w:tcBorders>
          </w:tcPr>
          <w:p w:rsidR="008B3271" w:rsidRPr="0079475C" w:rsidRDefault="008B3271" w:rsidP="00B3048F">
            <w:pPr>
              <w:tabs>
                <w:tab w:val="decimal" w:pos="991"/>
              </w:tabs>
              <w:ind w:right="30"/>
              <w:rPr>
                <w:rFonts w:ascii="Calibri" w:hAnsi="Calibri" w:cs="Tahoma"/>
                <w:sz w:val="20"/>
                <w:szCs w:val="20"/>
                <w:lang w:val="es-ES"/>
              </w:rPr>
            </w:pPr>
          </w:p>
        </w:tc>
        <w:tc>
          <w:tcPr>
            <w:tcW w:w="1135" w:type="dxa"/>
            <w:tcBorders>
              <w:top w:val="single" w:sz="4" w:space="0" w:color="auto"/>
              <w:left w:val="nil"/>
              <w:right w:val="nil"/>
            </w:tcBorders>
          </w:tcPr>
          <w:p w:rsidR="008B3271" w:rsidRPr="0079475C" w:rsidRDefault="008B3271" w:rsidP="00B3048F">
            <w:pPr>
              <w:tabs>
                <w:tab w:val="decimal" w:pos="991"/>
              </w:tabs>
              <w:ind w:right="30"/>
              <w:rPr>
                <w:rFonts w:ascii="Calibri" w:hAnsi="Calibri" w:cs="Tahoma"/>
                <w:sz w:val="20"/>
                <w:szCs w:val="20"/>
                <w:lang w:val="es-ES"/>
              </w:rPr>
            </w:pPr>
          </w:p>
        </w:tc>
      </w:tr>
      <w:tr w:rsidR="0079475C" w:rsidRPr="00AC2767" w:rsidTr="00CC5B3A">
        <w:trPr>
          <w:trHeight w:val="227"/>
        </w:trPr>
        <w:tc>
          <w:tcPr>
            <w:tcW w:w="3830" w:type="dxa"/>
          </w:tcPr>
          <w:p w:rsidR="0079475C" w:rsidRPr="0079475C" w:rsidRDefault="0079475C" w:rsidP="0079475C">
            <w:pPr>
              <w:ind w:left="709"/>
              <w:rPr>
                <w:rFonts w:ascii="Calibri" w:hAnsi="Calibri" w:cs="Tahoma"/>
                <w:sz w:val="20"/>
                <w:szCs w:val="20"/>
                <w:lang w:val="es-ES"/>
              </w:rPr>
            </w:pPr>
            <w:r w:rsidRPr="0079475C">
              <w:rPr>
                <w:rFonts w:ascii="Calibri" w:hAnsi="Calibri" w:cs="Tahoma"/>
                <w:sz w:val="20"/>
                <w:szCs w:val="20"/>
                <w:lang w:val="es-ES"/>
              </w:rPr>
              <w:t>Saldo al 31 de diciembre de 2016</w:t>
            </w:r>
          </w:p>
        </w:tc>
        <w:tc>
          <w:tcPr>
            <w:tcW w:w="1134" w:type="dxa"/>
            <w:tcBorders>
              <w:left w:val="nil"/>
              <w:right w:val="nil"/>
            </w:tcBorders>
          </w:tcPr>
          <w:p w:rsidR="0079475C" w:rsidRPr="0079475C" w:rsidRDefault="0079475C" w:rsidP="00457736">
            <w:pPr>
              <w:tabs>
                <w:tab w:val="decimal" w:pos="991"/>
              </w:tabs>
              <w:ind w:right="30"/>
              <w:rPr>
                <w:rFonts w:ascii="Calibri" w:hAnsi="Calibri" w:cs="Tahoma"/>
                <w:b/>
                <w:sz w:val="20"/>
                <w:szCs w:val="20"/>
                <w:lang w:val="es-ES"/>
              </w:rPr>
            </w:pPr>
            <w:r w:rsidRPr="0079475C">
              <w:rPr>
                <w:rFonts w:ascii="Calibri" w:hAnsi="Calibri" w:cs="Tahoma"/>
                <w:b/>
                <w:sz w:val="20"/>
                <w:szCs w:val="20"/>
                <w:lang w:val="es-ES"/>
              </w:rPr>
              <w:t>(39.336.984)</w:t>
            </w:r>
          </w:p>
        </w:tc>
        <w:tc>
          <w:tcPr>
            <w:tcW w:w="1136" w:type="dxa"/>
            <w:tcBorders>
              <w:left w:val="nil"/>
              <w:right w:val="nil"/>
            </w:tcBorders>
          </w:tcPr>
          <w:p w:rsidR="0079475C" w:rsidRPr="0079475C" w:rsidRDefault="0079475C" w:rsidP="00457736">
            <w:pPr>
              <w:tabs>
                <w:tab w:val="decimal" w:pos="991"/>
              </w:tabs>
              <w:ind w:right="30"/>
              <w:rPr>
                <w:rFonts w:ascii="Calibri" w:hAnsi="Calibri" w:cs="Tahoma"/>
                <w:b/>
                <w:sz w:val="20"/>
                <w:szCs w:val="20"/>
                <w:lang w:val="es-ES"/>
              </w:rPr>
            </w:pPr>
            <w:r w:rsidRPr="0079475C">
              <w:rPr>
                <w:rFonts w:ascii="Calibri" w:hAnsi="Calibri" w:cs="Tahoma"/>
                <w:b/>
                <w:sz w:val="20"/>
                <w:szCs w:val="20"/>
                <w:lang w:val="es-ES"/>
              </w:rPr>
              <w:t>-</w:t>
            </w:r>
          </w:p>
        </w:tc>
        <w:tc>
          <w:tcPr>
            <w:tcW w:w="1559" w:type="dxa"/>
            <w:tcBorders>
              <w:left w:val="nil"/>
              <w:right w:val="nil"/>
            </w:tcBorders>
          </w:tcPr>
          <w:p w:rsidR="0079475C" w:rsidRPr="0079475C" w:rsidRDefault="0079475C" w:rsidP="00457736">
            <w:pPr>
              <w:tabs>
                <w:tab w:val="decimal" w:pos="1260"/>
              </w:tabs>
              <w:ind w:right="30"/>
              <w:rPr>
                <w:rFonts w:ascii="Calibri" w:hAnsi="Calibri" w:cs="Tahoma"/>
                <w:b/>
                <w:sz w:val="20"/>
                <w:szCs w:val="20"/>
                <w:lang w:val="es-ES"/>
              </w:rPr>
            </w:pPr>
            <w:r w:rsidRPr="0079475C">
              <w:rPr>
                <w:rFonts w:ascii="Calibri" w:hAnsi="Calibri" w:cs="Tahoma"/>
                <w:b/>
                <w:sz w:val="20"/>
                <w:szCs w:val="20"/>
                <w:lang w:val="es-ES"/>
              </w:rPr>
              <w:t>(12.402.510)</w:t>
            </w:r>
          </w:p>
        </w:tc>
        <w:tc>
          <w:tcPr>
            <w:tcW w:w="1135" w:type="dxa"/>
            <w:tcBorders>
              <w:left w:val="nil"/>
              <w:right w:val="nil"/>
            </w:tcBorders>
          </w:tcPr>
          <w:p w:rsidR="0079475C" w:rsidRPr="0079475C" w:rsidRDefault="0079475C" w:rsidP="00457736">
            <w:pPr>
              <w:tabs>
                <w:tab w:val="decimal" w:pos="991"/>
              </w:tabs>
              <w:ind w:right="30"/>
              <w:rPr>
                <w:rFonts w:ascii="Calibri" w:hAnsi="Calibri" w:cs="Tahoma"/>
                <w:b/>
                <w:sz w:val="20"/>
                <w:szCs w:val="20"/>
                <w:lang w:val="es-ES"/>
              </w:rPr>
            </w:pPr>
            <w:r w:rsidRPr="0079475C">
              <w:rPr>
                <w:rFonts w:ascii="Calibri" w:hAnsi="Calibri" w:cs="Tahoma"/>
                <w:b/>
                <w:sz w:val="20"/>
                <w:szCs w:val="20"/>
                <w:lang w:val="es-ES"/>
              </w:rPr>
              <w:t>(51.739.494)</w:t>
            </w:r>
          </w:p>
        </w:tc>
      </w:tr>
      <w:tr w:rsidR="0079475C" w:rsidRPr="00AC2767" w:rsidTr="00CC5B3A">
        <w:trPr>
          <w:trHeight w:val="227"/>
        </w:trPr>
        <w:tc>
          <w:tcPr>
            <w:tcW w:w="3830" w:type="dxa"/>
          </w:tcPr>
          <w:p w:rsidR="0079475C" w:rsidRPr="0079475C" w:rsidRDefault="0079475C" w:rsidP="00010823">
            <w:pPr>
              <w:ind w:left="709"/>
              <w:rPr>
                <w:rFonts w:ascii="Calibri" w:hAnsi="Calibri" w:cs="Tahoma"/>
                <w:sz w:val="20"/>
                <w:szCs w:val="20"/>
                <w:lang w:val="es-ES"/>
              </w:rPr>
            </w:pPr>
          </w:p>
        </w:tc>
        <w:tc>
          <w:tcPr>
            <w:tcW w:w="1134"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p>
        </w:tc>
        <w:tc>
          <w:tcPr>
            <w:tcW w:w="1136"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p>
        </w:tc>
        <w:tc>
          <w:tcPr>
            <w:tcW w:w="1559" w:type="dxa"/>
            <w:tcBorders>
              <w:left w:val="nil"/>
              <w:right w:val="nil"/>
            </w:tcBorders>
          </w:tcPr>
          <w:p w:rsidR="0079475C" w:rsidRPr="0079475C" w:rsidRDefault="0079475C" w:rsidP="00457736">
            <w:pPr>
              <w:tabs>
                <w:tab w:val="decimal" w:pos="1260"/>
              </w:tabs>
              <w:ind w:right="30"/>
              <w:rPr>
                <w:rFonts w:ascii="Calibri" w:hAnsi="Calibri" w:cs="Tahoma"/>
                <w:sz w:val="20"/>
                <w:szCs w:val="20"/>
                <w:lang w:val="es-ES"/>
              </w:rPr>
            </w:pPr>
          </w:p>
        </w:tc>
        <w:tc>
          <w:tcPr>
            <w:tcW w:w="1135"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p>
        </w:tc>
      </w:tr>
      <w:tr w:rsidR="0079475C" w:rsidRPr="00AC2767" w:rsidTr="005A52FD">
        <w:trPr>
          <w:trHeight w:val="20"/>
        </w:trPr>
        <w:tc>
          <w:tcPr>
            <w:tcW w:w="3830" w:type="dxa"/>
          </w:tcPr>
          <w:p w:rsidR="0079475C" w:rsidRPr="0079475C" w:rsidRDefault="0079475C" w:rsidP="00457736">
            <w:pPr>
              <w:ind w:left="709" w:firstLine="142"/>
              <w:rPr>
                <w:rFonts w:ascii="Calibri" w:hAnsi="Calibri" w:cs="Tahoma"/>
                <w:sz w:val="20"/>
                <w:szCs w:val="20"/>
                <w:lang w:val="es-ES"/>
              </w:rPr>
            </w:pPr>
            <w:r w:rsidRPr="0079475C">
              <w:rPr>
                <w:rFonts w:ascii="Calibri" w:hAnsi="Calibri" w:cs="Tahoma"/>
                <w:sz w:val="20"/>
                <w:szCs w:val="20"/>
                <w:lang w:val="es-ES"/>
              </w:rPr>
              <w:t>Dotaciones</w:t>
            </w:r>
          </w:p>
        </w:tc>
        <w:tc>
          <w:tcPr>
            <w:tcW w:w="1134"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(8.220.824)</w:t>
            </w:r>
          </w:p>
        </w:tc>
        <w:tc>
          <w:tcPr>
            <w:tcW w:w="1136"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w:t>
            </w:r>
          </w:p>
        </w:tc>
        <w:tc>
          <w:tcPr>
            <w:tcW w:w="1559" w:type="dxa"/>
            <w:tcBorders>
              <w:left w:val="nil"/>
              <w:right w:val="nil"/>
            </w:tcBorders>
          </w:tcPr>
          <w:p w:rsidR="0079475C" w:rsidRPr="0079475C" w:rsidRDefault="0079475C" w:rsidP="00457736">
            <w:pPr>
              <w:tabs>
                <w:tab w:val="decimal" w:pos="1260"/>
              </w:tabs>
              <w:ind w:right="30"/>
              <w:rPr>
                <w:rFonts w:ascii="Calibri" w:hAnsi="Calibri" w:cs="Tahoma"/>
                <w:sz w:val="20"/>
                <w:szCs w:val="20"/>
                <w:lang w:val="es-ES"/>
              </w:rPr>
            </w:pPr>
            <w:r w:rsidRPr="0079475C">
              <w:rPr>
                <w:rFonts w:ascii="Calibri" w:hAnsi="Calibri" w:cs="Tahoma"/>
                <w:sz w:val="20"/>
                <w:szCs w:val="20"/>
                <w:lang w:val="es-ES"/>
              </w:rPr>
              <w:t>(127.313)</w:t>
            </w:r>
          </w:p>
        </w:tc>
        <w:tc>
          <w:tcPr>
            <w:tcW w:w="1135"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(8.348.137)</w:t>
            </w:r>
          </w:p>
        </w:tc>
      </w:tr>
      <w:tr w:rsidR="0079475C" w:rsidRPr="00AC2767" w:rsidTr="005A52FD">
        <w:trPr>
          <w:trHeight w:val="20"/>
        </w:trPr>
        <w:tc>
          <w:tcPr>
            <w:tcW w:w="3830" w:type="dxa"/>
          </w:tcPr>
          <w:p w:rsidR="0079475C" w:rsidRPr="0079475C" w:rsidRDefault="0079475C" w:rsidP="00457736">
            <w:pPr>
              <w:ind w:left="709" w:firstLine="142"/>
              <w:rPr>
                <w:rFonts w:ascii="Calibri" w:hAnsi="Calibri" w:cs="Tahoma"/>
                <w:sz w:val="20"/>
                <w:szCs w:val="20"/>
                <w:lang w:val="es-ES"/>
              </w:rPr>
            </w:pPr>
            <w:r w:rsidRPr="0079475C">
              <w:rPr>
                <w:rFonts w:ascii="Calibri" w:hAnsi="Calibri" w:cs="Tahoma"/>
                <w:sz w:val="20"/>
                <w:szCs w:val="20"/>
                <w:lang w:val="es-ES"/>
              </w:rPr>
              <w:t>Reversiones</w:t>
            </w:r>
          </w:p>
        </w:tc>
        <w:tc>
          <w:tcPr>
            <w:tcW w:w="1134"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5.640.090</w:t>
            </w:r>
          </w:p>
        </w:tc>
        <w:tc>
          <w:tcPr>
            <w:tcW w:w="1136"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w:t>
            </w:r>
          </w:p>
        </w:tc>
        <w:tc>
          <w:tcPr>
            <w:tcW w:w="1559" w:type="dxa"/>
            <w:tcBorders>
              <w:left w:val="nil"/>
              <w:right w:val="nil"/>
            </w:tcBorders>
          </w:tcPr>
          <w:p w:rsidR="0079475C" w:rsidRPr="0079475C" w:rsidRDefault="0079475C" w:rsidP="00457736">
            <w:pPr>
              <w:tabs>
                <w:tab w:val="decimal" w:pos="1260"/>
              </w:tabs>
              <w:ind w:right="30"/>
              <w:rPr>
                <w:rFonts w:ascii="Calibri" w:hAnsi="Calibri" w:cs="Tahoma"/>
                <w:sz w:val="20"/>
                <w:szCs w:val="20"/>
                <w:lang w:val="es-ES"/>
              </w:rPr>
            </w:pPr>
            <w:r w:rsidRPr="0079475C">
              <w:rPr>
                <w:rFonts w:ascii="Calibri" w:hAnsi="Calibri" w:cs="Tahoma"/>
                <w:sz w:val="20"/>
                <w:szCs w:val="20"/>
                <w:lang w:val="es-ES"/>
              </w:rPr>
              <w:t>243.375</w:t>
            </w:r>
          </w:p>
        </w:tc>
        <w:tc>
          <w:tcPr>
            <w:tcW w:w="1135"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5.883.465</w:t>
            </w:r>
          </w:p>
        </w:tc>
      </w:tr>
      <w:tr w:rsidR="0079475C" w:rsidRPr="00AC2767" w:rsidTr="005A52FD">
        <w:trPr>
          <w:trHeight w:val="20"/>
        </w:trPr>
        <w:tc>
          <w:tcPr>
            <w:tcW w:w="3830" w:type="dxa"/>
          </w:tcPr>
          <w:p w:rsidR="0079475C" w:rsidRPr="0079475C" w:rsidRDefault="0079475C" w:rsidP="00457736">
            <w:pPr>
              <w:ind w:left="709" w:firstLine="142"/>
              <w:rPr>
                <w:rFonts w:ascii="Calibri" w:hAnsi="Calibri" w:cs="Tahoma"/>
                <w:sz w:val="20"/>
                <w:szCs w:val="20"/>
                <w:lang w:val="es-ES"/>
              </w:rPr>
            </w:pPr>
            <w:r w:rsidRPr="0079475C">
              <w:rPr>
                <w:rFonts w:ascii="Calibri" w:hAnsi="Calibri" w:cs="Tahoma"/>
                <w:sz w:val="20"/>
                <w:szCs w:val="20"/>
                <w:lang w:val="es-ES"/>
              </w:rPr>
              <w:t>Traspaso a Inversiones inmobiliarias</w:t>
            </w:r>
          </w:p>
        </w:tc>
        <w:tc>
          <w:tcPr>
            <w:tcW w:w="1134"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232.326</w:t>
            </w:r>
          </w:p>
        </w:tc>
        <w:tc>
          <w:tcPr>
            <w:tcW w:w="1136"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w:t>
            </w:r>
          </w:p>
        </w:tc>
        <w:tc>
          <w:tcPr>
            <w:tcW w:w="1559" w:type="dxa"/>
            <w:tcBorders>
              <w:left w:val="nil"/>
              <w:right w:val="nil"/>
            </w:tcBorders>
          </w:tcPr>
          <w:p w:rsidR="0079475C" w:rsidRPr="0079475C" w:rsidRDefault="0079475C" w:rsidP="00457736">
            <w:pPr>
              <w:tabs>
                <w:tab w:val="decimal" w:pos="1260"/>
              </w:tabs>
              <w:ind w:right="30"/>
              <w:rPr>
                <w:rFonts w:ascii="Calibri" w:hAnsi="Calibri" w:cs="Tahoma"/>
                <w:sz w:val="20"/>
                <w:szCs w:val="20"/>
                <w:lang w:val="es-ES"/>
              </w:rPr>
            </w:pPr>
            <w:r w:rsidRPr="0079475C">
              <w:rPr>
                <w:rFonts w:ascii="Calibri" w:hAnsi="Calibri" w:cs="Tahoma"/>
                <w:sz w:val="20"/>
                <w:szCs w:val="20"/>
                <w:lang w:val="es-ES"/>
              </w:rPr>
              <w:t>-</w:t>
            </w:r>
          </w:p>
        </w:tc>
        <w:tc>
          <w:tcPr>
            <w:tcW w:w="1135"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232.326</w:t>
            </w:r>
          </w:p>
        </w:tc>
      </w:tr>
      <w:tr w:rsidR="0079475C" w:rsidRPr="00AC2767" w:rsidTr="005A52FD">
        <w:trPr>
          <w:trHeight w:val="20"/>
        </w:trPr>
        <w:tc>
          <w:tcPr>
            <w:tcW w:w="3830" w:type="dxa"/>
          </w:tcPr>
          <w:p w:rsidR="0079475C" w:rsidRPr="0079475C" w:rsidRDefault="0079475C" w:rsidP="00457736">
            <w:pPr>
              <w:ind w:left="709" w:firstLine="142"/>
              <w:rPr>
                <w:rFonts w:ascii="Calibri" w:hAnsi="Calibri" w:cs="Tahoma"/>
                <w:sz w:val="20"/>
                <w:szCs w:val="20"/>
                <w:lang w:val="es-ES"/>
              </w:rPr>
            </w:pPr>
            <w:r w:rsidRPr="0079475C">
              <w:rPr>
                <w:rFonts w:ascii="Calibri" w:hAnsi="Calibri" w:cs="Tahoma"/>
                <w:sz w:val="20"/>
                <w:szCs w:val="20"/>
                <w:lang w:val="es-ES"/>
              </w:rPr>
              <w:t>Otros</w:t>
            </w:r>
          </w:p>
        </w:tc>
        <w:tc>
          <w:tcPr>
            <w:tcW w:w="1134"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(13.659)</w:t>
            </w:r>
          </w:p>
        </w:tc>
        <w:tc>
          <w:tcPr>
            <w:tcW w:w="1136"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w:t>
            </w:r>
          </w:p>
        </w:tc>
        <w:tc>
          <w:tcPr>
            <w:tcW w:w="1559" w:type="dxa"/>
            <w:tcBorders>
              <w:left w:val="nil"/>
              <w:right w:val="nil"/>
            </w:tcBorders>
          </w:tcPr>
          <w:p w:rsidR="0079475C" w:rsidRPr="0079475C" w:rsidRDefault="0079475C" w:rsidP="00457736">
            <w:pPr>
              <w:tabs>
                <w:tab w:val="decimal" w:pos="1260"/>
              </w:tabs>
              <w:ind w:right="30"/>
              <w:rPr>
                <w:rFonts w:ascii="Calibri" w:hAnsi="Calibri" w:cs="Tahoma"/>
                <w:sz w:val="20"/>
                <w:szCs w:val="20"/>
                <w:lang w:val="es-ES"/>
              </w:rPr>
            </w:pPr>
            <w:r w:rsidRPr="0079475C">
              <w:rPr>
                <w:rFonts w:ascii="Calibri" w:hAnsi="Calibri" w:cs="Tahoma"/>
                <w:sz w:val="20"/>
                <w:szCs w:val="20"/>
                <w:lang w:val="es-ES"/>
              </w:rPr>
              <w:t>13.658</w:t>
            </w:r>
          </w:p>
        </w:tc>
        <w:tc>
          <w:tcPr>
            <w:tcW w:w="1135" w:type="dxa"/>
            <w:tcBorders>
              <w:left w:val="nil"/>
              <w:right w:val="nil"/>
            </w:tcBorders>
          </w:tcPr>
          <w:p w:rsidR="0079475C" w:rsidRPr="0079475C" w:rsidRDefault="0079475C" w:rsidP="00457736">
            <w:pPr>
              <w:tabs>
                <w:tab w:val="decimal" w:pos="991"/>
              </w:tabs>
              <w:ind w:right="30"/>
              <w:rPr>
                <w:rFonts w:ascii="Calibri" w:hAnsi="Calibri" w:cs="Tahoma"/>
                <w:sz w:val="20"/>
                <w:szCs w:val="20"/>
                <w:lang w:val="es-ES"/>
              </w:rPr>
            </w:pPr>
            <w:r w:rsidRPr="0079475C">
              <w:rPr>
                <w:rFonts w:ascii="Calibri" w:hAnsi="Calibri" w:cs="Tahoma"/>
                <w:sz w:val="20"/>
                <w:szCs w:val="20"/>
                <w:lang w:val="es-ES"/>
              </w:rPr>
              <w:t>(1)</w:t>
            </w:r>
          </w:p>
        </w:tc>
      </w:tr>
      <w:tr w:rsidR="0079475C" w:rsidRPr="00AC2767" w:rsidTr="005A52FD">
        <w:trPr>
          <w:trHeight w:val="20"/>
        </w:trPr>
        <w:tc>
          <w:tcPr>
            <w:tcW w:w="3830" w:type="dxa"/>
          </w:tcPr>
          <w:p w:rsidR="0079475C" w:rsidRPr="0079475C" w:rsidRDefault="0079475C" w:rsidP="002C6168">
            <w:pPr>
              <w:rPr>
                <w:rFonts w:ascii="Calibri" w:hAnsi="Calibri" w:cs="Tahoma"/>
                <w:sz w:val="20"/>
                <w:szCs w:val="20"/>
                <w:lang w:val="es-ES"/>
              </w:rPr>
            </w:pPr>
          </w:p>
        </w:tc>
        <w:tc>
          <w:tcPr>
            <w:tcW w:w="1134" w:type="dxa"/>
            <w:tcBorders>
              <w:top w:val="single" w:sz="4" w:space="0" w:color="auto"/>
              <w:left w:val="nil"/>
              <w:right w:val="nil"/>
            </w:tcBorders>
          </w:tcPr>
          <w:p w:rsidR="0079475C" w:rsidRPr="0079475C" w:rsidRDefault="0079475C" w:rsidP="00457736">
            <w:pPr>
              <w:tabs>
                <w:tab w:val="decimal" w:pos="991"/>
              </w:tabs>
              <w:ind w:right="30"/>
              <w:rPr>
                <w:rFonts w:ascii="Calibri" w:hAnsi="Calibri" w:cs="Tahoma"/>
                <w:sz w:val="20"/>
                <w:szCs w:val="20"/>
                <w:lang w:val="es-ES"/>
              </w:rPr>
            </w:pPr>
          </w:p>
        </w:tc>
        <w:tc>
          <w:tcPr>
            <w:tcW w:w="1136" w:type="dxa"/>
            <w:tcBorders>
              <w:top w:val="single" w:sz="4" w:space="0" w:color="auto"/>
              <w:left w:val="nil"/>
              <w:right w:val="nil"/>
            </w:tcBorders>
          </w:tcPr>
          <w:p w:rsidR="0079475C" w:rsidRPr="0079475C" w:rsidRDefault="0079475C" w:rsidP="00457736">
            <w:pPr>
              <w:tabs>
                <w:tab w:val="decimal" w:pos="991"/>
              </w:tabs>
              <w:ind w:right="30"/>
              <w:rPr>
                <w:rFonts w:ascii="Calibri" w:hAnsi="Calibri" w:cs="Tahoma"/>
                <w:sz w:val="20"/>
                <w:szCs w:val="20"/>
                <w:lang w:val="es-ES"/>
              </w:rPr>
            </w:pPr>
          </w:p>
        </w:tc>
        <w:tc>
          <w:tcPr>
            <w:tcW w:w="1559" w:type="dxa"/>
            <w:tcBorders>
              <w:top w:val="single" w:sz="4" w:space="0" w:color="auto"/>
              <w:left w:val="nil"/>
              <w:right w:val="nil"/>
            </w:tcBorders>
          </w:tcPr>
          <w:p w:rsidR="0079475C" w:rsidRPr="0079475C" w:rsidRDefault="0079475C" w:rsidP="00457736">
            <w:pPr>
              <w:tabs>
                <w:tab w:val="decimal" w:pos="1260"/>
              </w:tabs>
              <w:ind w:right="30"/>
              <w:rPr>
                <w:rFonts w:ascii="Calibri" w:hAnsi="Calibri" w:cs="Tahoma"/>
                <w:sz w:val="20"/>
                <w:szCs w:val="20"/>
                <w:lang w:val="es-ES"/>
              </w:rPr>
            </w:pPr>
          </w:p>
        </w:tc>
        <w:tc>
          <w:tcPr>
            <w:tcW w:w="1135" w:type="dxa"/>
            <w:tcBorders>
              <w:top w:val="single" w:sz="4" w:space="0" w:color="auto"/>
              <w:left w:val="nil"/>
              <w:right w:val="nil"/>
            </w:tcBorders>
          </w:tcPr>
          <w:p w:rsidR="0079475C" w:rsidRPr="0079475C" w:rsidRDefault="0079475C" w:rsidP="00457736">
            <w:pPr>
              <w:tabs>
                <w:tab w:val="decimal" w:pos="991"/>
              </w:tabs>
              <w:ind w:right="30"/>
              <w:rPr>
                <w:rFonts w:ascii="Calibri" w:hAnsi="Calibri" w:cs="Tahoma"/>
                <w:sz w:val="20"/>
                <w:szCs w:val="20"/>
                <w:lang w:val="es-ES"/>
              </w:rPr>
            </w:pPr>
          </w:p>
        </w:tc>
      </w:tr>
      <w:tr w:rsidR="0079475C" w:rsidRPr="00AC2767" w:rsidTr="00CC5B3A">
        <w:trPr>
          <w:trHeight w:val="20"/>
        </w:trPr>
        <w:tc>
          <w:tcPr>
            <w:tcW w:w="3830" w:type="dxa"/>
          </w:tcPr>
          <w:p w:rsidR="0079475C" w:rsidRPr="0079475C" w:rsidRDefault="0079475C" w:rsidP="0079475C">
            <w:pPr>
              <w:ind w:left="709"/>
              <w:rPr>
                <w:rFonts w:ascii="Calibri" w:hAnsi="Calibri" w:cs="Tahoma"/>
                <w:sz w:val="20"/>
                <w:szCs w:val="20"/>
                <w:lang w:val="es-ES"/>
              </w:rPr>
            </w:pPr>
            <w:r w:rsidRPr="0079475C">
              <w:rPr>
                <w:rFonts w:ascii="Calibri" w:hAnsi="Calibri" w:cs="Tahoma"/>
                <w:sz w:val="20"/>
                <w:szCs w:val="20"/>
                <w:lang w:val="es-ES"/>
              </w:rPr>
              <w:t>Saldo al 31 de diciembre de 2017</w:t>
            </w:r>
          </w:p>
        </w:tc>
        <w:tc>
          <w:tcPr>
            <w:tcW w:w="1134" w:type="dxa"/>
            <w:tcBorders>
              <w:left w:val="nil"/>
              <w:bottom w:val="double" w:sz="4" w:space="0" w:color="auto"/>
              <w:right w:val="nil"/>
            </w:tcBorders>
          </w:tcPr>
          <w:p w:rsidR="0079475C" w:rsidRPr="0079475C" w:rsidRDefault="0079475C" w:rsidP="00457736">
            <w:pPr>
              <w:tabs>
                <w:tab w:val="decimal" w:pos="991"/>
              </w:tabs>
              <w:ind w:right="30"/>
              <w:rPr>
                <w:rFonts w:ascii="Calibri" w:hAnsi="Calibri" w:cs="Tahoma"/>
                <w:b/>
                <w:sz w:val="20"/>
                <w:szCs w:val="20"/>
                <w:lang w:val="es-ES"/>
              </w:rPr>
            </w:pPr>
            <w:r w:rsidRPr="0079475C">
              <w:rPr>
                <w:rFonts w:ascii="Calibri" w:hAnsi="Calibri" w:cs="Tahoma"/>
                <w:b/>
                <w:sz w:val="20"/>
                <w:szCs w:val="20"/>
                <w:lang w:val="es-ES"/>
              </w:rPr>
              <w:t>(41.699.051)</w:t>
            </w:r>
          </w:p>
        </w:tc>
        <w:tc>
          <w:tcPr>
            <w:tcW w:w="1136" w:type="dxa"/>
            <w:tcBorders>
              <w:left w:val="nil"/>
              <w:bottom w:val="double" w:sz="4" w:space="0" w:color="auto"/>
              <w:right w:val="nil"/>
            </w:tcBorders>
          </w:tcPr>
          <w:p w:rsidR="0079475C" w:rsidRPr="0079475C" w:rsidRDefault="0079475C" w:rsidP="00457736">
            <w:pPr>
              <w:tabs>
                <w:tab w:val="decimal" w:pos="991"/>
              </w:tabs>
              <w:ind w:right="30"/>
              <w:rPr>
                <w:rFonts w:ascii="Calibri" w:hAnsi="Calibri" w:cs="Tahoma"/>
                <w:b/>
                <w:sz w:val="20"/>
                <w:szCs w:val="20"/>
                <w:lang w:val="es-ES"/>
              </w:rPr>
            </w:pPr>
            <w:r w:rsidRPr="0079475C">
              <w:rPr>
                <w:rFonts w:ascii="Calibri" w:hAnsi="Calibri" w:cs="Tahoma"/>
                <w:b/>
                <w:sz w:val="20"/>
                <w:szCs w:val="20"/>
                <w:lang w:val="es-ES"/>
              </w:rPr>
              <w:t>-</w:t>
            </w:r>
          </w:p>
        </w:tc>
        <w:tc>
          <w:tcPr>
            <w:tcW w:w="1559" w:type="dxa"/>
            <w:tcBorders>
              <w:left w:val="nil"/>
              <w:bottom w:val="double" w:sz="4" w:space="0" w:color="auto"/>
              <w:right w:val="nil"/>
            </w:tcBorders>
          </w:tcPr>
          <w:p w:rsidR="0079475C" w:rsidRPr="0079475C" w:rsidRDefault="0079475C" w:rsidP="00457736">
            <w:pPr>
              <w:tabs>
                <w:tab w:val="decimal" w:pos="1260"/>
              </w:tabs>
              <w:ind w:right="30"/>
              <w:rPr>
                <w:rFonts w:ascii="Calibri" w:hAnsi="Calibri" w:cs="Tahoma"/>
                <w:b/>
                <w:sz w:val="20"/>
                <w:szCs w:val="20"/>
                <w:lang w:val="es-ES"/>
              </w:rPr>
            </w:pPr>
            <w:r w:rsidRPr="0079475C">
              <w:rPr>
                <w:rFonts w:ascii="Calibri" w:hAnsi="Calibri" w:cs="Tahoma"/>
                <w:b/>
                <w:sz w:val="20"/>
                <w:szCs w:val="20"/>
                <w:lang w:val="es-ES"/>
              </w:rPr>
              <w:t>(12.272.790)</w:t>
            </w:r>
          </w:p>
        </w:tc>
        <w:tc>
          <w:tcPr>
            <w:tcW w:w="1135" w:type="dxa"/>
            <w:tcBorders>
              <w:left w:val="nil"/>
              <w:bottom w:val="double" w:sz="4" w:space="0" w:color="auto"/>
              <w:right w:val="nil"/>
            </w:tcBorders>
          </w:tcPr>
          <w:p w:rsidR="0079475C" w:rsidRPr="0079475C" w:rsidRDefault="0079475C" w:rsidP="00457736">
            <w:pPr>
              <w:tabs>
                <w:tab w:val="decimal" w:pos="991"/>
              </w:tabs>
              <w:ind w:right="30"/>
              <w:rPr>
                <w:rFonts w:ascii="Calibri" w:hAnsi="Calibri" w:cs="Tahoma"/>
                <w:b/>
                <w:sz w:val="20"/>
                <w:szCs w:val="20"/>
                <w:lang w:val="es-ES"/>
              </w:rPr>
            </w:pPr>
            <w:r w:rsidRPr="0079475C">
              <w:rPr>
                <w:rFonts w:ascii="Calibri" w:hAnsi="Calibri" w:cs="Tahoma"/>
                <w:b/>
                <w:sz w:val="20"/>
                <w:szCs w:val="20"/>
                <w:lang w:val="es-ES"/>
              </w:rPr>
              <w:t>(53.971.841)</w:t>
            </w:r>
          </w:p>
        </w:tc>
      </w:tr>
      <w:tr w:rsidR="008B3271" w:rsidRPr="00AC2767" w:rsidTr="00CC5B3A">
        <w:trPr>
          <w:trHeight w:val="20"/>
        </w:trPr>
        <w:tc>
          <w:tcPr>
            <w:tcW w:w="3830" w:type="dxa"/>
          </w:tcPr>
          <w:p w:rsidR="008B3271" w:rsidRPr="0079475C" w:rsidRDefault="008B3271" w:rsidP="00B3048F">
            <w:pPr>
              <w:ind w:left="709"/>
              <w:rPr>
                <w:rFonts w:ascii="Calibri" w:hAnsi="Calibri" w:cs="Tahoma"/>
                <w:sz w:val="20"/>
                <w:szCs w:val="20"/>
                <w:lang w:val="es-ES"/>
              </w:rPr>
            </w:pPr>
          </w:p>
        </w:tc>
        <w:tc>
          <w:tcPr>
            <w:tcW w:w="1134" w:type="dxa"/>
            <w:tcBorders>
              <w:top w:val="double" w:sz="4" w:space="0" w:color="auto"/>
              <w:left w:val="nil"/>
              <w:right w:val="nil"/>
            </w:tcBorders>
          </w:tcPr>
          <w:p w:rsidR="008B3271" w:rsidRPr="00AC2767" w:rsidRDefault="008B3271" w:rsidP="00B3048F">
            <w:pPr>
              <w:tabs>
                <w:tab w:val="decimal" w:pos="991"/>
              </w:tabs>
              <w:ind w:right="30"/>
              <w:rPr>
                <w:rFonts w:ascii="Calibri" w:hAnsi="Calibri" w:cs="Tahoma"/>
                <w:sz w:val="20"/>
                <w:szCs w:val="20"/>
                <w:highlight w:val="yellow"/>
                <w:lang w:val="es-ES"/>
              </w:rPr>
            </w:pPr>
          </w:p>
        </w:tc>
        <w:tc>
          <w:tcPr>
            <w:tcW w:w="1136" w:type="dxa"/>
            <w:tcBorders>
              <w:top w:val="double" w:sz="4" w:space="0" w:color="auto"/>
              <w:left w:val="nil"/>
              <w:right w:val="nil"/>
            </w:tcBorders>
          </w:tcPr>
          <w:p w:rsidR="008B3271" w:rsidRPr="00AC2767" w:rsidRDefault="008B3271" w:rsidP="00B3048F">
            <w:pPr>
              <w:tabs>
                <w:tab w:val="decimal" w:pos="991"/>
              </w:tabs>
              <w:ind w:right="30"/>
              <w:rPr>
                <w:rFonts w:ascii="Calibri" w:hAnsi="Calibri" w:cs="Tahoma"/>
                <w:sz w:val="20"/>
                <w:szCs w:val="20"/>
                <w:highlight w:val="yellow"/>
                <w:lang w:val="es-ES"/>
              </w:rPr>
            </w:pPr>
          </w:p>
        </w:tc>
        <w:tc>
          <w:tcPr>
            <w:tcW w:w="1559" w:type="dxa"/>
            <w:tcBorders>
              <w:top w:val="double" w:sz="4" w:space="0" w:color="auto"/>
              <w:left w:val="nil"/>
              <w:right w:val="nil"/>
            </w:tcBorders>
          </w:tcPr>
          <w:p w:rsidR="008B3271" w:rsidRPr="00AC2767" w:rsidRDefault="008B3271" w:rsidP="004E3D07">
            <w:pPr>
              <w:tabs>
                <w:tab w:val="decimal" w:pos="1260"/>
              </w:tabs>
              <w:ind w:right="30"/>
              <w:rPr>
                <w:rFonts w:ascii="Calibri" w:hAnsi="Calibri" w:cs="Tahoma"/>
                <w:sz w:val="20"/>
                <w:szCs w:val="20"/>
                <w:highlight w:val="yellow"/>
                <w:lang w:val="es-ES"/>
              </w:rPr>
            </w:pPr>
          </w:p>
        </w:tc>
        <w:tc>
          <w:tcPr>
            <w:tcW w:w="1135" w:type="dxa"/>
            <w:tcBorders>
              <w:top w:val="double" w:sz="4" w:space="0" w:color="auto"/>
              <w:left w:val="nil"/>
              <w:right w:val="nil"/>
            </w:tcBorders>
          </w:tcPr>
          <w:p w:rsidR="008B3271" w:rsidRPr="00AC2767" w:rsidRDefault="008B3271" w:rsidP="00B3048F">
            <w:pPr>
              <w:tabs>
                <w:tab w:val="decimal" w:pos="991"/>
              </w:tabs>
              <w:ind w:right="30"/>
              <w:rPr>
                <w:rFonts w:ascii="Calibri" w:hAnsi="Calibri" w:cs="Tahoma"/>
                <w:sz w:val="20"/>
                <w:szCs w:val="20"/>
                <w:highlight w:val="yellow"/>
                <w:lang w:val="es-ES"/>
              </w:rPr>
            </w:pPr>
          </w:p>
        </w:tc>
      </w:tr>
      <w:tr w:rsidR="008B3271" w:rsidRPr="00AC2767" w:rsidTr="00CC5B3A">
        <w:trPr>
          <w:trHeight w:val="20"/>
        </w:trPr>
        <w:tc>
          <w:tcPr>
            <w:tcW w:w="3830" w:type="dxa"/>
          </w:tcPr>
          <w:p w:rsidR="008B3271" w:rsidRPr="0079475C" w:rsidRDefault="008B3271" w:rsidP="005E223C">
            <w:pPr>
              <w:ind w:left="709" w:firstLine="142"/>
              <w:rPr>
                <w:rFonts w:ascii="Calibri" w:hAnsi="Calibri" w:cs="Tahoma"/>
                <w:sz w:val="20"/>
                <w:szCs w:val="20"/>
                <w:lang w:val="es-ES"/>
              </w:rPr>
            </w:pPr>
            <w:r w:rsidRPr="0079475C">
              <w:rPr>
                <w:rFonts w:ascii="Calibri" w:hAnsi="Calibri" w:cs="Tahoma"/>
                <w:sz w:val="20"/>
                <w:szCs w:val="20"/>
                <w:lang w:val="es-ES"/>
              </w:rPr>
              <w:t>Dotaciones</w:t>
            </w:r>
          </w:p>
        </w:tc>
        <w:tc>
          <w:tcPr>
            <w:tcW w:w="1134" w:type="dxa"/>
            <w:tcBorders>
              <w:left w:val="nil"/>
              <w:right w:val="nil"/>
            </w:tcBorders>
          </w:tcPr>
          <w:p w:rsidR="008B3271" w:rsidRPr="00C26603" w:rsidRDefault="00C26603" w:rsidP="00C26603">
            <w:pPr>
              <w:tabs>
                <w:tab w:val="decimal" w:pos="991"/>
              </w:tabs>
              <w:ind w:right="30"/>
              <w:rPr>
                <w:rFonts w:ascii="Calibri" w:hAnsi="Calibri" w:cs="Tahoma"/>
                <w:sz w:val="20"/>
                <w:szCs w:val="20"/>
                <w:lang w:val="es-ES"/>
              </w:rPr>
            </w:pPr>
            <w:r w:rsidRPr="00C26603">
              <w:rPr>
                <w:rFonts w:ascii="Calibri" w:hAnsi="Calibri" w:cs="Tahoma"/>
                <w:sz w:val="20"/>
                <w:szCs w:val="20"/>
                <w:lang w:val="es-ES"/>
              </w:rPr>
              <w:t>-</w:t>
            </w:r>
          </w:p>
        </w:tc>
        <w:tc>
          <w:tcPr>
            <w:tcW w:w="1136" w:type="dxa"/>
            <w:tcBorders>
              <w:left w:val="nil"/>
              <w:right w:val="nil"/>
            </w:tcBorders>
          </w:tcPr>
          <w:p w:rsidR="008B3271" w:rsidRPr="00C26603" w:rsidRDefault="008B3271" w:rsidP="00B3048F">
            <w:pPr>
              <w:tabs>
                <w:tab w:val="decimal" w:pos="991"/>
              </w:tabs>
              <w:ind w:right="30"/>
              <w:rPr>
                <w:rFonts w:ascii="Calibri" w:hAnsi="Calibri" w:cs="Tahoma"/>
                <w:sz w:val="20"/>
                <w:szCs w:val="20"/>
                <w:lang w:val="es-ES"/>
              </w:rPr>
            </w:pPr>
            <w:r w:rsidRPr="00C26603">
              <w:rPr>
                <w:rFonts w:ascii="Calibri" w:hAnsi="Calibri" w:cs="Tahoma"/>
                <w:sz w:val="20"/>
                <w:szCs w:val="20"/>
                <w:lang w:val="es-ES"/>
              </w:rPr>
              <w:t>-</w:t>
            </w:r>
          </w:p>
        </w:tc>
        <w:tc>
          <w:tcPr>
            <w:tcW w:w="1559" w:type="dxa"/>
            <w:tcBorders>
              <w:left w:val="nil"/>
              <w:right w:val="nil"/>
            </w:tcBorders>
          </w:tcPr>
          <w:p w:rsidR="008B3271" w:rsidRPr="00C26603" w:rsidRDefault="008B3271" w:rsidP="00C26603">
            <w:pPr>
              <w:tabs>
                <w:tab w:val="decimal" w:pos="1260"/>
              </w:tabs>
              <w:ind w:right="30"/>
              <w:rPr>
                <w:rFonts w:ascii="Calibri" w:hAnsi="Calibri" w:cs="Tahoma"/>
                <w:sz w:val="20"/>
                <w:szCs w:val="20"/>
                <w:lang w:val="es-ES"/>
              </w:rPr>
            </w:pPr>
            <w:r w:rsidRPr="00C26603">
              <w:rPr>
                <w:rFonts w:ascii="Calibri" w:hAnsi="Calibri" w:cs="Tahoma"/>
                <w:sz w:val="20"/>
                <w:szCs w:val="20"/>
                <w:lang w:val="es-ES"/>
              </w:rPr>
              <w:t>(</w:t>
            </w:r>
            <w:r w:rsidR="00C26603" w:rsidRPr="00C26603">
              <w:rPr>
                <w:rFonts w:ascii="Calibri" w:hAnsi="Calibri" w:cs="Tahoma"/>
                <w:sz w:val="20"/>
                <w:szCs w:val="20"/>
                <w:lang w:val="es-ES"/>
              </w:rPr>
              <w:t>145.317</w:t>
            </w:r>
            <w:r w:rsidRPr="00C26603">
              <w:rPr>
                <w:rFonts w:ascii="Calibri" w:hAnsi="Calibri" w:cs="Tahoma"/>
                <w:sz w:val="20"/>
                <w:szCs w:val="20"/>
                <w:lang w:val="es-ES"/>
              </w:rPr>
              <w:t>)</w:t>
            </w:r>
          </w:p>
        </w:tc>
        <w:tc>
          <w:tcPr>
            <w:tcW w:w="1135" w:type="dxa"/>
            <w:tcBorders>
              <w:left w:val="nil"/>
              <w:right w:val="nil"/>
            </w:tcBorders>
          </w:tcPr>
          <w:p w:rsidR="008B3271" w:rsidRPr="00C26603" w:rsidRDefault="008B3271" w:rsidP="00C26603">
            <w:pPr>
              <w:tabs>
                <w:tab w:val="decimal" w:pos="991"/>
              </w:tabs>
              <w:ind w:right="30"/>
              <w:rPr>
                <w:rFonts w:ascii="Calibri" w:hAnsi="Calibri" w:cs="Tahoma"/>
                <w:sz w:val="20"/>
                <w:szCs w:val="20"/>
                <w:lang w:val="es-ES"/>
              </w:rPr>
            </w:pPr>
            <w:r w:rsidRPr="00C26603">
              <w:rPr>
                <w:rFonts w:ascii="Calibri" w:hAnsi="Calibri" w:cs="Tahoma"/>
                <w:sz w:val="20"/>
                <w:szCs w:val="20"/>
                <w:lang w:val="es-ES"/>
              </w:rPr>
              <w:t>(</w:t>
            </w:r>
            <w:r w:rsidR="00C26603" w:rsidRPr="00C26603">
              <w:rPr>
                <w:rFonts w:ascii="Calibri" w:hAnsi="Calibri" w:cs="Tahoma"/>
                <w:sz w:val="20"/>
                <w:szCs w:val="20"/>
                <w:lang w:val="es-ES"/>
              </w:rPr>
              <w:t>145.317</w:t>
            </w:r>
            <w:r w:rsidRPr="00C26603">
              <w:rPr>
                <w:rFonts w:ascii="Calibri" w:hAnsi="Calibri" w:cs="Tahoma"/>
                <w:sz w:val="20"/>
                <w:szCs w:val="20"/>
                <w:lang w:val="es-ES"/>
              </w:rPr>
              <w:t>)</w:t>
            </w:r>
          </w:p>
        </w:tc>
      </w:tr>
      <w:tr w:rsidR="00364210" w:rsidRPr="00AC2767" w:rsidTr="00673179">
        <w:trPr>
          <w:trHeight w:val="20"/>
        </w:trPr>
        <w:tc>
          <w:tcPr>
            <w:tcW w:w="3830" w:type="dxa"/>
          </w:tcPr>
          <w:p w:rsidR="00364210" w:rsidRPr="0079475C" w:rsidRDefault="00364210" w:rsidP="00673179">
            <w:pPr>
              <w:ind w:left="709" w:firstLine="142"/>
              <w:rPr>
                <w:rFonts w:ascii="Calibri" w:hAnsi="Calibri" w:cs="Tahoma"/>
                <w:sz w:val="20"/>
                <w:szCs w:val="20"/>
                <w:lang w:val="es-ES"/>
              </w:rPr>
            </w:pPr>
            <w:r w:rsidRPr="0079475C">
              <w:rPr>
                <w:rFonts w:ascii="Calibri" w:hAnsi="Calibri" w:cs="Tahoma"/>
                <w:sz w:val="20"/>
                <w:szCs w:val="20"/>
                <w:lang w:val="es-ES"/>
              </w:rPr>
              <w:t>Reversiones</w:t>
            </w:r>
          </w:p>
        </w:tc>
        <w:tc>
          <w:tcPr>
            <w:tcW w:w="1134" w:type="dxa"/>
            <w:tcBorders>
              <w:left w:val="nil"/>
              <w:right w:val="nil"/>
            </w:tcBorders>
          </w:tcPr>
          <w:p w:rsidR="00364210" w:rsidRPr="00C26603" w:rsidRDefault="00C26603" w:rsidP="00673179">
            <w:pPr>
              <w:tabs>
                <w:tab w:val="decimal" w:pos="991"/>
              </w:tabs>
              <w:ind w:right="30"/>
              <w:rPr>
                <w:rFonts w:ascii="Calibri" w:hAnsi="Calibri" w:cs="Tahoma"/>
                <w:sz w:val="20"/>
                <w:szCs w:val="20"/>
                <w:lang w:val="es-ES"/>
              </w:rPr>
            </w:pPr>
            <w:r w:rsidRPr="00C26603">
              <w:rPr>
                <w:rFonts w:ascii="Calibri" w:hAnsi="Calibri" w:cs="Tahoma"/>
                <w:sz w:val="20"/>
                <w:szCs w:val="20"/>
                <w:lang w:val="es-ES"/>
              </w:rPr>
              <w:t>1.251.831</w:t>
            </w:r>
          </w:p>
        </w:tc>
        <w:tc>
          <w:tcPr>
            <w:tcW w:w="1136" w:type="dxa"/>
            <w:tcBorders>
              <w:left w:val="nil"/>
              <w:right w:val="nil"/>
            </w:tcBorders>
          </w:tcPr>
          <w:p w:rsidR="00364210" w:rsidRPr="00C26603" w:rsidRDefault="00364210" w:rsidP="00673179">
            <w:pPr>
              <w:tabs>
                <w:tab w:val="decimal" w:pos="991"/>
              </w:tabs>
              <w:ind w:right="30"/>
              <w:rPr>
                <w:rFonts w:ascii="Calibri" w:hAnsi="Calibri" w:cs="Tahoma"/>
                <w:sz w:val="20"/>
                <w:szCs w:val="20"/>
                <w:lang w:val="es-ES"/>
              </w:rPr>
            </w:pPr>
            <w:r w:rsidRPr="00C26603">
              <w:rPr>
                <w:rFonts w:ascii="Calibri" w:hAnsi="Calibri" w:cs="Tahoma"/>
                <w:sz w:val="20"/>
                <w:szCs w:val="20"/>
                <w:lang w:val="es-ES"/>
              </w:rPr>
              <w:t>-</w:t>
            </w:r>
          </w:p>
        </w:tc>
        <w:tc>
          <w:tcPr>
            <w:tcW w:w="1559" w:type="dxa"/>
            <w:tcBorders>
              <w:left w:val="nil"/>
              <w:right w:val="nil"/>
            </w:tcBorders>
          </w:tcPr>
          <w:p w:rsidR="00364210" w:rsidRPr="00C26603" w:rsidRDefault="00C26603" w:rsidP="00673179">
            <w:pPr>
              <w:tabs>
                <w:tab w:val="decimal" w:pos="1260"/>
              </w:tabs>
              <w:ind w:right="30"/>
              <w:rPr>
                <w:rFonts w:ascii="Calibri" w:hAnsi="Calibri" w:cs="Tahoma"/>
                <w:sz w:val="20"/>
                <w:szCs w:val="20"/>
                <w:lang w:val="es-ES"/>
              </w:rPr>
            </w:pPr>
            <w:r w:rsidRPr="00C26603">
              <w:rPr>
                <w:rFonts w:ascii="Calibri" w:hAnsi="Calibri" w:cs="Tahoma"/>
                <w:sz w:val="20"/>
                <w:szCs w:val="20"/>
                <w:lang w:val="es-ES"/>
              </w:rPr>
              <w:t>342.503</w:t>
            </w:r>
          </w:p>
        </w:tc>
        <w:tc>
          <w:tcPr>
            <w:tcW w:w="1135" w:type="dxa"/>
            <w:tcBorders>
              <w:left w:val="nil"/>
              <w:right w:val="nil"/>
            </w:tcBorders>
          </w:tcPr>
          <w:p w:rsidR="00364210" w:rsidRPr="00C26603" w:rsidRDefault="00C26603" w:rsidP="00673179">
            <w:pPr>
              <w:tabs>
                <w:tab w:val="decimal" w:pos="991"/>
              </w:tabs>
              <w:ind w:right="30"/>
              <w:rPr>
                <w:rFonts w:ascii="Calibri" w:hAnsi="Calibri" w:cs="Tahoma"/>
                <w:sz w:val="20"/>
                <w:szCs w:val="20"/>
                <w:lang w:val="es-ES"/>
              </w:rPr>
            </w:pPr>
            <w:r w:rsidRPr="00C26603">
              <w:rPr>
                <w:rFonts w:ascii="Calibri" w:hAnsi="Calibri" w:cs="Tahoma"/>
                <w:sz w:val="20"/>
                <w:szCs w:val="20"/>
                <w:lang w:val="es-ES"/>
              </w:rPr>
              <w:t>1.594.334</w:t>
            </w:r>
          </w:p>
        </w:tc>
      </w:tr>
      <w:tr w:rsidR="00CC5B3A" w:rsidRPr="00AC2767" w:rsidTr="00CC5B3A">
        <w:trPr>
          <w:trHeight w:val="20"/>
        </w:trPr>
        <w:tc>
          <w:tcPr>
            <w:tcW w:w="3830" w:type="dxa"/>
          </w:tcPr>
          <w:p w:rsidR="00CC5B3A" w:rsidRPr="0079475C" w:rsidRDefault="00364210" w:rsidP="00074666">
            <w:pPr>
              <w:ind w:left="709" w:firstLine="142"/>
              <w:rPr>
                <w:rFonts w:ascii="Calibri" w:hAnsi="Calibri" w:cs="Tahoma"/>
                <w:sz w:val="20"/>
                <w:szCs w:val="20"/>
                <w:lang w:val="es-ES"/>
              </w:rPr>
            </w:pPr>
            <w:r w:rsidRPr="0079475C">
              <w:rPr>
                <w:rFonts w:ascii="Calibri" w:hAnsi="Calibri" w:cs="Tahoma"/>
                <w:sz w:val="20"/>
                <w:szCs w:val="20"/>
                <w:lang w:val="es-ES"/>
              </w:rPr>
              <w:t>Otros</w:t>
            </w:r>
          </w:p>
        </w:tc>
        <w:tc>
          <w:tcPr>
            <w:tcW w:w="1134" w:type="dxa"/>
            <w:tcBorders>
              <w:left w:val="nil"/>
              <w:right w:val="nil"/>
            </w:tcBorders>
          </w:tcPr>
          <w:p w:rsidR="00CC5B3A" w:rsidRPr="00C26603" w:rsidRDefault="003D58F4" w:rsidP="00C26603">
            <w:pPr>
              <w:tabs>
                <w:tab w:val="decimal" w:pos="991"/>
              </w:tabs>
              <w:ind w:right="30"/>
              <w:rPr>
                <w:rFonts w:ascii="Calibri" w:hAnsi="Calibri" w:cs="Tahoma"/>
                <w:sz w:val="20"/>
                <w:szCs w:val="20"/>
                <w:lang w:val="es-ES"/>
              </w:rPr>
            </w:pPr>
            <w:r w:rsidRPr="00C26603">
              <w:rPr>
                <w:rFonts w:ascii="Calibri" w:hAnsi="Calibri" w:cs="Tahoma"/>
                <w:sz w:val="20"/>
                <w:szCs w:val="20"/>
                <w:lang w:val="es-ES"/>
              </w:rPr>
              <w:t>(</w:t>
            </w:r>
            <w:r w:rsidR="00C26603" w:rsidRPr="00C26603">
              <w:rPr>
                <w:rFonts w:ascii="Calibri" w:hAnsi="Calibri" w:cs="Tahoma"/>
                <w:sz w:val="20"/>
                <w:szCs w:val="20"/>
                <w:lang w:val="es-ES"/>
              </w:rPr>
              <w:t>1</w:t>
            </w:r>
            <w:r w:rsidRPr="00C26603">
              <w:rPr>
                <w:rFonts w:ascii="Calibri" w:hAnsi="Calibri" w:cs="Tahoma"/>
                <w:sz w:val="20"/>
                <w:szCs w:val="20"/>
                <w:lang w:val="es-ES"/>
              </w:rPr>
              <w:t>)</w:t>
            </w:r>
          </w:p>
        </w:tc>
        <w:tc>
          <w:tcPr>
            <w:tcW w:w="1136" w:type="dxa"/>
            <w:tcBorders>
              <w:left w:val="nil"/>
              <w:right w:val="nil"/>
            </w:tcBorders>
          </w:tcPr>
          <w:p w:rsidR="00CC5B3A" w:rsidRPr="00C26603" w:rsidRDefault="008102CB" w:rsidP="00074666">
            <w:pPr>
              <w:tabs>
                <w:tab w:val="decimal" w:pos="991"/>
              </w:tabs>
              <w:ind w:right="30"/>
              <w:rPr>
                <w:rFonts w:ascii="Calibri" w:hAnsi="Calibri" w:cs="Tahoma"/>
                <w:sz w:val="20"/>
                <w:szCs w:val="20"/>
                <w:lang w:val="es-ES"/>
              </w:rPr>
            </w:pPr>
            <w:r w:rsidRPr="00C26603">
              <w:rPr>
                <w:rFonts w:ascii="Calibri" w:hAnsi="Calibri" w:cs="Tahoma"/>
                <w:sz w:val="20"/>
                <w:szCs w:val="20"/>
                <w:lang w:val="es-ES"/>
              </w:rPr>
              <w:t>-</w:t>
            </w:r>
          </w:p>
        </w:tc>
        <w:tc>
          <w:tcPr>
            <w:tcW w:w="1559" w:type="dxa"/>
            <w:tcBorders>
              <w:left w:val="nil"/>
              <w:right w:val="nil"/>
            </w:tcBorders>
          </w:tcPr>
          <w:p w:rsidR="00CC5B3A" w:rsidRPr="00C26603" w:rsidRDefault="00C26603" w:rsidP="00074666">
            <w:pPr>
              <w:tabs>
                <w:tab w:val="decimal" w:pos="1260"/>
              </w:tabs>
              <w:ind w:right="30"/>
              <w:rPr>
                <w:rFonts w:ascii="Calibri" w:hAnsi="Calibri" w:cs="Tahoma"/>
                <w:sz w:val="20"/>
                <w:szCs w:val="20"/>
                <w:lang w:val="es-ES"/>
              </w:rPr>
            </w:pPr>
            <w:r w:rsidRPr="00C26603">
              <w:rPr>
                <w:rFonts w:ascii="Calibri" w:hAnsi="Calibri" w:cs="Tahoma"/>
                <w:sz w:val="20"/>
                <w:szCs w:val="20"/>
                <w:lang w:val="es-ES"/>
              </w:rPr>
              <w:t>(204.270)</w:t>
            </w:r>
          </w:p>
        </w:tc>
        <w:tc>
          <w:tcPr>
            <w:tcW w:w="1135" w:type="dxa"/>
            <w:tcBorders>
              <w:left w:val="nil"/>
              <w:right w:val="nil"/>
            </w:tcBorders>
          </w:tcPr>
          <w:p w:rsidR="00CC5B3A" w:rsidRPr="00C26603" w:rsidRDefault="003D58F4" w:rsidP="00C26603">
            <w:pPr>
              <w:tabs>
                <w:tab w:val="decimal" w:pos="991"/>
              </w:tabs>
              <w:ind w:right="30"/>
              <w:rPr>
                <w:rFonts w:ascii="Calibri" w:hAnsi="Calibri" w:cs="Tahoma"/>
                <w:sz w:val="20"/>
                <w:szCs w:val="20"/>
                <w:lang w:val="es-ES"/>
              </w:rPr>
            </w:pPr>
            <w:r w:rsidRPr="00C26603">
              <w:rPr>
                <w:rFonts w:ascii="Calibri" w:hAnsi="Calibri" w:cs="Tahoma"/>
                <w:sz w:val="20"/>
                <w:szCs w:val="20"/>
                <w:lang w:val="es-ES"/>
              </w:rPr>
              <w:t>(</w:t>
            </w:r>
            <w:r w:rsidR="00C26603" w:rsidRPr="00C26603">
              <w:rPr>
                <w:rFonts w:ascii="Calibri" w:hAnsi="Calibri" w:cs="Tahoma"/>
                <w:sz w:val="20"/>
                <w:szCs w:val="20"/>
                <w:lang w:val="es-ES"/>
              </w:rPr>
              <w:t>204.271</w:t>
            </w:r>
            <w:r w:rsidRPr="00C26603">
              <w:rPr>
                <w:rFonts w:ascii="Calibri" w:hAnsi="Calibri" w:cs="Tahoma"/>
                <w:sz w:val="20"/>
                <w:szCs w:val="20"/>
                <w:lang w:val="es-ES"/>
              </w:rPr>
              <w:t>)</w:t>
            </w:r>
          </w:p>
        </w:tc>
      </w:tr>
      <w:tr w:rsidR="008B3271" w:rsidRPr="00AC2767" w:rsidTr="00CC5B3A">
        <w:trPr>
          <w:trHeight w:val="20"/>
        </w:trPr>
        <w:tc>
          <w:tcPr>
            <w:tcW w:w="3830" w:type="dxa"/>
          </w:tcPr>
          <w:p w:rsidR="008B3271" w:rsidRPr="0079475C" w:rsidRDefault="008B3271" w:rsidP="00721EF5">
            <w:pPr>
              <w:rPr>
                <w:rFonts w:ascii="Calibri" w:hAnsi="Calibri" w:cs="Tahoma"/>
                <w:sz w:val="20"/>
                <w:szCs w:val="20"/>
                <w:lang w:val="es-ES"/>
              </w:rPr>
            </w:pPr>
          </w:p>
        </w:tc>
        <w:tc>
          <w:tcPr>
            <w:tcW w:w="1134" w:type="dxa"/>
            <w:tcBorders>
              <w:top w:val="single" w:sz="4" w:space="0" w:color="auto"/>
              <w:left w:val="nil"/>
              <w:right w:val="nil"/>
            </w:tcBorders>
          </w:tcPr>
          <w:p w:rsidR="008B3271" w:rsidRPr="00C26603" w:rsidRDefault="008B3271" w:rsidP="00B3048F">
            <w:pPr>
              <w:tabs>
                <w:tab w:val="decimal" w:pos="991"/>
              </w:tabs>
              <w:ind w:right="30"/>
              <w:rPr>
                <w:rFonts w:ascii="Calibri" w:hAnsi="Calibri" w:cs="Tahoma"/>
                <w:sz w:val="20"/>
                <w:szCs w:val="20"/>
                <w:lang w:val="es-ES"/>
              </w:rPr>
            </w:pPr>
          </w:p>
        </w:tc>
        <w:tc>
          <w:tcPr>
            <w:tcW w:w="1136" w:type="dxa"/>
            <w:tcBorders>
              <w:top w:val="single" w:sz="4" w:space="0" w:color="auto"/>
              <w:left w:val="nil"/>
              <w:right w:val="nil"/>
            </w:tcBorders>
          </w:tcPr>
          <w:p w:rsidR="008B3271" w:rsidRPr="00C26603" w:rsidRDefault="008B3271" w:rsidP="00B3048F">
            <w:pPr>
              <w:tabs>
                <w:tab w:val="decimal" w:pos="991"/>
              </w:tabs>
              <w:ind w:right="30"/>
              <w:rPr>
                <w:rFonts w:ascii="Calibri" w:hAnsi="Calibri" w:cs="Tahoma"/>
                <w:sz w:val="20"/>
                <w:szCs w:val="20"/>
                <w:lang w:val="es-ES"/>
              </w:rPr>
            </w:pPr>
          </w:p>
        </w:tc>
        <w:tc>
          <w:tcPr>
            <w:tcW w:w="1559" w:type="dxa"/>
            <w:tcBorders>
              <w:top w:val="single" w:sz="4" w:space="0" w:color="auto"/>
              <w:left w:val="nil"/>
              <w:right w:val="nil"/>
            </w:tcBorders>
          </w:tcPr>
          <w:p w:rsidR="008B3271" w:rsidRPr="00C26603" w:rsidRDefault="008B3271" w:rsidP="004E3D07">
            <w:pPr>
              <w:tabs>
                <w:tab w:val="decimal" w:pos="1260"/>
              </w:tabs>
              <w:ind w:right="30"/>
              <w:rPr>
                <w:rFonts w:ascii="Calibri" w:hAnsi="Calibri" w:cs="Tahoma"/>
                <w:sz w:val="20"/>
                <w:szCs w:val="20"/>
                <w:lang w:val="es-ES"/>
              </w:rPr>
            </w:pPr>
          </w:p>
        </w:tc>
        <w:tc>
          <w:tcPr>
            <w:tcW w:w="1135" w:type="dxa"/>
            <w:tcBorders>
              <w:top w:val="single" w:sz="4" w:space="0" w:color="auto"/>
              <w:left w:val="nil"/>
              <w:right w:val="nil"/>
            </w:tcBorders>
          </w:tcPr>
          <w:p w:rsidR="008B3271" w:rsidRPr="00C26603" w:rsidRDefault="008B3271" w:rsidP="00B3048F">
            <w:pPr>
              <w:tabs>
                <w:tab w:val="decimal" w:pos="991"/>
              </w:tabs>
              <w:ind w:right="30"/>
              <w:rPr>
                <w:rFonts w:ascii="Calibri" w:hAnsi="Calibri" w:cs="Tahoma"/>
                <w:sz w:val="20"/>
                <w:szCs w:val="20"/>
                <w:lang w:val="es-ES"/>
              </w:rPr>
            </w:pPr>
          </w:p>
        </w:tc>
      </w:tr>
      <w:tr w:rsidR="008B3271" w:rsidRPr="00AC2767" w:rsidTr="00CC5B3A">
        <w:trPr>
          <w:trHeight w:val="20"/>
        </w:trPr>
        <w:tc>
          <w:tcPr>
            <w:tcW w:w="3830" w:type="dxa"/>
          </w:tcPr>
          <w:p w:rsidR="008B3271" w:rsidRPr="0079475C" w:rsidRDefault="008B3271" w:rsidP="0079475C">
            <w:pPr>
              <w:ind w:left="709"/>
              <w:rPr>
                <w:rFonts w:ascii="Calibri" w:hAnsi="Calibri" w:cs="Tahoma"/>
                <w:sz w:val="20"/>
                <w:szCs w:val="20"/>
                <w:lang w:val="es-ES"/>
              </w:rPr>
            </w:pPr>
            <w:r w:rsidRPr="0079475C">
              <w:rPr>
                <w:rFonts w:ascii="Calibri" w:hAnsi="Calibri" w:cs="Tahoma"/>
                <w:sz w:val="20"/>
                <w:szCs w:val="20"/>
                <w:lang w:val="es-ES"/>
              </w:rPr>
              <w:t>Saldo al 31 de diciembre de 201</w:t>
            </w:r>
            <w:r w:rsidR="0079475C" w:rsidRPr="0079475C">
              <w:rPr>
                <w:rFonts w:ascii="Calibri" w:hAnsi="Calibri" w:cs="Tahoma"/>
                <w:sz w:val="20"/>
                <w:szCs w:val="20"/>
                <w:lang w:val="es-ES"/>
              </w:rPr>
              <w:t>8</w:t>
            </w:r>
          </w:p>
        </w:tc>
        <w:tc>
          <w:tcPr>
            <w:tcW w:w="1134" w:type="dxa"/>
            <w:tcBorders>
              <w:left w:val="nil"/>
              <w:bottom w:val="double" w:sz="4" w:space="0" w:color="auto"/>
              <w:right w:val="nil"/>
            </w:tcBorders>
          </w:tcPr>
          <w:p w:rsidR="008B3271" w:rsidRPr="00C26603" w:rsidRDefault="008B3271" w:rsidP="00C26603">
            <w:pPr>
              <w:tabs>
                <w:tab w:val="decimal" w:pos="991"/>
              </w:tabs>
              <w:ind w:right="30"/>
              <w:rPr>
                <w:rFonts w:ascii="Calibri" w:hAnsi="Calibri" w:cs="Tahoma"/>
                <w:b/>
                <w:sz w:val="20"/>
                <w:szCs w:val="20"/>
                <w:lang w:val="es-ES"/>
              </w:rPr>
            </w:pPr>
            <w:r w:rsidRPr="00C26603">
              <w:rPr>
                <w:rFonts w:ascii="Calibri" w:hAnsi="Calibri" w:cs="Tahoma"/>
                <w:b/>
                <w:sz w:val="20"/>
                <w:szCs w:val="20"/>
                <w:lang w:val="es-ES"/>
              </w:rPr>
              <w:t>(</w:t>
            </w:r>
            <w:r w:rsidR="00C26603" w:rsidRPr="00C26603">
              <w:rPr>
                <w:rFonts w:ascii="Calibri" w:hAnsi="Calibri" w:cs="Tahoma"/>
                <w:b/>
                <w:sz w:val="20"/>
                <w:szCs w:val="20"/>
                <w:lang w:val="es-ES"/>
              </w:rPr>
              <w:t>40.447.221</w:t>
            </w:r>
            <w:r w:rsidRPr="00C26603">
              <w:rPr>
                <w:rFonts w:ascii="Calibri" w:hAnsi="Calibri" w:cs="Tahoma"/>
                <w:b/>
                <w:sz w:val="20"/>
                <w:szCs w:val="20"/>
                <w:lang w:val="es-ES"/>
              </w:rPr>
              <w:t>)</w:t>
            </w:r>
          </w:p>
        </w:tc>
        <w:tc>
          <w:tcPr>
            <w:tcW w:w="1136" w:type="dxa"/>
            <w:tcBorders>
              <w:left w:val="nil"/>
              <w:bottom w:val="double" w:sz="4" w:space="0" w:color="auto"/>
              <w:right w:val="nil"/>
            </w:tcBorders>
          </w:tcPr>
          <w:p w:rsidR="008B3271" w:rsidRPr="00C26603" w:rsidRDefault="008B3271" w:rsidP="002F2599">
            <w:pPr>
              <w:tabs>
                <w:tab w:val="decimal" w:pos="991"/>
              </w:tabs>
              <w:ind w:right="30"/>
              <w:rPr>
                <w:rFonts w:ascii="Calibri" w:hAnsi="Calibri" w:cs="Tahoma"/>
                <w:b/>
                <w:sz w:val="20"/>
                <w:szCs w:val="20"/>
                <w:lang w:val="es-ES"/>
              </w:rPr>
            </w:pPr>
            <w:r w:rsidRPr="00C26603">
              <w:rPr>
                <w:rFonts w:ascii="Calibri" w:hAnsi="Calibri" w:cs="Tahoma"/>
                <w:b/>
                <w:sz w:val="20"/>
                <w:szCs w:val="20"/>
                <w:lang w:val="es-ES"/>
              </w:rPr>
              <w:t>-</w:t>
            </w:r>
          </w:p>
        </w:tc>
        <w:tc>
          <w:tcPr>
            <w:tcW w:w="1559" w:type="dxa"/>
            <w:tcBorders>
              <w:left w:val="nil"/>
              <w:bottom w:val="double" w:sz="4" w:space="0" w:color="auto"/>
              <w:right w:val="nil"/>
            </w:tcBorders>
          </w:tcPr>
          <w:p w:rsidR="008B3271" w:rsidRPr="00C26603" w:rsidRDefault="008B3271" w:rsidP="00C26603">
            <w:pPr>
              <w:tabs>
                <w:tab w:val="decimal" w:pos="1260"/>
              </w:tabs>
              <w:ind w:right="30"/>
              <w:rPr>
                <w:rFonts w:ascii="Calibri" w:hAnsi="Calibri" w:cs="Tahoma"/>
                <w:b/>
                <w:sz w:val="20"/>
                <w:szCs w:val="20"/>
                <w:lang w:val="es-ES"/>
              </w:rPr>
            </w:pPr>
            <w:r w:rsidRPr="00C26603">
              <w:rPr>
                <w:rFonts w:ascii="Calibri" w:hAnsi="Calibri" w:cs="Tahoma"/>
                <w:b/>
                <w:sz w:val="20"/>
                <w:szCs w:val="20"/>
                <w:lang w:val="es-ES"/>
              </w:rPr>
              <w:t>(</w:t>
            </w:r>
            <w:r w:rsidR="00C26603" w:rsidRPr="00C26603">
              <w:rPr>
                <w:rFonts w:ascii="Calibri" w:hAnsi="Calibri" w:cs="Tahoma"/>
                <w:b/>
                <w:sz w:val="20"/>
                <w:szCs w:val="20"/>
                <w:lang w:val="es-ES"/>
              </w:rPr>
              <w:t>12.279.874</w:t>
            </w:r>
            <w:r w:rsidRPr="00C26603">
              <w:rPr>
                <w:rFonts w:ascii="Calibri" w:hAnsi="Calibri" w:cs="Tahoma"/>
                <w:b/>
                <w:sz w:val="20"/>
                <w:szCs w:val="20"/>
                <w:lang w:val="es-ES"/>
              </w:rPr>
              <w:t>)</w:t>
            </w:r>
          </w:p>
        </w:tc>
        <w:tc>
          <w:tcPr>
            <w:tcW w:w="1135" w:type="dxa"/>
            <w:tcBorders>
              <w:left w:val="nil"/>
              <w:bottom w:val="double" w:sz="4" w:space="0" w:color="auto"/>
              <w:right w:val="nil"/>
            </w:tcBorders>
          </w:tcPr>
          <w:p w:rsidR="008B3271" w:rsidRPr="00C26603" w:rsidRDefault="008B3271" w:rsidP="00C26603">
            <w:pPr>
              <w:tabs>
                <w:tab w:val="decimal" w:pos="991"/>
              </w:tabs>
              <w:ind w:right="30"/>
              <w:rPr>
                <w:rFonts w:ascii="Calibri" w:hAnsi="Calibri" w:cs="Tahoma"/>
                <w:b/>
                <w:sz w:val="20"/>
                <w:szCs w:val="20"/>
                <w:lang w:val="es-ES"/>
              </w:rPr>
            </w:pPr>
            <w:r w:rsidRPr="00C26603">
              <w:rPr>
                <w:rFonts w:ascii="Calibri" w:hAnsi="Calibri" w:cs="Tahoma"/>
                <w:b/>
                <w:sz w:val="20"/>
                <w:szCs w:val="20"/>
                <w:lang w:val="es-ES"/>
              </w:rPr>
              <w:t>(</w:t>
            </w:r>
            <w:r w:rsidR="00C26603" w:rsidRPr="00C26603">
              <w:rPr>
                <w:rFonts w:ascii="Calibri" w:hAnsi="Calibri" w:cs="Tahoma"/>
                <w:b/>
                <w:sz w:val="20"/>
                <w:szCs w:val="20"/>
                <w:lang w:val="es-ES"/>
              </w:rPr>
              <w:t>52.727.095</w:t>
            </w:r>
            <w:r w:rsidRPr="00C26603">
              <w:rPr>
                <w:rFonts w:ascii="Calibri" w:hAnsi="Calibri" w:cs="Tahoma"/>
                <w:b/>
                <w:sz w:val="20"/>
                <w:szCs w:val="20"/>
                <w:lang w:val="es-ES"/>
              </w:rPr>
              <w:t>)</w:t>
            </w:r>
          </w:p>
        </w:tc>
      </w:tr>
    </w:tbl>
    <w:p w:rsidR="008B3271" w:rsidRPr="00AC2767" w:rsidRDefault="008B3271" w:rsidP="00A85676">
      <w:pPr>
        <w:pStyle w:val="Body1"/>
        <w:spacing w:before="120"/>
        <w:ind w:left="567" w:firstLine="0"/>
        <w:rPr>
          <w:rFonts w:ascii="Calibri" w:hAnsi="Calibri" w:cs="Tahoma"/>
          <w:highlight w:val="yellow"/>
          <w:lang w:val="es-ES"/>
        </w:rPr>
      </w:pPr>
    </w:p>
    <w:p w:rsidR="008B3271" w:rsidRPr="00D86600" w:rsidRDefault="008B3271" w:rsidP="00364210">
      <w:pPr>
        <w:pStyle w:val="a0"/>
        <w:spacing w:before="120"/>
        <w:ind w:left="540" w:firstLine="0"/>
        <w:rPr>
          <w:rFonts w:ascii="Calibri" w:hAnsi="Calibri"/>
          <w:snapToGrid w:val="0"/>
          <w:szCs w:val="22"/>
          <w:lang w:val="es-ES"/>
        </w:rPr>
      </w:pPr>
      <w:r w:rsidRPr="00D86600">
        <w:rPr>
          <w:rFonts w:ascii="Calibri" w:hAnsi="Calibri"/>
          <w:snapToGrid w:val="0"/>
          <w:szCs w:val="22"/>
          <w:lang w:val="es-ES"/>
        </w:rPr>
        <w:t xml:space="preserve">El deterioro reconocido en la cuenta de pérdidas y ganancias consolidada por las existencias de producto terminado se incluye en “Variación de existencias de productos terminados y en curso de fabricación”.  </w:t>
      </w:r>
    </w:p>
    <w:p w:rsidR="000A70A7" w:rsidRPr="00C64045" w:rsidRDefault="000A70A7" w:rsidP="000A70A7">
      <w:pPr>
        <w:pStyle w:val="a0"/>
        <w:spacing w:before="120"/>
        <w:ind w:left="540" w:firstLine="0"/>
        <w:rPr>
          <w:rFonts w:ascii="Calibri" w:hAnsi="Calibri"/>
          <w:snapToGrid w:val="0"/>
          <w:szCs w:val="22"/>
          <w:lang w:val="es-ES"/>
        </w:rPr>
      </w:pPr>
      <w:r w:rsidRPr="00C64045">
        <w:rPr>
          <w:rFonts w:ascii="Calibri" w:hAnsi="Calibri"/>
          <w:snapToGrid w:val="0"/>
          <w:szCs w:val="22"/>
          <w:lang w:val="es-ES"/>
        </w:rPr>
        <w:t xml:space="preserve">Durante 2017, la sociedad dependiente Navarra de Suelo y Vivienda, S.A.U. </w:t>
      </w:r>
      <w:r w:rsidR="00C64045" w:rsidRPr="00C64045">
        <w:rPr>
          <w:rFonts w:ascii="Calibri" w:hAnsi="Calibri"/>
          <w:snapToGrid w:val="0"/>
          <w:szCs w:val="22"/>
          <w:lang w:val="es-ES"/>
        </w:rPr>
        <w:t>procedió</w:t>
      </w:r>
      <w:r w:rsidRPr="00C64045">
        <w:rPr>
          <w:rFonts w:ascii="Calibri" w:hAnsi="Calibri"/>
          <w:snapToGrid w:val="0"/>
          <w:szCs w:val="22"/>
          <w:lang w:val="es-ES"/>
        </w:rPr>
        <w:t xml:space="preserve"> a deteriorar íntegramente las parcelas del polígono de Cordovilla</w:t>
      </w:r>
      <w:r w:rsidR="00ED6C9F" w:rsidRPr="00C64045">
        <w:rPr>
          <w:rFonts w:ascii="Calibri" w:hAnsi="Calibri"/>
          <w:snapToGrid w:val="0"/>
          <w:szCs w:val="22"/>
          <w:lang w:val="es-ES"/>
        </w:rPr>
        <w:t>-Garitón</w:t>
      </w:r>
      <w:r w:rsidRPr="00C64045">
        <w:rPr>
          <w:rFonts w:ascii="Calibri" w:hAnsi="Calibri"/>
          <w:snapToGrid w:val="0"/>
          <w:szCs w:val="22"/>
          <w:lang w:val="es-ES"/>
        </w:rPr>
        <w:t>, asociadas a las antiguas instalaciones de Superser, por un importe total de 7.343 miles de euros ya que exist</w:t>
      </w:r>
      <w:r w:rsidR="00C64045" w:rsidRPr="00C64045">
        <w:rPr>
          <w:rFonts w:ascii="Calibri" w:hAnsi="Calibri"/>
          <w:snapToGrid w:val="0"/>
          <w:szCs w:val="22"/>
          <w:lang w:val="es-ES"/>
        </w:rPr>
        <w:t>ía</w:t>
      </w:r>
      <w:r w:rsidRPr="00C64045">
        <w:rPr>
          <w:rFonts w:ascii="Calibri" w:hAnsi="Calibri"/>
          <w:snapToGrid w:val="0"/>
          <w:szCs w:val="22"/>
          <w:lang w:val="es-ES"/>
        </w:rPr>
        <w:t xml:space="preserve"> un acuerdo de venta a un tercero en base al cual el importe previsto de la venta no cubr</w:t>
      </w:r>
      <w:r w:rsidR="00C64045" w:rsidRPr="00C64045">
        <w:rPr>
          <w:rFonts w:ascii="Calibri" w:hAnsi="Calibri"/>
          <w:snapToGrid w:val="0"/>
          <w:szCs w:val="22"/>
          <w:lang w:val="es-ES"/>
        </w:rPr>
        <w:t>ía</w:t>
      </w:r>
      <w:r w:rsidRPr="00C64045">
        <w:rPr>
          <w:rFonts w:ascii="Calibri" w:hAnsi="Calibri"/>
          <w:snapToGrid w:val="0"/>
          <w:szCs w:val="22"/>
          <w:lang w:val="es-ES"/>
        </w:rPr>
        <w:t xml:space="preserve"> el valor de las existencias, una vez descontados todos los gastos y actuaciones que dicha sociedad dependiente tendría que llevar a cabo para que la transacción se materiali</w:t>
      </w:r>
      <w:r w:rsidR="00C64045" w:rsidRPr="00C64045">
        <w:rPr>
          <w:rFonts w:ascii="Calibri" w:hAnsi="Calibri"/>
          <w:snapToGrid w:val="0"/>
          <w:szCs w:val="22"/>
          <w:lang w:val="es-ES"/>
        </w:rPr>
        <w:t>zara</w:t>
      </w:r>
      <w:r w:rsidRPr="00C64045">
        <w:rPr>
          <w:rFonts w:ascii="Calibri" w:hAnsi="Calibri"/>
          <w:snapToGrid w:val="0"/>
          <w:szCs w:val="22"/>
          <w:lang w:val="es-ES"/>
        </w:rPr>
        <w:t>.</w:t>
      </w:r>
      <w:r w:rsidR="000F3156">
        <w:rPr>
          <w:rFonts w:ascii="Calibri" w:hAnsi="Calibri"/>
          <w:snapToGrid w:val="0"/>
          <w:szCs w:val="22"/>
          <w:lang w:val="es-ES"/>
        </w:rPr>
        <w:t xml:space="preserve"> Dicho deterioro se mantiene, por tanto, a 31 de diciembre de 2018.</w:t>
      </w:r>
    </w:p>
    <w:p w:rsidR="008B3271" w:rsidRPr="00C26603" w:rsidRDefault="008B3271" w:rsidP="009B370A">
      <w:pPr>
        <w:pStyle w:val="a0"/>
        <w:spacing w:before="120"/>
        <w:ind w:left="540" w:firstLine="0"/>
        <w:rPr>
          <w:rFonts w:ascii="Calibri" w:hAnsi="Calibri"/>
          <w:snapToGrid w:val="0"/>
          <w:szCs w:val="22"/>
          <w:lang w:val="es-ES"/>
        </w:rPr>
      </w:pPr>
      <w:r w:rsidRPr="00C26603">
        <w:rPr>
          <w:rFonts w:ascii="Calibri" w:hAnsi="Calibri"/>
          <w:snapToGrid w:val="0"/>
          <w:szCs w:val="22"/>
          <w:lang w:val="es-ES"/>
        </w:rPr>
        <w:t>Durante los ejercicios 201</w:t>
      </w:r>
      <w:r w:rsidR="00C26603" w:rsidRPr="00C26603">
        <w:rPr>
          <w:rFonts w:ascii="Calibri" w:hAnsi="Calibri"/>
          <w:snapToGrid w:val="0"/>
          <w:szCs w:val="22"/>
          <w:lang w:val="es-ES"/>
        </w:rPr>
        <w:t>8</w:t>
      </w:r>
      <w:r w:rsidRPr="00C26603">
        <w:rPr>
          <w:rFonts w:ascii="Calibri" w:hAnsi="Calibri"/>
          <w:snapToGrid w:val="0"/>
          <w:szCs w:val="22"/>
          <w:lang w:val="es-ES"/>
        </w:rPr>
        <w:t xml:space="preserve"> y 201</w:t>
      </w:r>
      <w:r w:rsidR="00C26603" w:rsidRPr="00C26603">
        <w:rPr>
          <w:rFonts w:ascii="Calibri" w:hAnsi="Calibri"/>
          <w:snapToGrid w:val="0"/>
          <w:szCs w:val="22"/>
          <w:lang w:val="es-ES"/>
        </w:rPr>
        <w:t>7</w:t>
      </w:r>
      <w:r w:rsidRPr="00C26603">
        <w:rPr>
          <w:rFonts w:ascii="Calibri" w:hAnsi="Calibri"/>
          <w:snapToGrid w:val="0"/>
          <w:szCs w:val="22"/>
          <w:lang w:val="es-ES"/>
        </w:rPr>
        <w:t xml:space="preserve"> el Grupo no ha capitalizado gastos financieros en las existencias de ciclo de construcción superior a un año.</w:t>
      </w:r>
    </w:p>
    <w:p w:rsidR="008B3271" w:rsidRPr="00A8453A" w:rsidRDefault="008B3271" w:rsidP="00A85676">
      <w:pPr>
        <w:pStyle w:val="Body2"/>
        <w:spacing w:before="120"/>
        <w:ind w:left="540" w:firstLine="0"/>
        <w:rPr>
          <w:rFonts w:ascii="Calibri" w:hAnsi="Calibri" w:cs="Tahoma"/>
          <w:lang w:val="es-ES"/>
        </w:rPr>
      </w:pPr>
      <w:r w:rsidRPr="0079475C">
        <w:rPr>
          <w:rFonts w:ascii="Calibri" w:hAnsi="Calibri" w:cs="Tahoma"/>
          <w:lang w:val="es-ES"/>
        </w:rPr>
        <w:t xml:space="preserve">El valor neto contable </w:t>
      </w:r>
      <w:r w:rsidRPr="00C26603">
        <w:rPr>
          <w:rFonts w:ascii="Calibri" w:hAnsi="Calibri" w:cs="Tahoma"/>
          <w:lang w:val="es-ES"/>
        </w:rPr>
        <w:t xml:space="preserve">de las existencias afectas a </w:t>
      </w:r>
      <w:r w:rsidRPr="00A8453A">
        <w:rPr>
          <w:rFonts w:ascii="Calibri" w:hAnsi="Calibri" w:cs="Tahoma"/>
          <w:lang w:val="es-ES"/>
        </w:rPr>
        <w:t>garantías asciende, a 31 de diciembre de 201</w:t>
      </w:r>
      <w:r w:rsidR="0079475C" w:rsidRPr="00A8453A">
        <w:rPr>
          <w:rFonts w:ascii="Calibri" w:hAnsi="Calibri" w:cs="Tahoma"/>
          <w:lang w:val="es-ES"/>
        </w:rPr>
        <w:t>8</w:t>
      </w:r>
      <w:r w:rsidRPr="00A8453A">
        <w:rPr>
          <w:rFonts w:ascii="Calibri" w:hAnsi="Calibri" w:cs="Tahoma"/>
          <w:lang w:val="es-ES"/>
        </w:rPr>
        <w:t xml:space="preserve">, a </w:t>
      </w:r>
      <w:r w:rsidR="00EB71E3" w:rsidRPr="00A8453A">
        <w:rPr>
          <w:rFonts w:ascii="Calibri" w:hAnsi="Calibri" w:cs="Tahoma"/>
          <w:lang w:val="es-ES"/>
        </w:rPr>
        <w:t>544.929</w:t>
      </w:r>
      <w:r w:rsidRPr="00A8453A">
        <w:rPr>
          <w:rFonts w:ascii="Calibri" w:hAnsi="Calibri" w:cs="Tahoma"/>
          <w:lang w:val="es-ES"/>
        </w:rPr>
        <w:t xml:space="preserve"> euros (</w:t>
      </w:r>
      <w:r w:rsidR="0079475C" w:rsidRPr="00A8453A">
        <w:rPr>
          <w:rFonts w:ascii="Calibri" w:hAnsi="Calibri" w:cs="Tahoma"/>
          <w:lang w:val="es-ES"/>
        </w:rPr>
        <w:t xml:space="preserve">544.929 </w:t>
      </w:r>
      <w:r w:rsidRPr="00A8453A">
        <w:rPr>
          <w:rFonts w:ascii="Calibri" w:hAnsi="Calibri" w:cs="Tahoma"/>
          <w:lang w:val="es-ES"/>
        </w:rPr>
        <w:t>euros al cierre del ejercicio 201</w:t>
      </w:r>
      <w:r w:rsidR="0079475C" w:rsidRPr="00A8453A">
        <w:rPr>
          <w:rFonts w:ascii="Calibri" w:hAnsi="Calibri" w:cs="Tahoma"/>
          <w:lang w:val="es-ES"/>
        </w:rPr>
        <w:t>7</w:t>
      </w:r>
      <w:r w:rsidRPr="00A8453A">
        <w:rPr>
          <w:rFonts w:ascii="Calibri" w:hAnsi="Calibri" w:cs="Tahoma"/>
          <w:lang w:val="es-ES"/>
        </w:rPr>
        <w:t>) (ver nota 20).</w:t>
      </w:r>
    </w:p>
    <w:p w:rsidR="000A70A7" w:rsidRPr="0079475C" w:rsidRDefault="000A70A7" w:rsidP="00A85676">
      <w:pPr>
        <w:pStyle w:val="a0"/>
        <w:tabs>
          <w:tab w:val="decimal" w:pos="426"/>
        </w:tabs>
        <w:spacing w:before="120"/>
        <w:ind w:left="540" w:firstLine="0"/>
        <w:rPr>
          <w:rFonts w:ascii="Calibri" w:hAnsi="Calibri"/>
          <w:snapToGrid w:val="0"/>
          <w:szCs w:val="22"/>
          <w:lang w:val="es-ES"/>
        </w:rPr>
      </w:pPr>
      <w:r w:rsidRPr="00AC2767">
        <w:rPr>
          <w:rFonts w:ascii="Calibri" w:hAnsi="Calibri"/>
          <w:snapToGrid w:val="0"/>
          <w:szCs w:val="22"/>
          <w:highlight w:val="yellow"/>
          <w:lang w:val="es-ES"/>
        </w:rPr>
        <w:br w:type="page"/>
      </w:r>
    </w:p>
    <w:p w:rsidR="008B3271" w:rsidRPr="0079475C" w:rsidRDefault="008B3271" w:rsidP="00A85676">
      <w:pPr>
        <w:pStyle w:val="a0"/>
        <w:tabs>
          <w:tab w:val="decimal" w:pos="426"/>
        </w:tabs>
        <w:spacing w:before="120"/>
        <w:ind w:left="540" w:firstLine="0"/>
        <w:rPr>
          <w:rFonts w:ascii="Calibri" w:hAnsi="Calibri"/>
          <w:snapToGrid w:val="0"/>
          <w:szCs w:val="22"/>
          <w:lang w:val="es-ES"/>
        </w:rPr>
      </w:pPr>
      <w:r w:rsidRPr="0079475C">
        <w:rPr>
          <w:rFonts w:ascii="Calibri" w:hAnsi="Calibri"/>
          <w:snapToGrid w:val="0"/>
          <w:szCs w:val="22"/>
          <w:lang w:val="es-ES"/>
        </w:rPr>
        <w:t>A 31 de diciembre de 201</w:t>
      </w:r>
      <w:r w:rsidR="0079475C" w:rsidRPr="0079475C">
        <w:rPr>
          <w:rFonts w:ascii="Calibri" w:hAnsi="Calibri"/>
          <w:snapToGrid w:val="0"/>
          <w:szCs w:val="22"/>
          <w:lang w:val="es-ES"/>
        </w:rPr>
        <w:t>8</w:t>
      </w:r>
      <w:r w:rsidRPr="0079475C">
        <w:rPr>
          <w:rFonts w:ascii="Calibri" w:hAnsi="Calibri"/>
          <w:snapToGrid w:val="0"/>
          <w:szCs w:val="22"/>
          <w:lang w:val="es-ES"/>
        </w:rPr>
        <w:t xml:space="preserve"> y 201</w:t>
      </w:r>
      <w:r w:rsidR="0079475C" w:rsidRPr="0079475C">
        <w:rPr>
          <w:rFonts w:ascii="Calibri" w:hAnsi="Calibri"/>
          <w:snapToGrid w:val="0"/>
          <w:szCs w:val="22"/>
          <w:lang w:val="es-ES"/>
        </w:rPr>
        <w:t>7</w:t>
      </w:r>
      <w:r w:rsidRPr="0079475C">
        <w:rPr>
          <w:rFonts w:ascii="Calibri" w:hAnsi="Calibri"/>
          <w:snapToGrid w:val="0"/>
          <w:szCs w:val="22"/>
          <w:lang w:val="es-ES"/>
        </w:rPr>
        <w:t xml:space="preserve"> existen compromisos firmes de compra y venta de existencias</w:t>
      </w:r>
      <w:r w:rsidR="00882E56" w:rsidRPr="0079475C">
        <w:rPr>
          <w:rFonts w:ascii="Calibri" w:hAnsi="Calibri"/>
          <w:snapToGrid w:val="0"/>
          <w:szCs w:val="22"/>
          <w:lang w:val="es-ES"/>
        </w:rPr>
        <w:t xml:space="preserve"> según el siguiente detalle:  </w:t>
      </w:r>
    </w:p>
    <w:p w:rsidR="008B3271" w:rsidRPr="0079475C" w:rsidRDefault="008B3271" w:rsidP="00A85676">
      <w:pPr>
        <w:pStyle w:val="a0"/>
        <w:tabs>
          <w:tab w:val="decimal" w:pos="426"/>
        </w:tabs>
        <w:spacing w:before="0"/>
        <w:ind w:left="539" w:firstLine="0"/>
        <w:rPr>
          <w:rFonts w:ascii="Calibri" w:hAnsi="Calibri"/>
          <w:snapToGrid w:val="0"/>
          <w:szCs w:val="22"/>
          <w:lang w:val="es-ES"/>
        </w:rPr>
      </w:pPr>
      <w:r w:rsidRPr="0079475C">
        <w:rPr>
          <w:rFonts w:ascii="Calibri" w:hAnsi="Calibri"/>
          <w:snapToGrid w:val="0"/>
          <w:szCs w:val="22"/>
          <w:lang w:val="es-ES"/>
        </w:rPr>
        <w:t xml:space="preserve"> </w:t>
      </w:r>
    </w:p>
    <w:tbl>
      <w:tblPr>
        <w:tblW w:w="0" w:type="auto"/>
        <w:jc w:val="center"/>
        <w:tblCellMar>
          <w:left w:w="0" w:type="dxa"/>
          <w:right w:w="0" w:type="dxa"/>
        </w:tblCellMar>
        <w:tblLook w:val="0000" w:firstRow="0" w:lastRow="0" w:firstColumn="0" w:lastColumn="0" w:noHBand="0" w:noVBand="0"/>
      </w:tblPr>
      <w:tblGrid>
        <w:gridCol w:w="1260"/>
        <w:gridCol w:w="1170"/>
        <w:gridCol w:w="1170"/>
        <w:gridCol w:w="1170"/>
      </w:tblGrid>
      <w:tr w:rsidR="008B3271" w:rsidRPr="00C26603" w:rsidTr="00375C62">
        <w:trPr>
          <w:jc w:val="center"/>
        </w:trPr>
        <w:tc>
          <w:tcPr>
            <w:tcW w:w="4770" w:type="dxa"/>
            <w:gridSpan w:val="4"/>
            <w:tcBorders>
              <w:top w:val="nil"/>
              <w:left w:val="nil"/>
              <w:bottom w:val="single" w:sz="4" w:space="0" w:color="auto"/>
              <w:right w:val="nil"/>
            </w:tcBorders>
          </w:tcPr>
          <w:p w:rsidR="008B3271" w:rsidRPr="00C26603" w:rsidRDefault="008B3271" w:rsidP="00E0714F">
            <w:pPr>
              <w:pStyle w:val="Tabletitle"/>
              <w:rPr>
                <w:rFonts w:ascii="Calibri" w:hAnsi="Calibri" w:cs="Tahoma"/>
                <w:sz w:val="20"/>
                <w:szCs w:val="20"/>
                <w:lang w:val="es-ES"/>
              </w:rPr>
            </w:pPr>
            <w:r w:rsidRPr="00C26603">
              <w:rPr>
                <w:rFonts w:ascii="Calibri" w:hAnsi="Calibri" w:cs="Tahoma"/>
                <w:sz w:val="20"/>
                <w:szCs w:val="20"/>
                <w:lang w:val="es-ES"/>
              </w:rPr>
              <w:t>Euros</w:t>
            </w:r>
          </w:p>
        </w:tc>
      </w:tr>
      <w:tr w:rsidR="008B3271" w:rsidRPr="00C26603" w:rsidTr="00375C62">
        <w:trPr>
          <w:jc w:val="center"/>
        </w:trPr>
        <w:tc>
          <w:tcPr>
            <w:tcW w:w="2430" w:type="dxa"/>
            <w:gridSpan w:val="2"/>
            <w:tcBorders>
              <w:top w:val="nil"/>
              <w:left w:val="nil"/>
              <w:bottom w:val="single" w:sz="4" w:space="0" w:color="auto"/>
              <w:right w:val="nil"/>
            </w:tcBorders>
          </w:tcPr>
          <w:p w:rsidR="008B3271" w:rsidRPr="00C26603" w:rsidRDefault="008B3271" w:rsidP="0079475C">
            <w:pPr>
              <w:pStyle w:val="Tabletitle"/>
              <w:rPr>
                <w:rFonts w:ascii="Calibri" w:hAnsi="Calibri" w:cs="Tahoma"/>
                <w:sz w:val="20"/>
                <w:szCs w:val="20"/>
                <w:lang w:val="es-ES"/>
              </w:rPr>
            </w:pPr>
            <w:r w:rsidRPr="00C26603">
              <w:rPr>
                <w:rFonts w:ascii="Calibri" w:hAnsi="Calibri" w:cs="Tahoma"/>
                <w:sz w:val="20"/>
                <w:szCs w:val="20"/>
                <w:lang w:val="es-ES"/>
              </w:rPr>
              <w:t>201</w:t>
            </w:r>
            <w:r w:rsidR="0079475C" w:rsidRPr="00C26603">
              <w:rPr>
                <w:rFonts w:ascii="Calibri" w:hAnsi="Calibri" w:cs="Tahoma"/>
                <w:sz w:val="20"/>
                <w:szCs w:val="20"/>
                <w:lang w:val="es-ES"/>
              </w:rPr>
              <w:t>8</w:t>
            </w:r>
          </w:p>
        </w:tc>
        <w:tc>
          <w:tcPr>
            <w:tcW w:w="2340" w:type="dxa"/>
            <w:gridSpan w:val="2"/>
            <w:tcBorders>
              <w:top w:val="nil"/>
              <w:left w:val="nil"/>
              <w:bottom w:val="single" w:sz="4" w:space="0" w:color="auto"/>
              <w:right w:val="nil"/>
            </w:tcBorders>
          </w:tcPr>
          <w:p w:rsidR="008B3271" w:rsidRPr="00C26603" w:rsidRDefault="008B3271" w:rsidP="0079475C">
            <w:pPr>
              <w:pStyle w:val="Tabletitle"/>
              <w:rPr>
                <w:rFonts w:ascii="Calibri" w:hAnsi="Calibri" w:cs="Tahoma"/>
                <w:sz w:val="20"/>
                <w:szCs w:val="20"/>
                <w:lang w:val="es-ES"/>
              </w:rPr>
            </w:pPr>
            <w:r w:rsidRPr="00C26603">
              <w:rPr>
                <w:rFonts w:ascii="Calibri" w:hAnsi="Calibri" w:cs="Tahoma"/>
                <w:sz w:val="20"/>
                <w:szCs w:val="20"/>
                <w:lang w:val="es-ES"/>
              </w:rPr>
              <w:t>201</w:t>
            </w:r>
            <w:r w:rsidR="0079475C" w:rsidRPr="00C26603">
              <w:rPr>
                <w:rFonts w:ascii="Calibri" w:hAnsi="Calibri" w:cs="Tahoma"/>
                <w:sz w:val="20"/>
                <w:szCs w:val="20"/>
                <w:lang w:val="es-ES"/>
              </w:rPr>
              <w:t>7</w:t>
            </w:r>
          </w:p>
        </w:tc>
      </w:tr>
      <w:tr w:rsidR="008B3271" w:rsidRPr="00C26603" w:rsidTr="00E0714F">
        <w:trPr>
          <w:jc w:val="center"/>
        </w:trPr>
        <w:tc>
          <w:tcPr>
            <w:tcW w:w="1260" w:type="dxa"/>
            <w:tcBorders>
              <w:top w:val="nil"/>
              <w:left w:val="nil"/>
              <w:bottom w:val="single" w:sz="4" w:space="0" w:color="auto"/>
              <w:right w:val="nil"/>
            </w:tcBorders>
          </w:tcPr>
          <w:p w:rsidR="008B3271" w:rsidRPr="00C26603" w:rsidRDefault="008B3271" w:rsidP="00375C62">
            <w:pPr>
              <w:pStyle w:val="Tabletitle"/>
              <w:rPr>
                <w:rFonts w:ascii="Calibri" w:hAnsi="Calibri" w:cs="Tahoma"/>
                <w:sz w:val="20"/>
                <w:szCs w:val="20"/>
                <w:lang w:val="es-ES"/>
              </w:rPr>
            </w:pPr>
            <w:r w:rsidRPr="00C26603">
              <w:rPr>
                <w:rFonts w:ascii="Calibri" w:hAnsi="Calibri" w:cs="Tahoma"/>
                <w:sz w:val="20"/>
                <w:szCs w:val="20"/>
                <w:lang w:val="es-ES"/>
              </w:rPr>
              <w:t>Compra</w:t>
            </w:r>
          </w:p>
        </w:tc>
        <w:tc>
          <w:tcPr>
            <w:tcW w:w="1170" w:type="dxa"/>
            <w:tcBorders>
              <w:top w:val="nil"/>
              <w:left w:val="nil"/>
              <w:bottom w:val="single" w:sz="4" w:space="0" w:color="auto"/>
              <w:right w:val="nil"/>
            </w:tcBorders>
          </w:tcPr>
          <w:p w:rsidR="008B3271" w:rsidRPr="00C26603" w:rsidRDefault="008B3271" w:rsidP="00375C62">
            <w:pPr>
              <w:pStyle w:val="Tabletitle"/>
              <w:rPr>
                <w:rFonts w:ascii="Calibri" w:hAnsi="Calibri" w:cs="Tahoma"/>
                <w:sz w:val="20"/>
                <w:szCs w:val="20"/>
                <w:lang w:val="es-ES"/>
              </w:rPr>
            </w:pPr>
            <w:r w:rsidRPr="00C26603">
              <w:rPr>
                <w:rFonts w:ascii="Calibri" w:hAnsi="Calibri" w:cs="Tahoma"/>
                <w:sz w:val="20"/>
                <w:szCs w:val="20"/>
                <w:lang w:val="es-ES"/>
              </w:rPr>
              <w:t>Venta</w:t>
            </w:r>
          </w:p>
        </w:tc>
        <w:tc>
          <w:tcPr>
            <w:tcW w:w="1170" w:type="dxa"/>
            <w:tcBorders>
              <w:top w:val="nil"/>
              <w:left w:val="nil"/>
              <w:bottom w:val="single" w:sz="4" w:space="0" w:color="auto"/>
              <w:right w:val="nil"/>
            </w:tcBorders>
          </w:tcPr>
          <w:p w:rsidR="008B3271" w:rsidRPr="00C26603" w:rsidRDefault="008B3271" w:rsidP="00375C62">
            <w:pPr>
              <w:pStyle w:val="Tabletitle"/>
              <w:rPr>
                <w:rFonts w:ascii="Calibri" w:hAnsi="Calibri" w:cs="Tahoma"/>
                <w:sz w:val="20"/>
                <w:szCs w:val="20"/>
                <w:lang w:val="es-ES"/>
              </w:rPr>
            </w:pPr>
            <w:r w:rsidRPr="00C26603">
              <w:rPr>
                <w:rFonts w:ascii="Calibri" w:hAnsi="Calibri" w:cs="Tahoma"/>
                <w:sz w:val="20"/>
                <w:szCs w:val="20"/>
                <w:lang w:val="es-ES"/>
              </w:rPr>
              <w:t>Compra</w:t>
            </w:r>
          </w:p>
        </w:tc>
        <w:tc>
          <w:tcPr>
            <w:tcW w:w="1170" w:type="dxa"/>
            <w:tcBorders>
              <w:top w:val="nil"/>
              <w:left w:val="nil"/>
              <w:bottom w:val="single" w:sz="4" w:space="0" w:color="auto"/>
              <w:right w:val="nil"/>
            </w:tcBorders>
          </w:tcPr>
          <w:p w:rsidR="008B3271" w:rsidRPr="00C26603" w:rsidRDefault="008B3271" w:rsidP="00375C62">
            <w:pPr>
              <w:pStyle w:val="Tabletitle"/>
              <w:rPr>
                <w:rFonts w:ascii="Calibri" w:hAnsi="Calibri" w:cs="Tahoma"/>
                <w:sz w:val="20"/>
                <w:szCs w:val="20"/>
                <w:lang w:val="es-ES"/>
              </w:rPr>
            </w:pPr>
            <w:r w:rsidRPr="00C26603">
              <w:rPr>
                <w:rFonts w:ascii="Calibri" w:hAnsi="Calibri" w:cs="Tahoma"/>
                <w:sz w:val="20"/>
                <w:szCs w:val="20"/>
                <w:lang w:val="es-ES"/>
              </w:rPr>
              <w:t>Venta</w:t>
            </w:r>
          </w:p>
        </w:tc>
      </w:tr>
      <w:tr w:rsidR="008B3271" w:rsidRPr="00C26603" w:rsidTr="00E0714F">
        <w:trPr>
          <w:jc w:val="center"/>
        </w:trPr>
        <w:tc>
          <w:tcPr>
            <w:tcW w:w="1260" w:type="dxa"/>
            <w:tcBorders>
              <w:top w:val="single" w:sz="4" w:space="0" w:color="auto"/>
              <w:left w:val="nil"/>
              <w:bottom w:val="nil"/>
              <w:right w:val="nil"/>
            </w:tcBorders>
          </w:tcPr>
          <w:p w:rsidR="008B3271" w:rsidRPr="00C26603" w:rsidRDefault="008B3271" w:rsidP="00471727">
            <w:pPr>
              <w:pStyle w:val="Tableblankrow"/>
              <w:rPr>
                <w:rFonts w:ascii="Calibri" w:hAnsi="Calibri" w:cs="Tahoma"/>
                <w:sz w:val="18"/>
                <w:szCs w:val="18"/>
                <w:lang w:val="es-ES"/>
              </w:rPr>
            </w:pPr>
          </w:p>
        </w:tc>
        <w:tc>
          <w:tcPr>
            <w:tcW w:w="1170" w:type="dxa"/>
            <w:tcBorders>
              <w:top w:val="single" w:sz="4" w:space="0" w:color="auto"/>
              <w:left w:val="nil"/>
              <w:bottom w:val="nil"/>
              <w:right w:val="nil"/>
            </w:tcBorders>
          </w:tcPr>
          <w:p w:rsidR="008B3271" w:rsidRPr="00C26603" w:rsidRDefault="008B3271" w:rsidP="00471727">
            <w:pPr>
              <w:pStyle w:val="Tableblankrow"/>
              <w:rPr>
                <w:rFonts w:ascii="Calibri" w:hAnsi="Calibri" w:cs="Tahoma"/>
                <w:sz w:val="18"/>
                <w:szCs w:val="18"/>
                <w:lang w:val="es-ES"/>
              </w:rPr>
            </w:pPr>
          </w:p>
        </w:tc>
        <w:tc>
          <w:tcPr>
            <w:tcW w:w="1170" w:type="dxa"/>
            <w:tcBorders>
              <w:top w:val="single" w:sz="4" w:space="0" w:color="auto"/>
              <w:left w:val="nil"/>
              <w:bottom w:val="nil"/>
              <w:right w:val="nil"/>
            </w:tcBorders>
          </w:tcPr>
          <w:p w:rsidR="008B3271" w:rsidRPr="00C26603" w:rsidRDefault="008B3271" w:rsidP="00471727">
            <w:pPr>
              <w:pStyle w:val="Tableblankrow"/>
              <w:rPr>
                <w:rFonts w:ascii="Calibri" w:hAnsi="Calibri" w:cs="Tahoma"/>
                <w:sz w:val="18"/>
                <w:szCs w:val="18"/>
                <w:lang w:val="es-ES"/>
              </w:rPr>
            </w:pPr>
          </w:p>
        </w:tc>
        <w:tc>
          <w:tcPr>
            <w:tcW w:w="1170" w:type="dxa"/>
            <w:tcBorders>
              <w:top w:val="single" w:sz="4" w:space="0" w:color="auto"/>
              <w:left w:val="nil"/>
              <w:bottom w:val="nil"/>
              <w:right w:val="nil"/>
            </w:tcBorders>
          </w:tcPr>
          <w:p w:rsidR="008B3271" w:rsidRPr="00C26603" w:rsidRDefault="008B3271" w:rsidP="00471727">
            <w:pPr>
              <w:pStyle w:val="Tableblankrow"/>
              <w:rPr>
                <w:rFonts w:ascii="Calibri" w:hAnsi="Calibri" w:cs="Tahoma"/>
                <w:sz w:val="18"/>
                <w:szCs w:val="18"/>
                <w:lang w:val="es-ES"/>
              </w:rPr>
            </w:pPr>
          </w:p>
        </w:tc>
      </w:tr>
      <w:tr w:rsidR="0079475C" w:rsidRPr="00C26603" w:rsidTr="00E0714F">
        <w:trPr>
          <w:jc w:val="center"/>
        </w:trPr>
        <w:tc>
          <w:tcPr>
            <w:tcW w:w="1260" w:type="dxa"/>
            <w:tcBorders>
              <w:left w:val="nil"/>
              <w:bottom w:val="double" w:sz="4" w:space="0" w:color="auto"/>
              <w:right w:val="nil"/>
            </w:tcBorders>
          </w:tcPr>
          <w:p w:rsidR="0079475C" w:rsidRPr="00C26603" w:rsidRDefault="0079475C" w:rsidP="00471727">
            <w:pPr>
              <w:pStyle w:val="Figures"/>
              <w:tabs>
                <w:tab w:val="decimal" w:pos="1000"/>
              </w:tabs>
              <w:jc w:val="both"/>
              <w:rPr>
                <w:rFonts w:ascii="Calibri" w:hAnsi="Calibri" w:cs="Tahoma"/>
                <w:sz w:val="20"/>
                <w:szCs w:val="20"/>
                <w:lang w:val="es-ES"/>
              </w:rPr>
            </w:pPr>
            <w:r w:rsidRPr="00C26603">
              <w:rPr>
                <w:rFonts w:ascii="Calibri" w:hAnsi="Calibri" w:cs="Tahoma"/>
                <w:sz w:val="20"/>
                <w:szCs w:val="20"/>
                <w:lang w:val="es-ES"/>
              </w:rPr>
              <w:t>-</w:t>
            </w:r>
          </w:p>
        </w:tc>
        <w:tc>
          <w:tcPr>
            <w:tcW w:w="1170" w:type="dxa"/>
            <w:tcBorders>
              <w:left w:val="nil"/>
              <w:bottom w:val="double" w:sz="4" w:space="0" w:color="auto"/>
              <w:right w:val="nil"/>
            </w:tcBorders>
          </w:tcPr>
          <w:p w:rsidR="0079475C" w:rsidRPr="00C26603" w:rsidRDefault="00C26603" w:rsidP="00471727">
            <w:pPr>
              <w:pStyle w:val="Figures"/>
              <w:tabs>
                <w:tab w:val="decimal" w:pos="1000"/>
              </w:tabs>
              <w:jc w:val="both"/>
              <w:rPr>
                <w:rFonts w:ascii="Calibri" w:hAnsi="Calibri" w:cs="Tahoma"/>
                <w:sz w:val="20"/>
                <w:szCs w:val="20"/>
                <w:lang w:val="es-ES"/>
              </w:rPr>
            </w:pPr>
            <w:r w:rsidRPr="00C26603">
              <w:rPr>
                <w:rFonts w:ascii="Calibri" w:hAnsi="Calibri" w:cs="Tahoma"/>
                <w:sz w:val="20"/>
                <w:szCs w:val="20"/>
                <w:lang w:val="es-ES"/>
              </w:rPr>
              <w:t>4.601.052</w:t>
            </w:r>
          </w:p>
        </w:tc>
        <w:tc>
          <w:tcPr>
            <w:tcW w:w="1170" w:type="dxa"/>
            <w:tcBorders>
              <w:left w:val="nil"/>
              <w:bottom w:val="double" w:sz="4" w:space="0" w:color="auto"/>
              <w:right w:val="nil"/>
            </w:tcBorders>
          </w:tcPr>
          <w:p w:rsidR="0079475C" w:rsidRPr="00C26603" w:rsidRDefault="0079475C" w:rsidP="002C6168">
            <w:pPr>
              <w:pStyle w:val="Figures"/>
              <w:tabs>
                <w:tab w:val="decimal" w:pos="1000"/>
              </w:tabs>
              <w:jc w:val="both"/>
              <w:rPr>
                <w:rFonts w:ascii="Calibri" w:hAnsi="Calibri" w:cs="Tahoma"/>
                <w:sz w:val="20"/>
                <w:szCs w:val="20"/>
                <w:lang w:val="es-ES"/>
              </w:rPr>
            </w:pPr>
            <w:r w:rsidRPr="00C26603">
              <w:rPr>
                <w:rFonts w:ascii="Calibri" w:hAnsi="Calibri" w:cs="Tahoma"/>
                <w:sz w:val="20"/>
                <w:szCs w:val="20"/>
                <w:lang w:val="es-ES"/>
              </w:rPr>
              <w:t>-</w:t>
            </w:r>
          </w:p>
        </w:tc>
        <w:tc>
          <w:tcPr>
            <w:tcW w:w="1170" w:type="dxa"/>
            <w:tcBorders>
              <w:left w:val="nil"/>
              <w:bottom w:val="double" w:sz="4" w:space="0" w:color="auto"/>
              <w:right w:val="nil"/>
            </w:tcBorders>
          </w:tcPr>
          <w:p w:rsidR="0079475C" w:rsidRPr="00C26603" w:rsidRDefault="0079475C" w:rsidP="00457736">
            <w:pPr>
              <w:pStyle w:val="Figures"/>
              <w:tabs>
                <w:tab w:val="decimal" w:pos="1000"/>
              </w:tabs>
              <w:jc w:val="both"/>
              <w:rPr>
                <w:rFonts w:ascii="Calibri" w:hAnsi="Calibri" w:cs="Tahoma"/>
                <w:sz w:val="20"/>
                <w:szCs w:val="20"/>
                <w:lang w:val="es-ES"/>
              </w:rPr>
            </w:pPr>
            <w:r w:rsidRPr="00C26603">
              <w:rPr>
                <w:rFonts w:ascii="Calibri" w:hAnsi="Calibri" w:cs="Tahoma"/>
                <w:sz w:val="20"/>
                <w:szCs w:val="20"/>
                <w:lang w:val="es-ES"/>
              </w:rPr>
              <w:t>16.610.786</w:t>
            </w:r>
          </w:p>
        </w:tc>
      </w:tr>
    </w:tbl>
    <w:p w:rsidR="008B3271" w:rsidRPr="00C26603" w:rsidRDefault="008B3271" w:rsidP="005F44E4">
      <w:pPr>
        <w:pStyle w:val="a0"/>
        <w:tabs>
          <w:tab w:val="decimal" w:pos="426"/>
        </w:tabs>
        <w:spacing w:before="0"/>
        <w:ind w:left="539" w:firstLine="0"/>
        <w:rPr>
          <w:rFonts w:ascii="Calibri" w:hAnsi="Calibri"/>
          <w:snapToGrid w:val="0"/>
          <w:szCs w:val="22"/>
          <w:lang w:val="es-ES"/>
        </w:rPr>
      </w:pPr>
    </w:p>
    <w:p w:rsidR="008B3271" w:rsidRPr="00C26603" w:rsidRDefault="008B3271" w:rsidP="00E0714F">
      <w:pPr>
        <w:pStyle w:val="a0"/>
        <w:tabs>
          <w:tab w:val="decimal" w:pos="426"/>
        </w:tabs>
        <w:spacing w:before="120"/>
        <w:ind w:left="539" w:firstLine="0"/>
        <w:rPr>
          <w:rFonts w:ascii="Calibri" w:hAnsi="Calibri"/>
          <w:snapToGrid w:val="0"/>
          <w:szCs w:val="22"/>
          <w:lang w:val="es-ES"/>
        </w:rPr>
      </w:pPr>
      <w:r w:rsidRPr="00C26603">
        <w:rPr>
          <w:rFonts w:ascii="Calibri" w:hAnsi="Calibri"/>
          <w:snapToGrid w:val="0"/>
          <w:szCs w:val="22"/>
          <w:lang w:val="es-ES"/>
        </w:rPr>
        <w:t>El Grupo tienen contratadas varias pólizas de seguro para cubrir los riesgos a que están sujetas las existencias. La cobertura de estas pólizas se considera suficiente.</w:t>
      </w:r>
    </w:p>
    <w:p w:rsidR="000A70A7" w:rsidRPr="0079475C" w:rsidRDefault="000A70A7" w:rsidP="009B370A">
      <w:pPr>
        <w:pStyle w:val="a0"/>
        <w:tabs>
          <w:tab w:val="decimal" w:pos="426"/>
        </w:tabs>
        <w:spacing w:before="120"/>
        <w:ind w:left="0" w:firstLine="0"/>
        <w:rPr>
          <w:rFonts w:ascii="Calibri" w:hAnsi="Calibri"/>
          <w:snapToGrid w:val="0"/>
          <w:szCs w:val="22"/>
          <w:lang w:val="es-ES"/>
        </w:rPr>
      </w:pPr>
    </w:p>
    <w:p w:rsidR="008B3271" w:rsidRPr="0079475C" w:rsidRDefault="008B3271" w:rsidP="009B370A">
      <w:pPr>
        <w:pStyle w:val="a0"/>
        <w:tabs>
          <w:tab w:val="decimal" w:pos="426"/>
        </w:tabs>
        <w:spacing w:before="120"/>
        <w:ind w:left="0" w:firstLine="0"/>
        <w:rPr>
          <w:rFonts w:ascii="Calibri" w:hAnsi="Calibri"/>
          <w:snapToGrid w:val="0"/>
          <w:szCs w:val="22"/>
          <w:lang w:val="es-ES"/>
        </w:rPr>
      </w:pPr>
      <w:r w:rsidRPr="0079475C">
        <w:rPr>
          <w:rFonts w:ascii="Calibri" w:hAnsi="Calibri"/>
          <w:snapToGrid w:val="0"/>
          <w:szCs w:val="22"/>
          <w:lang w:val="es-ES"/>
        </w:rPr>
        <w:t xml:space="preserve">     </w:t>
      </w:r>
      <w:r w:rsidRPr="0079475C">
        <w:rPr>
          <w:rFonts w:ascii="Calibri" w:hAnsi="Calibri"/>
          <w:snapToGrid w:val="0"/>
          <w:szCs w:val="22"/>
          <w:u w:val="single"/>
          <w:lang w:val="es-ES"/>
        </w:rPr>
        <w:t>Consumo de mercaderías, materias primas y otras materias consumibles</w:t>
      </w:r>
    </w:p>
    <w:p w:rsidR="008B3271" w:rsidRPr="0079475C" w:rsidRDefault="008B3271" w:rsidP="00486AD7">
      <w:pPr>
        <w:pStyle w:val="not"/>
        <w:spacing w:before="120"/>
        <w:ind w:left="540" w:firstLine="0"/>
        <w:rPr>
          <w:rFonts w:ascii="Calibri" w:hAnsi="Calibri" w:cs="Tahoma"/>
          <w:szCs w:val="22"/>
          <w:lang w:val="es-ES"/>
        </w:rPr>
      </w:pPr>
      <w:r w:rsidRPr="0079475C">
        <w:rPr>
          <w:rFonts w:ascii="Calibri" w:hAnsi="Calibri" w:cs="Tahoma"/>
          <w:szCs w:val="22"/>
          <w:lang w:val="es-ES"/>
        </w:rPr>
        <w:t xml:space="preserve">El detalle de los </w:t>
      </w:r>
      <w:r w:rsidRPr="0079475C">
        <w:rPr>
          <w:rFonts w:ascii="Calibri" w:eastAsia="Arial Unicode MS" w:hAnsi="Calibri" w:cs="Tahoma"/>
          <w:szCs w:val="22"/>
          <w:lang w:val="es-ES"/>
        </w:rPr>
        <w:t>consumos</w:t>
      </w:r>
      <w:r w:rsidRPr="0079475C">
        <w:rPr>
          <w:rFonts w:ascii="Calibri" w:hAnsi="Calibri" w:cs="Tahoma"/>
          <w:szCs w:val="22"/>
          <w:lang w:val="es-ES"/>
        </w:rPr>
        <w:t xml:space="preserve"> de mercaderías, materias primas y otros aprovisionamientos de los ejercicios 201</w:t>
      </w:r>
      <w:r w:rsidR="0079475C" w:rsidRPr="0079475C">
        <w:rPr>
          <w:rFonts w:ascii="Calibri" w:hAnsi="Calibri" w:cs="Tahoma"/>
          <w:szCs w:val="22"/>
          <w:lang w:val="es-ES"/>
        </w:rPr>
        <w:t>8</w:t>
      </w:r>
      <w:r w:rsidRPr="0079475C">
        <w:rPr>
          <w:rFonts w:ascii="Calibri" w:hAnsi="Calibri" w:cs="Tahoma"/>
          <w:szCs w:val="22"/>
          <w:lang w:val="es-ES"/>
        </w:rPr>
        <w:t xml:space="preserve"> y 201</w:t>
      </w:r>
      <w:r w:rsidR="0079475C" w:rsidRPr="0079475C">
        <w:rPr>
          <w:rFonts w:ascii="Calibri" w:hAnsi="Calibri" w:cs="Tahoma"/>
          <w:szCs w:val="22"/>
          <w:lang w:val="es-ES"/>
        </w:rPr>
        <w:t>7</w:t>
      </w:r>
      <w:r w:rsidRPr="0079475C">
        <w:rPr>
          <w:rFonts w:ascii="Calibri" w:hAnsi="Calibri" w:cs="Tahoma"/>
          <w:szCs w:val="22"/>
          <w:lang w:val="es-ES"/>
        </w:rPr>
        <w:t xml:space="preserve">, es como sigue: </w:t>
      </w:r>
    </w:p>
    <w:p w:rsidR="008B3271" w:rsidRPr="0079475C" w:rsidRDefault="008B3271" w:rsidP="00486AD7">
      <w:pPr>
        <w:pStyle w:val="not"/>
        <w:spacing w:before="0"/>
        <w:ind w:left="539" w:firstLine="0"/>
        <w:rPr>
          <w:rFonts w:ascii="Calibri" w:hAnsi="Calibri" w:cs="Tahoma"/>
          <w:szCs w:val="22"/>
          <w:lang w:val="es-ES"/>
        </w:rPr>
      </w:pPr>
      <w:r w:rsidRPr="0079475C">
        <w:rPr>
          <w:rFonts w:ascii="Calibri" w:hAnsi="Calibri" w:cs="Tahoma"/>
          <w:szCs w:val="22"/>
          <w:lang w:val="es-ES"/>
        </w:rPr>
        <w:t xml:space="preserve">   </w:t>
      </w:r>
    </w:p>
    <w:tbl>
      <w:tblPr>
        <w:tblW w:w="8597" w:type="dxa"/>
        <w:tblLayout w:type="fixed"/>
        <w:tblCellMar>
          <w:left w:w="0" w:type="dxa"/>
          <w:right w:w="0" w:type="dxa"/>
        </w:tblCellMar>
        <w:tblLook w:val="0000" w:firstRow="0" w:lastRow="0" w:firstColumn="0" w:lastColumn="0" w:noHBand="0" w:noVBand="0"/>
      </w:tblPr>
      <w:tblGrid>
        <w:gridCol w:w="5763"/>
        <w:gridCol w:w="1417"/>
        <w:gridCol w:w="1417"/>
      </w:tblGrid>
      <w:tr w:rsidR="008B3271" w:rsidRPr="0079475C" w:rsidTr="00995583">
        <w:tc>
          <w:tcPr>
            <w:tcW w:w="5763" w:type="dxa"/>
            <w:tcBorders>
              <w:top w:val="nil"/>
              <w:left w:val="nil"/>
              <w:bottom w:val="nil"/>
              <w:right w:val="nil"/>
            </w:tcBorders>
          </w:tcPr>
          <w:p w:rsidR="008B3271" w:rsidRPr="0079475C" w:rsidRDefault="008B3271" w:rsidP="00B3048F">
            <w:pPr>
              <w:tabs>
                <w:tab w:val="left" w:pos="259"/>
                <w:tab w:val="left" w:pos="589"/>
              </w:tabs>
              <w:rPr>
                <w:rFonts w:ascii="Calibri" w:hAnsi="Calibri" w:cs="Tahoma"/>
                <w:sz w:val="20"/>
                <w:szCs w:val="20"/>
                <w:lang w:val="es-ES"/>
              </w:rPr>
            </w:pPr>
          </w:p>
        </w:tc>
        <w:tc>
          <w:tcPr>
            <w:tcW w:w="2834" w:type="dxa"/>
            <w:gridSpan w:val="2"/>
            <w:tcBorders>
              <w:left w:val="nil"/>
              <w:bottom w:val="single" w:sz="4" w:space="0" w:color="auto"/>
              <w:right w:val="nil"/>
            </w:tcBorders>
          </w:tcPr>
          <w:p w:rsidR="008B3271" w:rsidRPr="0079475C" w:rsidRDefault="008B3271" w:rsidP="00B3048F">
            <w:pPr>
              <w:pStyle w:val="tab"/>
              <w:keepLines w:val="0"/>
              <w:ind w:left="93"/>
              <w:jc w:val="center"/>
              <w:rPr>
                <w:rFonts w:ascii="Calibri" w:hAnsi="Calibri" w:cs="Tahoma"/>
                <w:sz w:val="20"/>
                <w:lang w:val="es-ES"/>
              </w:rPr>
            </w:pPr>
            <w:r w:rsidRPr="0079475C">
              <w:rPr>
                <w:rFonts w:ascii="Calibri" w:hAnsi="Calibri" w:cs="Tahoma"/>
                <w:sz w:val="20"/>
                <w:lang w:val="es-ES"/>
              </w:rPr>
              <w:t>Euros</w:t>
            </w:r>
            <w:r w:rsidRPr="0079475C">
              <w:rPr>
                <w:rFonts w:ascii="Calibri" w:hAnsi="Calibri" w:cs="Tahoma"/>
                <w:sz w:val="20"/>
                <w:lang w:val="es-ES"/>
              </w:rPr>
              <w:tab/>
            </w:r>
          </w:p>
        </w:tc>
      </w:tr>
      <w:tr w:rsidR="0079475C" w:rsidRPr="00AC2767" w:rsidTr="00995583">
        <w:tc>
          <w:tcPr>
            <w:tcW w:w="5763" w:type="dxa"/>
            <w:tcBorders>
              <w:left w:val="nil"/>
              <w:bottom w:val="nil"/>
              <w:right w:val="nil"/>
            </w:tcBorders>
          </w:tcPr>
          <w:p w:rsidR="0079475C" w:rsidRPr="00AC2767" w:rsidRDefault="0079475C" w:rsidP="00B3048F">
            <w:pPr>
              <w:tabs>
                <w:tab w:val="left" w:pos="259"/>
                <w:tab w:val="left" w:pos="589"/>
              </w:tabs>
              <w:rPr>
                <w:rFonts w:ascii="Calibri" w:hAnsi="Calibri" w:cs="Tahoma"/>
                <w:highlight w:val="yellow"/>
                <w:lang w:val="es-ES"/>
              </w:rPr>
            </w:pPr>
          </w:p>
        </w:tc>
        <w:tc>
          <w:tcPr>
            <w:tcW w:w="1417" w:type="dxa"/>
            <w:tcBorders>
              <w:top w:val="single" w:sz="4" w:space="0" w:color="auto"/>
              <w:left w:val="nil"/>
              <w:bottom w:val="single" w:sz="4" w:space="0" w:color="auto"/>
              <w:right w:val="nil"/>
            </w:tcBorders>
          </w:tcPr>
          <w:p w:rsidR="0079475C" w:rsidRPr="0079475C" w:rsidRDefault="0079475C" w:rsidP="00B3048F">
            <w:pPr>
              <w:tabs>
                <w:tab w:val="decimal" w:pos="1025"/>
              </w:tabs>
              <w:rPr>
                <w:rFonts w:ascii="Calibri" w:hAnsi="Calibri" w:cs="Tahoma"/>
                <w:sz w:val="20"/>
                <w:szCs w:val="20"/>
                <w:lang w:val="es-ES"/>
              </w:rPr>
            </w:pPr>
          </w:p>
          <w:p w:rsidR="0079475C" w:rsidRPr="00AC2767" w:rsidRDefault="0079475C" w:rsidP="0079475C">
            <w:pPr>
              <w:tabs>
                <w:tab w:val="decimal" w:pos="1025"/>
              </w:tabs>
              <w:rPr>
                <w:rFonts w:ascii="Calibri" w:hAnsi="Calibri" w:cs="Tahoma"/>
                <w:sz w:val="20"/>
                <w:szCs w:val="20"/>
                <w:highlight w:val="yellow"/>
                <w:lang w:val="es-ES"/>
              </w:rPr>
            </w:pPr>
            <w:r w:rsidRPr="0079475C">
              <w:rPr>
                <w:rFonts w:ascii="Calibri" w:hAnsi="Calibri" w:cs="Tahoma"/>
                <w:sz w:val="20"/>
                <w:szCs w:val="20"/>
                <w:lang w:val="es-ES"/>
              </w:rPr>
              <w:t>2018</w:t>
            </w:r>
          </w:p>
        </w:tc>
        <w:tc>
          <w:tcPr>
            <w:tcW w:w="1417" w:type="dxa"/>
            <w:tcBorders>
              <w:top w:val="single" w:sz="4" w:space="0" w:color="auto"/>
              <w:left w:val="nil"/>
              <w:bottom w:val="single" w:sz="4" w:space="0" w:color="auto"/>
              <w:right w:val="nil"/>
            </w:tcBorders>
          </w:tcPr>
          <w:p w:rsidR="0079475C" w:rsidRPr="0079475C" w:rsidRDefault="0079475C" w:rsidP="00457736">
            <w:pPr>
              <w:tabs>
                <w:tab w:val="decimal" w:pos="1025"/>
              </w:tabs>
              <w:rPr>
                <w:rFonts w:ascii="Calibri" w:hAnsi="Calibri" w:cs="Tahoma"/>
                <w:sz w:val="20"/>
                <w:szCs w:val="20"/>
                <w:lang w:val="es-ES"/>
              </w:rPr>
            </w:pPr>
          </w:p>
          <w:p w:rsidR="0079475C" w:rsidRPr="0079475C" w:rsidRDefault="0079475C" w:rsidP="00457736">
            <w:pPr>
              <w:tabs>
                <w:tab w:val="decimal" w:pos="1025"/>
              </w:tabs>
              <w:rPr>
                <w:rFonts w:ascii="Calibri" w:hAnsi="Calibri" w:cs="Tahoma"/>
                <w:sz w:val="20"/>
                <w:szCs w:val="20"/>
                <w:lang w:val="es-ES"/>
              </w:rPr>
            </w:pPr>
            <w:r w:rsidRPr="0079475C">
              <w:rPr>
                <w:rFonts w:ascii="Calibri" w:hAnsi="Calibri" w:cs="Tahoma"/>
                <w:sz w:val="20"/>
                <w:szCs w:val="20"/>
                <w:lang w:val="es-ES"/>
              </w:rPr>
              <w:t>2017</w:t>
            </w:r>
          </w:p>
        </w:tc>
      </w:tr>
      <w:tr w:rsidR="0079475C" w:rsidRPr="00AC2767" w:rsidTr="00332745">
        <w:tc>
          <w:tcPr>
            <w:tcW w:w="5763" w:type="dxa"/>
            <w:tcBorders>
              <w:top w:val="nil"/>
              <w:left w:val="nil"/>
              <w:bottom w:val="nil"/>
              <w:right w:val="nil"/>
            </w:tcBorders>
          </w:tcPr>
          <w:p w:rsidR="0079475C" w:rsidRPr="0079475C" w:rsidRDefault="0079475C" w:rsidP="00914201">
            <w:pPr>
              <w:tabs>
                <w:tab w:val="left" w:pos="259"/>
                <w:tab w:val="left" w:pos="589"/>
              </w:tabs>
              <w:ind w:left="630" w:hanging="360"/>
              <w:rPr>
                <w:rFonts w:ascii="Calibri" w:hAnsi="Calibri" w:cs="Tahoma"/>
                <w:sz w:val="20"/>
                <w:szCs w:val="20"/>
                <w:lang w:val="es-ES"/>
              </w:rPr>
            </w:pPr>
            <w:r w:rsidRPr="0079475C">
              <w:rPr>
                <w:rFonts w:ascii="Calibri" w:hAnsi="Calibri" w:cs="Tahoma"/>
                <w:sz w:val="20"/>
                <w:szCs w:val="20"/>
                <w:lang w:val="es-ES"/>
              </w:rPr>
              <w:t xml:space="preserve">Consumo de mercaderías </w:t>
            </w:r>
          </w:p>
        </w:tc>
        <w:tc>
          <w:tcPr>
            <w:tcW w:w="1417" w:type="dxa"/>
            <w:tcBorders>
              <w:top w:val="single" w:sz="4" w:space="0" w:color="auto"/>
              <w:left w:val="nil"/>
              <w:bottom w:val="nil"/>
              <w:right w:val="nil"/>
            </w:tcBorders>
          </w:tcPr>
          <w:p w:rsidR="0079475C" w:rsidRPr="00AC2767" w:rsidRDefault="0079475C" w:rsidP="00B3048F">
            <w:pPr>
              <w:tabs>
                <w:tab w:val="decimal" w:pos="1260"/>
              </w:tabs>
              <w:rPr>
                <w:rFonts w:ascii="Calibri" w:hAnsi="Calibri" w:cs="Tahoma"/>
                <w:sz w:val="20"/>
                <w:szCs w:val="20"/>
                <w:highlight w:val="yellow"/>
                <w:lang w:val="es-ES"/>
              </w:rPr>
            </w:pPr>
          </w:p>
        </w:tc>
        <w:tc>
          <w:tcPr>
            <w:tcW w:w="1417" w:type="dxa"/>
            <w:tcBorders>
              <w:top w:val="single" w:sz="4" w:space="0" w:color="auto"/>
              <w:left w:val="nil"/>
              <w:bottom w:val="nil"/>
              <w:right w:val="nil"/>
            </w:tcBorders>
          </w:tcPr>
          <w:p w:rsidR="0079475C" w:rsidRPr="0079475C" w:rsidRDefault="0079475C" w:rsidP="00457736">
            <w:pPr>
              <w:tabs>
                <w:tab w:val="decimal" w:pos="1260"/>
              </w:tabs>
              <w:rPr>
                <w:rFonts w:ascii="Calibri" w:hAnsi="Calibri" w:cs="Tahoma"/>
                <w:sz w:val="20"/>
                <w:szCs w:val="20"/>
                <w:lang w:val="es-ES"/>
              </w:rPr>
            </w:pPr>
          </w:p>
        </w:tc>
      </w:tr>
      <w:tr w:rsidR="0079475C" w:rsidRPr="00AC2767" w:rsidTr="0052682D">
        <w:tc>
          <w:tcPr>
            <w:tcW w:w="5763" w:type="dxa"/>
            <w:tcBorders>
              <w:top w:val="nil"/>
              <w:left w:val="nil"/>
              <w:bottom w:val="nil"/>
              <w:right w:val="nil"/>
            </w:tcBorders>
          </w:tcPr>
          <w:p w:rsidR="0079475C" w:rsidRPr="0079475C" w:rsidRDefault="0079475C" w:rsidP="00C26603">
            <w:pPr>
              <w:tabs>
                <w:tab w:val="left" w:pos="259"/>
                <w:tab w:val="left" w:pos="589"/>
              </w:tabs>
              <w:ind w:left="630"/>
              <w:rPr>
                <w:rFonts w:ascii="Calibri" w:hAnsi="Calibri" w:cs="Tahoma"/>
                <w:sz w:val="20"/>
                <w:szCs w:val="20"/>
                <w:lang w:val="es-ES"/>
              </w:rPr>
            </w:pPr>
            <w:r w:rsidRPr="0079475C">
              <w:rPr>
                <w:rFonts w:ascii="Calibri" w:hAnsi="Calibri" w:cs="Tahoma"/>
                <w:sz w:val="20"/>
                <w:szCs w:val="20"/>
                <w:lang w:val="es-ES"/>
              </w:rPr>
              <w:t>Compras</w:t>
            </w:r>
          </w:p>
        </w:tc>
        <w:tc>
          <w:tcPr>
            <w:tcW w:w="1417" w:type="dxa"/>
            <w:tcBorders>
              <w:top w:val="nil"/>
              <w:left w:val="nil"/>
              <w:right w:val="nil"/>
            </w:tcBorders>
          </w:tcPr>
          <w:p w:rsidR="0079475C" w:rsidRPr="003531A7" w:rsidRDefault="003531A7" w:rsidP="0018398B">
            <w:pPr>
              <w:tabs>
                <w:tab w:val="decimal" w:pos="1260"/>
              </w:tabs>
              <w:rPr>
                <w:rFonts w:ascii="Calibri" w:hAnsi="Calibri" w:cs="Tahoma"/>
                <w:sz w:val="20"/>
                <w:szCs w:val="20"/>
                <w:lang w:val="es-ES"/>
              </w:rPr>
            </w:pPr>
            <w:r w:rsidRPr="003531A7">
              <w:rPr>
                <w:rFonts w:ascii="Calibri" w:hAnsi="Calibri" w:cs="Tahoma"/>
                <w:sz w:val="20"/>
                <w:szCs w:val="20"/>
                <w:lang w:val="es-ES"/>
              </w:rPr>
              <w:t>5.617.286</w:t>
            </w:r>
          </w:p>
        </w:tc>
        <w:tc>
          <w:tcPr>
            <w:tcW w:w="1417" w:type="dxa"/>
            <w:tcBorders>
              <w:top w:val="nil"/>
              <w:left w:val="nil"/>
              <w:right w:val="nil"/>
            </w:tcBorders>
          </w:tcPr>
          <w:p w:rsidR="0079475C" w:rsidRPr="0079475C" w:rsidRDefault="0079475C" w:rsidP="00457736">
            <w:pPr>
              <w:tabs>
                <w:tab w:val="decimal" w:pos="1260"/>
              </w:tabs>
              <w:rPr>
                <w:rFonts w:ascii="Calibri" w:hAnsi="Calibri" w:cs="Tahoma"/>
                <w:sz w:val="20"/>
                <w:szCs w:val="20"/>
                <w:lang w:val="es-ES"/>
              </w:rPr>
            </w:pPr>
            <w:r w:rsidRPr="0079475C">
              <w:rPr>
                <w:rFonts w:ascii="Calibri" w:hAnsi="Calibri" w:cs="Tahoma"/>
                <w:sz w:val="20"/>
                <w:szCs w:val="20"/>
                <w:lang w:val="es-ES"/>
              </w:rPr>
              <w:t>44.575.204</w:t>
            </w:r>
          </w:p>
        </w:tc>
      </w:tr>
      <w:tr w:rsidR="0079475C" w:rsidRPr="00AC2767" w:rsidTr="0052682D">
        <w:tc>
          <w:tcPr>
            <w:tcW w:w="5763" w:type="dxa"/>
            <w:tcBorders>
              <w:top w:val="nil"/>
              <w:left w:val="nil"/>
              <w:bottom w:val="nil"/>
              <w:right w:val="nil"/>
            </w:tcBorders>
          </w:tcPr>
          <w:p w:rsidR="0079475C" w:rsidRPr="0079475C" w:rsidRDefault="0079475C" w:rsidP="00914201">
            <w:pPr>
              <w:tabs>
                <w:tab w:val="left" w:pos="259"/>
                <w:tab w:val="left" w:pos="589"/>
              </w:tabs>
              <w:ind w:left="630"/>
              <w:rPr>
                <w:rFonts w:ascii="Calibri" w:hAnsi="Calibri" w:cs="Tahoma"/>
                <w:sz w:val="20"/>
                <w:szCs w:val="20"/>
                <w:lang w:val="es-ES"/>
              </w:rPr>
            </w:pPr>
            <w:r w:rsidRPr="0079475C">
              <w:rPr>
                <w:rFonts w:ascii="Calibri" w:hAnsi="Calibri" w:cs="Tahoma"/>
                <w:sz w:val="20"/>
                <w:szCs w:val="20"/>
                <w:lang w:val="es-ES"/>
              </w:rPr>
              <w:t>Variación de existencias</w:t>
            </w:r>
          </w:p>
        </w:tc>
        <w:tc>
          <w:tcPr>
            <w:tcW w:w="1417" w:type="dxa"/>
            <w:tcBorders>
              <w:top w:val="nil"/>
              <w:left w:val="nil"/>
              <w:bottom w:val="single" w:sz="4" w:space="0" w:color="auto"/>
              <w:right w:val="nil"/>
            </w:tcBorders>
          </w:tcPr>
          <w:p w:rsidR="0079475C" w:rsidRPr="003531A7" w:rsidRDefault="003531A7" w:rsidP="00005A1C">
            <w:pPr>
              <w:tabs>
                <w:tab w:val="decimal" w:pos="1260"/>
              </w:tabs>
              <w:rPr>
                <w:rFonts w:ascii="Calibri" w:hAnsi="Calibri" w:cs="Tahoma"/>
                <w:sz w:val="20"/>
                <w:szCs w:val="20"/>
                <w:lang w:val="es-ES"/>
              </w:rPr>
            </w:pPr>
            <w:r w:rsidRPr="003531A7">
              <w:rPr>
                <w:rFonts w:ascii="Calibri" w:hAnsi="Calibri" w:cs="Tahoma"/>
                <w:sz w:val="20"/>
                <w:szCs w:val="20"/>
                <w:lang w:val="es-ES"/>
              </w:rPr>
              <w:t>2.182.873</w:t>
            </w:r>
          </w:p>
        </w:tc>
        <w:tc>
          <w:tcPr>
            <w:tcW w:w="1417" w:type="dxa"/>
            <w:tcBorders>
              <w:top w:val="nil"/>
              <w:left w:val="nil"/>
              <w:bottom w:val="single" w:sz="4" w:space="0" w:color="auto"/>
              <w:right w:val="nil"/>
            </w:tcBorders>
          </w:tcPr>
          <w:p w:rsidR="0079475C" w:rsidRPr="0079475C" w:rsidRDefault="0079475C" w:rsidP="00457736">
            <w:pPr>
              <w:tabs>
                <w:tab w:val="decimal" w:pos="1260"/>
              </w:tabs>
              <w:rPr>
                <w:rFonts w:ascii="Calibri" w:hAnsi="Calibri" w:cs="Tahoma"/>
                <w:sz w:val="20"/>
                <w:szCs w:val="20"/>
                <w:lang w:val="es-ES"/>
              </w:rPr>
            </w:pPr>
            <w:r w:rsidRPr="0079475C">
              <w:rPr>
                <w:rFonts w:ascii="Calibri" w:hAnsi="Calibri" w:cs="Tahoma"/>
                <w:sz w:val="20"/>
                <w:szCs w:val="20"/>
                <w:lang w:val="es-ES"/>
              </w:rPr>
              <w:t>7.624.671</w:t>
            </w:r>
          </w:p>
        </w:tc>
      </w:tr>
      <w:tr w:rsidR="0079475C" w:rsidRPr="00AC2767" w:rsidTr="0052682D">
        <w:tc>
          <w:tcPr>
            <w:tcW w:w="5763" w:type="dxa"/>
            <w:tcBorders>
              <w:top w:val="nil"/>
              <w:left w:val="nil"/>
              <w:bottom w:val="nil"/>
              <w:right w:val="nil"/>
            </w:tcBorders>
          </w:tcPr>
          <w:p w:rsidR="0079475C" w:rsidRPr="0079475C" w:rsidRDefault="0079475C" w:rsidP="00914201">
            <w:pPr>
              <w:tabs>
                <w:tab w:val="left" w:pos="259"/>
                <w:tab w:val="left" w:pos="589"/>
              </w:tabs>
              <w:ind w:left="630"/>
              <w:rPr>
                <w:rFonts w:ascii="Calibri" w:hAnsi="Calibri" w:cs="Tahoma"/>
                <w:lang w:val="es-ES"/>
              </w:rPr>
            </w:pPr>
          </w:p>
        </w:tc>
        <w:tc>
          <w:tcPr>
            <w:tcW w:w="1417" w:type="dxa"/>
            <w:tcBorders>
              <w:top w:val="single" w:sz="4" w:space="0" w:color="auto"/>
              <w:left w:val="nil"/>
              <w:right w:val="nil"/>
            </w:tcBorders>
          </w:tcPr>
          <w:p w:rsidR="0079475C" w:rsidRPr="003531A7" w:rsidRDefault="0079475C" w:rsidP="00B3048F">
            <w:pPr>
              <w:tabs>
                <w:tab w:val="decimal" w:pos="1260"/>
              </w:tabs>
              <w:rPr>
                <w:rFonts w:ascii="Calibri" w:hAnsi="Calibri" w:cs="Tahoma"/>
                <w:lang w:val="es-ES"/>
              </w:rPr>
            </w:pPr>
          </w:p>
        </w:tc>
        <w:tc>
          <w:tcPr>
            <w:tcW w:w="1417" w:type="dxa"/>
            <w:tcBorders>
              <w:top w:val="single" w:sz="4" w:space="0" w:color="auto"/>
              <w:left w:val="nil"/>
              <w:right w:val="nil"/>
            </w:tcBorders>
          </w:tcPr>
          <w:p w:rsidR="0079475C" w:rsidRPr="0079475C" w:rsidRDefault="0079475C" w:rsidP="00457736">
            <w:pPr>
              <w:tabs>
                <w:tab w:val="decimal" w:pos="1260"/>
              </w:tabs>
              <w:rPr>
                <w:rFonts w:ascii="Calibri" w:hAnsi="Calibri" w:cs="Tahoma"/>
                <w:lang w:val="es-ES"/>
              </w:rPr>
            </w:pPr>
          </w:p>
        </w:tc>
      </w:tr>
      <w:tr w:rsidR="0079475C" w:rsidRPr="00AC2767" w:rsidTr="0052682D">
        <w:tc>
          <w:tcPr>
            <w:tcW w:w="5763" w:type="dxa"/>
            <w:tcBorders>
              <w:top w:val="nil"/>
              <w:left w:val="nil"/>
              <w:bottom w:val="nil"/>
              <w:right w:val="nil"/>
            </w:tcBorders>
          </w:tcPr>
          <w:p w:rsidR="0079475C" w:rsidRPr="0079475C" w:rsidRDefault="0079475C" w:rsidP="00914201">
            <w:pPr>
              <w:tabs>
                <w:tab w:val="left" w:pos="259"/>
                <w:tab w:val="left" w:pos="589"/>
              </w:tabs>
              <w:ind w:left="630"/>
              <w:rPr>
                <w:rFonts w:ascii="Calibri" w:hAnsi="Calibri" w:cs="Tahoma"/>
                <w:sz w:val="20"/>
                <w:szCs w:val="20"/>
                <w:lang w:val="es-ES"/>
              </w:rPr>
            </w:pPr>
          </w:p>
        </w:tc>
        <w:tc>
          <w:tcPr>
            <w:tcW w:w="1417" w:type="dxa"/>
            <w:tcBorders>
              <w:top w:val="nil"/>
              <w:left w:val="nil"/>
              <w:bottom w:val="single" w:sz="4" w:space="0" w:color="auto"/>
              <w:right w:val="nil"/>
            </w:tcBorders>
          </w:tcPr>
          <w:p w:rsidR="0079475C" w:rsidRPr="003531A7" w:rsidRDefault="003531A7" w:rsidP="0018398B">
            <w:pPr>
              <w:tabs>
                <w:tab w:val="decimal" w:pos="1260"/>
              </w:tabs>
              <w:rPr>
                <w:rFonts w:ascii="Calibri" w:hAnsi="Calibri" w:cs="Tahoma"/>
                <w:b/>
                <w:sz w:val="20"/>
                <w:szCs w:val="20"/>
                <w:lang w:val="es-ES"/>
              </w:rPr>
            </w:pPr>
            <w:r w:rsidRPr="003531A7">
              <w:rPr>
                <w:rFonts w:ascii="Calibri" w:hAnsi="Calibri" w:cs="Tahoma"/>
                <w:b/>
                <w:sz w:val="20"/>
                <w:szCs w:val="20"/>
                <w:lang w:val="es-ES"/>
              </w:rPr>
              <w:t>7.800.159</w:t>
            </w:r>
          </w:p>
        </w:tc>
        <w:tc>
          <w:tcPr>
            <w:tcW w:w="1417" w:type="dxa"/>
            <w:tcBorders>
              <w:top w:val="nil"/>
              <w:left w:val="nil"/>
              <w:bottom w:val="single" w:sz="4" w:space="0" w:color="auto"/>
              <w:right w:val="nil"/>
            </w:tcBorders>
          </w:tcPr>
          <w:p w:rsidR="0079475C" w:rsidRPr="0079475C" w:rsidRDefault="0079475C" w:rsidP="00457736">
            <w:pPr>
              <w:tabs>
                <w:tab w:val="decimal" w:pos="1260"/>
              </w:tabs>
              <w:rPr>
                <w:rFonts w:ascii="Calibri" w:hAnsi="Calibri" w:cs="Tahoma"/>
                <w:b/>
                <w:sz w:val="20"/>
                <w:szCs w:val="20"/>
                <w:lang w:val="es-ES"/>
              </w:rPr>
            </w:pPr>
            <w:r w:rsidRPr="0079475C">
              <w:rPr>
                <w:rFonts w:ascii="Calibri" w:hAnsi="Calibri" w:cs="Tahoma"/>
                <w:b/>
                <w:sz w:val="20"/>
                <w:szCs w:val="20"/>
                <w:lang w:val="es-ES"/>
              </w:rPr>
              <w:t>52.199.875</w:t>
            </w:r>
          </w:p>
        </w:tc>
      </w:tr>
      <w:tr w:rsidR="0079475C" w:rsidRPr="00AC2767" w:rsidTr="0052682D">
        <w:tc>
          <w:tcPr>
            <w:tcW w:w="5763" w:type="dxa"/>
            <w:tcBorders>
              <w:top w:val="nil"/>
              <w:left w:val="nil"/>
              <w:bottom w:val="nil"/>
              <w:right w:val="nil"/>
            </w:tcBorders>
          </w:tcPr>
          <w:p w:rsidR="0079475C" w:rsidRPr="0079475C" w:rsidRDefault="0079475C" w:rsidP="00914201">
            <w:pPr>
              <w:tabs>
                <w:tab w:val="left" w:pos="259"/>
                <w:tab w:val="left" w:pos="589"/>
              </w:tabs>
              <w:ind w:left="630"/>
              <w:rPr>
                <w:rFonts w:ascii="Calibri" w:hAnsi="Calibri" w:cs="Tahoma"/>
                <w:lang w:val="es-ES"/>
              </w:rPr>
            </w:pPr>
          </w:p>
        </w:tc>
        <w:tc>
          <w:tcPr>
            <w:tcW w:w="1417" w:type="dxa"/>
            <w:tcBorders>
              <w:top w:val="single" w:sz="4" w:space="0" w:color="auto"/>
              <w:left w:val="nil"/>
              <w:bottom w:val="nil"/>
              <w:right w:val="nil"/>
            </w:tcBorders>
          </w:tcPr>
          <w:p w:rsidR="0079475C" w:rsidRPr="003531A7" w:rsidRDefault="0079475C" w:rsidP="00B3048F">
            <w:pPr>
              <w:tabs>
                <w:tab w:val="decimal" w:pos="1260"/>
              </w:tabs>
              <w:rPr>
                <w:rFonts w:ascii="Calibri" w:hAnsi="Calibri" w:cs="Tahoma"/>
                <w:lang w:val="es-ES"/>
              </w:rPr>
            </w:pPr>
          </w:p>
        </w:tc>
        <w:tc>
          <w:tcPr>
            <w:tcW w:w="1417" w:type="dxa"/>
            <w:tcBorders>
              <w:top w:val="single" w:sz="4" w:space="0" w:color="auto"/>
              <w:left w:val="nil"/>
              <w:bottom w:val="nil"/>
              <w:right w:val="nil"/>
            </w:tcBorders>
          </w:tcPr>
          <w:p w:rsidR="0079475C" w:rsidRPr="0079475C" w:rsidRDefault="0079475C" w:rsidP="00457736">
            <w:pPr>
              <w:tabs>
                <w:tab w:val="decimal" w:pos="1260"/>
              </w:tabs>
              <w:rPr>
                <w:rFonts w:ascii="Calibri" w:hAnsi="Calibri" w:cs="Tahoma"/>
                <w:lang w:val="es-ES"/>
              </w:rPr>
            </w:pPr>
          </w:p>
        </w:tc>
      </w:tr>
      <w:tr w:rsidR="0079475C" w:rsidRPr="00AC2767" w:rsidTr="0052682D">
        <w:tc>
          <w:tcPr>
            <w:tcW w:w="5763" w:type="dxa"/>
            <w:tcBorders>
              <w:top w:val="nil"/>
              <w:left w:val="nil"/>
              <w:bottom w:val="nil"/>
              <w:right w:val="nil"/>
            </w:tcBorders>
          </w:tcPr>
          <w:p w:rsidR="0079475C" w:rsidRPr="0079475C" w:rsidRDefault="0079475C" w:rsidP="00914201">
            <w:pPr>
              <w:tabs>
                <w:tab w:val="left" w:pos="259"/>
                <w:tab w:val="left" w:pos="589"/>
              </w:tabs>
              <w:ind w:left="630" w:hanging="360"/>
              <w:rPr>
                <w:rFonts w:ascii="Calibri" w:hAnsi="Calibri" w:cs="Tahoma"/>
                <w:sz w:val="20"/>
                <w:szCs w:val="20"/>
                <w:lang w:val="es-ES"/>
              </w:rPr>
            </w:pPr>
            <w:r w:rsidRPr="0079475C">
              <w:rPr>
                <w:rFonts w:ascii="Calibri" w:hAnsi="Calibri" w:cs="Tahoma"/>
                <w:sz w:val="20"/>
                <w:szCs w:val="20"/>
                <w:lang w:val="es-ES"/>
              </w:rPr>
              <w:t>Consumo de materias primas y otras materias consumibles</w:t>
            </w:r>
          </w:p>
        </w:tc>
        <w:tc>
          <w:tcPr>
            <w:tcW w:w="1417" w:type="dxa"/>
            <w:tcBorders>
              <w:top w:val="nil"/>
              <w:left w:val="nil"/>
              <w:bottom w:val="nil"/>
              <w:right w:val="nil"/>
            </w:tcBorders>
          </w:tcPr>
          <w:p w:rsidR="0079475C" w:rsidRPr="003531A7" w:rsidRDefault="0079475C" w:rsidP="00B3048F">
            <w:pPr>
              <w:tabs>
                <w:tab w:val="decimal" w:pos="1260"/>
              </w:tabs>
              <w:rPr>
                <w:rFonts w:ascii="Calibri" w:hAnsi="Calibri" w:cs="Tahoma"/>
                <w:sz w:val="20"/>
                <w:szCs w:val="20"/>
                <w:lang w:val="es-ES"/>
              </w:rPr>
            </w:pPr>
          </w:p>
        </w:tc>
        <w:tc>
          <w:tcPr>
            <w:tcW w:w="1417" w:type="dxa"/>
            <w:tcBorders>
              <w:top w:val="nil"/>
              <w:left w:val="nil"/>
              <w:bottom w:val="nil"/>
              <w:right w:val="nil"/>
            </w:tcBorders>
          </w:tcPr>
          <w:p w:rsidR="0079475C" w:rsidRPr="0079475C" w:rsidRDefault="0079475C" w:rsidP="00457736">
            <w:pPr>
              <w:tabs>
                <w:tab w:val="decimal" w:pos="1260"/>
              </w:tabs>
              <w:rPr>
                <w:rFonts w:ascii="Calibri" w:hAnsi="Calibri" w:cs="Tahoma"/>
                <w:sz w:val="20"/>
                <w:szCs w:val="20"/>
                <w:lang w:val="es-ES"/>
              </w:rPr>
            </w:pPr>
          </w:p>
        </w:tc>
      </w:tr>
      <w:tr w:rsidR="0079475C" w:rsidRPr="00AC2767" w:rsidTr="0052682D">
        <w:tc>
          <w:tcPr>
            <w:tcW w:w="5763" w:type="dxa"/>
            <w:tcBorders>
              <w:top w:val="nil"/>
              <w:left w:val="nil"/>
              <w:bottom w:val="nil"/>
              <w:right w:val="nil"/>
            </w:tcBorders>
          </w:tcPr>
          <w:p w:rsidR="0079475C" w:rsidRPr="0079475C" w:rsidRDefault="0079475C" w:rsidP="00914201">
            <w:pPr>
              <w:tabs>
                <w:tab w:val="left" w:pos="259"/>
                <w:tab w:val="left" w:pos="589"/>
              </w:tabs>
              <w:ind w:left="630"/>
              <w:rPr>
                <w:rFonts w:ascii="Calibri" w:hAnsi="Calibri" w:cs="Tahoma"/>
                <w:sz w:val="20"/>
                <w:szCs w:val="20"/>
                <w:lang w:val="es-ES"/>
              </w:rPr>
            </w:pPr>
            <w:r w:rsidRPr="0079475C">
              <w:rPr>
                <w:rFonts w:ascii="Calibri" w:hAnsi="Calibri" w:cs="Tahoma"/>
                <w:sz w:val="20"/>
                <w:szCs w:val="20"/>
                <w:lang w:val="es-ES"/>
              </w:rPr>
              <w:t xml:space="preserve">Compras </w:t>
            </w:r>
          </w:p>
        </w:tc>
        <w:tc>
          <w:tcPr>
            <w:tcW w:w="1417" w:type="dxa"/>
            <w:tcBorders>
              <w:top w:val="nil"/>
              <w:left w:val="nil"/>
              <w:right w:val="nil"/>
            </w:tcBorders>
          </w:tcPr>
          <w:p w:rsidR="0079475C" w:rsidRPr="003531A7" w:rsidRDefault="003531A7" w:rsidP="00B3048F">
            <w:pPr>
              <w:tabs>
                <w:tab w:val="decimal" w:pos="1260"/>
              </w:tabs>
              <w:rPr>
                <w:rFonts w:ascii="Calibri" w:hAnsi="Calibri" w:cs="Tahoma"/>
                <w:sz w:val="20"/>
                <w:szCs w:val="20"/>
                <w:lang w:val="es-ES"/>
              </w:rPr>
            </w:pPr>
            <w:r w:rsidRPr="003531A7">
              <w:rPr>
                <w:rFonts w:ascii="Calibri" w:hAnsi="Calibri" w:cs="Tahoma"/>
                <w:sz w:val="20"/>
                <w:szCs w:val="20"/>
                <w:lang w:val="es-ES"/>
              </w:rPr>
              <w:t>11.346.611</w:t>
            </w:r>
          </w:p>
        </w:tc>
        <w:tc>
          <w:tcPr>
            <w:tcW w:w="1417" w:type="dxa"/>
            <w:tcBorders>
              <w:top w:val="nil"/>
              <w:left w:val="nil"/>
              <w:right w:val="nil"/>
            </w:tcBorders>
          </w:tcPr>
          <w:p w:rsidR="0079475C" w:rsidRPr="0079475C" w:rsidRDefault="0079475C" w:rsidP="00457736">
            <w:pPr>
              <w:tabs>
                <w:tab w:val="decimal" w:pos="1260"/>
              </w:tabs>
              <w:rPr>
                <w:rFonts w:ascii="Calibri" w:hAnsi="Calibri" w:cs="Tahoma"/>
                <w:sz w:val="20"/>
                <w:szCs w:val="20"/>
                <w:lang w:val="es-ES"/>
              </w:rPr>
            </w:pPr>
            <w:r w:rsidRPr="0079475C">
              <w:rPr>
                <w:rFonts w:ascii="Calibri" w:hAnsi="Calibri" w:cs="Tahoma"/>
                <w:sz w:val="20"/>
                <w:szCs w:val="20"/>
                <w:lang w:val="es-ES"/>
              </w:rPr>
              <w:t>9.007.578</w:t>
            </w:r>
          </w:p>
        </w:tc>
      </w:tr>
      <w:tr w:rsidR="0079475C" w:rsidRPr="00AC2767" w:rsidTr="0052682D">
        <w:tc>
          <w:tcPr>
            <w:tcW w:w="5763" w:type="dxa"/>
            <w:tcBorders>
              <w:top w:val="nil"/>
              <w:left w:val="nil"/>
              <w:bottom w:val="nil"/>
              <w:right w:val="nil"/>
            </w:tcBorders>
          </w:tcPr>
          <w:p w:rsidR="0079475C" w:rsidRPr="0079475C" w:rsidRDefault="0079475C" w:rsidP="00914201">
            <w:pPr>
              <w:tabs>
                <w:tab w:val="left" w:pos="259"/>
                <w:tab w:val="left" w:pos="589"/>
              </w:tabs>
              <w:ind w:left="630"/>
              <w:rPr>
                <w:rFonts w:ascii="Calibri" w:hAnsi="Calibri" w:cs="Tahoma"/>
                <w:sz w:val="20"/>
                <w:szCs w:val="20"/>
                <w:lang w:val="es-ES"/>
              </w:rPr>
            </w:pPr>
            <w:r w:rsidRPr="0079475C">
              <w:rPr>
                <w:rFonts w:ascii="Calibri" w:hAnsi="Calibri" w:cs="Tahoma"/>
                <w:sz w:val="20"/>
                <w:szCs w:val="20"/>
                <w:lang w:val="es-ES"/>
              </w:rPr>
              <w:t>Variación de existencias</w:t>
            </w:r>
          </w:p>
        </w:tc>
        <w:tc>
          <w:tcPr>
            <w:tcW w:w="1417" w:type="dxa"/>
            <w:tcBorders>
              <w:top w:val="nil"/>
              <w:left w:val="nil"/>
              <w:bottom w:val="single" w:sz="4" w:space="0" w:color="auto"/>
              <w:right w:val="nil"/>
            </w:tcBorders>
          </w:tcPr>
          <w:p w:rsidR="0079475C" w:rsidRPr="003531A7" w:rsidRDefault="003531A7" w:rsidP="0018398B">
            <w:pPr>
              <w:tabs>
                <w:tab w:val="decimal" w:pos="1260"/>
              </w:tabs>
              <w:rPr>
                <w:rFonts w:ascii="Calibri" w:hAnsi="Calibri" w:cs="Tahoma"/>
                <w:sz w:val="20"/>
                <w:szCs w:val="20"/>
                <w:lang w:val="es-ES"/>
              </w:rPr>
            </w:pPr>
            <w:r w:rsidRPr="003531A7">
              <w:rPr>
                <w:rFonts w:ascii="Calibri" w:hAnsi="Calibri" w:cs="Tahoma"/>
                <w:sz w:val="20"/>
                <w:szCs w:val="20"/>
                <w:lang w:val="es-ES"/>
              </w:rPr>
              <w:t>(220.871)</w:t>
            </w:r>
          </w:p>
        </w:tc>
        <w:tc>
          <w:tcPr>
            <w:tcW w:w="1417" w:type="dxa"/>
            <w:tcBorders>
              <w:top w:val="nil"/>
              <w:left w:val="nil"/>
              <w:bottom w:val="single" w:sz="4" w:space="0" w:color="auto"/>
              <w:right w:val="nil"/>
            </w:tcBorders>
          </w:tcPr>
          <w:p w:rsidR="0079475C" w:rsidRPr="0079475C" w:rsidRDefault="0079475C" w:rsidP="00457736">
            <w:pPr>
              <w:tabs>
                <w:tab w:val="decimal" w:pos="1260"/>
              </w:tabs>
              <w:rPr>
                <w:rFonts w:ascii="Calibri" w:hAnsi="Calibri" w:cs="Tahoma"/>
                <w:sz w:val="20"/>
                <w:szCs w:val="20"/>
                <w:lang w:val="es-ES"/>
              </w:rPr>
            </w:pPr>
            <w:r w:rsidRPr="0079475C">
              <w:rPr>
                <w:rFonts w:ascii="Calibri" w:hAnsi="Calibri" w:cs="Tahoma"/>
                <w:sz w:val="20"/>
                <w:szCs w:val="20"/>
                <w:lang w:val="es-ES"/>
              </w:rPr>
              <w:t>94.136</w:t>
            </w:r>
          </w:p>
        </w:tc>
      </w:tr>
      <w:tr w:rsidR="0079475C" w:rsidRPr="00AC2767" w:rsidTr="0052682D">
        <w:tc>
          <w:tcPr>
            <w:tcW w:w="5763" w:type="dxa"/>
            <w:tcBorders>
              <w:top w:val="nil"/>
              <w:left w:val="nil"/>
              <w:bottom w:val="nil"/>
              <w:right w:val="nil"/>
            </w:tcBorders>
          </w:tcPr>
          <w:p w:rsidR="0079475C" w:rsidRPr="00AC2767" w:rsidRDefault="0079475C" w:rsidP="00914201">
            <w:pPr>
              <w:tabs>
                <w:tab w:val="left" w:pos="259"/>
                <w:tab w:val="left" w:pos="589"/>
              </w:tabs>
              <w:ind w:left="630"/>
              <w:rPr>
                <w:rFonts w:ascii="Calibri" w:hAnsi="Calibri" w:cs="Tahoma"/>
                <w:highlight w:val="yellow"/>
                <w:lang w:val="es-ES"/>
              </w:rPr>
            </w:pPr>
          </w:p>
        </w:tc>
        <w:tc>
          <w:tcPr>
            <w:tcW w:w="1417" w:type="dxa"/>
            <w:tcBorders>
              <w:top w:val="single" w:sz="4" w:space="0" w:color="auto"/>
              <w:left w:val="nil"/>
              <w:right w:val="nil"/>
            </w:tcBorders>
          </w:tcPr>
          <w:p w:rsidR="0079475C" w:rsidRPr="003531A7" w:rsidRDefault="0079475C" w:rsidP="00B3048F">
            <w:pPr>
              <w:tabs>
                <w:tab w:val="decimal" w:pos="1260"/>
              </w:tabs>
              <w:rPr>
                <w:rFonts w:ascii="Calibri" w:hAnsi="Calibri" w:cs="Tahoma"/>
                <w:lang w:val="es-ES"/>
              </w:rPr>
            </w:pPr>
          </w:p>
        </w:tc>
        <w:tc>
          <w:tcPr>
            <w:tcW w:w="1417" w:type="dxa"/>
            <w:tcBorders>
              <w:top w:val="single" w:sz="4" w:space="0" w:color="auto"/>
              <w:left w:val="nil"/>
              <w:right w:val="nil"/>
            </w:tcBorders>
          </w:tcPr>
          <w:p w:rsidR="0079475C" w:rsidRPr="0079475C" w:rsidRDefault="0079475C" w:rsidP="00457736">
            <w:pPr>
              <w:tabs>
                <w:tab w:val="decimal" w:pos="1260"/>
              </w:tabs>
              <w:rPr>
                <w:rFonts w:ascii="Calibri" w:hAnsi="Calibri" w:cs="Tahoma"/>
                <w:lang w:val="es-ES"/>
              </w:rPr>
            </w:pPr>
          </w:p>
        </w:tc>
      </w:tr>
      <w:tr w:rsidR="0079475C" w:rsidRPr="00AC2767" w:rsidTr="0052682D">
        <w:tc>
          <w:tcPr>
            <w:tcW w:w="5763" w:type="dxa"/>
            <w:tcBorders>
              <w:top w:val="nil"/>
              <w:left w:val="nil"/>
              <w:bottom w:val="nil"/>
              <w:right w:val="nil"/>
            </w:tcBorders>
          </w:tcPr>
          <w:p w:rsidR="0079475C" w:rsidRPr="00AC2767" w:rsidRDefault="0079475C" w:rsidP="00914201">
            <w:pPr>
              <w:tabs>
                <w:tab w:val="left" w:pos="259"/>
                <w:tab w:val="left" w:pos="589"/>
              </w:tabs>
              <w:ind w:left="630"/>
              <w:rPr>
                <w:rFonts w:ascii="Calibri" w:hAnsi="Calibri" w:cs="Tahoma"/>
                <w:sz w:val="20"/>
                <w:szCs w:val="20"/>
                <w:highlight w:val="yellow"/>
                <w:lang w:val="es-ES"/>
              </w:rPr>
            </w:pPr>
          </w:p>
        </w:tc>
        <w:tc>
          <w:tcPr>
            <w:tcW w:w="1417" w:type="dxa"/>
            <w:tcBorders>
              <w:left w:val="nil"/>
              <w:bottom w:val="single" w:sz="4" w:space="0" w:color="auto"/>
              <w:right w:val="nil"/>
            </w:tcBorders>
          </w:tcPr>
          <w:p w:rsidR="0079475C" w:rsidRPr="003531A7" w:rsidRDefault="003531A7" w:rsidP="00B3048F">
            <w:pPr>
              <w:tabs>
                <w:tab w:val="decimal" w:pos="1260"/>
              </w:tabs>
              <w:rPr>
                <w:rFonts w:ascii="Calibri" w:hAnsi="Calibri" w:cs="Tahoma"/>
                <w:b/>
                <w:sz w:val="20"/>
                <w:szCs w:val="20"/>
                <w:lang w:val="es-ES"/>
              </w:rPr>
            </w:pPr>
            <w:r w:rsidRPr="003531A7">
              <w:rPr>
                <w:rFonts w:ascii="Calibri" w:hAnsi="Calibri" w:cs="Tahoma"/>
                <w:b/>
                <w:sz w:val="20"/>
                <w:szCs w:val="20"/>
                <w:lang w:val="es-ES"/>
              </w:rPr>
              <w:t>11.125.740</w:t>
            </w:r>
          </w:p>
        </w:tc>
        <w:tc>
          <w:tcPr>
            <w:tcW w:w="1417" w:type="dxa"/>
            <w:tcBorders>
              <w:left w:val="nil"/>
              <w:bottom w:val="single" w:sz="4" w:space="0" w:color="auto"/>
              <w:right w:val="nil"/>
            </w:tcBorders>
          </w:tcPr>
          <w:p w:rsidR="0079475C" w:rsidRPr="0079475C" w:rsidRDefault="0079475C" w:rsidP="00457736">
            <w:pPr>
              <w:tabs>
                <w:tab w:val="decimal" w:pos="1260"/>
              </w:tabs>
              <w:rPr>
                <w:rFonts w:ascii="Calibri" w:hAnsi="Calibri" w:cs="Tahoma"/>
                <w:b/>
                <w:sz w:val="20"/>
                <w:szCs w:val="20"/>
                <w:lang w:val="es-ES"/>
              </w:rPr>
            </w:pPr>
            <w:r w:rsidRPr="0079475C">
              <w:rPr>
                <w:rFonts w:ascii="Calibri" w:hAnsi="Calibri" w:cs="Tahoma"/>
                <w:b/>
                <w:sz w:val="20"/>
                <w:szCs w:val="20"/>
                <w:lang w:val="es-ES"/>
              </w:rPr>
              <w:t>9.101.714</w:t>
            </w:r>
          </w:p>
        </w:tc>
      </w:tr>
    </w:tbl>
    <w:p w:rsidR="000A70A7" w:rsidRPr="00AC2767" w:rsidRDefault="000A70A7" w:rsidP="00F81D0F">
      <w:pPr>
        <w:pStyle w:val="Body1"/>
        <w:spacing w:before="360"/>
        <w:ind w:left="0" w:firstLine="0"/>
        <w:rPr>
          <w:rFonts w:ascii="Calibri" w:hAnsi="Calibri" w:cs="Tahoma"/>
          <w:highlight w:val="yellow"/>
          <w:lang w:val="es-ES"/>
        </w:rPr>
      </w:pPr>
    </w:p>
    <w:p w:rsidR="000A70A7" w:rsidRPr="00AC2767" w:rsidRDefault="000A70A7" w:rsidP="00F81D0F">
      <w:pPr>
        <w:pStyle w:val="Body1"/>
        <w:spacing w:before="360"/>
        <w:ind w:left="0" w:firstLine="0"/>
        <w:rPr>
          <w:rFonts w:ascii="Calibri" w:hAnsi="Calibri" w:cs="Tahoma"/>
          <w:highlight w:val="yellow"/>
          <w:lang w:val="es-ES"/>
        </w:rPr>
      </w:pPr>
      <w:r w:rsidRPr="00AC2767">
        <w:rPr>
          <w:rFonts w:ascii="Calibri" w:hAnsi="Calibri" w:cs="Tahoma"/>
          <w:highlight w:val="yellow"/>
          <w:lang w:val="es-ES"/>
        </w:rPr>
        <w:br w:type="page"/>
      </w:r>
    </w:p>
    <w:p w:rsidR="008B3271" w:rsidRPr="0079475C" w:rsidRDefault="008B3271" w:rsidP="00F81D0F">
      <w:pPr>
        <w:pStyle w:val="Body1"/>
        <w:spacing w:before="360"/>
        <w:ind w:left="0" w:firstLine="0"/>
        <w:rPr>
          <w:lang w:val="es-ES"/>
        </w:rPr>
      </w:pPr>
      <w:r w:rsidRPr="0079475C">
        <w:rPr>
          <w:rFonts w:ascii="Calibri" w:hAnsi="Calibri" w:cs="Tahoma"/>
          <w:lang w:val="es-ES"/>
        </w:rPr>
        <w:t>(18)</w:t>
      </w:r>
      <w:r w:rsidRPr="0079475C">
        <w:rPr>
          <w:rFonts w:ascii="Calibri" w:hAnsi="Calibri" w:cs="Tahoma"/>
          <w:lang w:val="es-ES"/>
        </w:rPr>
        <w:tab/>
      </w:r>
      <w:r w:rsidRPr="0079475C">
        <w:rPr>
          <w:rFonts w:ascii="Calibri" w:hAnsi="Calibri" w:cs="Tahoma"/>
          <w:u w:val="single"/>
          <w:lang w:val="es-ES"/>
        </w:rPr>
        <w:t>Patrimonio neto</w:t>
      </w:r>
    </w:p>
    <w:p w:rsidR="008B3271" w:rsidRPr="0079475C" w:rsidRDefault="008B3271" w:rsidP="00F81D0F">
      <w:pPr>
        <w:pStyle w:val="Body1"/>
        <w:spacing w:before="120"/>
        <w:ind w:left="567" w:firstLine="0"/>
        <w:rPr>
          <w:rFonts w:ascii="Calibri" w:hAnsi="Calibri" w:cs="Tahoma"/>
          <w:lang w:val="es-ES"/>
        </w:rPr>
      </w:pPr>
      <w:r w:rsidRPr="0079475C">
        <w:rPr>
          <w:rFonts w:ascii="Calibri" w:hAnsi="Calibri" w:cs="Tahoma"/>
          <w:lang w:val="es-ES"/>
        </w:rPr>
        <w:t>La composición y el movimiento del patrimonio neto consolidado se presenta</w:t>
      </w:r>
      <w:r w:rsidR="00132809" w:rsidRPr="0079475C">
        <w:rPr>
          <w:rFonts w:ascii="Calibri" w:hAnsi="Calibri" w:cs="Tahoma"/>
          <w:lang w:val="es-ES"/>
        </w:rPr>
        <w:t>n</w:t>
      </w:r>
      <w:r w:rsidRPr="0079475C">
        <w:rPr>
          <w:rFonts w:ascii="Calibri" w:hAnsi="Calibri" w:cs="Tahoma"/>
          <w:lang w:val="es-ES"/>
        </w:rPr>
        <w:t xml:space="preserve"> en el Estado total de cambios en el patrimonio neto consolidado.</w:t>
      </w:r>
    </w:p>
    <w:p w:rsidR="008B3271" w:rsidRPr="0079475C" w:rsidRDefault="008B3271" w:rsidP="00F81D0F">
      <w:pPr>
        <w:pStyle w:val="Heading21"/>
        <w:numPr>
          <w:ilvl w:val="0"/>
          <w:numId w:val="11"/>
        </w:numPr>
        <w:spacing w:before="240"/>
        <w:rPr>
          <w:rFonts w:ascii="Calibri" w:hAnsi="Calibri" w:cs="Tahoma"/>
          <w:u w:val="single"/>
          <w:lang w:val="es-ES"/>
        </w:rPr>
      </w:pPr>
      <w:r w:rsidRPr="0079475C">
        <w:rPr>
          <w:rFonts w:ascii="Calibri" w:hAnsi="Calibri" w:cs="Tahoma"/>
          <w:u w:val="single"/>
          <w:lang w:val="es-ES"/>
        </w:rPr>
        <w:t>Capital</w:t>
      </w:r>
    </w:p>
    <w:p w:rsidR="008B3271" w:rsidRPr="00550F5C" w:rsidRDefault="008B3271" w:rsidP="007D694A">
      <w:pPr>
        <w:pStyle w:val="not"/>
        <w:ind w:left="990" w:firstLine="0"/>
        <w:rPr>
          <w:rFonts w:ascii="Calibri" w:hAnsi="Calibri"/>
        </w:rPr>
      </w:pPr>
      <w:r w:rsidRPr="00550F5C">
        <w:rPr>
          <w:rFonts w:ascii="Calibri" w:hAnsi="Calibri"/>
        </w:rPr>
        <w:t xml:space="preserve">La Sociedad se constituyó, el 4 de noviembre de 2009, con un capital social inicial de 250.000 euros, representado por 250 participaciones sociales de 1.000 euros de valor nominal cada una, totalmente suscritas y desembolsadas. </w:t>
      </w:r>
    </w:p>
    <w:p w:rsidR="00162D7D" w:rsidRPr="006E2B52" w:rsidRDefault="00162D7D" w:rsidP="00162D7D">
      <w:pPr>
        <w:pStyle w:val="not"/>
        <w:spacing w:before="120"/>
        <w:ind w:left="990" w:firstLine="0"/>
        <w:rPr>
          <w:rFonts w:ascii="Calibri" w:hAnsi="Calibri"/>
        </w:rPr>
      </w:pPr>
      <w:r w:rsidRPr="006E2B52">
        <w:rPr>
          <w:rFonts w:ascii="Calibri" w:hAnsi="Calibri"/>
        </w:rPr>
        <w:t>Tras diversas operaciones de ampliación y reducción de capital entre los ejercicios 2010 y 201</w:t>
      </w:r>
      <w:r w:rsidR="006E2B52" w:rsidRPr="006E2B52">
        <w:rPr>
          <w:rFonts w:ascii="Calibri" w:hAnsi="Calibri"/>
        </w:rPr>
        <w:t>6</w:t>
      </w:r>
      <w:r w:rsidRPr="006E2B52">
        <w:rPr>
          <w:rFonts w:ascii="Calibri" w:hAnsi="Calibri"/>
        </w:rPr>
        <w:t>, al 31 de diciembre de 201</w:t>
      </w:r>
      <w:r w:rsidR="006E2B52" w:rsidRPr="006E2B52">
        <w:rPr>
          <w:rFonts w:ascii="Calibri" w:hAnsi="Calibri"/>
        </w:rPr>
        <w:t>6</w:t>
      </w:r>
      <w:r w:rsidRPr="006E2B52">
        <w:rPr>
          <w:rFonts w:ascii="Calibri" w:hAnsi="Calibri"/>
        </w:rPr>
        <w:t xml:space="preserve"> el capital social de la Sociedad estaba representado por </w:t>
      </w:r>
      <w:r w:rsidR="006E2B52" w:rsidRPr="006E2B52">
        <w:rPr>
          <w:rFonts w:ascii="Calibri" w:hAnsi="Calibri"/>
        </w:rPr>
        <w:t>516.473</w:t>
      </w:r>
      <w:r w:rsidRPr="006E2B52">
        <w:rPr>
          <w:rFonts w:ascii="Calibri" w:hAnsi="Calibri"/>
        </w:rPr>
        <w:t xml:space="preserve"> participaciones de 1.000 euros de valor nominal cada una, totalmente suscritas y desembolsadas por la Administración de la Comunidad Foral de Navarra.</w:t>
      </w:r>
    </w:p>
    <w:p w:rsidR="00016B18" w:rsidRPr="00F02C49" w:rsidRDefault="00016B18" w:rsidP="00016B18">
      <w:pPr>
        <w:pStyle w:val="not"/>
        <w:spacing w:before="120"/>
        <w:ind w:left="990" w:firstLine="0"/>
        <w:rPr>
          <w:rFonts w:ascii="Calibri" w:hAnsi="Calibri"/>
        </w:rPr>
      </w:pPr>
      <w:r w:rsidRPr="00F02C49">
        <w:rPr>
          <w:rFonts w:ascii="Calibri" w:hAnsi="Calibri"/>
        </w:rPr>
        <w:t xml:space="preserve">Con fecha 18 de diciembre de 2017 el Socio Único aprobó una ampliación de capital por importe de 5.700.000 euros mediante la emisión y puesta en circulación de 5.700 nuevas participaciones sociales de 1.000 euros de valor nominal cada una, totalmente suscritas y desembolsadas. </w:t>
      </w:r>
    </w:p>
    <w:p w:rsidR="00132809" w:rsidRPr="00F02C49" w:rsidRDefault="00132809" w:rsidP="00132809">
      <w:pPr>
        <w:pStyle w:val="not"/>
        <w:spacing w:before="120"/>
        <w:ind w:left="990" w:firstLine="0"/>
        <w:rPr>
          <w:rFonts w:ascii="Calibri" w:hAnsi="Calibri"/>
        </w:rPr>
      </w:pPr>
      <w:r w:rsidRPr="006E2B52">
        <w:rPr>
          <w:rFonts w:ascii="Calibri" w:hAnsi="Calibri"/>
        </w:rPr>
        <w:t>En consecuencia, al 31 de diciembre de 201</w:t>
      </w:r>
      <w:r w:rsidR="006E2B52" w:rsidRPr="006E2B52">
        <w:rPr>
          <w:rFonts w:ascii="Calibri" w:hAnsi="Calibri"/>
        </w:rPr>
        <w:t>8</w:t>
      </w:r>
      <w:r w:rsidRPr="006E2B52">
        <w:rPr>
          <w:rFonts w:ascii="Calibri" w:hAnsi="Calibri"/>
        </w:rPr>
        <w:t xml:space="preserve"> el capital social </w:t>
      </w:r>
      <w:r w:rsidRPr="00F02C49">
        <w:rPr>
          <w:rFonts w:ascii="Calibri" w:hAnsi="Calibri"/>
        </w:rPr>
        <w:t xml:space="preserve">de la Sociedad está representado por </w:t>
      </w:r>
      <w:r w:rsidR="00016B18" w:rsidRPr="00F02C49">
        <w:rPr>
          <w:rFonts w:ascii="Calibri" w:hAnsi="Calibri"/>
        </w:rPr>
        <w:t>522.173</w:t>
      </w:r>
      <w:r w:rsidRPr="00F02C49">
        <w:rPr>
          <w:rFonts w:ascii="Calibri" w:hAnsi="Calibri"/>
        </w:rPr>
        <w:t xml:space="preserve"> participaciones de 1.000 euros de valor nominal cada una, totalmente suscritas y desembolsadas por la Administración de la Comunidad Foral de Navarra. Todas las participaciones sociales gozan de iguales derechos políticos y económicos.</w:t>
      </w:r>
    </w:p>
    <w:p w:rsidR="008B3271" w:rsidRPr="006E2B52" w:rsidRDefault="008B3271" w:rsidP="00F81D0F">
      <w:pPr>
        <w:pStyle w:val="Heading21"/>
        <w:numPr>
          <w:ilvl w:val="0"/>
          <w:numId w:val="11"/>
        </w:numPr>
        <w:spacing w:before="240"/>
        <w:rPr>
          <w:rFonts w:ascii="Calibri" w:hAnsi="Calibri" w:cs="Tahoma"/>
          <w:u w:val="single"/>
          <w:lang w:val="es-ES"/>
        </w:rPr>
      </w:pPr>
      <w:r w:rsidRPr="006E2B52">
        <w:rPr>
          <w:rFonts w:ascii="Calibri" w:hAnsi="Calibri" w:cs="Tahoma"/>
          <w:u w:val="single"/>
          <w:lang w:val="es-ES"/>
        </w:rPr>
        <w:t>Prima de emisión</w:t>
      </w:r>
      <w:r w:rsidR="00877509" w:rsidRPr="006E2B52">
        <w:rPr>
          <w:rFonts w:ascii="Calibri" w:hAnsi="Calibri" w:cs="Tahoma"/>
          <w:u w:val="single"/>
          <w:lang w:val="es-ES"/>
        </w:rPr>
        <w:t xml:space="preserve"> </w:t>
      </w:r>
      <w:r w:rsidRPr="006E2B52">
        <w:rPr>
          <w:rFonts w:ascii="Calibri" w:hAnsi="Calibri" w:cs="Tahoma"/>
          <w:u w:val="single"/>
          <w:lang w:val="es-ES"/>
        </w:rPr>
        <w:t>/ asunción global</w:t>
      </w:r>
    </w:p>
    <w:p w:rsidR="008B3271" w:rsidRPr="006E2B52" w:rsidRDefault="008B3271" w:rsidP="00F81D0F">
      <w:pPr>
        <w:pStyle w:val="a0"/>
        <w:spacing w:before="120"/>
        <w:ind w:left="992" w:firstLine="0"/>
        <w:rPr>
          <w:rFonts w:ascii="Calibri" w:hAnsi="Calibri"/>
          <w:snapToGrid w:val="0"/>
          <w:lang w:val="es-ES"/>
        </w:rPr>
      </w:pPr>
      <w:r w:rsidRPr="006E2B52">
        <w:rPr>
          <w:rFonts w:ascii="Calibri" w:hAnsi="Calibri"/>
          <w:snapToGrid w:val="0"/>
          <w:lang w:val="es-ES"/>
        </w:rPr>
        <w:t>La prima de asunción es de libre disposición para el Socio Único.</w:t>
      </w:r>
    </w:p>
    <w:p w:rsidR="006E2B52" w:rsidRPr="006E2B52" w:rsidRDefault="006E2B52" w:rsidP="00F81D0F">
      <w:pPr>
        <w:pStyle w:val="a0"/>
        <w:spacing w:before="120"/>
        <w:ind w:left="992" w:firstLine="0"/>
        <w:rPr>
          <w:rFonts w:ascii="Calibri" w:hAnsi="Calibri"/>
          <w:snapToGrid w:val="0"/>
          <w:lang w:val="es-ES"/>
        </w:rPr>
      </w:pPr>
      <w:r w:rsidRPr="006E2B52">
        <w:rPr>
          <w:rFonts w:ascii="Calibri" w:hAnsi="Calibri"/>
          <w:snapToGrid w:val="0"/>
          <w:lang w:val="es-ES"/>
        </w:rPr>
        <w:br w:type="page"/>
      </w:r>
    </w:p>
    <w:p w:rsidR="008B3271" w:rsidRPr="006E2B52" w:rsidRDefault="008B3271" w:rsidP="00F81D0F">
      <w:pPr>
        <w:pStyle w:val="Body2"/>
        <w:numPr>
          <w:ilvl w:val="0"/>
          <w:numId w:val="11"/>
        </w:numPr>
        <w:spacing w:before="240"/>
        <w:rPr>
          <w:rFonts w:ascii="Calibri" w:hAnsi="Calibri"/>
          <w:lang w:val="es-ES" w:eastAsia="en-US"/>
        </w:rPr>
      </w:pPr>
      <w:r w:rsidRPr="006E2B52">
        <w:rPr>
          <w:rFonts w:ascii="Calibri" w:hAnsi="Calibri" w:cs="Tahoma"/>
          <w:u w:val="single"/>
          <w:lang w:val="es-ES"/>
        </w:rPr>
        <w:t xml:space="preserve">Reservas </w:t>
      </w:r>
    </w:p>
    <w:p w:rsidR="008B3271" w:rsidRPr="006E2B52" w:rsidRDefault="008B3271" w:rsidP="00244EEF">
      <w:pPr>
        <w:pStyle w:val="Body2blank"/>
        <w:spacing w:before="120"/>
        <w:ind w:left="992" w:firstLine="0"/>
        <w:rPr>
          <w:rFonts w:ascii="Calibri" w:hAnsi="Calibri" w:cs="Tahoma"/>
          <w:lang w:val="es-ES"/>
        </w:rPr>
      </w:pPr>
      <w:r w:rsidRPr="006E2B52">
        <w:rPr>
          <w:rFonts w:ascii="Calibri" w:hAnsi="Calibri" w:cs="Tahoma"/>
          <w:lang w:val="es-ES"/>
        </w:rPr>
        <w:t>El detalle de las reservas y resultados de ejercicios anteriores, a 31 de diciembre de 201</w:t>
      </w:r>
      <w:r w:rsidR="006E2B52" w:rsidRPr="006E2B52">
        <w:rPr>
          <w:rFonts w:ascii="Calibri" w:hAnsi="Calibri" w:cs="Tahoma"/>
          <w:lang w:val="es-ES"/>
        </w:rPr>
        <w:t>8</w:t>
      </w:r>
      <w:r w:rsidRPr="006E2B52">
        <w:rPr>
          <w:rFonts w:ascii="Calibri" w:hAnsi="Calibri" w:cs="Tahoma"/>
          <w:lang w:val="es-ES"/>
        </w:rPr>
        <w:t xml:space="preserve"> y 201</w:t>
      </w:r>
      <w:r w:rsidR="006E2B52" w:rsidRPr="006E2B52">
        <w:rPr>
          <w:rFonts w:ascii="Calibri" w:hAnsi="Calibri" w:cs="Tahoma"/>
          <w:lang w:val="es-ES"/>
        </w:rPr>
        <w:t>7</w:t>
      </w:r>
      <w:r w:rsidRPr="006E2B52">
        <w:rPr>
          <w:rFonts w:ascii="Calibri" w:hAnsi="Calibri" w:cs="Tahoma"/>
          <w:lang w:val="es-ES"/>
        </w:rPr>
        <w:t xml:space="preserve">, es como sigue:                                  </w:t>
      </w:r>
    </w:p>
    <w:tbl>
      <w:tblPr>
        <w:tblW w:w="8789" w:type="dxa"/>
        <w:tblLayout w:type="fixed"/>
        <w:tblCellMar>
          <w:left w:w="79" w:type="dxa"/>
          <w:right w:w="79" w:type="dxa"/>
        </w:tblCellMar>
        <w:tblLook w:val="0000" w:firstRow="0" w:lastRow="0" w:firstColumn="0" w:lastColumn="0" w:noHBand="0" w:noVBand="0"/>
      </w:tblPr>
      <w:tblGrid>
        <w:gridCol w:w="5387"/>
        <w:gridCol w:w="1701"/>
        <w:gridCol w:w="1701"/>
      </w:tblGrid>
      <w:tr w:rsidR="008B3271" w:rsidRPr="006E2B52" w:rsidTr="003A1F91">
        <w:trPr>
          <w:cantSplit/>
        </w:trPr>
        <w:tc>
          <w:tcPr>
            <w:tcW w:w="5387" w:type="dxa"/>
          </w:tcPr>
          <w:p w:rsidR="008B3271" w:rsidRPr="006E2B52" w:rsidRDefault="008B3271" w:rsidP="000426DC">
            <w:pPr>
              <w:jc w:val="both"/>
              <w:rPr>
                <w:rFonts w:ascii="Calibri" w:hAnsi="Calibri" w:cs="Tahoma"/>
                <w:sz w:val="22"/>
                <w:szCs w:val="22"/>
                <w:lang w:val="es-ES"/>
              </w:rPr>
            </w:pPr>
          </w:p>
        </w:tc>
        <w:tc>
          <w:tcPr>
            <w:tcW w:w="3402" w:type="dxa"/>
            <w:gridSpan w:val="2"/>
            <w:tcBorders>
              <w:bottom w:val="single" w:sz="4" w:space="0" w:color="auto"/>
            </w:tcBorders>
          </w:tcPr>
          <w:p w:rsidR="008B3271" w:rsidRPr="006E2B52" w:rsidRDefault="008B3271" w:rsidP="000426DC">
            <w:pPr>
              <w:ind w:left="281" w:right="281"/>
              <w:jc w:val="center"/>
              <w:rPr>
                <w:rFonts w:ascii="Calibri" w:hAnsi="Calibri" w:cs="Tahoma"/>
                <w:sz w:val="22"/>
                <w:szCs w:val="22"/>
                <w:lang w:val="es-ES"/>
              </w:rPr>
            </w:pPr>
            <w:r w:rsidRPr="006E2B52">
              <w:rPr>
                <w:rFonts w:ascii="Calibri" w:hAnsi="Calibri" w:cs="Tahoma"/>
                <w:sz w:val="22"/>
                <w:szCs w:val="22"/>
                <w:lang w:val="es-ES"/>
              </w:rPr>
              <w:t>Euros</w:t>
            </w:r>
          </w:p>
        </w:tc>
      </w:tr>
      <w:tr w:rsidR="006E2B52" w:rsidRPr="00AC2767" w:rsidTr="00200A68">
        <w:trPr>
          <w:cantSplit/>
        </w:trPr>
        <w:tc>
          <w:tcPr>
            <w:tcW w:w="5387" w:type="dxa"/>
          </w:tcPr>
          <w:p w:rsidR="006E2B52" w:rsidRPr="00AC2767" w:rsidRDefault="006E2B52" w:rsidP="000426DC">
            <w:pPr>
              <w:jc w:val="both"/>
              <w:rPr>
                <w:rFonts w:ascii="Calibri" w:hAnsi="Calibri" w:cs="Tahoma"/>
                <w:sz w:val="22"/>
                <w:szCs w:val="22"/>
                <w:highlight w:val="yellow"/>
                <w:lang w:val="es-ES"/>
              </w:rPr>
            </w:pPr>
          </w:p>
        </w:tc>
        <w:tc>
          <w:tcPr>
            <w:tcW w:w="1701" w:type="dxa"/>
            <w:tcBorders>
              <w:bottom w:val="single" w:sz="4" w:space="0" w:color="auto"/>
            </w:tcBorders>
          </w:tcPr>
          <w:p w:rsidR="006E2B52" w:rsidRPr="006E2B52" w:rsidRDefault="006E2B52" w:rsidP="000426DC">
            <w:pPr>
              <w:ind w:left="281" w:right="281"/>
              <w:jc w:val="center"/>
              <w:rPr>
                <w:rFonts w:ascii="Calibri" w:hAnsi="Calibri" w:cs="Tahoma"/>
                <w:sz w:val="22"/>
                <w:szCs w:val="22"/>
                <w:lang w:val="es-ES"/>
              </w:rPr>
            </w:pPr>
          </w:p>
          <w:p w:rsidR="006E2B52" w:rsidRPr="00AC2767" w:rsidRDefault="006E2B52" w:rsidP="006E2B52">
            <w:pPr>
              <w:ind w:left="281" w:right="281"/>
              <w:jc w:val="center"/>
              <w:rPr>
                <w:rFonts w:ascii="Calibri" w:hAnsi="Calibri" w:cs="Tahoma"/>
                <w:sz w:val="22"/>
                <w:szCs w:val="22"/>
                <w:highlight w:val="yellow"/>
                <w:lang w:val="es-ES"/>
              </w:rPr>
            </w:pPr>
            <w:r w:rsidRPr="006E2B52">
              <w:rPr>
                <w:rFonts w:ascii="Calibri" w:hAnsi="Calibri" w:cs="Tahoma"/>
                <w:sz w:val="22"/>
                <w:szCs w:val="22"/>
                <w:lang w:val="es-ES"/>
              </w:rPr>
              <w:t>2018</w:t>
            </w:r>
          </w:p>
        </w:tc>
        <w:tc>
          <w:tcPr>
            <w:tcW w:w="1701" w:type="dxa"/>
            <w:tcBorders>
              <w:bottom w:val="single" w:sz="4" w:space="0" w:color="auto"/>
            </w:tcBorders>
          </w:tcPr>
          <w:p w:rsidR="006E2B52" w:rsidRPr="006E2B52" w:rsidRDefault="006E2B52" w:rsidP="00457736">
            <w:pPr>
              <w:ind w:left="281" w:right="281"/>
              <w:jc w:val="center"/>
              <w:rPr>
                <w:rFonts w:ascii="Calibri" w:hAnsi="Calibri" w:cs="Tahoma"/>
                <w:sz w:val="22"/>
                <w:szCs w:val="22"/>
                <w:lang w:val="es-ES"/>
              </w:rPr>
            </w:pPr>
          </w:p>
          <w:p w:rsidR="006E2B52" w:rsidRPr="006E2B52" w:rsidRDefault="006E2B52" w:rsidP="00457736">
            <w:pPr>
              <w:ind w:left="281" w:right="281"/>
              <w:jc w:val="center"/>
              <w:rPr>
                <w:rFonts w:ascii="Calibri" w:hAnsi="Calibri" w:cs="Tahoma"/>
                <w:sz w:val="22"/>
                <w:szCs w:val="22"/>
                <w:lang w:val="es-ES"/>
              </w:rPr>
            </w:pPr>
            <w:r w:rsidRPr="006E2B52">
              <w:rPr>
                <w:rFonts w:ascii="Calibri" w:hAnsi="Calibri" w:cs="Tahoma"/>
                <w:sz w:val="22"/>
                <w:szCs w:val="22"/>
                <w:lang w:val="es-ES"/>
              </w:rPr>
              <w:t>2017</w:t>
            </w:r>
          </w:p>
        </w:tc>
      </w:tr>
      <w:tr w:rsidR="006E2B52" w:rsidRPr="00AC2767" w:rsidTr="00B21B89">
        <w:trPr>
          <w:cantSplit/>
          <w:trHeight w:val="80"/>
        </w:trPr>
        <w:tc>
          <w:tcPr>
            <w:tcW w:w="5387" w:type="dxa"/>
          </w:tcPr>
          <w:p w:rsidR="006E2B52" w:rsidRPr="00AC2767" w:rsidRDefault="006E2B52" w:rsidP="000426DC">
            <w:pPr>
              <w:ind w:left="420"/>
              <w:jc w:val="both"/>
              <w:rPr>
                <w:rFonts w:ascii="Calibri" w:hAnsi="Calibri" w:cs="Tahoma"/>
                <w:highlight w:val="yellow"/>
                <w:u w:val="single"/>
                <w:lang w:val="es-ES"/>
              </w:rPr>
            </w:pPr>
          </w:p>
        </w:tc>
        <w:tc>
          <w:tcPr>
            <w:tcW w:w="1701" w:type="dxa"/>
            <w:tcBorders>
              <w:top w:val="single" w:sz="4" w:space="0" w:color="auto"/>
            </w:tcBorders>
          </w:tcPr>
          <w:p w:rsidR="006E2B52" w:rsidRPr="00AC2767" w:rsidRDefault="006E2B52" w:rsidP="001F1919">
            <w:pPr>
              <w:tabs>
                <w:tab w:val="decimal" w:pos="1196"/>
              </w:tabs>
              <w:ind w:right="205"/>
              <w:jc w:val="right"/>
              <w:rPr>
                <w:rFonts w:ascii="Calibri" w:hAnsi="Calibri" w:cs="Tahoma"/>
                <w:highlight w:val="yellow"/>
                <w:lang w:val="es-ES"/>
              </w:rPr>
            </w:pPr>
          </w:p>
        </w:tc>
        <w:tc>
          <w:tcPr>
            <w:tcW w:w="1701" w:type="dxa"/>
            <w:tcBorders>
              <w:top w:val="single" w:sz="4" w:space="0" w:color="auto"/>
            </w:tcBorders>
          </w:tcPr>
          <w:p w:rsidR="006E2B52" w:rsidRPr="006E2B52" w:rsidRDefault="006E2B52" w:rsidP="00457736">
            <w:pPr>
              <w:tabs>
                <w:tab w:val="decimal" w:pos="1196"/>
              </w:tabs>
              <w:ind w:right="205"/>
              <w:jc w:val="right"/>
              <w:rPr>
                <w:rFonts w:ascii="Calibri" w:hAnsi="Calibri" w:cs="Tahoma"/>
                <w:lang w:val="es-ES"/>
              </w:rPr>
            </w:pPr>
          </w:p>
        </w:tc>
      </w:tr>
      <w:tr w:rsidR="006E2B52" w:rsidRPr="00AC2767" w:rsidTr="00B21B89">
        <w:trPr>
          <w:cantSplit/>
          <w:trHeight w:val="80"/>
        </w:trPr>
        <w:tc>
          <w:tcPr>
            <w:tcW w:w="5387" w:type="dxa"/>
          </w:tcPr>
          <w:p w:rsidR="006E2B52" w:rsidRPr="006E2B52" w:rsidRDefault="006E2B52" w:rsidP="000C40B6">
            <w:pPr>
              <w:ind w:left="371"/>
              <w:jc w:val="both"/>
              <w:rPr>
                <w:rFonts w:ascii="Calibri" w:hAnsi="Calibri" w:cs="Tahoma"/>
                <w:sz w:val="22"/>
                <w:szCs w:val="22"/>
                <w:lang w:val="es-ES"/>
              </w:rPr>
            </w:pPr>
            <w:r w:rsidRPr="006E2B52">
              <w:rPr>
                <w:rFonts w:ascii="Calibri" w:hAnsi="Calibri" w:cs="Tahoma"/>
                <w:sz w:val="22"/>
                <w:szCs w:val="22"/>
                <w:lang w:val="es-ES"/>
              </w:rPr>
              <w:t>Legal</w:t>
            </w:r>
          </w:p>
        </w:tc>
        <w:tc>
          <w:tcPr>
            <w:tcW w:w="1701" w:type="dxa"/>
          </w:tcPr>
          <w:p w:rsidR="006E2B52" w:rsidRPr="00DD1B1C" w:rsidRDefault="00DD1B1C" w:rsidP="000C40B6">
            <w:pPr>
              <w:tabs>
                <w:tab w:val="decimal" w:pos="-77"/>
              </w:tabs>
              <w:ind w:right="205"/>
              <w:jc w:val="right"/>
              <w:rPr>
                <w:rFonts w:ascii="Calibri" w:hAnsi="Calibri" w:cs="Tahoma"/>
                <w:sz w:val="22"/>
                <w:szCs w:val="22"/>
                <w:lang w:val="es-ES"/>
              </w:rPr>
            </w:pPr>
            <w:r w:rsidRPr="00DD1B1C">
              <w:rPr>
                <w:rFonts w:ascii="Calibri" w:hAnsi="Calibri" w:cs="Tahoma"/>
                <w:sz w:val="22"/>
                <w:szCs w:val="22"/>
                <w:lang w:val="es-ES"/>
              </w:rPr>
              <w:t>468.997</w:t>
            </w:r>
          </w:p>
        </w:tc>
        <w:tc>
          <w:tcPr>
            <w:tcW w:w="1701" w:type="dxa"/>
          </w:tcPr>
          <w:p w:rsidR="006E2B52" w:rsidRPr="006E2B52" w:rsidRDefault="006E2B52" w:rsidP="00457736">
            <w:pPr>
              <w:tabs>
                <w:tab w:val="decimal" w:pos="-77"/>
              </w:tabs>
              <w:ind w:right="205"/>
              <w:jc w:val="right"/>
              <w:rPr>
                <w:rFonts w:ascii="Calibri" w:hAnsi="Calibri" w:cs="Tahoma"/>
                <w:sz w:val="22"/>
                <w:szCs w:val="22"/>
                <w:lang w:val="es-ES"/>
              </w:rPr>
            </w:pPr>
            <w:r w:rsidRPr="006E2B52">
              <w:rPr>
                <w:rFonts w:ascii="Calibri" w:hAnsi="Calibri" w:cs="Tahoma"/>
                <w:sz w:val="22"/>
                <w:szCs w:val="22"/>
                <w:lang w:val="es-ES"/>
              </w:rPr>
              <w:t>11.426</w:t>
            </w:r>
          </w:p>
        </w:tc>
      </w:tr>
      <w:tr w:rsidR="006E2B52" w:rsidRPr="00AC2767" w:rsidTr="000C40B6">
        <w:trPr>
          <w:cantSplit/>
        </w:trPr>
        <w:tc>
          <w:tcPr>
            <w:tcW w:w="5387" w:type="dxa"/>
          </w:tcPr>
          <w:p w:rsidR="006E2B52" w:rsidRPr="006E2B52" w:rsidRDefault="006E2B52" w:rsidP="001D75B3">
            <w:pPr>
              <w:ind w:left="371"/>
              <w:jc w:val="both"/>
              <w:rPr>
                <w:rFonts w:ascii="Calibri" w:hAnsi="Calibri" w:cs="Tahoma"/>
                <w:sz w:val="22"/>
                <w:szCs w:val="22"/>
                <w:lang w:val="es-ES"/>
              </w:rPr>
            </w:pPr>
            <w:r w:rsidRPr="006E2B52">
              <w:rPr>
                <w:rFonts w:ascii="Calibri" w:hAnsi="Calibri" w:cs="Tahoma"/>
                <w:sz w:val="22"/>
                <w:szCs w:val="22"/>
                <w:lang w:val="es-ES"/>
              </w:rPr>
              <w:t>Otras reservas de la matriz</w:t>
            </w:r>
          </w:p>
        </w:tc>
        <w:tc>
          <w:tcPr>
            <w:tcW w:w="1701" w:type="dxa"/>
          </w:tcPr>
          <w:p w:rsidR="006E2B52" w:rsidRPr="00C64045" w:rsidRDefault="00C64045" w:rsidP="004234BC">
            <w:pPr>
              <w:tabs>
                <w:tab w:val="decimal" w:pos="-77"/>
              </w:tabs>
              <w:ind w:right="205"/>
              <w:jc w:val="right"/>
              <w:rPr>
                <w:rFonts w:ascii="Calibri" w:hAnsi="Calibri" w:cs="Tahoma"/>
                <w:sz w:val="22"/>
                <w:szCs w:val="22"/>
                <w:lang w:val="es-ES"/>
              </w:rPr>
            </w:pPr>
            <w:r w:rsidRPr="00C64045">
              <w:rPr>
                <w:rFonts w:ascii="Calibri" w:hAnsi="Calibri" w:cs="Tahoma"/>
                <w:sz w:val="22"/>
                <w:szCs w:val="22"/>
                <w:lang w:val="es-ES"/>
              </w:rPr>
              <w:t>103.458.599</w:t>
            </w:r>
          </w:p>
        </w:tc>
        <w:tc>
          <w:tcPr>
            <w:tcW w:w="1701" w:type="dxa"/>
          </w:tcPr>
          <w:p w:rsidR="006E2B52" w:rsidRPr="006E2B52" w:rsidRDefault="006E2B52" w:rsidP="00457736">
            <w:pPr>
              <w:tabs>
                <w:tab w:val="decimal" w:pos="-77"/>
              </w:tabs>
              <w:ind w:right="205"/>
              <w:jc w:val="right"/>
              <w:rPr>
                <w:rFonts w:ascii="Calibri" w:hAnsi="Calibri" w:cs="Tahoma"/>
                <w:sz w:val="22"/>
                <w:szCs w:val="22"/>
                <w:lang w:val="es-ES"/>
              </w:rPr>
            </w:pPr>
            <w:r w:rsidRPr="006E2B52">
              <w:rPr>
                <w:rFonts w:ascii="Calibri" w:hAnsi="Calibri" w:cs="Tahoma"/>
                <w:sz w:val="22"/>
                <w:szCs w:val="22"/>
                <w:lang w:val="es-ES"/>
              </w:rPr>
              <w:t>90.081.046</w:t>
            </w:r>
          </w:p>
        </w:tc>
      </w:tr>
      <w:tr w:rsidR="006E2B52" w:rsidRPr="00AC2767" w:rsidTr="000C40B6">
        <w:trPr>
          <w:cantSplit/>
        </w:trPr>
        <w:tc>
          <w:tcPr>
            <w:tcW w:w="5387" w:type="dxa"/>
          </w:tcPr>
          <w:p w:rsidR="006E2B52" w:rsidRPr="006E2B52" w:rsidRDefault="006E2B52" w:rsidP="00435F51">
            <w:pPr>
              <w:ind w:left="371"/>
              <w:jc w:val="both"/>
              <w:rPr>
                <w:rFonts w:ascii="Calibri" w:hAnsi="Calibri" w:cs="Tahoma"/>
                <w:sz w:val="22"/>
                <w:szCs w:val="22"/>
                <w:lang w:val="es-ES"/>
              </w:rPr>
            </w:pPr>
            <w:r w:rsidRPr="006E2B52">
              <w:rPr>
                <w:rFonts w:ascii="Calibri" w:hAnsi="Calibri" w:cs="Tahoma"/>
                <w:sz w:val="22"/>
                <w:szCs w:val="22"/>
                <w:lang w:val="es-ES"/>
              </w:rPr>
              <w:t>Reservas en sociedades consolidadas</w:t>
            </w:r>
          </w:p>
        </w:tc>
        <w:tc>
          <w:tcPr>
            <w:tcW w:w="1701" w:type="dxa"/>
          </w:tcPr>
          <w:p w:rsidR="006E2B52" w:rsidRPr="00C64045" w:rsidRDefault="00C64045" w:rsidP="004234BC">
            <w:pPr>
              <w:tabs>
                <w:tab w:val="decimal" w:pos="-77"/>
              </w:tabs>
              <w:ind w:right="205"/>
              <w:jc w:val="right"/>
              <w:rPr>
                <w:rFonts w:ascii="Calibri" w:hAnsi="Calibri" w:cs="Tahoma"/>
                <w:sz w:val="22"/>
                <w:szCs w:val="22"/>
                <w:lang w:val="es-ES"/>
              </w:rPr>
            </w:pPr>
            <w:r w:rsidRPr="00C64045">
              <w:rPr>
                <w:rFonts w:ascii="Calibri" w:hAnsi="Calibri" w:cs="Tahoma"/>
                <w:sz w:val="22"/>
                <w:szCs w:val="22"/>
                <w:lang w:val="es-ES"/>
              </w:rPr>
              <w:t>(1.823.781)</w:t>
            </w:r>
          </w:p>
        </w:tc>
        <w:tc>
          <w:tcPr>
            <w:tcW w:w="1701" w:type="dxa"/>
          </w:tcPr>
          <w:p w:rsidR="006E2B52" w:rsidRPr="006E2B52" w:rsidRDefault="006E2B52" w:rsidP="00457736">
            <w:pPr>
              <w:tabs>
                <w:tab w:val="decimal" w:pos="-77"/>
              </w:tabs>
              <w:ind w:right="205"/>
              <w:jc w:val="right"/>
              <w:rPr>
                <w:rFonts w:ascii="Calibri" w:hAnsi="Calibri" w:cs="Tahoma"/>
                <w:sz w:val="22"/>
                <w:szCs w:val="22"/>
                <w:lang w:val="es-ES"/>
              </w:rPr>
            </w:pPr>
            <w:r w:rsidRPr="006E2B52">
              <w:rPr>
                <w:rFonts w:ascii="Calibri" w:hAnsi="Calibri" w:cs="Tahoma"/>
                <w:sz w:val="22"/>
                <w:szCs w:val="22"/>
                <w:lang w:val="es-ES"/>
              </w:rPr>
              <w:t>6.385.466</w:t>
            </w:r>
          </w:p>
        </w:tc>
      </w:tr>
      <w:tr w:rsidR="006E2B52" w:rsidRPr="00AC2767" w:rsidTr="000C40B6">
        <w:trPr>
          <w:cantSplit/>
        </w:trPr>
        <w:tc>
          <w:tcPr>
            <w:tcW w:w="5387" w:type="dxa"/>
          </w:tcPr>
          <w:p w:rsidR="006E2B52" w:rsidRPr="006E2B52" w:rsidRDefault="006E2B52" w:rsidP="000426DC">
            <w:pPr>
              <w:ind w:left="371"/>
              <w:jc w:val="both"/>
              <w:rPr>
                <w:rFonts w:ascii="Calibri" w:hAnsi="Calibri" w:cs="Tahoma"/>
                <w:sz w:val="22"/>
                <w:szCs w:val="22"/>
                <w:lang w:val="es-ES"/>
              </w:rPr>
            </w:pPr>
            <w:r w:rsidRPr="006E2B52">
              <w:rPr>
                <w:rFonts w:ascii="Calibri" w:hAnsi="Calibri" w:cs="Tahoma"/>
                <w:sz w:val="22"/>
                <w:szCs w:val="22"/>
                <w:lang w:val="es-ES"/>
              </w:rPr>
              <w:t>Reservas en sociedades puestas en equivalencia</w:t>
            </w:r>
          </w:p>
        </w:tc>
        <w:tc>
          <w:tcPr>
            <w:tcW w:w="1701" w:type="dxa"/>
            <w:tcBorders>
              <w:bottom w:val="single" w:sz="4" w:space="0" w:color="auto"/>
            </w:tcBorders>
          </w:tcPr>
          <w:p w:rsidR="006E2B52" w:rsidRPr="00C64045" w:rsidRDefault="006E2B52" w:rsidP="00C64045">
            <w:pPr>
              <w:tabs>
                <w:tab w:val="decimal" w:pos="-77"/>
              </w:tabs>
              <w:ind w:right="205"/>
              <w:jc w:val="right"/>
              <w:rPr>
                <w:rFonts w:ascii="Calibri" w:hAnsi="Calibri" w:cs="Tahoma"/>
                <w:sz w:val="22"/>
                <w:szCs w:val="22"/>
                <w:lang w:val="es-ES"/>
              </w:rPr>
            </w:pPr>
            <w:r w:rsidRPr="00C64045">
              <w:rPr>
                <w:rFonts w:ascii="Calibri" w:hAnsi="Calibri" w:cs="Tahoma"/>
                <w:sz w:val="22"/>
                <w:szCs w:val="22"/>
                <w:lang w:val="es-ES"/>
              </w:rPr>
              <w:t>(</w:t>
            </w:r>
            <w:r w:rsidR="00C64045" w:rsidRPr="00C64045">
              <w:rPr>
                <w:rFonts w:ascii="Calibri" w:hAnsi="Calibri" w:cs="Tahoma"/>
                <w:sz w:val="22"/>
                <w:szCs w:val="22"/>
                <w:lang w:val="es-ES"/>
              </w:rPr>
              <w:t>14.735.173</w:t>
            </w:r>
            <w:r w:rsidRPr="00C64045">
              <w:rPr>
                <w:rFonts w:ascii="Calibri" w:hAnsi="Calibri" w:cs="Tahoma"/>
                <w:sz w:val="22"/>
                <w:szCs w:val="22"/>
                <w:lang w:val="es-ES"/>
              </w:rPr>
              <w:t>)</w:t>
            </w:r>
          </w:p>
        </w:tc>
        <w:tc>
          <w:tcPr>
            <w:tcW w:w="1701" w:type="dxa"/>
            <w:tcBorders>
              <w:bottom w:val="single" w:sz="4" w:space="0" w:color="auto"/>
            </w:tcBorders>
          </w:tcPr>
          <w:p w:rsidR="006E2B52" w:rsidRPr="006E2B52" w:rsidRDefault="006E2B52" w:rsidP="00457736">
            <w:pPr>
              <w:tabs>
                <w:tab w:val="decimal" w:pos="-77"/>
              </w:tabs>
              <w:ind w:right="205"/>
              <w:jc w:val="right"/>
              <w:rPr>
                <w:rFonts w:ascii="Calibri" w:hAnsi="Calibri" w:cs="Tahoma"/>
                <w:sz w:val="22"/>
                <w:szCs w:val="22"/>
                <w:lang w:val="es-ES"/>
              </w:rPr>
            </w:pPr>
            <w:r w:rsidRPr="006E2B52">
              <w:rPr>
                <w:rFonts w:ascii="Calibri" w:hAnsi="Calibri" w:cs="Tahoma"/>
                <w:sz w:val="22"/>
                <w:szCs w:val="22"/>
                <w:lang w:val="es-ES"/>
              </w:rPr>
              <w:t>(8.405.730)</w:t>
            </w:r>
          </w:p>
        </w:tc>
      </w:tr>
      <w:tr w:rsidR="006E2B52" w:rsidRPr="00AC2767" w:rsidTr="000C40B6">
        <w:trPr>
          <w:cantSplit/>
        </w:trPr>
        <w:tc>
          <w:tcPr>
            <w:tcW w:w="5387" w:type="dxa"/>
          </w:tcPr>
          <w:p w:rsidR="006E2B52" w:rsidRPr="00AC2767" w:rsidRDefault="006E2B52" w:rsidP="000426DC">
            <w:pPr>
              <w:ind w:left="371"/>
              <w:jc w:val="both"/>
              <w:rPr>
                <w:rFonts w:ascii="Calibri" w:hAnsi="Calibri" w:cs="Tahoma"/>
                <w:sz w:val="22"/>
                <w:szCs w:val="22"/>
                <w:highlight w:val="yellow"/>
                <w:lang w:val="es-ES"/>
              </w:rPr>
            </w:pPr>
          </w:p>
        </w:tc>
        <w:tc>
          <w:tcPr>
            <w:tcW w:w="1701" w:type="dxa"/>
            <w:tcBorders>
              <w:top w:val="single" w:sz="4" w:space="0" w:color="auto"/>
            </w:tcBorders>
          </w:tcPr>
          <w:p w:rsidR="006E2B52" w:rsidRPr="00C64045" w:rsidRDefault="006E2B52" w:rsidP="004234BC">
            <w:pPr>
              <w:tabs>
                <w:tab w:val="decimal" w:pos="-77"/>
              </w:tabs>
              <w:ind w:right="205"/>
              <w:jc w:val="right"/>
              <w:rPr>
                <w:rFonts w:ascii="Calibri" w:hAnsi="Calibri" w:cs="Tahoma"/>
                <w:sz w:val="22"/>
                <w:szCs w:val="22"/>
                <w:lang w:val="es-ES"/>
              </w:rPr>
            </w:pPr>
          </w:p>
        </w:tc>
        <w:tc>
          <w:tcPr>
            <w:tcW w:w="1701" w:type="dxa"/>
            <w:tcBorders>
              <w:top w:val="single" w:sz="4" w:space="0" w:color="auto"/>
            </w:tcBorders>
          </w:tcPr>
          <w:p w:rsidR="006E2B52" w:rsidRPr="006E2B52" w:rsidRDefault="006E2B52" w:rsidP="00457736">
            <w:pPr>
              <w:tabs>
                <w:tab w:val="decimal" w:pos="-77"/>
              </w:tabs>
              <w:ind w:right="205"/>
              <w:jc w:val="right"/>
              <w:rPr>
                <w:rFonts w:ascii="Calibri" w:hAnsi="Calibri" w:cs="Tahoma"/>
                <w:sz w:val="22"/>
                <w:szCs w:val="22"/>
                <w:lang w:val="es-ES"/>
              </w:rPr>
            </w:pPr>
          </w:p>
        </w:tc>
      </w:tr>
      <w:tr w:rsidR="006E2B52" w:rsidRPr="00AC2767" w:rsidTr="000C40B6">
        <w:trPr>
          <w:cantSplit/>
        </w:trPr>
        <w:tc>
          <w:tcPr>
            <w:tcW w:w="5387" w:type="dxa"/>
          </w:tcPr>
          <w:p w:rsidR="006E2B52" w:rsidRPr="00AC2767" w:rsidRDefault="006E2B52" w:rsidP="000426DC">
            <w:pPr>
              <w:ind w:left="371"/>
              <w:jc w:val="both"/>
              <w:rPr>
                <w:rFonts w:ascii="Calibri" w:hAnsi="Calibri" w:cs="Tahoma"/>
                <w:sz w:val="22"/>
                <w:szCs w:val="22"/>
                <w:highlight w:val="yellow"/>
                <w:lang w:val="es-ES"/>
              </w:rPr>
            </w:pPr>
          </w:p>
        </w:tc>
        <w:tc>
          <w:tcPr>
            <w:tcW w:w="1701" w:type="dxa"/>
            <w:tcBorders>
              <w:bottom w:val="double" w:sz="4" w:space="0" w:color="auto"/>
            </w:tcBorders>
          </w:tcPr>
          <w:p w:rsidR="006E2B52" w:rsidRPr="00C64045" w:rsidRDefault="00C64045" w:rsidP="004234BC">
            <w:pPr>
              <w:tabs>
                <w:tab w:val="decimal" w:pos="-77"/>
              </w:tabs>
              <w:ind w:right="205"/>
              <w:jc w:val="right"/>
              <w:rPr>
                <w:rFonts w:ascii="Calibri" w:hAnsi="Calibri" w:cs="Tahoma"/>
                <w:b/>
                <w:sz w:val="22"/>
                <w:szCs w:val="22"/>
                <w:lang w:val="es-ES"/>
              </w:rPr>
            </w:pPr>
            <w:r w:rsidRPr="00C64045">
              <w:rPr>
                <w:rFonts w:ascii="Calibri" w:hAnsi="Calibri" w:cs="Tahoma"/>
                <w:b/>
                <w:sz w:val="22"/>
                <w:szCs w:val="22"/>
                <w:lang w:val="es-ES"/>
              </w:rPr>
              <w:t>87.368.642</w:t>
            </w:r>
          </w:p>
        </w:tc>
        <w:tc>
          <w:tcPr>
            <w:tcW w:w="1701" w:type="dxa"/>
            <w:tcBorders>
              <w:bottom w:val="double" w:sz="4" w:space="0" w:color="auto"/>
            </w:tcBorders>
          </w:tcPr>
          <w:p w:rsidR="006E2B52" w:rsidRPr="006E2B52" w:rsidRDefault="006E2B52" w:rsidP="00457736">
            <w:pPr>
              <w:tabs>
                <w:tab w:val="decimal" w:pos="-77"/>
              </w:tabs>
              <w:ind w:right="205"/>
              <w:jc w:val="right"/>
              <w:rPr>
                <w:rFonts w:ascii="Calibri" w:hAnsi="Calibri" w:cs="Tahoma"/>
                <w:b/>
                <w:sz w:val="22"/>
                <w:szCs w:val="22"/>
                <w:lang w:val="es-ES"/>
              </w:rPr>
            </w:pPr>
            <w:r w:rsidRPr="006E2B52">
              <w:rPr>
                <w:rFonts w:ascii="Calibri" w:hAnsi="Calibri" w:cs="Tahoma"/>
                <w:b/>
                <w:sz w:val="22"/>
                <w:szCs w:val="22"/>
                <w:lang w:val="es-ES"/>
              </w:rPr>
              <w:t>88.072.208</w:t>
            </w:r>
          </w:p>
        </w:tc>
      </w:tr>
    </w:tbl>
    <w:p w:rsidR="008B3271" w:rsidRDefault="008B3271" w:rsidP="00B21B89">
      <w:pPr>
        <w:pStyle w:val="a0"/>
        <w:ind w:left="990" w:firstLine="0"/>
        <w:rPr>
          <w:rFonts w:ascii="Calibri" w:hAnsi="Calibri"/>
          <w:snapToGrid w:val="0"/>
        </w:rPr>
      </w:pPr>
      <w:r w:rsidRPr="006E2B52">
        <w:rPr>
          <w:rFonts w:ascii="Calibri" w:hAnsi="Calibri"/>
          <w:snapToGrid w:val="0"/>
        </w:rPr>
        <w:t xml:space="preserve">De conformidad con lo </w:t>
      </w:r>
      <w:r w:rsidRPr="007F578A">
        <w:rPr>
          <w:rFonts w:ascii="Calibri" w:hAnsi="Calibri"/>
          <w:snapToGrid w:val="0"/>
        </w:rPr>
        <w:t>establecido en el texto refundido de la Ley de Sociedades de Capital, una cifra igual al 10% del beneficio del ejercicio se destinará a la reserva legal hasta que ésta alcance, al menos, el 20% del capital social (porcentaje no alcanzado a 31 de diciembre de 201</w:t>
      </w:r>
      <w:r w:rsidR="007F578A" w:rsidRPr="007F578A">
        <w:rPr>
          <w:rFonts w:ascii="Calibri" w:hAnsi="Calibri"/>
          <w:snapToGrid w:val="0"/>
        </w:rPr>
        <w:t>8</w:t>
      </w:r>
      <w:r w:rsidRPr="007F578A">
        <w:rPr>
          <w:rFonts w:ascii="Calibri" w:hAnsi="Calibri"/>
          <w:snapToGrid w:val="0"/>
        </w:rPr>
        <w:t>). Esta</w:t>
      </w:r>
      <w:r w:rsidRPr="006E2B52">
        <w:rPr>
          <w:rFonts w:ascii="Calibri" w:hAnsi="Calibri"/>
          <w:snapToGrid w:val="0"/>
        </w:rPr>
        <w:t xml:space="preserve"> reserva, mientras no supere el límite indicado, sólo podrá destinarse a la compensación de pérdidas en el caso de que no existan otras reservas disponibles suficientes para este fin.  </w:t>
      </w:r>
    </w:p>
    <w:p w:rsidR="00C64045" w:rsidRPr="00C64045" w:rsidRDefault="00C64045" w:rsidP="00C64045">
      <w:pPr>
        <w:pStyle w:val="Heading31"/>
        <w:spacing w:before="120"/>
        <w:ind w:left="992" w:firstLine="0"/>
        <w:rPr>
          <w:rFonts w:ascii="Calibri" w:hAnsi="Calibri"/>
          <w:i w:val="0"/>
          <w:snapToGrid w:val="0"/>
          <w:lang w:val="es-ES"/>
        </w:rPr>
      </w:pPr>
      <w:r w:rsidRPr="00C64045">
        <w:rPr>
          <w:rFonts w:ascii="Calibri" w:hAnsi="Calibri"/>
          <w:i w:val="0"/>
          <w:snapToGrid w:val="0"/>
          <w:lang w:val="es-ES"/>
        </w:rPr>
        <w:t xml:space="preserve">En el ejercicio 2018, el reparto de dividendos de la sociedad que consolida por integración proporcional a la Sociedad Dominante, </w:t>
      </w:r>
      <w:r>
        <w:rPr>
          <w:rFonts w:ascii="Calibri" w:hAnsi="Calibri"/>
          <w:i w:val="0"/>
          <w:snapToGrid w:val="0"/>
          <w:lang w:val="es-ES"/>
        </w:rPr>
        <w:t xml:space="preserve">supuso </w:t>
      </w:r>
      <w:r w:rsidRPr="00C64045">
        <w:rPr>
          <w:rFonts w:ascii="Calibri" w:hAnsi="Calibri"/>
          <w:i w:val="0"/>
          <w:snapToGrid w:val="0"/>
          <w:lang w:val="es-ES"/>
        </w:rPr>
        <w:t>una reducción de las reservas en sociedades consolidadas por integración proporcional y un aumento de otras reservas de la matriz.</w:t>
      </w:r>
    </w:p>
    <w:p w:rsidR="00710A18" w:rsidRPr="00C64045" w:rsidRDefault="00710A18" w:rsidP="00710A18">
      <w:pPr>
        <w:pStyle w:val="Heading31"/>
        <w:spacing w:before="120"/>
        <w:ind w:left="992" w:firstLine="0"/>
        <w:rPr>
          <w:rFonts w:ascii="Calibri" w:hAnsi="Calibri"/>
          <w:i w:val="0"/>
          <w:snapToGrid w:val="0"/>
          <w:lang w:val="es-ES"/>
        </w:rPr>
      </w:pPr>
      <w:r w:rsidRPr="00C64045">
        <w:rPr>
          <w:rFonts w:ascii="Calibri" w:hAnsi="Calibri"/>
          <w:i w:val="0"/>
          <w:snapToGrid w:val="0"/>
          <w:lang w:val="es-ES"/>
        </w:rPr>
        <w:t>En el ejercicio 2017, una operación de reducción de capital con devolución de aportaciones y el reparto de dividendos de la sociedad que consolida por integración proporcional a la Sociedad Dominante</w:t>
      </w:r>
      <w:r w:rsidR="009401CE" w:rsidRPr="00C64045">
        <w:rPr>
          <w:rFonts w:ascii="Calibri" w:hAnsi="Calibri"/>
          <w:i w:val="0"/>
          <w:snapToGrid w:val="0"/>
          <w:lang w:val="es-ES"/>
        </w:rPr>
        <w:t>,</w:t>
      </w:r>
      <w:r w:rsidRPr="00C64045">
        <w:rPr>
          <w:rFonts w:ascii="Calibri" w:hAnsi="Calibri"/>
          <w:i w:val="0"/>
          <w:snapToGrid w:val="0"/>
          <w:lang w:val="es-ES"/>
        </w:rPr>
        <w:t xml:space="preserve"> </w:t>
      </w:r>
      <w:r w:rsidR="00C64045" w:rsidRPr="00C64045">
        <w:rPr>
          <w:rFonts w:ascii="Calibri" w:hAnsi="Calibri"/>
          <w:i w:val="0"/>
          <w:snapToGrid w:val="0"/>
          <w:lang w:val="es-ES"/>
        </w:rPr>
        <w:t>supusieron</w:t>
      </w:r>
      <w:r w:rsidRPr="00C64045">
        <w:rPr>
          <w:rFonts w:ascii="Calibri" w:hAnsi="Calibri"/>
          <w:i w:val="0"/>
          <w:snapToGrid w:val="0"/>
          <w:lang w:val="es-ES"/>
        </w:rPr>
        <w:t xml:space="preserve"> una reducción de las reservas en sociedades consolidadas por integración proporcional y un aumento de otras reservas de la matriz.</w:t>
      </w:r>
    </w:p>
    <w:p w:rsidR="009401CE" w:rsidRPr="00C64045" w:rsidRDefault="009401CE" w:rsidP="000413F7">
      <w:pPr>
        <w:pStyle w:val="Heading31"/>
        <w:spacing w:before="120"/>
        <w:ind w:left="992" w:firstLine="0"/>
        <w:rPr>
          <w:rFonts w:ascii="Calibri" w:hAnsi="Calibri"/>
          <w:i w:val="0"/>
          <w:snapToGrid w:val="0"/>
          <w:lang w:val="es-ES"/>
        </w:rPr>
      </w:pPr>
      <w:r w:rsidRPr="00C64045">
        <w:rPr>
          <w:rFonts w:ascii="Calibri" w:hAnsi="Calibri"/>
          <w:i w:val="0"/>
          <w:snapToGrid w:val="0"/>
          <w:lang w:val="es-ES"/>
        </w:rPr>
        <w:t xml:space="preserve">Los movimientos indicados en los párrafos anteriores se incluyen en “Otros movimientos” del estado total de cambios en el patrimonio neto consolidado. </w:t>
      </w:r>
    </w:p>
    <w:p w:rsidR="009401CE" w:rsidRPr="006E2B52" w:rsidRDefault="009401CE" w:rsidP="009401CE">
      <w:pPr>
        <w:pStyle w:val="Heading31"/>
        <w:spacing w:before="120"/>
        <w:ind w:left="992" w:firstLine="0"/>
        <w:rPr>
          <w:rFonts w:ascii="Calibri" w:hAnsi="Calibri"/>
          <w:i w:val="0"/>
          <w:snapToGrid w:val="0"/>
          <w:lang w:val="es-ES"/>
        </w:rPr>
      </w:pPr>
      <w:r w:rsidRPr="006E2B52">
        <w:rPr>
          <w:rFonts w:ascii="Calibri" w:hAnsi="Calibri"/>
          <w:i w:val="0"/>
          <w:snapToGrid w:val="0"/>
          <w:lang w:val="es-ES"/>
        </w:rPr>
        <w:t>El detalle por sociedad de las reservas en sociedades consolidadas por integración global o proporcional se muestra en el Anexo VI.</w:t>
      </w:r>
    </w:p>
    <w:p w:rsidR="009401CE" w:rsidRPr="006E2B52" w:rsidRDefault="009401CE" w:rsidP="009401CE">
      <w:pPr>
        <w:pStyle w:val="Heading31"/>
        <w:spacing w:before="120"/>
        <w:ind w:left="992" w:firstLine="0"/>
        <w:rPr>
          <w:rFonts w:ascii="Calibri" w:hAnsi="Calibri"/>
          <w:i w:val="0"/>
          <w:snapToGrid w:val="0"/>
          <w:lang w:val="es-ES"/>
        </w:rPr>
      </w:pPr>
      <w:r w:rsidRPr="006E2B52">
        <w:rPr>
          <w:rFonts w:ascii="Calibri" w:hAnsi="Calibri"/>
          <w:i w:val="0"/>
          <w:snapToGrid w:val="0"/>
          <w:lang w:val="es-ES"/>
        </w:rPr>
        <w:t>El detalle por sociedad de las reservas en sociedades puestas en equivalencia se muestra en el Anexo VII.</w:t>
      </w:r>
    </w:p>
    <w:p w:rsidR="00D07567" w:rsidRPr="006E2B52" w:rsidRDefault="00D07567" w:rsidP="009401CE">
      <w:pPr>
        <w:pStyle w:val="Heading31"/>
        <w:spacing w:before="120"/>
        <w:ind w:left="992" w:firstLine="0"/>
        <w:rPr>
          <w:rFonts w:ascii="Calibri" w:hAnsi="Calibri"/>
          <w:i w:val="0"/>
          <w:snapToGrid w:val="0"/>
          <w:lang w:val="es-ES"/>
        </w:rPr>
      </w:pPr>
      <w:r w:rsidRPr="006E2B52">
        <w:rPr>
          <w:rFonts w:ascii="Calibri" w:hAnsi="Calibri"/>
          <w:i w:val="0"/>
          <w:snapToGrid w:val="0"/>
          <w:lang w:val="es-ES"/>
        </w:rPr>
        <w:br w:type="page"/>
      </w:r>
    </w:p>
    <w:p w:rsidR="008B3271" w:rsidRPr="006E2B52" w:rsidRDefault="008B3271" w:rsidP="00F81D0F">
      <w:pPr>
        <w:pStyle w:val="Body2"/>
        <w:numPr>
          <w:ilvl w:val="0"/>
          <w:numId w:val="11"/>
        </w:numPr>
        <w:spacing w:before="240"/>
        <w:rPr>
          <w:rFonts w:ascii="Calibri" w:hAnsi="Calibri" w:cs="Tahoma"/>
          <w:u w:val="single"/>
          <w:lang w:val="es-ES"/>
        </w:rPr>
      </w:pPr>
      <w:r w:rsidRPr="006E2B52">
        <w:rPr>
          <w:rFonts w:ascii="Calibri" w:hAnsi="Calibri" w:cs="Tahoma"/>
          <w:u w:val="single"/>
          <w:lang w:val="es-ES"/>
        </w:rPr>
        <w:t>Resultado del ejercicio atribuido a la sociedad dominante</w:t>
      </w:r>
    </w:p>
    <w:p w:rsidR="008B3271" w:rsidRPr="006E2B52" w:rsidRDefault="008B3271" w:rsidP="000C3C48">
      <w:pPr>
        <w:pStyle w:val="Body2blank"/>
        <w:spacing w:before="120"/>
        <w:ind w:left="992" w:firstLine="0"/>
        <w:rPr>
          <w:rFonts w:ascii="Calibri" w:hAnsi="Calibri" w:cs="Tahoma"/>
          <w:lang w:val="es-ES"/>
        </w:rPr>
      </w:pPr>
      <w:r w:rsidRPr="006E2B52">
        <w:rPr>
          <w:rFonts w:ascii="Calibri" w:hAnsi="Calibri" w:cs="Tahoma"/>
          <w:lang w:val="es-ES"/>
        </w:rPr>
        <w:t>La aportación de cada sociedad incluida en el perímetro de consolidación al resultado de los ejercicios 201</w:t>
      </w:r>
      <w:r w:rsidR="006E2B52" w:rsidRPr="006E2B52">
        <w:rPr>
          <w:rFonts w:ascii="Calibri" w:hAnsi="Calibri" w:cs="Tahoma"/>
          <w:lang w:val="es-ES"/>
        </w:rPr>
        <w:t>8</w:t>
      </w:r>
      <w:r w:rsidRPr="006E2B52">
        <w:rPr>
          <w:rFonts w:ascii="Calibri" w:hAnsi="Calibri" w:cs="Tahoma"/>
          <w:lang w:val="es-ES"/>
        </w:rPr>
        <w:t xml:space="preserve"> y 201</w:t>
      </w:r>
      <w:r w:rsidR="006E2B52" w:rsidRPr="006E2B52">
        <w:rPr>
          <w:rFonts w:ascii="Calibri" w:hAnsi="Calibri" w:cs="Tahoma"/>
          <w:lang w:val="es-ES"/>
        </w:rPr>
        <w:t>7</w:t>
      </w:r>
      <w:r w:rsidRPr="006E2B52">
        <w:rPr>
          <w:rFonts w:ascii="Calibri" w:hAnsi="Calibri" w:cs="Tahoma"/>
          <w:lang w:val="es-ES"/>
        </w:rPr>
        <w:t>, atribuido a la sociedad dominante, se muestra en el Anexo VIII.</w:t>
      </w:r>
    </w:p>
    <w:p w:rsidR="008B3271" w:rsidRPr="006E2B52" w:rsidRDefault="008B3271" w:rsidP="00F81D0F">
      <w:pPr>
        <w:pStyle w:val="Body2"/>
        <w:numPr>
          <w:ilvl w:val="0"/>
          <w:numId w:val="4"/>
        </w:numPr>
        <w:spacing w:before="240"/>
        <w:rPr>
          <w:rFonts w:ascii="Calibri" w:hAnsi="Calibri"/>
          <w:u w:val="single"/>
          <w:lang w:val="es-ES"/>
        </w:rPr>
      </w:pPr>
      <w:r w:rsidRPr="006E2B52">
        <w:rPr>
          <w:rFonts w:ascii="Calibri" w:hAnsi="Calibri"/>
          <w:u w:val="single"/>
          <w:lang w:val="es-ES"/>
        </w:rPr>
        <w:t>Ajustes por cambios de valor</w:t>
      </w:r>
    </w:p>
    <w:p w:rsidR="008B3271" w:rsidRPr="006E2B52" w:rsidRDefault="008B3271" w:rsidP="00F81D0F">
      <w:pPr>
        <w:pStyle w:val="not"/>
        <w:spacing w:before="120"/>
        <w:ind w:left="992" w:firstLine="0"/>
        <w:rPr>
          <w:rFonts w:ascii="Calibri" w:hAnsi="Calibri"/>
          <w:snapToGrid w:val="0"/>
          <w:szCs w:val="22"/>
          <w:lang w:val="es-ES"/>
        </w:rPr>
      </w:pPr>
      <w:r w:rsidRPr="006E2B52">
        <w:rPr>
          <w:rFonts w:ascii="Calibri" w:hAnsi="Calibri"/>
          <w:snapToGrid w:val="0"/>
          <w:szCs w:val="22"/>
          <w:lang w:val="es-ES"/>
        </w:rPr>
        <w:t>El detalle del saldo de ajustes por cambios de valor, a 31 de diciembre de 201</w:t>
      </w:r>
      <w:r w:rsidR="006E2B52" w:rsidRPr="006E2B52">
        <w:rPr>
          <w:rFonts w:ascii="Calibri" w:hAnsi="Calibri"/>
          <w:snapToGrid w:val="0"/>
          <w:szCs w:val="22"/>
          <w:lang w:val="es-ES"/>
        </w:rPr>
        <w:t>8</w:t>
      </w:r>
      <w:r w:rsidRPr="006E2B52">
        <w:rPr>
          <w:rFonts w:ascii="Calibri" w:hAnsi="Calibri"/>
          <w:snapToGrid w:val="0"/>
          <w:szCs w:val="22"/>
          <w:lang w:val="es-ES"/>
        </w:rPr>
        <w:t xml:space="preserve"> y 201</w:t>
      </w:r>
      <w:r w:rsidR="006E2B52" w:rsidRPr="006E2B52">
        <w:rPr>
          <w:rFonts w:ascii="Calibri" w:hAnsi="Calibri"/>
          <w:snapToGrid w:val="0"/>
          <w:szCs w:val="22"/>
          <w:lang w:val="es-ES"/>
        </w:rPr>
        <w:t>7</w:t>
      </w:r>
      <w:r w:rsidRPr="006E2B52">
        <w:rPr>
          <w:rFonts w:ascii="Calibri" w:hAnsi="Calibri"/>
          <w:snapToGrid w:val="0"/>
          <w:szCs w:val="22"/>
          <w:lang w:val="es-ES"/>
        </w:rPr>
        <w:t xml:space="preserve">, atribuible al Grupo, es como sigue:      </w:t>
      </w:r>
    </w:p>
    <w:p w:rsidR="008B3271" w:rsidRPr="006E2B52" w:rsidRDefault="008B3271" w:rsidP="00F81D0F">
      <w:pPr>
        <w:pStyle w:val="not"/>
        <w:spacing w:before="0"/>
        <w:ind w:left="992" w:firstLine="0"/>
        <w:rPr>
          <w:rFonts w:ascii="Calibri" w:hAnsi="Calibri"/>
          <w:snapToGrid w:val="0"/>
          <w:szCs w:val="22"/>
          <w:lang w:val="es-ES"/>
        </w:rPr>
      </w:pPr>
      <w:r w:rsidRPr="006E2B52">
        <w:rPr>
          <w:rFonts w:ascii="Calibri" w:hAnsi="Calibri"/>
          <w:snapToGrid w:val="0"/>
          <w:szCs w:val="22"/>
          <w:lang w:val="es-ES"/>
        </w:rPr>
        <w:t xml:space="preserve">                     </w:t>
      </w:r>
    </w:p>
    <w:tbl>
      <w:tblPr>
        <w:tblW w:w="8789" w:type="dxa"/>
        <w:tblLayout w:type="fixed"/>
        <w:tblCellMar>
          <w:left w:w="79" w:type="dxa"/>
          <w:right w:w="79" w:type="dxa"/>
        </w:tblCellMar>
        <w:tblLook w:val="0000" w:firstRow="0" w:lastRow="0" w:firstColumn="0" w:lastColumn="0" w:noHBand="0" w:noVBand="0"/>
      </w:tblPr>
      <w:tblGrid>
        <w:gridCol w:w="5387"/>
        <w:gridCol w:w="1701"/>
        <w:gridCol w:w="1701"/>
      </w:tblGrid>
      <w:tr w:rsidR="008B3271" w:rsidRPr="006E2B52" w:rsidTr="003A1F91">
        <w:trPr>
          <w:cantSplit/>
        </w:trPr>
        <w:tc>
          <w:tcPr>
            <w:tcW w:w="5387" w:type="dxa"/>
          </w:tcPr>
          <w:p w:rsidR="008B3271" w:rsidRPr="006E2B52" w:rsidRDefault="008B3271" w:rsidP="000426DC">
            <w:pPr>
              <w:pStyle w:val="TEXTO"/>
              <w:ind w:left="1276" w:hanging="179"/>
              <w:rPr>
                <w:rFonts w:ascii="Calibri" w:hAnsi="Calibri"/>
                <w:sz w:val="22"/>
                <w:szCs w:val="22"/>
                <w:lang w:val="es-ES"/>
              </w:rPr>
            </w:pPr>
          </w:p>
        </w:tc>
        <w:tc>
          <w:tcPr>
            <w:tcW w:w="3402" w:type="dxa"/>
            <w:gridSpan w:val="2"/>
            <w:tcBorders>
              <w:bottom w:val="single" w:sz="4" w:space="0" w:color="auto"/>
            </w:tcBorders>
          </w:tcPr>
          <w:p w:rsidR="008B3271" w:rsidRPr="006E2B52" w:rsidRDefault="008B3271" w:rsidP="00CE2D7D">
            <w:pPr>
              <w:pStyle w:val="TEXTO"/>
              <w:ind w:left="204" w:right="125" w:firstLine="0"/>
              <w:jc w:val="center"/>
              <w:rPr>
                <w:rFonts w:ascii="Calibri" w:hAnsi="Calibri"/>
                <w:sz w:val="22"/>
                <w:szCs w:val="22"/>
                <w:lang w:val="es-ES"/>
              </w:rPr>
            </w:pPr>
            <w:r w:rsidRPr="006E2B52">
              <w:rPr>
                <w:rFonts w:ascii="Calibri" w:hAnsi="Calibri"/>
                <w:sz w:val="22"/>
                <w:szCs w:val="22"/>
                <w:lang w:val="es-ES"/>
              </w:rPr>
              <w:t>Euros</w:t>
            </w:r>
          </w:p>
        </w:tc>
      </w:tr>
      <w:tr w:rsidR="006E2B52" w:rsidRPr="006E2B52" w:rsidTr="00200A68">
        <w:trPr>
          <w:cantSplit/>
        </w:trPr>
        <w:tc>
          <w:tcPr>
            <w:tcW w:w="5387" w:type="dxa"/>
          </w:tcPr>
          <w:p w:rsidR="006E2B52" w:rsidRPr="006E2B52" w:rsidRDefault="006E2B52" w:rsidP="000426DC">
            <w:pPr>
              <w:pStyle w:val="TEXTO"/>
              <w:ind w:left="1276" w:hanging="179"/>
              <w:rPr>
                <w:rFonts w:ascii="Calibri" w:hAnsi="Calibri"/>
                <w:sz w:val="22"/>
                <w:szCs w:val="22"/>
                <w:lang w:val="es-ES"/>
              </w:rPr>
            </w:pPr>
          </w:p>
        </w:tc>
        <w:tc>
          <w:tcPr>
            <w:tcW w:w="1701" w:type="dxa"/>
            <w:tcBorders>
              <w:bottom w:val="single" w:sz="4" w:space="0" w:color="auto"/>
            </w:tcBorders>
          </w:tcPr>
          <w:p w:rsidR="006E2B52" w:rsidRPr="006E2B52" w:rsidRDefault="006E2B52" w:rsidP="006A1166">
            <w:pPr>
              <w:pStyle w:val="TEXTO"/>
              <w:ind w:left="13" w:right="125" w:firstLine="0"/>
              <w:jc w:val="center"/>
              <w:rPr>
                <w:rFonts w:ascii="Calibri" w:hAnsi="Calibri"/>
                <w:sz w:val="22"/>
                <w:szCs w:val="22"/>
                <w:lang w:val="es-ES"/>
              </w:rPr>
            </w:pPr>
          </w:p>
          <w:p w:rsidR="006E2B52" w:rsidRPr="006E2B52" w:rsidRDefault="006E2B52" w:rsidP="006E2B52">
            <w:pPr>
              <w:pStyle w:val="TEXTO"/>
              <w:ind w:left="13" w:right="125" w:firstLine="0"/>
              <w:jc w:val="center"/>
              <w:rPr>
                <w:rFonts w:ascii="Calibri" w:hAnsi="Calibri"/>
                <w:sz w:val="22"/>
                <w:szCs w:val="22"/>
                <w:lang w:val="es-ES"/>
              </w:rPr>
            </w:pPr>
            <w:r w:rsidRPr="006E2B52">
              <w:rPr>
                <w:rFonts w:ascii="Calibri" w:hAnsi="Calibri"/>
                <w:sz w:val="22"/>
                <w:szCs w:val="22"/>
                <w:lang w:val="es-ES"/>
              </w:rPr>
              <w:t>2018</w:t>
            </w:r>
          </w:p>
        </w:tc>
        <w:tc>
          <w:tcPr>
            <w:tcW w:w="1701" w:type="dxa"/>
            <w:tcBorders>
              <w:bottom w:val="single" w:sz="4" w:space="0" w:color="auto"/>
            </w:tcBorders>
          </w:tcPr>
          <w:p w:rsidR="006E2B52" w:rsidRPr="006E2B52" w:rsidRDefault="006E2B52" w:rsidP="00457736">
            <w:pPr>
              <w:pStyle w:val="TEXTO"/>
              <w:ind w:left="13" w:right="125" w:firstLine="0"/>
              <w:jc w:val="center"/>
              <w:rPr>
                <w:rFonts w:ascii="Calibri" w:hAnsi="Calibri"/>
                <w:sz w:val="22"/>
                <w:szCs w:val="22"/>
                <w:lang w:val="es-ES"/>
              </w:rPr>
            </w:pPr>
          </w:p>
          <w:p w:rsidR="006E2B52" w:rsidRPr="006E2B52" w:rsidRDefault="006E2B52" w:rsidP="00457736">
            <w:pPr>
              <w:pStyle w:val="TEXTO"/>
              <w:ind w:left="13" w:right="125" w:firstLine="0"/>
              <w:jc w:val="center"/>
              <w:rPr>
                <w:rFonts w:ascii="Calibri" w:hAnsi="Calibri"/>
                <w:sz w:val="22"/>
                <w:szCs w:val="22"/>
                <w:lang w:val="es-ES"/>
              </w:rPr>
            </w:pPr>
            <w:r w:rsidRPr="006E2B52">
              <w:rPr>
                <w:rFonts w:ascii="Calibri" w:hAnsi="Calibri"/>
                <w:sz w:val="22"/>
                <w:szCs w:val="22"/>
                <w:lang w:val="es-ES"/>
              </w:rPr>
              <w:t>2017</w:t>
            </w:r>
          </w:p>
        </w:tc>
      </w:tr>
      <w:tr w:rsidR="006E2B52" w:rsidRPr="006E2B52" w:rsidTr="000C40B6">
        <w:trPr>
          <w:cantSplit/>
          <w:trHeight w:val="87"/>
        </w:trPr>
        <w:tc>
          <w:tcPr>
            <w:tcW w:w="5387" w:type="dxa"/>
          </w:tcPr>
          <w:p w:rsidR="006E2B52" w:rsidRPr="006E2B52" w:rsidRDefault="006E2B52" w:rsidP="000426DC">
            <w:pPr>
              <w:pStyle w:val="TEXTO"/>
              <w:ind w:left="993" w:hanging="179"/>
              <w:rPr>
                <w:rFonts w:ascii="Calibri" w:hAnsi="Calibri"/>
                <w:sz w:val="22"/>
                <w:szCs w:val="22"/>
                <w:lang w:val="es-ES"/>
              </w:rPr>
            </w:pPr>
          </w:p>
        </w:tc>
        <w:tc>
          <w:tcPr>
            <w:tcW w:w="1701" w:type="dxa"/>
            <w:tcBorders>
              <w:top w:val="single" w:sz="4" w:space="0" w:color="auto"/>
            </w:tcBorders>
          </w:tcPr>
          <w:p w:rsidR="006E2B52" w:rsidRPr="006E2B52" w:rsidRDefault="006E2B52" w:rsidP="006A1166">
            <w:pPr>
              <w:tabs>
                <w:tab w:val="decimal" w:pos="5307"/>
              </w:tabs>
              <w:ind w:left="13" w:right="205"/>
              <w:jc w:val="right"/>
              <w:rPr>
                <w:rFonts w:ascii="Calibri" w:hAnsi="Calibri"/>
                <w:sz w:val="22"/>
                <w:szCs w:val="22"/>
                <w:lang w:val="es-ES"/>
              </w:rPr>
            </w:pPr>
          </w:p>
        </w:tc>
        <w:tc>
          <w:tcPr>
            <w:tcW w:w="1701" w:type="dxa"/>
            <w:tcBorders>
              <w:top w:val="single" w:sz="4" w:space="0" w:color="auto"/>
            </w:tcBorders>
          </w:tcPr>
          <w:p w:rsidR="006E2B52" w:rsidRPr="006E2B52" w:rsidRDefault="006E2B52" w:rsidP="00457736">
            <w:pPr>
              <w:tabs>
                <w:tab w:val="decimal" w:pos="5307"/>
              </w:tabs>
              <w:ind w:left="13" w:right="205"/>
              <w:jc w:val="right"/>
              <w:rPr>
                <w:rFonts w:ascii="Calibri" w:hAnsi="Calibri"/>
                <w:sz w:val="22"/>
                <w:szCs w:val="22"/>
                <w:lang w:val="es-ES"/>
              </w:rPr>
            </w:pPr>
          </w:p>
        </w:tc>
      </w:tr>
      <w:tr w:rsidR="006E2B52" w:rsidRPr="006E2B52" w:rsidTr="00E61A3A">
        <w:trPr>
          <w:cantSplit/>
          <w:trHeight w:val="87"/>
        </w:trPr>
        <w:tc>
          <w:tcPr>
            <w:tcW w:w="5387" w:type="dxa"/>
          </w:tcPr>
          <w:p w:rsidR="006E2B52" w:rsidRPr="006E2B52" w:rsidRDefault="006E2B52" w:rsidP="0047612A">
            <w:pPr>
              <w:pStyle w:val="TEXTO"/>
              <w:ind w:left="993" w:hanging="611"/>
              <w:rPr>
                <w:rFonts w:ascii="Calibri" w:hAnsi="Calibri"/>
                <w:sz w:val="22"/>
                <w:szCs w:val="22"/>
                <w:lang w:val="es-ES"/>
              </w:rPr>
            </w:pPr>
            <w:r w:rsidRPr="006E2B52">
              <w:rPr>
                <w:rFonts w:ascii="Calibri" w:hAnsi="Calibri"/>
                <w:sz w:val="22"/>
                <w:szCs w:val="22"/>
                <w:lang w:val="es-ES"/>
              </w:rPr>
              <w:t xml:space="preserve">De sociedades consolidadas por integración global </w:t>
            </w:r>
          </w:p>
        </w:tc>
        <w:tc>
          <w:tcPr>
            <w:tcW w:w="1701" w:type="dxa"/>
          </w:tcPr>
          <w:p w:rsidR="006E2B52" w:rsidRPr="006E2B52" w:rsidRDefault="006E2B52" w:rsidP="006A1166">
            <w:pPr>
              <w:tabs>
                <w:tab w:val="decimal" w:pos="5307"/>
              </w:tabs>
              <w:ind w:left="13" w:right="205"/>
              <w:jc w:val="right"/>
              <w:rPr>
                <w:rFonts w:ascii="Calibri" w:hAnsi="Calibri"/>
                <w:sz w:val="22"/>
                <w:szCs w:val="22"/>
                <w:lang w:val="es-ES"/>
              </w:rPr>
            </w:pPr>
          </w:p>
        </w:tc>
        <w:tc>
          <w:tcPr>
            <w:tcW w:w="1701" w:type="dxa"/>
          </w:tcPr>
          <w:p w:rsidR="006E2B52" w:rsidRPr="006E2B52" w:rsidRDefault="006E2B52" w:rsidP="00457736">
            <w:pPr>
              <w:tabs>
                <w:tab w:val="decimal" w:pos="5307"/>
              </w:tabs>
              <w:ind w:left="13" w:right="205"/>
              <w:jc w:val="right"/>
              <w:rPr>
                <w:rFonts w:ascii="Calibri" w:hAnsi="Calibri"/>
                <w:sz w:val="22"/>
                <w:szCs w:val="22"/>
                <w:lang w:val="es-ES"/>
              </w:rPr>
            </w:pPr>
          </w:p>
        </w:tc>
      </w:tr>
      <w:tr w:rsidR="006E2B52" w:rsidRPr="00AC2767" w:rsidTr="00E61A3A">
        <w:trPr>
          <w:cantSplit/>
          <w:trHeight w:val="87"/>
        </w:trPr>
        <w:tc>
          <w:tcPr>
            <w:tcW w:w="5387" w:type="dxa"/>
          </w:tcPr>
          <w:p w:rsidR="006E2B52" w:rsidRPr="006E2B52" w:rsidRDefault="006E2B52" w:rsidP="00C03D2F">
            <w:pPr>
              <w:ind w:left="742"/>
              <w:jc w:val="both"/>
              <w:rPr>
                <w:rFonts w:ascii="Calibri" w:hAnsi="Calibri" w:cs="Tahoma"/>
                <w:sz w:val="22"/>
                <w:szCs w:val="22"/>
                <w:lang w:val="es-ES"/>
              </w:rPr>
            </w:pPr>
            <w:r w:rsidRPr="006E2B52">
              <w:rPr>
                <w:rFonts w:ascii="Calibri" w:hAnsi="Calibri" w:cs="Tahoma"/>
                <w:sz w:val="22"/>
                <w:szCs w:val="22"/>
                <w:lang w:val="es-ES"/>
              </w:rPr>
              <w:t>Activos disponibles para la venta</w:t>
            </w:r>
          </w:p>
        </w:tc>
        <w:tc>
          <w:tcPr>
            <w:tcW w:w="1701" w:type="dxa"/>
          </w:tcPr>
          <w:p w:rsidR="006E2B52" w:rsidRPr="00FF4FF3" w:rsidRDefault="006E2B52" w:rsidP="006A1166">
            <w:pPr>
              <w:tabs>
                <w:tab w:val="decimal" w:pos="13"/>
                <w:tab w:val="decimal" w:pos="5307"/>
              </w:tabs>
              <w:ind w:left="13" w:right="205"/>
              <w:jc w:val="right"/>
              <w:rPr>
                <w:rFonts w:ascii="Calibri" w:hAnsi="Calibri"/>
                <w:sz w:val="22"/>
                <w:szCs w:val="22"/>
                <w:lang w:val="es-ES"/>
              </w:rPr>
            </w:pPr>
            <w:r w:rsidRPr="00FF4FF3">
              <w:rPr>
                <w:rFonts w:ascii="Calibri" w:hAnsi="Calibri"/>
                <w:sz w:val="22"/>
                <w:szCs w:val="22"/>
                <w:lang w:val="es-ES"/>
              </w:rPr>
              <w:t>87.206</w:t>
            </w:r>
          </w:p>
        </w:tc>
        <w:tc>
          <w:tcPr>
            <w:tcW w:w="1701" w:type="dxa"/>
          </w:tcPr>
          <w:p w:rsidR="006E2B52" w:rsidRPr="006E2B52" w:rsidRDefault="006E2B52" w:rsidP="00457736">
            <w:pPr>
              <w:tabs>
                <w:tab w:val="decimal" w:pos="13"/>
                <w:tab w:val="decimal" w:pos="5307"/>
              </w:tabs>
              <w:ind w:left="13" w:right="205"/>
              <w:jc w:val="right"/>
              <w:rPr>
                <w:rFonts w:ascii="Calibri" w:hAnsi="Calibri"/>
                <w:sz w:val="22"/>
                <w:szCs w:val="22"/>
                <w:lang w:val="es-ES"/>
              </w:rPr>
            </w:pPr>
            <w:r w:rsidRPr="006E2B52">
              <w:rPr>
                <w:rFonts w:ascii="Calibri" w:hAnsi="Calibri"/>
                <w:sz w:val="22"/>
                <w:szCs w:val="22"/>
                <w:lang w:val="es-ES"/>
              </w:rPr>
              <w:t>87.206</w:t>
            </w:r>
          </w:p>
        </w:tc>
      </w:tr>
      <w:tr w:rsidR="006E2B52" w:rsidRPr="00AC2767" w:rsidTr="00E61A3A">
        <w:trPr>
          <w:cantSplit/>
          <w:trHeight w:val="87"/>
        </w:trPr>
        <w:tc>
          <w:tcPr>
            <w:tcW w:w="5387" w:type="dxa"/>
          </w:tcPr>
          <w:p w:rsidR="006E2B52" w:rsidRPr="006E2B52" w:rsidRDefault="006E2B52" w:rsidP="00C03D2F">
            <w:pPr>
              <w:ind w:left="742"/>
              <w:jc w:val="both"/>
              <w:rPr>
                <w:rFonts w:ascii="Calibri" w:hAnsi="Calibri" w:cs="Tahoma"/>
                <w:sz w:val="22"/>
                <w:szCs w:val="22"/>
                <w:lang w:val="es-ES"/>
              </w:rPr>
            </w:pPr>
            <w:r w:rsidRPr="006E2B52">
              <w:rPr>
                <w:rFonts w:ascii="Calibri" w:hAnsi="Calibri" w:cs="Tahoma"/>
                <w:sz w:val="22"/>
                <w:szCs w:val="22"/>
                <w:lang w:val="es-ES"/>
              </w:rPr>
              <w:t>Otros ajustes por cambios de valor</w:t>
            </w:r>
          </w:p>
        </w:tc>
        <w:tc>
          <w:tcPr>
            <w:tcW w:w="1701" w:type="dxa"/>
            <w:tcBorders>
              <w:bottom w:val="single" w:sz="4" w:space="0" w:color="auto"/>
            </w:tcBorders>
          </w:tcPr>
          <w:p w:rsidR="006E2B52" w:rsidRPr="00FF4FF3" w:rsidRDefault="00FF4FF3" w:rsidP="006A1166">
            <w:pPr>
              <w:tabs>
                <w:tab w:val="decimal" w:pos="13"/>
                <w:tab w:val="decimal" w:pos="5307"/>
              </w:tabs>
              <w:ind w:left="13" w:right="205"/>
              <w:jc w:val="right"/>
              <w:rPr>
                <w:rFonts w:ascii="Calibri" w:hAnsi="Calibri"/>
                <w:sz w:val="22"/>
                <w:szCs w:val="22"/>
                <w:lang w:val="es-ES"/>
              </w:rPr>
            </w:pPr>
            <w:r w:rsidRPr="00FF4FF3">
              <w:rPr>
                <w:rFonts w:ascii="Calibri" w:hAnsi="Calibri"/>
                <w:sz w:val="22"/>
                <w:szCs w:val="22"/>
                <w:lang w:val="es-ES"/>
              </w:rPr>
              <w:t>292.654</w:t>
            </w:r>
          </w:p>
        </w:tc>
        <w:tc>
          <w:tcPr>
            <w:tcW w:w="1701" w:type="dxa"/>
            <w:tcBorders>
              <w:bottom w:val="single" w:sz="4" w:space="0" w:color="auto"/>
            </w:tcBorders>
          </w:tcPr>
          <w:p w:rsidR="006E2B52" w:rsidRPr="006E2B52" w:rsidRDefault="006E2B52" w:rsidP="00457736">
            <w:pPr>
              <w:tabs>
                <w:tab w:val="decimal" w:pos="13"/>
                <w:tab w:val="decimal" w:pos="5307"/>
              </w:tabs>
              <w:ind w:left="13" w:right="205"/>
              <w:jc w:val="right"/>
              <w:rPr>
                <w:rFonts w:ascii="Calibri" w:hAnsi="Calibri"/>
                <w:sz w:val="22"/>
                <w:szCs w:val="22"/>
                <w:lang w:val="es-ES"/>
              </w:rPr>
            </w:pPr>
            <w:r w:rsidRPr="006E2B52">
              <w:rPr>
                <w:rFonts w:ascii="Calibri" w:hAnsi="Calibri"/>
                <w:sz w:val="22"/>
                <w:szCs w:val="22"/>
                <w:lang w:val="es-ES"/>
              </w:rPr>
              <w:t>374.922</w:t>
            </w:r>
          </w:p>
        </w:tc>
      </w:tr>
      <w:tr w:rsidR="006E2B52" w:rsidRPr="00AC2767" w:rsidTr="000C40B6">
        <w:trPr>
          <w:cantSplit/>
          <w:trHeight w:val="87"/>
        </w:trPr>
        <w:tc>
          <w:tcPr>
            <w:tcW w:w="5387" w:type="dxa"/>
          </w:tcPr>
          <w:p w:rsidR="006E2B52" w:rsidRPr="006E2B52" w:rsidRDefault="006E2B52" w:rsidP="000426DC">
            <w:pPr>
              <w:pStyle w:val="TEXTO"/>
              <w:ind w:left="993" w:hanging="179"/>
              <w:rPr>
                <w:rFonts w:ascii="Calibri" w:hAnsi="Calibri"/>
                <w:sz w:val="22"/>
                <w:szCs w:val="22"/>
                <w:lang w:val="es-ES"/>
              </w:rPr>
            </w:pPr>
          </w:p>
        </w:tc>
        <w:tc>
          <w:tcPr>
            <w:tcW w:w="1701" w:type="dxa"/>
            <w:tcBorders>
              <w:top w:val="single" w:sz="4" w:space="0" w:color="auto"/>
            </w:tcBorders>
          </w:tcPr>
          <w:p w:rsidR="006E2B52" w:rsidRPr="00FF4FF3" w:rsidRDefault="00FF4FF3" w:rsidP="006A1166">
            <w:pPr>
              <w:tabs>
                <w:tab w:val="decimal" w:pos="13"/>
                <w:tab w:val="decimal" w:pos="5307"/>
              </w:tabs>
              <w:ind w:left="13" w:right="205"/>
              <w:jc w:val="right"/>
              <w:rPr>
                <w:rFonts w:ascii="Calibri" w:hAnsi="Calibri"/>
                <w:sz w:val="22"/>
                <w:szCs w:val="22"/>
                <w:lang w:val="es-ES"/>
              </w:rPr>
            </w:pPr>
            <w:r w:rsidRPr="00FF4FF3">
              <w:rPr>
                <w:rFonts w:ascii="Calibri" w:hAnsi="Calibri"/>
                <w:sz w:val="22"/>
                <w:szCs w:val="22"/>
                <w:lang w:val="es-ES"/>
              </w:rPr>
              <w:t>379.860</w:t>
            </w:r>
          </w:p>
        </w:tc>
        <w:tc>
          <w:tcPr>
            <w:tcW w:w="1701" w:type="dxa"/>
            <w:tcBorders>
              <w:top w:val="single" w:sz="4" w:space="0" w:color="auto"/>
            </w:tcBorders>
          </w:tcPr>
          <w:p w:rsidR="006E2B52" w:rsidRPr="006E2B52" w:rsidRDefault="006E2B52" w:rsidP="00457736">
            <w:pPr>
              <w:tabs>
                <w:tab w:val="decimal" w:pos="13"/>
                <w:tab w:val="decimal" w:pos="5307"/>
              </w:tabs>
              <w:ind w:left="13" w:right="205"/>
              <w:jc w:val="right"/>
              <w:rPr>
                <w:rFonts w:ascii="Calibri" w:hAnsi="Calibri"/>
                <w:sz w:val="22"/>
                <w:szCs w:val="22"/>
                <w:lang w:val="es-ES"/>
              </w:rPr>
            </w:pPr>
            <w:r w:rsidRPr="006E2B52">
              <w:rPr>
                <w:rFonts w:ascii="Calibri" w:hAnsi="Calibri"/>
                <w:sz w:val="22"/>
                <w:szCs w:val="22"/>
                <w:lang w:val="es-ES"/>
              </w:rPr>
              <w:t>462.128</w:t>
            </w:r>
          </w:p>
        </w:tc>
      </w:tr>
      <w:tr w:rsidR="006E2B52" w:rsidRPr="00AC2767" w:rsidTr="000C40B6">
        <w:trPr>
          <w:cantSplit/>
          <w:trHeight w:val="87"/>
        </w:trPr>
        <w:tc>
          <w:tcPr>
            <w:tcW w:w="5387" w:type="dxa"/>
          </w:tcPr>
          <w:p w:rsidR="006E2B52" w:rsidRPr="006E2B52" w:rsidRDefault="006E2B52" w:rsidP="0092409F">
            <w:pPr>
              <w:pStyle w:val="TEXTO"/>
              <w:ind w:left="993" w:hanging="611"/>
              <w:rPr>
                <w:rFonts w:ascii="Calibri" w:hAnsi="Calibri"/>
                <w:sz w:val="22"/>
                <w:szCs w:val="22"/>
                <w:lang w:val="es-ES"/>
              </w:rPr>
            </w:pPr>
            <w:r w:rsidRPr="006E2B52">
              <w:rPr>
                <w:rFonts w:ascii="Calibri" w:hAnsi="Calibri"/>
                <w:sz w:val="22"/>
                <w:szCs w:val="22"/>
                <w:lang w:val="es-ES"/>
              </w:rPr>
              <w:t>De sociedades puestas en equivalencia</w:t>
            </w:r>
          </w:p>
        </w:tc>
        <w:tc>
          <w:tcPr>
            <w:tcW w:w="1701" w:type="dxa"/>
          </w:tcPr>
          <w:p w:rsidR="006E2B52" w:rsidRPr="00FF4FF3" w:rsidRDefault="006E2B52" w:rsidP="006A1166">
            <w:pPr>
              <w:tabs>
                <w:tab w:val="decimal" w:pos="13"/>
                <w:tab w:val="decimal" w:pos="5307"/>
              </w:tabs>
              <w:ind w:left="13" w:right="205"/>
              <w:jc w:val="right"/>
              <w:rPr>
                <w:rFonts w:ascii="Calibri" w:hAnsi="Calibri"/>
                <w:sz w:val="22"/>
                <w:szCs w:val="22"/>
                <w:lang w:val="es-ES"/>
              </w:rPr>
            </w:pPr>
          </w:p>
        </w:tc>
        <w:tc>
          <w:tcPr>
            <w:tcW w:w="1701" w:type="dxa"/>
          </w:tcPr>
          <w:p w:rsidR="006E2B52" w:rsidRPr="006E2B52" w:rsidRDefault="006E2B52" w:rsidP="00457736">
            <w:pPr>
              <w:tabs>
                <w:tab w:val="decimal" w:pos="13"/>
                <w:tab w:val="decimal" w:pos="5307"/>
              </w:tabs>
              <w:ind w:left="13" w:right="205"/>
              <w:jc w:val="right"/>
              <w:rPr>
                <w:rFonts w:ascii="Calibri" w:hAnsi="Calibri"/>
                <w:sz w:val="22"/>
                <w:szCs w:val="22"/>
                <w:lang w:val="es-ES"/>
              </w:rPr>
            </w:pPr>
          </w:p>
        </w:tc>
      </w:tr>
      <w:tr w:rsidR="006E2B52" w:rsidRPr="00AC2767" w:rsidTr="000C40B6">
        <w:trPr>
          <w:cantSplit/>
        </w:trPr>
        <w:tc>
          <w:tcPr>
            <w:tcW w:w="5387" w:type="dxa"/>
          </w:tcPr>
          <w:p w:rsidR="006E2B52" w:rsidRPr="006E2B52" w:rsidRDefault="006E2B52" w:rsidP="00C03D2F">
            <w:pPr>
              <w:ind w:left="742"/>
              <w:jc w:val="both"/>
              <w:rPr>
                <w:rFonts w:ascii="Calibri" w:hAnsi="Calibri" w:cs="Tahoma"/>
                <w:sz w:val="22"/>
                <w:szCs w:val="22"/>
                <w:lang w:val="es-ES"/>
              </w:rPr>
            </w:pPr>
            <w:r w:rsidRPr="006E2B52">
              <w:rPr>
                <w:rFonts w:ascii="Calibri" w:hAnsi="Calibri" w:cs="Tahoma"/>
                <w:sz w:val="22"/>
                <w:szCs w:val="22"/>
                <w:lang w:val="es-ES"/>
              </w:rPr>
              <w:t>Activos disponibles para la venta</w:t>
            </w:r>
          </w:p>
        </w:tc>
        <w:tc>
          <w:tcPr>
            <w:tcW w:w="1701" w:type="dxa"/>
          </w:tcPr>
          <w:p w:rsidR="006E2B52" w:rsidRPr="00FF4FF3" w:rsidRDefault="006E2B52" w:rsidP="00FF4FF3">
            <w:pPr>
              <w:tabs>
                <w:tab w:val="decimal" w:pos="13"/>
                <w:tab w:val="decimal" w:pos="5307"/>
              </w:tabs>
              <w:ind w:left="13" w:right="205"/>
              <w:jc w:val="right"/>
              <w:rPr>
                <w:rFonts w:ascii="Calibri" w:hAnsi="Calibri"/>
                <w:sz w:val="22"/>
                <w:szCs w:val="22"/>
                <w:lang w:val="es-ES"/>
              </w:rPr>
            </w:pPr>
            <w:r w:rsidRPr="00FF4FF3">
              <w:rPr>
                <w:rFonts w:ascii="Calibri" w:hAnsi="Calibri"/>
                <w:sz w:val="22"/>
                <w:szCs w:val="22"/>
                <w:lang w:val="es-ES"/>
              </w:rPr>
              <w:t>(5</w:t>
            </w:r>
            <w:r w:rsidR="00FF4FF3" w:rsidRPr="00FF4FF3">
              <w:rPr>
                <w:rFonts w:ascii="Calibri" w:hAnsi="Calibri"/>
                <w:sz w:val="22"/>
                <w:szCs w:val="22"/>
                <w:lang w:val="es-ES"/>
              </w:rPr>
              <w:t>1</w:t>
            </w:r>
            <w:r w:rsidRPr="00FF4FF3">
              <w:rPr>
                <w:rFonts w:ascii="Calibri" w:hAnsi="Calibri"/>
                <w:sz w:val="22"/>
                <w:szCs w:val="22"/>
                <w:lang w:val="es-ES"/>
              </w:rPr>
              <w:t>)</w:t>
            </w:r>
          </w:p>
        </w:tc>
        <w:tc>
          <w:tcPr>
            <w:tcW w:w="1701" w:type="dxa"/>
          </w:tcPr>
          <w:p w:rsidR="006E2B52" w:rsidRPr="006E2B52" w:rsidRDefault="006E2B52" w:rsidP="00457736">
            <w:pPr>
              <w:tabs>
                <w:tab w:val="decimal" w:pos="13"/>
                <w:tab w:val="decimal" w:pos="5307"/>
              </w:tabs>
              <w:ind w:left="13" w:right="205"/>
              <w:jc w:val="right"/>
              <w:rPr>
                <w:rFonts w:ascii="Calibri" w:hAnsi="Calibri"/>
                <w:sz w:val="22"/>
                <w:szCs w:val="22"/>
                <w:lang w:val="es-ES"/>
              </w:rPr>
            </w:pPr>
            <w:r w:rsidRPr="006E2B52">
              <w:rPr>
                <w:rFonts w:ascii="Calibri" w:hAnsi="Calibri"/>
                <w:sz w:val="22"/>
                <w:szCs w:val="22"/>
                <w:lang w:val="es-ES"/>
              </w:rPr>
              <w:t>(52)</w:t>
            </w:r>
          </w:p>
        </w:tc>
      </w:tr>
      <w:tr w:rsidR="006E2B52" w:rsidRPr="00AC2767" w:rsidTr="000C40B6">
        <w:trPr>
          <w:cantSplit/>
        </w:trPr>
        <w:tc>
          <w:tcPr>
            <w:tcW w:w="5387" w:type="dxa"/>
          </w:tcPr>
          <w:p w:rsidR="006E2B52" w:rsidRPr="006E2B52" w:rsidRDefault="006E2B52" w:rsidP="00C03D2F">
            <w:pPr>
              <w:ind w:left="742"/>
              <w:jc w:val="both"/>
              <w:rPr>
                <w:rFonts w:ascii="Calibri" w:hAnsi="Calibri" w:cs="Tahoma"/>
                <w:sz w:val="22"/>
                <w:szCs w:val="22"/>
                <w:lang w:val="es-ES"/>
              </w:rPr>
            </w:pPr>
            <w:r w:rsidRPr="006E2B52">
              <w:rPr>
                <w:rFonts w:ascii="Calibri" w:hAnsi="Calibri" w:cs="Tahoma"/>
                <w:sz w:val="22"/>
                <w:szCs w:val="22"/>
                <w:lang w:val="es-ES"/>
              </w:rPr>
              <w:t xml:space="preserve">Cobertura de flujos de efectivo </w:t>
            </w:r>
            <w:r w:rsidRPr="006E2B52">
              <w:rPr>
                <w:rFonts w:ascii="Calibri" w:hAnsi="Calibri" w:cs="Tahoma"/>
                <w:lang w:val="es-ES"/>
              </w:rPr>
              <w:t>(*)</w:t>
            </w:r>
          </w:p>
        </w:tc>
        <w:tc>
          <w:tcPr>
            <w:tcW w:w="1701" w:type="dxa"/>
          </w:tcPr>
          <w:p w:rsidR="006E2B52" w:rsidRPr="00FF4FF3" w:rsidRDefault="006E2B52" w:rsidP="005A7BA2">
            <w:pPr>
              <w:tabs>
                <w:tab w:val="decimal" w:pos="13"/>
                <w:tab w:val="decimal" w:pos="5307"/>
              </w:tabs>
              <w:ind w:left="13" w:right="205"/>
              <w:jc w:val="right"/>
              <w:rPr>
                <w:rFonts w:ascii="Calibri" w:hAnsi="Calibri"/>
                <w:sz w:val="22"/>
                <w:szCs w:val="22"/>
                <w:lang w:val="es-ES"/>
              </w:rPr>
            </w:pPr>
            <w:r w:rsidRPr="00FF4FF3">
              <w:rPr>
                <w:rFonts w:ascii="Calibri" w:hAnsi="Calibri"/>
                <w:sz w:val="22"/>
                <w:szCs w:val="22"/>
                <w:lang w:val="es-ES"/>
              </w:rPr>
              <w:t>(</w:t>
            </w:r>
            <w:r w:rsidR="005A7BA2" w:rsidRPr="00FF4FF3">
              <w:rPr>
                <w:rFonts w:ascii="Calibri" w:hAnsi="Calibri"/>
                <w:sz w:val="22"/>
                <w:szCs w:val="22"/>
                <w:lang w:val="es-ES"/>
              </w:rPr>
              <w:t>12.416.457</w:t>
            </w:r>
            <w:r w:rsidRPr="00FF4FF3">
              <w:rPr>
                <w:rFonts w:ascii="Calibri" w:hAnsi="Calibri"/>
                <w:sz w:val="22"/>
                <w:szCs w:val="22"/>
                <w:lang w:val="es-ES"/>
              </w:rPr>
              <w:t>)</w:t>
            </w:r>
          </w:p>
        </w:tc>
        <w:tc>
          <w:tcPr>
            <w:tcW w:w="1701" w:type="dxa"/>
          </w:tcPr>
          <w:p w:rsidR="006E2B52" w:rsidRPr="006E2B52" w:rsidRDefault="006E2B52" w:rsidP="00457736">
            <w:pPr>
              <w:tabs>
                <w:tab w:val="decimal" w:pos="13"/>
                <w:tab w:val="decimal" w:pos="5307"/>
              </w:tabs>
              <w:ind w:left="13" w:right="205"/>
              <w:jc w:val="right"/>
              <w:rPr>
                <w:rFonts w:ascii="Calibri" w:hAnsi="Calibri"/>
                <w:sz w:val="22"/>
                <w:szCs w:val="22"/>
                <w:lang w:val="es-ES"/>
              </w:rPr>
            </w:pPr>
            <w:r w:rsidRPr="006E2B52">
              <w:rPr>
                <w:rFonts w:ascii="Calibri" w:hAnsi="Calibri"/>
                <w:sz w:val="22"/>
                <w:szCs w:val="22"/>
                <w:lang w:val="es-ES"/>
              </w:rPr>
              <w:t>(12.723.423)</w:t>
            </w:r>
          </w:p>
        </w:tc>
      </w:tr>
      <w:tr w:rsidR="006E2B52" w:rsidRPr="00AC2767" w:rsidTr="000C40B6">
        <w:trPr>
          <w:cantSplit/>
        </w:trPr>
        <w:tc>
          <w:tcPr>
            <w:tcW w:w="5387" w:type="dxa"/>
          </w:tcPr>
          <w:p w:rsidR="006E2B52" w:rsidRPr="006E2B52" w:rsidRDefault="006E2B52" w:rsidP="00C03D2F">
            <w:pPr>
              <w:ind w:left="742"/>
              <w:jc w:val="both"/>
              <w:rPr>
                <w:rFonts w:ascii="Calibri" w:hAnsi="Calibri" w:cs="Tahoma"/>
                <w:sz w:val="22"/>
                <w:szCs w:val="22"/>
                <w:lang w:val="es-ES"/>
              </w:rPr>
            </w:pPr>
            <w:r w:rsidRPr="006E2B52">
              <w:rPr>
                <w:rFonts w:ascii="Calibri" w:hAnsi="Calibri" w:cs="Tahoma"/>
                <w:sz w:val="22"/>
                <w:szCs w:val="22"/>
                <w:lang w:val="es-ES"/>
              </w:rPr>
              <w:t xml:space="preserve">Otros ajustes por cambios de valor </w:t>
            </w:r>
          </w:p>
        </w:tc>
        <w:tc>
          <w:tcPr>
            <w:tcW w:w="1701" w:type="dxa"/>
            <w:tcBorders>
              <w:bottom w:val="single" w:sz="4" w:space="0" w:color="auto"/>
            </w:tcBorders>
          </w:tcPr>
          <w:p w:rsidR="006E2B52" w:rsidRPr="00FF4FF3" w:rsidRDefault="00FF4FF3" w:rsidP="006A1166">
            <w:pPr>
              <w:tabs>
                <w:tab w:val="decimal" w:pos="13"/>
                <w:tab w:val="decimal" w:pos="5307"/>
              </w:tabs>
              <w:ind w:left="13" w:right="205"/>
              <w:jc w:val="right"/>
              <w:rPr>
                <w:rFonts w:ascii="Calibri" w:hAnsi="Calibri"/>
                <w:sz w:val="22"/>
                <w:szCs w:val="22"/>
                <w:lang w:val="es-ES"/>
              </w:rPr>
            </w:pPr>
            <w:r w:rsidRPr="00FF4FF3">
              <w:rPr>
                <w:rFonts w:ascii="Calibri" w:hAnsi="Calibri"/>
                <w:sz w:val="22"/>
                <w:szCs w:val="22"/>
                <w:lang w:val="es-ES"/>
              </w:rPr>
              <w:t>6.017</w:t>
            </w:r>
          </w:p>
        </w:tc>
        <w:tc>
          <w:tcPr>
            <w:tcW w:w="1701" w:type="dxa"/>
          </w:tcPr>
          <w:p w:rsidR="006E2B52" w:rsidRPr="006E2B52" w:rsidRDefault="006E2B52" w:rsidP="00457736">
            <w:pPr>
              <w:tabs>
                <w:tab w:val="decimal" w:pos="13"/>
                <w:tab w:val="decimal" w:pos="5307"/>
              </w:tabs>
              <w:ind w:left="13" w:right="205"/>
              <w:jc w:val="right"/>
              <w:rPr>
                <w:rFonts w:ascii="Calibri" w:hAnsi="Calibri"/>
                <w:sz w:val="22"/>
                <w:szCs w:val="22"/>
                <w:lang w:val="es-ES"/>
              </w:rPr>
            </w:pPr>
            <w:r w:rsidRPr="006E2B52">
              <w:rPr>
                <w:rFonts w:ascii="Calibri" w:hAnsi="Calibri"/>
                <w:sz w:val="22"/>
                <w:szCs w:val="22"/>
                <w:lang w:val="es-ES"/>
              </w:rPr>
              <w:t>5.356</w:t>
            </w:r>
          </w:p>
        </w:tc>
      </w:tr>
      <w:tr w:rsidR="006E2B52" w:rsidRPr="00AC2767" w:rsidTr="000C40B6">
        <w:trPr>
          <w:cantSplit/>
        </w:trPr>
        <w:tc>
          <w:tcPr>
            <w:tcW w:w="5387" w:type="dxa"/>
          </w:tcPr>
          <w:p w:rsidR="006E2B52" w:rsidRPr="00AC2767" w:rsidRDefault="006E2B52" w:rsidP="0092409F">
            <w:pPr>
              <w:ind w:left="371"/>
              <w:jc w:val="both"/>
              <w:rPr>
                <w:rFonts w:ascii="Calibri" w:hAnsi="Calibri" w:cs="Tahoma"/>
                <w:sz w:val="22"/>
                <w:szCs w:val="22"/>
                <w:highlight w:val="yellow"/>
                <w:lang w:val="es-ES"/>
              </w:rPr>
            </w:pPr>
          </w:p>
        </w:tc>
        <w:tc>
          <w:tcPr>
            <w:tcW w:w="1701" w:type="dxa"/>
            <w:tcBorders>
              <w:top w:val="single" w:sz="4" w:space="0" w:color="auto"/>
              <w:bottom w:val="single" w:sz="4" w:space="0" w:color="auto"/>
            </w:tcBorders>
          </w:tcPr>
          <w:p w:rsidR="006E2B52" w:rsidRPr="00FF4FF3" w:rsidRDefault="006E2B52" w:rsidP="00FF4FF3">
            <w:pPr>
              <w:tabs>
                <w:tab w:val="decimal" w:pos="13"/>
                <w:tab w:val="decimal" w:pos="5307"/>
              </w:tabs>
              <w:ind w:left="13" w:right="205"/>
              <w:jc w:val="right"/>
              <w:rPr>
                <w:rFonts w:ascii="Calibri" w:hAnsi="Calibri"/>
                <w:sz w:val="22"/>
                <w:szCs w:val="22"/>
                <w:lang w:val="es-ES"/>
              </w:rPr>
            </w:pPr>
            <w:r w:rsidRPr="00FF4FF3">
              <w:rPr>
                <w:rFonts w:ascii="Calibri" w:hAnsi="Calibri"/>
                <w:sz w:val="22"/>
                <w:szCs w:val="22"/>
                <w:lang w:val="es-ES"/>
              </w:rPr>
              <w:t>(</w:t>
            </w:r>
            <w:r w:rsidR="00FF4FF3" w:rsidRPr="00FF4FF3">
              <w:rPr>
                <w:rFonts w:ascii="Calibri" w:hAnsi="Calibri"/>
                <w:sz w:val="22"/>
                <w:szCs w:val="22"/>
                <w:lang w:val="es-ES"/>
              </w:rPr>
              <w:t>12.410.491</w:t>
            </w:r>
            <w:r w:rsidRPr="00FF4FF3">
              <w:rPr>
                <w:rFonts w:ascii="Calibri" w:hAnsi="Calibri"/>
                <w:sz w:val="22"/>
                <w:szCs w:val="22"/>
                <w:lang w:val="es-ES"/>
              </w:rPr>
              <w:t>)</w:t>
            </w:r>
          </w:p>
        </w:tc>
        <w:tc>
          <w:tcPr>
            <w:tcW w:w="1701" w:type="dxa"/>
            <w:tcBorders>
              <w:top w:val="single" w:sz="4" w:space="0" w:color="auto"/>
            </w:tcBorders>
          </w:tcPr>
          <w:p w:rsidR="006E2B52" w:rsidRPr="006E2B52" w:rsidRDefault="006E2B52" w:rsidP="00457736">
            <w:pPr>
              <w:tabs>
                <w:tab w:val="decimal" w:pos="13"/>
                <w:tab w:val="decimal" w:pos="5307"/>
              </w:tabs>
              <w:ind w:left="13" w:right="205"/>
              <w:jc w:val="right"/>
              <w:rPr>
                <w:rFonts w:ascii="Calibri" w:hAnsi="Calibri"/>
                <w:sz w:val="22"/>
                <w:szCs w:val="22"/>
                <w:lang w:val="es-ES"/>
              </w:rPr>
            </w:pPr>
            <w:r w:rsidRPr="006E2B52">
              <w:rPr>
                <w:rFonts w:ascii="Calibri" w:hAnsi="Calibri"/>
                <w:sz w:val="22"/>
                <w:szCs w:val="22"/>
                <w:lang w:val="es-ES"/>
              </w:rPr>
              <w:t>(12.718.119)</w:t>
            </w:r>
          </w:p>
        </w:tc>
      </w:tr>
      <w:tr w:rsidR="006E2B52" w:rsidRPr="00AC2767" w:rsidTr="000C40B6">
        <w:trPr>
          <w:cantSplit/>
        </w:trPr>
        <w:tc>
          <w:tcPr>
            <w:tcW w:w="5387" w:type="dxa"/>
          </w:tcPr>
          <w:p w:rsidR="006E2B52" w:rsidRPr="00AC2767" w:rsidRDefault="006E2B52" w:rsidP="000426DC">
            <w:pPr>
              <w:pStyle w:val="TEXTO"/>
              <w:ind w:left="993" w:hanging="179"/>
              <w:rPr>
                <w:rFonts w:ascii="Calibri" w:hAnsi="Calibri"/>
                <w:sz w:val="22"/>
                <w:szCs w:val="22"/>
                <w:highlight w:val="yellow"/>
                <w:lang w:val="es-ES"/>
              </w:rPr>
            </w:pPr>
          </w:p>
        </w:tc>
        <w:tc>
          <w:tcPr>
            <w:tcW w:w="1701" w:type="dxa"/>
            <w:tcBorders>
              <w:top w:val="single" w:sz="4" w:space="0" w:color="auto"/>
            </w:tcBorders>
          </w:tcPr>
          <w:p w:rsidR="006E2B52" w:rsidRPr="00FF4FF3" w:rsidRDefault="006E2B52" w:rsidP="006A1166">
            <w:pPr>
              <w:tabs>
                <w:tab w:val="decimal" w:pos="13"/>
                <w:tab w:val="decimal" w:pos="5307"/>
              </w:tabs>
              <w:ind w:left="13" w:right="205"/>
              <w:jc w:val="right"/>
              <w:rPr>
                <w:rFonts w:ascii="Calibri" w:hAnsi="Calibri"/>
                <w:sz w:val="22"/>
                <w:szCs w:val="22"/>
                <w:lang w:val="es-ES"/>
              </w:rPr>
            </w:pPr>
          </w:p>
        </w:tc>
        <w:tc>
          <w:tcPr>
            <w:tcW w:w="1701" w:type="dxa"/>
            <w:tcBorders>
              <w:top w:val="single" w:sz="4" w:space="0" w:color="auto"/>
            </w:tcBorders>
          </w:tcPr>
          <w:p w:rsidR="006E2B52" w:rsidRPr="006E2B52" w:rsidRDefault="006E2B52" w:rsidP="00457736">
            <w:pPr>
              <w:tabs>
                <w:tab w:val="decimal" w:pos="13"/>
                <w:tab w:val="decimal" w:pos="5307"/>
              </w:tabs>
              <w:ind w:left="13" w:right="205"/>
              <w:jc w:val="right"/>
              <w:rPr>
                <w:rFonts w:ascii="Calibri" w:hAnsi="Calibri"/>
                <w:sz w:val="22"/>
                <w:szCs w:val="22"/>
                <w:lang w:val="es-ES"/>
              </w:rPr>
            </w:pPr>
          </w:p>
        </w:tc>
      </w:tr>
      <w:tr w:rsidR="006E2B52" w:rsidRPr="00AC2767" w:rsidTr="000C40B6">
        <w:trPr>
          <w:cantSplit/>
        </w:trPr>
        <w:tc>
          <w:tcPr>
            <w:tcW w:w="5387" w:type="dxa"/>
          </w:tcPr>
          <w:p w:rsidR="006E2B52" w:rsidRPr="00AC2767" w:rsidRDefault="006E2B52" w:rsidP="000426DC">
            <w:pPr>
              <w:pStyle w:val="TEXTO"/>
              <w:ind w:left="993" w:hanging="179"/>
              <w:rPr>
                <w:rFonts w:ascii="Calibri" w:hAnsi="Calibri"/>
                <w:sz w:val="22"/>
                <w:szCs w:val="22"/>
                <w:highlight w:val="yellow"/>
                <w:lang w:val="es-ES"/>
              </w:rPr>
            </w:pPr>
          </w:p>
        </w:tc>
        <w:tc>
          <w:tcPr>
            <w:tcW w:w="1701" w:type="dxa"/>
            <w:tcBorders>
              <w:bottom w:val="double" w:sz="4" w:space="0" w:color="auto"/>
            </w:tcBorders>
          </w:tcPr>
          <w:p w:rsidR="006E2B52" w:rsidRPr="00FF4FF3" w:rsidRDefault="006E2B52" w:rsidP="00FF4FF3">
            <w:pPr>
              <w:tabs>
                <w:tab w:val="decimal" w:pos="13"/>
                <w:tab w:val="decimal" w:pos="5307"/>
              </w:tabs>
              <w:ind w:left="13" w:right="205"/>
              <w:jc w:val="right"/>
              <w:rPr>
                <w:rFonts w:ascii="Calibri" w:hAnsi="Calibri"/>
                <w:b/>
                <w:sz w:val="22"/>
                <w:szCs w:val="22"/>
                <w:lang w:val="es-ES"/>
              </w:rPr>
            </w:pPr>
            <w:r w:rsidRPr="00FF4FF3">
              <w:rPr>
                <w:rFonts w:ascii="Calibri" w:hAnsi="Calibri"/>
                <w:b/>
                <w:sz w:val="22"/>
                <w:szCs w:val="22"/>
                <w:lang w:val="es-ES"/>
              </w:rPr>
              <w:t>(</w:t>
            </w:r>
            <w:r w:rsidR="00FF4FF3" w:rsidRPr="00FF4FF3">
              <w:rPr>
                <w:rFonts w:ascii="Calibri" w:hAnsi="Calibri"/>
                <w:b/>
                <w:sz w:val="22"/>
                <w:szCs w:val="22"/>
                <w:lang w:val="es-ES"/>
              </w:rPr>
              <w:t>12.030.631</w:t>
            </w:r>
            <w:r w:rsidRPr="00FF4FF3">
              <w:rPr>
                <w:rFonts w:ascii="Calibri" w:hAnsi="Calibri"/>
                <w:b/>
                <w:sz w:val="22"/>
                <w:szCs w:val="22"/>
                <w:lang w:val="es-ES"/>
              </w:rPr>
              <w:t>)</w:t>
            </w:r>
          </w:p>
        </w:tc>
        <w:tc>
          <w:tcPr>
            <w:tcW w:w="1701" w:type="dxa"/>
            <w:tcBorders>
              <w:bottom w:val="double" w:sz="4" w:space="0" w:color="auto"/>
            </w:tcBorders>
          </w:tcPr>
          <w:p w:rsidR="006E2B52" w:rsidRPr="006E2B52" w:rsidRDefault="006E2B52" w:rsidP="00457736">
            <w:pPr>
              <w:tabs>
                <w:tab w:val="decimal" w:pos="13"/>
                <w:tab w:val="decimal" w:pos="5307"/>
              </w:tabs>
              <w:ind w:left="13" w:right="205"/>
              <w:jc w:val="right"/>
              <w:rPr>
                <w:rFonts w:ascii="Calibri" w:hAnsi="Calibri"/>
                <w:b/>
                <w:sz w:val="22"/>
                <w:szCs w:val="22"/>
                <w:lang w:val="es-ES"/>
              </w:rPr>
            </w:pPr>
            <w:r w:rsidRPr="006E2B52">
              <w:rPr>
                <w:rFonts w:ascii="Calibri" w:hAnsi="Calibri"/>
                <w:b/>
                <w:sz w:val="22"/>
                <w:szCs w:val="22"/>
                <w:lang w:val="es-ES"/>
              </w:rPr>
              <w:t>(12.255.991)</w:t>
            </w:r>
          </w:p>
        </w:tc>
      </w:tr>
    </w:tbl>
    <w:p w:rsidR="008B3271" w:rsidRPr="005A7BA2" w:rsidRDefault="008B3271" w:rsidP="00E61A3A">
      <w:pPr>
        <w:pStyle w:val="Body2"/>
        <w:spacing w:before="120"/>
        <w:ind w:left="1418" w:hanging="227"/>
        <w:rPr>
          <w:rFonts w:ascii="Calibri" w:hAnsi="Calibri"/>
          <w:sz w:val="18"/>
          <w:szCs w:val="18"/>
          <w:lang w:val="es-ES"/>
        </w:rPr>
      </w:pPr>
      <w:r w:rsidRPr="005A7BA2">
        <w:rPr>
          <w:rFonts w:ascii="Calibri" w:hAnsi="Calibri"/>
          <w:sz w:val="18"/>
          <w:szCs w:val="18"/>
          <w:lang w:val="es-ES"/>
        </w:rPr>
        <w:t xml:space="preserve">(*) Procedente de </w:t>
      </w:r>
      <w:r w:rsidR="00224397" w:rsidRPr="005A7BA2">
        <w:rPr>
          <w:rFonts w:ascii="Calibri" w:hAnsi="Calibri"/>
          <w:sz w:val="18"/>
          <w:szCs w:val="18"/>
          <w:lang w:val="es-ES"/>
        </w:rPr>
        <w:t>Sociedad Mercantil Est</w:t>
      </w:r>
      <w:r w:rsidR="00DD1B1C" w:rsidRPr="005A7BA2">
        <w:rPr>
          <w:rFonts w:ascii="Calibri" w:hAnsi="Calibri"/>
          <w:sz w:val="18"/>
          <w:szCs w:val="18"/>
          <w:lang w:val="es-ES"/>
        </w:rPr>
        <w:t xml:space="preserve">atal del Canal de Navarra, S.A., </w:t>
      </w:r>
      <w:r w:rsidRPr="005A7BA2">
        <w:rPr>
          <w:rFonts w:ascii="Calibri" w:hAnsi="Calibri"/>
          <w:sz w:val="18"/>
          <w:szCs w:val="18"/>
          <w:lang w:val="es-ES"/>
        </w:rPr>
        <w:t xml:space="preserve">por el porcentaje de participación que el Grupo ostenta en la sociedad asociada.   </w:t>
      </w:r>
    </w:p>
    <w:p w:rsidR="008B3271" w:rsidRPr="006E2B52" w:rsidRDefault="008B3271" w:rsidP="00E61A3A">
      <w:pPr>
        <w:pStyle w:val="Body2"/>
        <w:spacing w:before="120"/>
        <w:ind w:left="1418" w:hanging="227"/>
        <w:rPr>
          <w:rFonts w:ascii="Calibri" w:hAnsi="Calibri"/>
          <w:lang w:val="es-ES"/>
        </w:rPr>
      </w:pPr>
      <w:r w:rsidRPr="00AC2767">
        <w:rPr>
          <w:rFonts w:ascii="Calibri" w:hAnsi="Calibri"/>
          <w:highlight w:val="yellow"/>
          <w:lang w:val="es-ES"/>
        </w:rPr>
        <w:br w:type="page"/>
      </w:r>
    </w:p>
    <w:p w:rsidR="008B3271" w:rsidRPr="006E2B52" w:rsidRDefault="008B3271" w:rsidP="00F81D0F">
      <w:pPr>
        <w:pStyle w:val="Body2"/>
        <w:numPr>
          <w:ilvl w:val="0"/>
          <w:numId w:val="4"/>
        </w:numPr>
        <w:spacing w:before="240"/>
        <w:rPr>
          <w:rFonts w:ascii="Calibri" w:hAnsi="Calibri"/>
          <w:u w:val="single"/>
          <w:lang w:val="es-ES"/>
        </w:rPr>
      </w:pPr>
      <w:r w:rsidRPr="006E2B52">
        <w:rPr>
          <w:rFonts w:ascii="Calibri" w:hAnsi="Calibri"/>
          <w:snapToGrid w:val="0"/>
          <w:u w:val="single"/>
          <w:lang w:val="es-ES"/>
        </w:rPr>
        <w:t>S</w:t>
      </w:r>
      <w:r w:rsidRPr="006E2B52">
        <w:rPr>
          <w:rFonts w:ascii="Calibri" w:hAnsi="Calibri"/>
          <w:u w:val="single"/>
          <w:lang w:val="es-ES"/>
        </w:rPr>
        <w:t>ubvenciones, donaciones y legados recibidos</w:t>
      </w:r>
    </w:p>
    <w:p w:rsidR="008B3271" w:rsidRPr="006E2B52" w:rsidRDefault="008B3271" w:rsidP="00F81D0F">
      <w:pPr>
        <w:pStyle w:val="not"/>
        <w:spacing w:before="120"/>
        <w:ind w:left="992" w:firstLine="0"/>
        <w:rPr>
          <w:rFonts w:ascii="Calibri" w:hAnsi="Calibri" w:cs="Tahoma"/>
          <w:snapToGrid w:val="0"/>
          <w:lang w:val="es-ES"/>
        </w:rPr>
      </w:pPr>
      <w:r w:rsidRPr="006E2B52">
        <w:rPr>
          <w:rFonts w:ascii="Calibri" w:hAnsi="Calibri" w:cs="Tahoma"/>
          <w:snapToGrid w:val="0"/>
          <w:lang w:val="es-ES"/>
        </w:rPr>
        <w:t>El detalle del saldo de subvenciones, donaciones y legados recibidos, de carácter no reintegrable, a 31 de diciembre de 201</w:t>
      </w:r>
      <w:r w:rsidR="006E2B52" w:rsidRPr="006E2B52">
        <w:rPr>
          <w:rFonts w:ascii="Calibri" w:hAnsi="Calibri" w:cs="Tahoma"/>
          <w:snapToGrid w:val="0"/>
          <w:lang w:val="es-ES"/>
        </w:rPr>
        <w:t>8</w:t>
      </w:r>
      <w:r w:rsidRPr="006E2B52">
        <w:rPr>
          <w:rFonts w:ascii="Calibri" w:hAnsi="Calibri" w:cs="Tahoma"/>
          <w:snapToGrid w:val="0"/>
          <w:lang w:val="es-ES"/>
        </w:rPr>
        <w:t xml:space="preserve"> y 201</w:t>
      </w:r>
      <w:r w:rsidR="006E2B52" w:rsidRPr="006E2B52">
        <w:rPr>
          <w:rFonts w:ascii="Calibri" w:hAnsi="Calibri" w:cs="Tahoma"/>
          <w:snapToGrid w:val="0"/>
          <w:lang w:val="es-ES"/>
        </w:rPr>
        <w:t>7</w:t>
      </w:r>
      <w:r w:rsidRPr="006E2B52">
        <w:rPr>
          <w:rFonts w:ascii="Calibri" w:hAnsi="Calibri" w:cs="Tahoma"/>
          <w:snapToGrid w:val="0"/>
          <w:lang w:val="es-ES"/>
        </w:rPr>
        <w:t>, de sociedades consolidadas por integración global y proporcional, atribuible al Grupo, es como sigue:</w:t>
      </w:r>
    </w:p>
    <w:p w:rsidR="008B3271" w:rsidRPr="006E2B52" w:rsidRDefault="008B3271" w:rsidP="001252F7">
      <w:pPr>
        <w:spacing w:before="120"/>
        <w:rPr>
          <w:lang w:val="es-ES"/>
        </w:rPr>
      </w:pPr>
    </w:p>
    <w:tbl>
      <w:tblPr>
        <w:tblW w:w="8080" w:type="dxa"/>
        <w:jc w:val="center"/>
        <w:tblLayout w:type="fixed"/>
        <w:tblCellMar>
          <w:left w:w="0" w:type="dxa"/>
          <w:right w:w="0" w:type="dxa"/>
        </w:tblCellMar>
        <w:tblLook w:val="00A0" w:firstRow="1" w:lastRow="0" w:firstColumn="1" w:lastColumn="0" w:noHBand="0" w:noVBand="0"/>
      </w:tblPr>
      <w:tblGrid>
        <w:gridCol w:w="3827"/>
        <w:gridCol w:w="1417"/>
        <w:gridCol w:w="1417"/>
        <w:gridCol w:w="1419"/>
      </w:tblGrid>
      <w:tr w:rsidR="008B3271" w:rsidRPr="006E2B52" w:rsidTr="002256A5">
        <w:trPr>
          <w:trHeight w:val="20"/>
          <w:tblHeader/>
          <w:jc w:val="center"/>
        </w:trPr>
        <w:tc>
          <w:tcPr>
            <w:tcW w:w="3827" w:type="dxa"/>
          </w:tcPr>
          <w:p w:rsidR="008B3271" w:rsidRPr="006E2B52" w:rsidRDefault="008B3271" w:rsidP="0092409F">
            <w:pPr>
              <w:rPr>
                <w:rFonts w:ascii="Calibri" w:hAnsi="Calibri" w:cs="Tahoma"/>
                <w:sz w:val="20"/>
                <w:szCs w:val="20"/>
                <w:lang w:val="es-ES"/>
              </w:rPr>
            </w:pPr>
          </w:p>
        </w:tc>
        <w:tc>
          <w:tcPr>
            <w:tcW w:w="4253" w:type="dxa"/>
            <w:gridSpan w:val="3"/>
            <w:tcBorders>
              <w:left w:val="nil"/>
              <w:bottom w:val="single" w:sz="4" w:space="0" w:color="auto"/>
              <w:right w:val="nil"/>
            </w:tcBorders>
          </w:tcPr>
          <w:p w:rsidR="008B3271" w:rsidRPr="006E2B52" w:rsidRDefault="008B3271" w:rsidP="0092409F">
            <w:pPr>
              <w:ind w:left="243" w:right="30"/>
              <w:jc w:val="center"/>
              <w:rPr>
                <w:rFonts w:ascii="Calibri" w:hAnsi="Calibri" w:cs="Tahoma"/>
                <w:sz w:val="20"/>
                <w:szCs w:val="20"/>
                <w:lang w:val="es-ES"/>
              </w:rPr>
            </w:pPr>
            <w:r w:rsidRPr="006E2B52">
              <w:rPr>
                <w:rFonts w:ascii="Calibri" w:hAnsi="Calibri" w:cs="Tahoma"/>
                <w:sz w:val="20"/>
                <w:szCs w:val="20"/>
                <w:lang w:val="es-ES"/>
              </w:rPr>
              <w:t>Euros</w:t>
            </w:r>
          </w:p>
        </w:tc>
      </w:tr>
      <w:tr w:rsidR="008B3271" w:rsidRPr="006E2B52" w:rsidTr="002256A5">
        <w:trPr>
          <w:trHeight w:val="20"/>
          <w:tblHeader/>
          <w:jc w:val="center"/>
        </w:trPr>
        <w:tc>
          <w:tcPr>
            <w:tcW w:w="3827" w:type="dxa"/>
          </w:tcPr>
          <w:p w:rsidR="008B3271" w:rsidRPr="006E2B52" w:rsidRDefault="008B3271" w:rsidP="0092409F">
            <w:pPr>
              <w:rPr>
                <w:rFonts w:ascii="Calibri" w:hAnsi="Calibri" w:cs="Tahoma"/>
                <w:sz w:val="20"/>
                <w:szCs w:val="20"/>
                <w:lang w:val="es-ES"/>
              </w:rPr>
            </w:pPr>
          </w:p>
        </w:tc>
        <w:tc>
          <w:tcPr>
            <w:tcW w:w="1417" w:type="dxa"/>
            <w:tcBorders>
              <w:top w:val="single" w:sz="4" w:space="0" w:color="auto"/>
              <w:left w:val="nil"/>
              <w:bottom w:val="single" w:sz="4" w:space="0" w:color="auto"/>
              <w:right w:val="nil"/>
            </w:tcBorders>
            <w:vAlign w:val="bottom"/>
          </w:tcPr>
          <w:p w:rsidR="008B3271" w:rsidRPr="006E2B52" w:rsidRDefault="008B3271" w:rsidP="0092409F">
            <w:pPr>
              <w:ind w:left="243" w:right="30"/>
              <w:jc w:val="center"/>
              <w:rPr>
                <w:rFonts w:ascii="Calibri" w:hAnsi="Calibri" w:cs="Tahoma"/>
                <w:sz w:val="20"/>
                <w:szCs w:val="20"/>
                <w:lang w:val="es-ES"/>
              </w:rPr>
            </w:pPr>
            <w:r w:rsidRPr="006E2B52">
              <w:rPr>
                <w:rFonts w:ascii="Calibri" w:hAnsi="Calibri" w:cs="Tahoma"/>
                <w:sz w:val="20"/>
                <w:szCs w:val="20"/>
                <w:lang w:val="es-ES"/>
              </w:rPr>
              <w:t>Importe antes efecto impositivo</w:t>
            </w:r>
          </w:p>
        </w:tc>
        <w:tc>
          <w:tcPr>
            <w:tcW w:w="1417" w:type="dxa"/>
            <w:tcBorders>
              <w:top w:val="single" w:sz="4" w:space="0" w:color="auto"/>
              <w:left w:val="nil"/>
              <w:bottom w:val="single" w:sz="4" w:space="0" w:color="auto"/>
              <w:right w:val="nil"/>
            </w:tcBorders>
            <w:vAlign w:val="bottom"/>
          </w:tcPr>
          <w:p w:rsidR="008B3271" w:rsidRPr="006E2B52" w:rsidRDefault="008B3271" w:rsidP="0092409F">
            <w:pPr>
              <w:ind w:left="243" w:right="30"/>
              <w:jc w:val="center"/>
              <w:rPr>
                <w:rFonts w:ascii="Calibri" w:hAnsi="Calibri" w:cs="Tahoma"/>
                <w:sz w:val="20"/>
                <w:szCs w:val="20"/>
                <w:lang w:val="es-ES"/>
              </w:rPr>
            </w:pPr>
            <w:r w:rsidRPr="006E2B52">
              <w:rPr>
                <w:rFonts w:ascii="Calibri" w:hAnsi="Calibri" w:cs="Tahoma"/>
                <w:sz w:val="20"/>
                <w:szCs w:val="20"/>
                <w:lang w:val="es-ES"/>
              </w:rPr>
              <w:t>Efecto impositivo</w:t>
            </w:r>
          </w:p>
        </w:tc>
        <w:tc>
          <w:tcPr>
            <w:tcW w:w="1419" w:type="dxa"/>
            <w:tcBorders>
              <w:top w:val="single" w:sz="4" w:space="0" w:color="auto"/>
              <w:left w:val="nil"/>
              <w:bottom w:val="single" w:sz="4" w:space="0" w:color="auto"/>
              <w:right w:val="nil"/>
            </w:tcBorders>
            <w:vAlign w:val="bottom"/>
          </w:tcPr>
          <w:p w:rsidR="008B3271" w:rsidRPr="006E2B52" w:rsidRDefault="008B3271" w:rsidP="0092409F">
            <w:pPr>
              <w:ind w:left="243" w:right="30"/>
              <w:jc w:val="center"/>
              <w:rPr>
                <w:rFonts w:ascii="Calibri" w:hAnsi="Calibri" w:cs="Tahoma"/>
                <w:sz w:val="20"/>
                <w:szCs w:val="20"/>
                <w:lang w:val="es-ES"/>
              </w:rPr>
            </w:pPr>
            <w:r w:rsidRPr="006E2B52">
              <w:rPr>
                <w:rFonts w:ascii="Calibri" w:hAnsi="Calibri" w:cs="Tahoma"/>
                <w:sz w:val="20"/>
                <w:szCs w:val="20"/>
                <w:lang w:val="es-ES"/>
              </w:rPr>
              <w:t>Importe neto</w:t>
            </w:r>
          </w:p>
        </w:tc>
      </w:tr>
      <w:tr w:rsidR="008B3271" w:rsidRPr="006E2B52" w:rsidTr="002256A5">
        <w:trPr>
          <w:trHeight w:val="20"/>
          <w:jc w:val="center"/>
        </w:trPr>
        <w:tc>
          <w:tcPr>
            <w:tcW w:w="3827" w:type="dxa"/>
          </w:tcPr>
          <w:p w:rsidR="008B3271" w:rsidRPr="006E2B52" w:rsidRDefault="008B3271" w:rsidP="0092409F">
            <w:pPr>
              <w:ind w:left="900"/>
              <w:rPr>
                <w:rFonts w:ascii="Calibri" w:hAnsi="Calibri" w:cs="Tahoma"/>
                <w:sz w:val="20"/>
                <w:szCs w:val="20"/>
                <w:lang w:val="es-ES"/>
              </w:rPr>
            </w:pPr>
          </w:p>
        </w:tc>
        <w:tc>
          <w:tcPr>
            <w:tcW w:w="1417" w:type="dxa"/>
            <w:tcBorders>
              <w:top w:val="single" w:sz="4" w:space="0" w:color="auto"/>
              <w:left w:val="nil"/>
              <w:right w:val="nil"/>
            </w:tcBorders>
            <w:vAlign w:val="bottom"/>
          </w:tcPr>
          <w:p w:rsidR="008B3271" w:rsidRPr="006E2B52" w:rsidRDefault="008B3271" w:rsidP="0092409F">
            <w:pPr>
              <w:ind w:right="283"/>
              <w:jc w:val="right"/>
              <w:rPr>
                <w:rFonts w:ascii="Calibri" w:hAnsi="Calibri" w:cs="Tahoma"/>
                <w:sz w:val="20"/>
                <w:szCs w:val="20"/>
                <w:lang w:val="es-ES"/>
              </w:rPr>
            </w:pPr>
          </w:p>
        </w:tc>
        <w:tc>
          <w:tcPr>
            <w:tcW w:w="1417" w:type="dxa"/>
            <w:tcBorders>
              <w:top w:val="single" w:sz="4" w:space="0" w:color="auto"/>
              <w:left w:val="nil"/>
              <w:right w:val="nil"/>
            </w:tcBorders>
            <w:vAlign w:val="bottom"/>
          </w:tcPr>
          <w:p w:rsidR="008B3271" w:rsidRPr="006E2B52" w:rsidRDefault="008B3271" w:rsidP="0092409F">
            <w:pPr>
              <w:ind w:right="283"/>
              <w:jc w:val="right"/>
              <w:rPr>
                <w:rFonts w:ascii="Calibri" w:hAnsi="Calibri" w:cs="Tahoma"/>
                <w:sz w:val="20"/>
                <w:szCs w:val="20"/>
                <w:lang w:val="es-ES"/>
              </w:rPr>
            </w:pPr>
          </w:p>
        </w:tc>
        <w:tc>
          <w:tcPr>
            <w:tcW w:w="1419" w:type="dxa"/>
            <w:tcBorders>
              <w:top w:val="single" w:sz="4" w:space="0" w:color="auto"/>
              <w:left w:val="nil"/>
              <w:right w:val="nil"/>
            </w:tcBorders>
            <w:vAlign w:val="bottom"/>
          </w:tcPr>
          <w:p w:rsidR="008B3271" w:rsidRPr="006E2B52" w:rsidRDefault="008B3271" w:rsidP="0092409F">
            <w:pPr>
              <w:ind w:right="283"/>
              <w:jc w:val="right"/>
              <w:rPr>
                <w:rFonts w:ascii="Calibri" w:hAnsi="Calibri" w:cs="Tahoma"/>
                <w:sz w:val="20"/>
                <w:szCs w:val="20"/>
                <w:lang w:val="es-ES"/>
              </w:rPr>
            </w:pPr>
          </w:p>
        </w:tc>
      </w:tr>
      <w:tr w:rsidR="008B3271" w:rsidRPr="006E2B52" w:rsidTr="002256A5">
        <w:trPr>
          <w:trHeight w:val="20"/>
          <w:jc w:val="center"/>
        </w:trPr>
        <w:tc>
          <w:tcPr>
            <w:tcW w:w="3827" w:type="dxa"/>
          </w:tcPr>
          <w:p w:rsidR="008B3271" w:rsidRPr="006E2B52" w:rsidRDefault="008B3271" w:rsidP="00335BFE">
            <w:pPr>
              <w:ind w:left="505" w:hanging="270"/>
              <w:rPr>
                <w:rFonts w:ascii="Calibri" w:hAnsi="Calibri" w:cs="Tahoma"/>
                <w:sz w:val="20"/>
                <w:szCs w:val="20"/>
                <w:lang w:val="es-ES"/>
              </w:rPr>
            </w:pPr>
            <w:r w:rsidRPr="006E2B52">
              <w:rPr>
                <w:rFonts w:ascii="Calibri" w:hAnsi="Calibri" w:cs="Tahoma"/>
                <w:sz w:val="20"/>
                <w:szCs w:val="20"/>
                <w:lang w:val="es-ES"/>
              </w:rPr>
              <w:t xml:space="preserve">Subvenciones, donaciones y legados recibidos </w:t>
            </w:r>
          </w:p>
        </w:tc>
        <w:tc>
          <w:tcPr>
            <w:tcW w:w="1417" w:type="dxa"/>
            <w:tcBorders>
              <w:left w:val="nil"/>
              <w:right w:val="nil"/>
            </w:tcBorders>
            <w:vAlign w:val="bottom"/>
          </w:tcPr>
          <w:p w:rsidR="008B3271" w:rsidRPr="006E2B52" w:rsidRDefault="008B3271" w:rsidP="0092409F">
            <w:pPr>
              <w:ind w:right="283"/>
              <w:jc w:val="right"/>
              <w:rPr>
                <w:rFonts w:ascii="Calibri" w:hAnsi="Calibri" w:cs="Tahoma"/>
                <w:sz w:val="20"/>
                <w:szCs w:val="20"/>
                <w:lang w:val="es-ES"/>
              </w:rPr>
            </w:pPr>
          </w:p>
        </w:tc>
        <w:tc>
          <w:tcPr>
            <w:tcW w:w="1417" w:type="dxa"/>
            <w:tcBorders>
              <w:left w:val="nil"/>
              <w:right w:val="nil"/>
            </w:tcBorders>
            <w:vAlign w:val="bottom"/>
          </w:tcPr>
          <w:p w:rsidR="008B3271" w:rsidRPr="006E2B52" w:rsidRDefault="008B3271" w:rsidP="0092409F">
            <w:pPr>
              <w:ind w:right="283"/>
              <w:jc w:val="right"/>
              <w:rPr>
                <w:rFonts w:ascii="Calibri" w:hAnsi="Calibri" w:cs="Tahoma"/>
                <w:sz w:val="20"/>
                <w:szCs w:val="20"/>
                <w:lang w:val="es-ES"/>
              </w:rPr>
            </w:pPr>
          </w:p>
        </w:tc>
        <w:tc>
          <w:tcPr>
            <w:tcW w:w="1419" w:type="dxa"/>
            <w:tcBorders>
              <w:left w:val="nil"/>
              <w:right w:val="nil"/>
            </w:tcBorders>
            <w:vAlign w:val="bottom"/>
          </w:tcPr>
          <w:p w:rsidR="008B3271" w:rsidRPr="006E2B52" w:rsidRDefault="008B3271" w:rsidP="0092409F">
            <w:pPr>
              <w:ind w:right="283"/>
              <w:jc w:val="right"/>
              <w:rPr>
                <w:rFonts w:ascii="Calibri" w:hAnsi="Calibri" w:cs="Tahoma"/>
                <w:sz w:val="20"/>
                <w:szCs w:val="20"/>
                <w:lang w:val="es-ES"/>
              </w:rPr>
            </w:pPr>
          </w:p>
        </w:tc>
      </w:tr>
      <w:tr w:rsidR="008B3271" w:rsidRPr="00AC2767" w:rsidTr="0092409F">
        <w:trPr>
          <w:trHeight w:val="20"/>
          <w:jc w:val="center"/>
        </w:trPr>
        <w:tc>
          <w:tcPr>
            <w:tcW w:w="3827" w:type="dxa"/>
          </w:tcPr>
          <w:p w:rsidR="008B3271" w:rsidRPr="006E2B52" w:rsidRDefault="008B3271" w:rsidP="002256A5">
            <w:pPr>
              <w:ind w:left="709" w:firstLine="66"/>
              <w:rPr>
                <w:rFonts w:ascii="Calibri" w:hAnsi="Calibri" w:cs="Tahoma"/>
                <w:sz w:val="20"/>
                <w:szCs w:val="20"/>
                <w:lang w:val="es-ES"/>
              </w:rPr>
            </w:pPr>
            <w:r w:rsidRPr="006E2B52">
              <w:rPr>
                <w:rFonts w:ascii="Calibri" w:hAnsi="Calibri" w:cs="Tahoma"/>
                <w:sz w:val="20"/>
                <w:szCs w:val="20"/>
                <w:lang w:val="es-ES"/>
              </w:rPr>
              <w:t>Del Gobierno de Navarra</w:t>
            </w:r>
          </w:p>
        </w:tc>
        <w:tc>
          <w:tcPr>
            <w:tcW w:w="1417" w:type="dxa"/>
            <w:tcBorders>
              <w:left w:val="nil"/>
              <w:right w:val="nil"/>
            </w:tcBorders>
            <w:vAlign w:val="bottom"/>
          </w:tcPr>
          <w:p w:rsidR="008B3271" w:rsidRPr="00857753" w:rsidRDefault="00F627CE" w:rsidP="00F232E2">
            <w:pPr>
              <w:ind w:right="283"/>
              <w:jc w:val="right"/>
              <w:rPr>
                <w:rFonts w:ascii="Calibri" w:hAnsi="Calibri" w:cs="Tahoma"/>
                <w:sz w:val="20"/>
                <w:szCs w:val="20"/>
                <w:lang w:val="es-ES"/>
              </w:rPr>
            </w:pPr>
            <w:r w:rsidRPr="00857753">
              <w:rPr>
                <w:rFonts w:ascii="Calibri" w:hAnsi="Calibri" w:cs="Tahoma"/>
                <w:sz w:val="20"/>
                <w:szCs w:val="20"/>
                <w:lang w:val="es-ES"/>
              </w:rPr>
              <w:t>31.148.004</w:t>
            </w:r>
          </w:p>
        </w:tc>
        <w:tc>
          <w:tcPr>
            <w:tcW w:w="1417" w:type="dxa"/>
            <w:tcBorders>
              <w:left w:val="nil"/>
              <w:right w:val="nil"/>
            </w:tcBorders>
            <w:vAlign w:val="bottom"/>
          </w:tcPr>
          <w:p w:rsidR="008B3271" w:rsidRPr="00857753" w:rsidRDefault="008B3271" w:rsidP="00857753">
            <w:pPr>
              <w:ind w:right="283"/>
              <w:jc w:val="right"/>
              <w:rPr>
                <w:rFonts w:ascii="Calibri" w:hAnsi="Calibri" w:cs="Tahoma"/>
                <w:sz w:val="20"/>
                <w:szCs w:val="20"/>
                <w:lang w:val="es-ES"/>
              </w:rPr>
            </w:pPr>
            <w:r w:rsidRPr="00857753">
              <w:rPr>
                <w:rFonts w:ascii="Calibri" w:hAnsi="Calibri" w:cs="Tahoma"/>
                <w:sz w:val="20"/>
                <w:szCs w:val="20"/>
                <w:lang w:val="es-ES"/>
              </w:rPr>
              <w:t>(</w:t>
            </w:r>
            <w:r w:rsidR="00857753" w:rsidRPr="00857753">
              <w:rPr>
                <w:rFonts w:ascii="Calibri" w:hAnsi="Calibri" w:cs="Tahoma"/>
                <w:sz w:val="20"/>
                <w:szCs w:val="20"/>
                <w:lang w:val="es-ES"/>
              </w:rPr>
              <w:t>265.087</w:t>
            </w:r>
            <w:r w:rsidRPr="00857753">
              <w:rPr>
                <w:rFonts w:ascii="Calibri" w:hAnsi="Calibri" w:cs="Tahoma"/>
                <w:sz w:val="20"/>
                <w:szCs w:val="20"/>
                <w:lang w:val="es-ES"/>
              </w:rPr>
              <w:t>)</w:t>
            </w:r>
          </w:p>
        </w:tc>
        <w:tc>
          <w:tcPr>
            <w:tcW w:w="1419" w:type="dxa"/>
            <w:tcBorders>
              <w:left w:val="nil"/>
              <w:right w:val="nil"/>
            </w:tcBorders>
            <w:vAlign w:val="bottom"/>
          </w:tcPr>
          <w:p w:rsidR="008B3271" w:rsidRPr="00857753" w:rsidRDefault="00857753" w:rsidP="0092409F">
            <w:pPr>
              <w:ind w:right="283"/>
              <w:jc w:val="right"/>
              <w:rPr>
                <w:rFonts w:ascii="Calibri" w:hAnsi="Calibri" w:cs="Tahoma"/>
                <w:sz w:val="20"/>
                <w:szCs w:val="20"/>
                <w:lang w:val="es-ES"/>
              </w:rPr>
            </w:pPr>
            <w:r w:rsidRPr="00857753">
              <w:rPr>
                <w:rFonts w:ascii="Calibri" w:hAnsi="Calibri" w:cs="Tahoma"/>
                <w:sz w:val="20"/>
                <w:szCs w:val="20"/>
                <w:lang w:val="es-ES"/>
              </w:rPr>
              <w:t>30.882.917</w:t>
            </w:r>
          </w:p>
        </w:tc>
      </w:tr>
      <w:tr w:rsidR="00857753" w:rsidRPr="00857753" w:rsidTr="00C60F1B">
        <w:trPr>
          <w:trHeight w:val="20"/>
          <w:jc w:val="center"/>
        </w:trPr>
        <w:tc>
          <w:tcPr>
            <w:tcW w:w="3827" w:type="dxa"/>
          </w:tcPr>
          <w:p w:rsidR="00857753" w:rsidRPr="00857753" w:rsidRDefault="00857753" w:rsidP="00C60F1B">
            <w:pPr>
              <w:ind w:left="709" w:firstLine="66"/>
              <w:rPr>
                <w:rFonts w:ascii="Calibri" w:hAnsi="Calibri" w:cs="Tahoma"/>
                <w:sz w:val="20"/>
                <w:szCs w:val="20"/>
                <w:lang w:val="es-ES"/>
              </w:rPr>
            </w:pPr>
            <w:r w:rsidRPr="00857753">
              <w:rPr>
                <w:rFonts w:ascii="Calibri" w:hAnsi="Calibri" w:cs="Tahoma"/>
                <w:sz w:val="20"/>
                <w:szCs w:val="20"/>
                <w:lang w:val="es-ES"/>
              </w:rPr>
              <w:t>Del Estado</w:t>
            </w:r>
          </w:p>
        </w:tc>
        <w:tc>
          <w:tcPr>
            <w:tcW w:w="1417" w:type="dxa"/>
            <w:tcBorders>
              <w:left w:val="nil"/>
              <w:right w:val="nil"/>
            </w:tcBorders>
            <w:vAlign w:val="bottom"/>
          </w:tcPr>
          <w:p w:rsidR="00857753" w:rsidRPr="00857753" w:rsidRDefault="00857753" w:rsidP="00C60F1B">
            <w:pPr>
              <w:ind w:right="283"/>
              <w:jc w:val="right"/>
              <w:rPr>
                <w:rFonts w:ascii="Calibri" w:hAnsi="Calibri" w:cs="Tahoma"/>
                <w:sz w:val="20"/>
                <w:szCs w:val="20"/>
                <w:lang w:val="es-ES"/>
              </w:rPr>
            </w:pPr>
            <w:r w:rsidRPr="00857753">
              <w:rPr>
                <w:rFonts w:ascii="Calibri" w:hAnsi="Calibri" w:cs="Tahoma"/>
                <w:sz w:val="20"/>
                <w:szCs w:val="20"/>
                <w:lang w:val="es-ES"/>
              </w:rPr>
              <w:t>262.125</w:t>
            </w:r>
          </w:p>
        </w:tc>
        <w:tc>
          <w:tcPr>
            <w:tcW w:w="1417" w:type="dxa"/>
            <w:tcBorders>
              <w:left w:val="nil"/>
              <w:right w:val="nil"/>
            </w:tcBorders>
            <w:vAlign w:val="bottom"/>
          </w:tcPr>
          <w:p w:rsidR="00857753" w:rsidRPr="00857753" w:rsidRDefault="00857753" w:rsidP="00C60F1B">
            <w:pPr>
              <w:ind w:right="283"/>
              <w:jc w:val="right"/>
              <w:rPr>
                <w:rFonts w:ascii="Calibri" w:hAnsi="Calibri" w:cs="Tahoma"/>
                <w:sz w:val="20"/>
                <w:szCs w:val="20"/>
                <w:lang w:val="es-ES"/>
              </w:rPr>
            </w:pPr>
            <w:r w:rsidRPr="00857753">
              <w:rPr>
                <w:rFonts w:ascii="Calibri" w:hAnsi="Calibri" w:cs="Tahoma"/>
                <w:sz w:val="20"/>
                <w:szCs w:val="20"/>
                <w:lang w:val="es-ES"/>
              </w:rPr>
              <w:t>-</w:t>
            </w:r>
          </w:p>
        </w:tc>
        <w:tc>
          <w:tcPr>
            <w:tcW w:w="1419" w:type="dxa"/>
            <w:tcBorders>
              <w:left w:val="nil"/>
              <w:right w:val="nil"/>
            </w:tcBorders>
            <w:vAlign w:val="bottom"/>
          </w:tcPr>
          <w:p w:rsidR="00857753" w:rsidRPr="00857753" w:rsidRDefault="00857753" w:rsidP="00C60F1B">
            <w:pPr>
              <w:ind w:right="283"/>
              <w:jc w:val="right"/>
              <w:rPr>
                <w:rFonts w:ascii="Calibri" w:hAnsi="Calibri" w:cs="Tahoma"/>
                <w:sz w:val="20"/>
                <w:szCs w:val="20"/>
                <w:lang w:val="es-ES"/>
              </w:rPr>
            </w:pPr>
            <w:r w:rsidRPr="00857753">
              <w:rPr>
                <w:rFonts w:ascii="Calibri" w:hAnsi="Calibri" w:cs="Tahoma"/>
                <w:sz w:val="20"/>
                <w:szCs w:val="20"/>
                <w:lang w:val="es-ES"/>
              </w:rPr>
              <w:t>262.125</w:t>
            </w:r>
          </w:p>
        </w:tc>
      </w:tr>
      <w:tr w:rsidR="008B3271" w:rsidRPr="00857753" w:rsidTr="0092409F">
        <w:trPr>
          <w:trHeight w:val="20"/>
          <w:jc w:val="center"/>
        </w:trPr>
        <w:tc>
          <w:tcPr>
            <w:tcW w:w="3827" w:type="dxa"/>
          </w:tcPr>
          <w:p w:rsidR="008B3271" w:rsidRPr="00857753" w:rsidRDefault="008B3271" w:rsidP="00857753">
            <w:pPr>
              <w:ind w:left="709" w:firstLine="66"/>
              <w:rPr>
                <w:rFonts w:ascii="Calibri" w:hAnsi="Calibri" w:cs="Tahoma"/>
                <w:sz w:val="20"/>
                <w:szCs w:val="20"/>
                <w:lang w:val="es-ES"/>
              </w:rPr>
            </w:pPr>
            <w:r w:rsidRPr="00857753">
              <w:rPr>
                <w:rFonts w:ascii="Calibri" w:hAnsi="Calibri" w:cs="Tahoma"/>
                <w:sz w:val="20"/>
                <w:szCs w:val="20"/>
                <w:lang w:val="es-ES"/>
              </w:rPr>
              <w:t xml:space="preserve">Del </w:t>
            </w:r>
            <w:r w:rsidR="00857753" w:rsidRPr="00857753">
              <w:rPr>
                <w:rFonts w:ascii="Calibri" w:hAnsi="Calibri" w:cs="Tahoma"/>
                <w:sz w:val="20"/>
                <w:szCs w:val="20"/>
                <w:lang w:val="es-ES"/>
              </w:rPr>
              <w:t>otros (excepto Unión Europea)</w:t>
            </w:r>
          </w:p>
        </w:tc>
        <w:tc>
          <w:tcPr>
            <w:tcW w:w="1417" w:type="dxa"/>
            <w:tcBorders>
              <w:left w:val="nil"/>
              <w:right w:val="nil"/>
            </w:tcBorders>
            <w:vAlign w:val="bottom"/>
          </w:tcPr>
          <w:p w:rsidR="008B3271" w:rsidRPr="00857753" w:rsidRDefault="00857753" w:rsidP="00F232E2">
            <w:pPr>
              <w:ind w:right="283"/>
              <w:jc w:val="right"/>
              <w:rPr>
                <w:rFonts w:ascii="Calibri" w:hAnsi="Calibri" w:cs="Tahoma"/>
                <w:sz w:val="20"/>
                <w:szCs w:val="20"/>
                <w:lang w:val="es-ES"/>
              </w:rPr>
            </w:pPr>
            <w:r w:rsidRPr="00857753">
              <w:rPr>
                <w:rFonts w:ascii="Calibri" w:hAnsi="Calibri" w:cs="Tahoma"/>
                <w:sz w:val="20"/>
                <w:szCs w:val="20"/>
                <w:lang w:val="es-ES"/>
              </w:rPr>
              <w:t>189.103</w:t>
            </w:r>
          </w:p>
        </w:tc>
        <w:tc>
          <w:tcPr>
            <w:tcW w:w="1417" w:type="dxa"/>
            <w:tcBorders>
              <w:left w:val="nil"/>
              <w:right w:val="nil"/>
            </w:tcBorders>
            <w:vAlign w:val="bottom"/>
          </w:tcPr>
          <w:p w:rsidR="008B3271" w:rsidRPr="001D1862" w:rsidRDefault="00857753" w:rsidP="001D1862">
            <w:pPr>
              <w:ind w:right="283"/>
              <w:jc w:val="right"/>
              <w:rPr>
                <w:rFonts w:ascii="Calibri" w:hAnsi="Calibri" w:cs="Tahoma"/>
                <w:sz w:val="20"/>
                <w:szCs w:val="20"/>
                <w:lang w:val="es-ES"/>
              </w:rPr>
            </w:pPr>
            <w:r w:rsidRPr="001D1862">
              <w:rPr>
                <w:rFonts w:ascii="Calibri" w:hAnsi="Calibri" w:cs="Tahoma"/>
                <w:sz w:val="20"/>
                <w:szCs w:val="20"/>
                <w:lang w:val="es-ES"/>
              </w:rPr>
              <w:t>(7</w:t>
            </w:r>
            <w:r w:rsidR="001D1862" w:rsidRPr="001D1862">
              <w:rPr>
                <w:rFonts w:ascii="Calibri" w:hAnsi="Calibri" w:cs="Tahoma"/>
                <w:sz w:val="20"/>
                <w:szCs w:val="20"/>
                <w:lang w:val="es-ES"/>
              </w:rPr>
              <w:t>36</w:t>
            </w:r>
            <w:r w:rsidRPr="001D1862">
              <w:rPr>
                <w:rFonts w:ascii="Calibri" w:hAnsi="Calibri" w:cs="Tahoma"/>
                <w:sz w:val="20"/>
                <w:szCs w:val="20"/>
                <w:lang w:val="es-ES"/>
              </w:rPr>
              <w:t>)</w:t>
            </w:r>
          </w:p>
        </w:tc>
        <w:tc>
          <w:tcPr>
            <w:tcW w:w="1419" w:type="dxa"/>
            <w:tcBorders>
              <w:left w:val="nil"/>
              <w:right w:val="nil"/>
            </w:tcBorders>
            <w:vAlign w:val="bottom"/>
          </w:tcPr>
          <w:p w:rsidR="008B3271" w:rsidRPr="00857753" w:rsidRDefault="00857753" w:rsidP="0092409F">
            <w:pPr>
              <w:ind w:right="283"/>
              <w:jc w:val="right"/>
              <w:rPr>
                <w:rFonts w:ascii="Calibri" w:hAnsi="Calibri" w:cs="Tahoma"/>
                <w:sz w:val="20"/>
                <w:szCs w:val="20"/>
                <w:lang w:val="es-ES"/>
              </w:rPr>
            </w:pPr>
            <w:r w:rsidRPr="00857753">
              <w:rPr>
                <w:rFonts w:ascii="Calibri" w:hAnsi="Calibri" w:cs="Tahoma"/>
                <w:sz w:val="20"/>
                <w:szCs w:val="20"/>
                <w:lang w:val="es-ES"/>
              </w:rPr>
              <w:t>188.367</w:t>
            </w:r>
          </w:p>
        </w:tc>
      </w:tr>
      <w:tr w:rsidR="008B3271" w:rsidRPr="00857753" w:rsidTr="00526F1C">
        <w:trPr>
          <w:trHeight w:val="20"/>
          <w:jc w:val="center"/>
        </w:trPr>
        <w:tc>
          <w:tcPr>
            <w:tcW w:w="3827" w:type="dxa"/>
          </w:tcPr>
          <w:p w:rsidR="008B3271" w:rsidRPr="00857753" w:rsidRDefault="008B3271" w:rsidP="002256A5">
            <w:pPr>
              <w:ind w:left="709" w:firstLine="66"/>
              <w:rPr>
                <w:rFonts w:ascii="Calibri" w:hAnsi="Calibri" w:cs="Tahoma"/>
                <w:sz w:val="20"/>
                <w:szCs w:val="20"/>
                <w:lang w:val="es-ES"/>
              </w:rPr>
            </w:pPr>
            <w:r w:rsidRPr="00857753">
              <w:rPr>
                <w:rFonts w:ascii="Calibri" w:hAnsi="Calibri" w:cs="Tahoma"/>
                <w:sz w:val="20"/>
                <w:szCs w:val="20"/>
                <w:lang w:val="es-ES"/>
              </w:rPr>
              <w:t>De la Unión Europea</w:t>
            </w:r>
          </w:p>
        </w:tc>
        <w:tc>
          <w:tcPr>
            <w:tcW w:w="1417" w:type="dxa"/>
            <w:tcBorders>
              <w:left w:val="nil"/>
              <w:right w:val="nil"/>
            </w:tcBorders>
            <w:vAlign w:val="bottom"/>
          </w:tcPr>
          <w:p w:rsidR="008B3271" w:rsidRPr="001D1862" w:rsidRDefault="00857753" w:rsidP="00F232E2">
            <w:pPr>
              <w:ind w:right="283"/>
              <w:jc w:val="right"/>
              <w:rPr>
                <w:rFonts w:ascii="Calibri" w:hAnsi="Calibri" w:cs="Tahoma"/>
                <w:sz w:val="20"/>
                <w:szCs w:val="20"/>
                <w:lang w:val="es-ES"/>
              </w:rPr>
            </w:pPr>
            <w:r w:rsidRPr="001D1862">
              <w:rPr>
                <w:rFonts w:ascii="Calibri" w:hAnsi="Calibri" w:cs="Tahoma"/>
                <w:sz w:val="20"/>
                <w:szCs w:val="20"/>
                <w:lang w:val="es-ES"/>
              </w:rPr>
              <w:t>506.011</w:t>
            </w:r>
          </w:p>
        </w:tc>
        <w:tc>
          <w:tcPr>
            <w:tcW w:w="1417" w:type="dxa"/>
            <w:tcBorders>
              <w:left w:val="nil"/>
              <w:right w:val="nil"/>
            </w:tcBorders>
            <w:vAlign w:val="bottom"/>
          </w:tcPr>
          <w:p w:rsidR="008B3271" w:rsidRPr="001D1862" w:rsidRDefault="00857753" w:rsidP="008239D8">
            <w:pPr>
              <w:ind w:right="283"/>
              <w:jc w:val="right"/>
              <w:rPr>
                <w:rFonts w:ascii="Calibri" w:hAnsi="Calibri" w:cs="Tahoma"/>
                <w:sz w:val="20"/>
                <w:szCs w:val="20"/>
                <w:lang w:val="es-ES"/>
              </w:rPr>
            </w:pPr>
            <w:r w:rsidRPr="001D1862">
              <w:rPr>
                <w:rFonts w:ascii="Calibri" w:hAnsi="Calibri" w:cs="Tahoma"/>
                <w:sz w:val="20"/>
                <w:szCs w:val="20"/>
                <w:lang w:val="es-ES"/>
              </w:rPr>
              <w:t>-</w:t>
            </w:r>
          </w:p>
        </w:tc>
        <w:tc>
          <w:tcPr>
            <w:tcW w:w="1419" w:type="dxa"/>
            <w:tcBorders>
              <w:left w:val="nil"/>
              <w:right w:val="nil"/>
            </w:tcBorders>
            <w:vAlign w:val="bottom"/>
          </w:tcPr>
          <w:p w:rsidR="008B3271" w:rsidRPr="001D1862" w:rsidRDefault="00857753" w:rsidP="00797264">
            <w:pPr>
              <w:ind w:right="283"/>
              <w:jc w:val="right"/>
              <w:rPr>
                <w:rFonts w:ascii="Calibri" w:hAnsi="Calibri" w:cs="Tahoma"/>
                <w:sz w:val="20"/>
                <w:szCs w:val="20"/>
                <w:lang w:val="es-ES"/>
              </w:rPr>
            </w:pPr>
            <w:r w:rsidRPr="001D1862">
              <w:rPr>
                <w:rFonts w:ascii="Calibri" w:hAnsi="Calibri" w:cs="Tahoma"/>
                <w:sz w:val="20"/>
                <w:szCs w:val="20"/>
                <w:lang w:val="es-ES"/>
              </w:rPr>
              <w:t>506.011</w:t>
            </w:r>
          </w:p>
        </w:tc>
      </w:tr>
      <w:tr w:rsidR="008B3271" w:rsidRPr="00857753" w:rsidTr="00526F1C">
        <w:trPr>
          <w:trHeight w:val="20"/>
          <w:jc w:val="center"/>
        </w:trPr>
        <w:tc>
          <w:tcPr>
            <w:tcW w:w="3827" w:type="dxa"/>
          </w:tcPr>
          <w:p w:rsidR="008B3271" w:rsidRPr="00857753" w:rsidRDefault="008B3271" w:rsidP="002256A5">
            <w:pPr>
              <w:ind w:left="709" w:firstLine="66"/>
              <w:rPr>
                <w:rFonts w:ascii="Calibri" w:hAnsi="Calibri" w:cs="Tahoma"/>
                <w:sz w:val="20"/>
                <w:szCs w:val="20"/>
                <w:lang w:val="es-ES"/>
              </w:rPr>
            </w:pPr>
          </w:p>
        </w:tc>
        <w:tc>
          <w:tcPr>
            <w:tcW w:w="1417" w:type="dxa"/>
            <w:tcBorders>
              <w:top w:val="single" w:sz="4" w:space="0" w:color="auto"/>
              <w:left w:val="nil"/>
              <w:right w:val="nil"/>
            </w:tcBorders>
            <w:vAlign w:val="bottom"/>
          </w:tcPr>
          <w:p w:rsidR="008B3271" w:rsidRPr="001D1862" w:rsidRDefault="008B3271" w:rsidP="00F232E2">
            <w:pPr>
              <w:ind w:right="283"/>
              <w:jc w:val="right"/>
              <w:rPr>
                <w:rFonts w:ascii="Calibri" w:hAnsi="Calibri" w:cs="Tahoma"/>
                <w:sz w:val="20"/>
                <w:szCs w:val="20"/>
                <w:lang w:val="es-ES"/>
              </w:rPr>
            </w:pPr>
          </w:p>
        </w:tc>
        <w:tc>
          <w:tcPr>
            <w:tcW w:w="1417" w:type="dxa"/>
            <w:tcBorders>
              <w:top w:val="single" w:sz="4" w:space="0" w:color="auto"/>
              <w:left w:val="nil"/>
              <w:right w:val="nil"/>
            </w:tcBorders>
            <w:vAlign w:val="bottom"/>
          </w:tcPr>
          <w:p w:rsidR="008B3271" w:rsidRPr="001D1862" w:rsidRDefault="008B3271" w:rsidP="0092409F">
            <w:pPr>
              <w:ind w:right="283"/>
              <w:jc w:val="right"/>
              <w:rPr>
                <w:rFonts w:ascii="Calibri" w:hAnsi="Calibri" w:cs="Tahoma"/>
                <w:sz w:val="20"/>
                <w:szCs w:val="20"/>
                <w:lang w:val="es-ES"/>
              </w:rPr>
            </w:pPr>
          </w:p>
        </w:tc>
        <w:tc>
          <w:tcPr>
            <w:tcW w:w="1419" w:type="dxa"/>
            <w:tcBorders>
              <w:top w:val="single" w:sz="4" w:space="0" w:color="auto"/>
              <w:left w:val="nil"/>
              <w:right w:val="nil"/>
            </w:tcBorders>
            <w:vAlign w:val="bottom"/>
          </w:tcPr>
          <w:p w:rsidR="008B3271" w:rsidRPr="001D1862" w:rsidRDefault="008B3271" w:rsidP="0092409F">
            <w:pPr>
              <w:ind w:right="283"/>
              <w:jc w:val="right"/>
              <w:rPr>
                <w:rFonts w:ascii="Calibri" w:hAnsi="Calibri" w:cs="Tahoma"/>
                <w:sz w:val="20"/>
                <w:szCs w:val="20"/>
                <w:lang w:val="es-ES"/>
              </w:rPr>
            </w:pPr>
          </w:p>
        </w:tc>
      </w:tr>
      <w:tr w:rsidR="008B3271" w:rsidRPr="00AC2767" w:rsidTr="00526F1C">
        <w:trPr>
          <w:trHeight w:val="20"/>
          <w:jc w:val="center"/>
        </w:trPr>
        <w:tc>
          <w:tcPr>
            <w:tcW w:w="3827" w:type="dxa"/>
          </w:tcPr>
          <w:p w:rsidR="008B3271" w:rsidRPr="006E2B52" w:rsidRDefault="008B3271" w:rsidP="006E2B52">
            <w:pPr>
              <w:ind w:left="955" w:hanging="426"/>
              <w:rPr>
                <w:rFonts w:ascii="Calibri" w:hAnsi="Calibri" w:cs="Tahoma"/>
                <w:sz w:val="20"/>
                <w:szCs w:val="20"/>
                <w:lang w:val="es-ES"/>
              </w:rPr>
            </w:pPr>
            <w:r w:rsidRPr="006E2B52">
              <w:rPr>
                <w:rFonts w:ascii="Calibri" w:hAnsi="Calibri" w:cs="Tahoma"/>
                <w:sz w:val="20"/>
                <w:szCs w:val="20"/>
                <w:lang w:val="es-ES"/>
              </w:rPr>
              <w:t>Saldo a 31 de diciembre de 201</w:t>
            </w:r>
            <w:r w:rsidR="006E2B52" w:rsidRPr="006E2B52">
              <w:rPr>
                <w:rFonts w:ascii="Calibri" w:hAnsi="Calibri" w:cs="Tahoma"/>
                <w:sz w:val="20"/>
                <w:szCs w:val="20"/>
                <w:lang w:val="es-ES"/>
              </w:rPr>
              <w:t>8</w:t>
            </w:r>
          </w:p>
        </w:tc>
        <w:tc>
          <w:tcPr>
            <w:tcW w:w="1417" w:type="dxa"/>
            <w:tcBorders>
              <w:left w:val="nil"/>
              <w:bottom w:val="double" w:sz="4" w:space="0" w:color="auto"/>
              <w:right w:val="nil"/>
            </w:tcBorders>
            <w:vAlign w:val="bottom"/>
          </w:tcPr>
          <w:p w:rsidR="008B3271" w:rsidRPr="001D1862" w:rsidRDefault="00013316" w:rsidP="00F232E2">
            <w:pPr>
              <w:ind w:right="283"/>
              <w:jc w:val="right"/>
              <w:rPr>
                <w:rFonts w:ascii="Calibri" w:hAnsi="Calibri" w:cs="Tahoma"/>
                <w:b/>
                <w:sz w:val="20"/>
                <w:szCs w:val="20"/>
                <w:lang w:val="es-ES"/>
              </w:rPr>
            </w:pPr>
            <w:r w:rsidRPr="001D1862">
              <w:rPr>
                <w:rFonts w:ascii="Calibri" w:hAnsi="Calibri" w:cs="Tahoma"/>
                <w:b/>
                <w:sz w:val="20"/>
                <w:szCs w:val="20"/>
                <w:lang w:val="es-ES"/>
              </w:rPr>
              <w:t>32.105</w:t>
            </w:r>
            <w:r w:rsidR="001D1862" w:rsidRPr="001D1862">
              <w:rPr>
                <w:rFonts w:ascii="Calibri" w:hAnsi="Calibri" w:cs="Tahoma"/>
                <w:b/>
                <w:sz w:val="20"/>
                <w:szCs w:val="20"/>
                <w:lang w:val="es-ES"/>
              </w:rPr>
              <w:t>.243</w:t>
            </w:r>
          </w:p>
        </w:tc>
        <w:tc>
          <w:tcPr>
            <w:tcW w:w="1417" w:type="dxa"/>
            <w:tcBorders>
              <w:left w:val="nil"/>
              <w:bottom w:val="double" w:sz="4" w:space="0" w:color="auto"/>
              <w:right w:val="nil"/>
            </w:tcBorders>
            <w:vAlign w:val="bottom"/>
          </w:tcPr>
          <w:p w:rsidR="008B3271" w:rsidRPr="001D1862" w:rsidRDefault="008B3271" w:rsidP="001D1862">
            <w:pPr>
              <w:ind w:right="283"/>
              <w:jc w:val="right"/>
              <w:rPr>
                <w:rFonts w:ascii="Calibri" w:hAnsi="Calibri" w:cs="Tahoma"/>
                <w:b/>
                <w:sz w:val="20"/>
                <w:szCs w:val="20"/>
                <w:lang w:val="es-ES"/>
              </w:rPr>
            </w:pPr>
            <w:r w:rsidRPr="001D1862">
              <w:rPr>
                <w:rFonts w:ascii="Calibri" w:hAnsi="Calibri" w:cs="Tahoma"/>
                <w:b/>
                <w:sz w:val="20"/>
                <w:szCs w:val="20"/>
                <w:lang w:val="es-ES"/>
              </w:rPr>
              <w:t>(</w:t>
            </w:r>
            <w:r w:rsidR="001D1862" w:rsidRPr="001D1862">
              <w:rPr>
                <w:rFonts w:ascii="Calibri" w:hAnsi="Calibri" w:cs="Tahoma"/>
                <w:b/>
                <w:sz w:val="20"/>
                <w:szCs w:val="20"/>
                <w:lang w:val="es-ES"/>
              </w:rPr>
              <w:t>265.823</w:t>
            </w:r>
            <w:r w:rsidRPr="001D1862">
              <w:rPr>
                <w:rFonts w:ascii="Calibri" w:hAnsi="Calibri" w:cs="Tahoma"/>
                <w:b/>
                <w:sz w:val="20"/>
                <w:szCs w:val="20"/>
                <w:lang w:val="es-ES"/>
              </w:rPr>
              <w:t>)</w:t>
            </w:r>
          </w:p>
        </w:tc>
        <w:tc>
          <w:tcPr>
            <w:tcW w:w="1419" w:type="dxa"/>
            <w:tcBorders>
              <w:left w:val="nil"/>
              <w:bottom w:val="double" w:sz="4" w:space="0" w:color="auto"/>
              <w:right w:val="nil"/>
            </w:tcBorders>
            <w:vAlign w:val="bottom"/>
          </w:tcPr>
          <w:p w:rsidR="008B3271" w:rsidRPr="001D1862" w:rsidRDefault="001D1862" w:rsidP="0092409F">
            <w:pPr>
              <w:ind w:right="283"/>
              <w:jc w:val="right"/>
              <w:rPr>
                <w:rFonts w:ascii="Calibri" w:hAnsi="Calibri" w:cs="Tahoma"/>
                <w:b/>
                <w:sz w:val="20"/>
                <w:szCs w:val="20"/>
                <w:lang w:val="es-ES"/>
              </w:rPr>
            </w:pPr>
            <w:r w:rsidRPr="001D1862">
              <w:rPr>
                <w:rFonts w:ascii="Calibri" w:hAnsi="Calibri" w:cs="Tahoma"/>
                <w:b/>
                <w:sz w:val="20"/>
                <w:szCs w:val="20"/>
                <w:lang w:val="es-ES"/>
              </w:rPr>
              <w:t>31.839.420</w:t>
            </w:r>
          </w:p>
        </w:tc>
      </w:tr>
    </w:tbl>
    <w:p w:rsidR="006E2B52" w:rsidRPr="006E2B52" w:rsidRDefault="006E2B52" w:rsidP="006E2B52">
      <w:pPr>
        <w:spacing w:before="120"/>
        <w:rPr>
          <w:lang w:val="es-ES"/>
        </w:rPr>
      </w:pPr>
    </w:p>
    <w:tbl>
      <w:tblPr>
        <w:tblW w:w="8080" w:type="dxa"/>
        <w:jc w:val="center"/>
        <w:tblLayout w:type="fixed"/>
        <w:tblCellMar>
          <w:left w:w="0" w:type="dxa"/>
          <w:right w:w="0" w:type="dxa"/>
        </w:tblCellMar>
        <w:tblLook w:val="00A0" w:firstRow="1" w:lastRow="0" w:firstColumn="1" w:lastColumn="0" w:noHBand="0" w:noVBand="0"/>
      </w:tblPr>
      <w:tblGrid>
        <w:gridCol w:w="3827"/>
        <w:gridCol w:w="1417"/>
        <w:gridCol w:w="1417"/>
        <w:gridCol w:w="1419"/>
      </w:tblGrid>
      <w:tr w:rsidR="006E2B52" w:rsidRPr="006E2B52" w:rsidTr="00457736">
        <w:trPr>
          <w:trHeight w:val="20"/>
          <w:tblHeader/>
          <w:jc w:val="center"/>
        </w:trPr>
        <w:tc>
          <w:tcPr>
            <w:tcW w:w="3827" w:type="dxa"/>
          </w:tcPr>
          <w:p w:rsidR="006E2B52" w:rsidRPr="006E2B52" w:rsidRDefault="006E2B52" w:rsidP="00457736">
            <w:pPr>
              <w:rPr>
                <w:rFonts w:ascii="Calibri" w:hAnsi="Calibri" w:cs="Tahoma"/>
                <w:sz w:val="20"/>
                <w:szCs w:val="20"/>
                <w:lang w:val="es-ES"/>
              </w:rPr>
            </w:pPr>
          </w:p>
        </w:tc>
        <w:tc>
          <w:tcPr>
            <w:tcW w:w="4253" w:type="dxa"/>
            <w:gridSpan w:val="3"/>
            <w:tcBorders>
              <w:left w:val="nil"/>
              <w:bottom w:val="single" w:sz="4" w:space="0" w:color="auto"/>
              <w:right w:val="nil"/>
            </w:tcBorders>
          </w:tcPr>
          <w:p w:rsidR="006E2B52" w:rsidRPr="006E2B52" w:rsidRDefault="006E2B52" w:rsidP="00457736">
            <w:pPr>
              <w:ind w:left="243" w:right="30"/>
              <w:jc w:val="center"/>
              <w:rPr>
                <w:rFonts w:ascii="Calibri" w:hAnsi="Calibri" w:cs="Tahoma"/>
                <w:sz w:val="20"/>
                <w:szCs w:val="20"/>
                <w:lang w:val="es-ES"/>
              </w:rPr>
            </w:pPr>
            <w:r w:rsidRPr="006E2B52">
              <w:rPr>
                <w:rFonts w:ascii="Calibri" w:hAnsi="Calibri" w:cs="Tahoma"/>
                <w:sz w:val="20"/>
                <w:szCs w:val="20"/>
                <w:lang w:val="es-ES"/>
              </w:rPr>
              <w:t>Euros</w:t>
            </w:r>
          </w:p>
        </w:tc>
      </w:tr>
      <w:tr w:rsidR="006E2B52" w:rsidRPr="006E2B52" w:rsidTr="00457736">
        <w:trPr>
          <w:trHeight w:val="20"/>
          <w:tblHeader/>
          <w:jc w:val="center"/>
        </w:trPr>
        <w:tc>
          <w:tcPr>
            <w:tcW w:w="3827" w:type="dxa"/>
          </w:tcPr>
          <w:p w:rsidR="006E2B52" w:rsidRPr="006E2B52" w:rsidRDefault="006E2B52" w:rsidP="00457736">
            <w:pPr>
              <w:rPr>
                <w:rFonts w:ascii="Calibri" w:hAnsi="Calibri" w:cs="Tahoma"/>
                <w:sz w:val="20"/>
                <w:szCs w:val="20"/>
                <w:lang w:val="es-ES"/>
              </w:rPr>
            </w:pPr>
          </w:p>
        </w:tc>
        <w:tc>
          <w:tcPr>
            <w:tcW w:w="1417" w:type="dxa"/>
            <w:tcBorders>
              <w:top w:val="single" w:sz="4" w:space="0" w:color="auto"/>
              <w:left w:val="nil"/>
              <w:bottom w:val="single" w:sz="4" w:space="0" w:color="auto"/>
              <w:right w:val="nil"/>
            </w:tcBorders>
            <w:vAlign w:val="bottom"/>
          </w:tcPr>
          <w:p w:rsidR="006E2B52" w:rsidRPr="006E2B52" w:rsidRDefault="006E2B52" w:rsidP="00457736">
            <w:pPr>
              <w:ind w:left="243" w:right="30"/>
              <w:jc w:val="center"/>
              <w:rPr>
                <w:rFonts w:ascii="Calibri" w:hAnsi="Calibri" w:cs="Tahoma"/>
                <w:sz w:val="20"/>
                <w:szCs w:val="20"/>
                <w:lang w:val="es-ES"/>
              </w:rPr>
            </w:pPr>
            <w:r w:rsidRPr="006E2B52">
              <w:rPr>
                <w:rFonts w:ascii="Calibri" w:hAnsi="Calibri" w:cs="Tahoma"/>
                <w:sz w:val="20"/>
                <w:szCs w:val="20"/>
                <w:lang w:val="es-ES"/>
              </w:rPr>
              <w:t>Importe antes efecto impositivo</w:t>
            </w:r>
          </w:p>
        </w:tc>
        <w:tc>
          <w:tcPr>
            <w:tcW w:w="1417" w:type="dxa"/>
            <w:tcBorders>
              <w:top w:val="single" w:sz="4" w:space="0" w:color="auto"/>
              <w:left w:val="nil"/>
              <w:bottom w:val="single" w:sz="4" w:space="0" w:color="auto"/>
              <w:right w:val="nil"/>
            </w:tcBorders>
            <w:vAlign w:val="bottom"/>
          </w:tcPr>
          <w:p w:rsidR="006E2B52" w:rsidRPr="006E2B52" w:rsidRDefault="006E2B52" w:rsidP="00457736">
            <w:pPr>
              <w:ind w:left="243" w:right="30"/>
              <w:jc w:val="center"/>
              <w:rPr>
                <w:rFonts w:ascii="Calibri" w:hAnsi="Calibri" w:cs="Tahoma"/>
                <w:sz w:val="20"/>
                <w:szCs w:val="20"/>
                <w:lang w:val="es-ES"/>
              </w:rPr>
            </w:pPr>
            <w:r w:rsidRPr="006E2B52">
              <w:rPr>
                <w:rFonts w:ascii="Calibri" w:hAnsi="Calibri" w:cs="Tahoma"/>
                <w:sz w:val="20"/>
                <w:szCs w:val="20"/>
                <w:lang w:val="es-ES"/>
              </w:rPr>
              <w:t>Efecto impositivo</w:t>
            </w:r>
          </w:p>
        </w:tc>
        <w:tc>
          <w:tcPr>
            <w:tcW w:w="1419" w:type="dxa"/>
            <w:tcBorders>
              <w:top w:val="single" w:sz="4" w:space="0" w:color="auto"/>
              <w:left w:val="nil"/>
              <w:bottom w:val="single" w:sz="4" w:space="0" w:color="auto"/>
              <w:right w:val="nil"/>
            </w:tcBorders>
            <w:vAlign w:val="bottom"/>
          </w:tcPr>
          <w:p w:rsidR="006E2B52" w:rsidRPr="006E2B52" w:rsidRDefault="006E2B52" w:rsidP="00457736">
            <w:pPr>
              <w:ind w:left="243" w:right="30"/>
              <w:jc w:val="center"/>
              <w:rPr>
                <w:rFonts w:ascii="Calibri" w:hAnsi="Calibri" w:cs="Tahoma"/>
                <w:sz w:val="20"/>
                <w:szCs w:val="20"/>
                <w:lang w:val="es-ES"/>
              </w:rPr>
            </w:pPr>
            <w:r w:rsidRPr="006E2B52">
              <w:rPr>
                <w:rFonts w:ascii="Calibri" w:hAnsi="Calibri" w:cs="Tahoma"/>
                <w:sz w:val="20"/>
                <w:szCs w:val="20"/>
                <w:lang w:val="es-ES"/>
              </w:rPr>
              <w:t>Importe neto</w:t>
            </w:r>
          </w:p>
        </w:tc>
      </w:tr>
      <w:tr w:rsidR="006E2B52" w:rsidRPr="006E2B52" w:rsidTr="00457736">
        <w:trPr>
          <w:trHeight w:val="20"/>
          <w:jc w:val="center"/>
        </w:trPr>
        <w:tc>
          <w:tcPr>
            <w:tcW w:w="3827" w:type="dxa"/>
          </w:tcPr>
          <w:p w:rsidR="006E2B52" w:rsidRPr="006E2B52" w:rsidRDefault="006E2B52" w:rsidP="00457736">
            <w:pPr>
              <w:ind w:left="900"/>
              <w:rPr>
                <w:rFonts w:ascii="Calibri" w:hAnsi="Calibri" w:cs="Tahoma"/>
                <w:sz w:val="20"/>
                <w:szCs w:val="20"/>
                <w:lang w:val="es-ES"/>
              </w:rPr>
            </w:pPr>
          </w:p>
        </w:tc>
        <w:tc>
          <w:tcPr>
            <w:tcW w:w="1417" w:type="dxa"/>
            <w:tcBorders>
              <w:top w:val="single" w:sz="4" w:space="0" w:color="auto"/>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c>
          <w:tcPr>
            <w:tcW w:w="1417" w:type="dxa"/>
            <w:tcBorders>
              <w:top w:val="single" w:sz="4" w:space="0" w:color="auto"/>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c>
          <w:tcPr>
            <w:tcW w:w="1419" w:type="dxa"/>
            <w:tcBorders>
              <w:top w:val="single" w:sz="4" w:space="0" w:color="auto"/>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r>
      <w:tr w:rsidR="006E2B52" w:rsidRPr="006E2B52" w:rsidTr="00457736">
        <w:trPr>
          <w:trHeight w:val="20"/>
          <w:jc w:val="center"/>
        </w:trPr>
        <w:tc>
          <w:tcPr>
            <w:tcW w:w="3827" w:type="dxa"/>
          </w:tcPr>
          <w:p w:rsidR="006E2B52" w:rsidRPr="006E2B52" w:rsidRDefault="006E2B52" w:rsidP="00457736">
            <w:pPr>
              <w:ind w:left="505" w:hanging="270"/>
              <w:rPr>
                <w:rFonts w:ascii="Calibri" w:hAnsi="Calibri" w:cs="Tahoma"/>
                <w:sz w:val="20"/>
                <w:szCs w:val="20"/>
                <w:lang w:val="es-ES"/>
              </w:rPr>
            </w:pPr>
            <w:r w:rsidRPr="006E2B52">
              <w:rPr>
                <w:rFonts w:ascii="Calibri" w:hAnsi="Calibri" w:cs="Tahoma"/>
                <w:sz w:val="20"/>
                <w:szCs w:val="20"/>
                <w:lang w:val="es-ES"/>
              </w:rPr>
              <w:t xml:space="preserve">Subvenciones, donaciones y legados recibidos </w:t>
            </w:r>
          </w:p>
        </w:tc>
        <w:tc>
          <w:tcPr>
            <w:tcW w:w="1417"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c>
          <w:tcPr>
            <w:tcW w:w="1417"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c>
          <w:tcPr>
            <w:tcW w:w="1419"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r>
      <w:tr w:rsidR="006E2B52" w:rsidRPr="006E2B52" w:rsidTr="00457736">
        <w:trPr>
          <w:trHeight w:val="20"/>
          <w:jc w:val="center"/>
        </w:trPr>
        <w:tc>
          <w:tcPr>
            <w:tcW w:w="3827" w:type="dxa"/>
          </w:tcPr>
          <w:p w:rsidR="006E2B52" w:rsidRPr="006E2B52" w:rsidRDefault="006E2B52" w:rsidP="00457736">
            <w:pPr>
              <w:ind w:left="709" w:firstLine="66"/>
              <w:rPr>
                <w:rFonts w:ascii="Calibri" w:hAnsi="Calibri" w:cs="Tahoma"/>
                <w:sz w:val="20"/>
                <w:szCs w:val="20"/>
                <w:lang w:val="es-ES"/>
              </w:rPr>
            </w:pPr>
            <w:r w:rsidRPr="006E2B52">
              <w:rPr>
                <w:rFonts w:ascii="Calibri" w:hAnsi="Calibri" w:cs="Tahoma"/>
                <w:sz w:val="20"/>
                <w:szCs w:val="20"/>
                <w:lang w:val="es-ES"/>
              </w:rPr>
              <w:t>Del Gobierno de Navarra</w:t>
            </w:r>
          </w:p>
        </w:tc>
        <w:tc>
          <w:tcPr>
            <w:tcW w:w="1417"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30.467.334</w:t>
            </w:r>
          </w:p>
        </w:tc>
        <w:tc>
          <w:tcPr>
            <w:tcW w:w="1417"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(600.323)</w:t>
            </w:r>
          </w:p>
        </w:tc>
        <w:tc>
          <w:tcPr>
            <w:tcW w:w="1419"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29.867.011</w:t>
            </w:r>
          </w:p>
        </w:tc>
      </w:tr>
      <w:tr w:rsidR="006E2B52" w:rsidRPr="006E2B52" w:rsidTr="00457736">
        <w:trPr>
          <w:trHeight w:val="20"/>
          <w:jc w:val="center"/>
        </w:trPr>
        <w:tc>
          <w:tcPr>
            <w:tcW w:w="3827" w:type="dxa"/>
          </w:tcPr>
          <w:p w:rsidR="006E2B52" w:rsidRPr="006E2B52" w:rsidRDefault="006E2B52" w:rsidP="00457736">
            <w:pPr>
              <w:ind w:left="709" w:firstLine="66"/>
              <w:rPr>
                <w:rFonts w:ascii="Calibri" w:hAnsi="Calibri" w:cs="Tahoma"/>
                <w:sz w:val="20"/>
                <w:szCs w:val="20"/>
                <w:lang w:val="es-ES"/>
              </w:rPr>
            </w:pPr>
            <w:r w:rsidRPr="006E2B52">
              <w:rPr>
                <w:rFonts w:ascii="Calibri" w:hAnsi="Calibri" w:cs="Tahoma"/>
                <w:sz w:val="20"/>
                <w:szCs w:val="20"/>
                <w:lang w:val="es-ES"/>
              </w:rPr>
              <w:t>Del Estado</w:t>
            </w:r>
          </w:p>
        </w:tc>
        <w:tc>
          <w:tcPr>
            <w:tcW w:w="1417"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26.000</w:t>
            </w:r>
          </w:p>
        </w:tc>
        <w:tc>
          <w:tcPr>
            <w:tcW w:w="1417"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w:t>
            </w:r>
          </w:p>
        </w:tc>
        <w:tc>
          <w:tcPr>
            <w:tcW w:w="1419"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26.000</w:t>
            </w:r>
          </w:p>
        </w:tc>
      </w:tr>
      <w:tr w:rsidR="006E2B52" w:rsidRPr="006E2B52" w:rsidTr="00457736">
        <w:trPr>
          <w:trHeight w:val="20"/>
          <w:jc w:val="center"/>
        </w:trPr>
        <w:tc>
          <w:tcPr>
            <w:tcW w:w="3827" w:type="dxa"/>
          </w:tcPr>
          <w:p w:rsidR="006E2B52" w:rsidRPr="006E2B52" w:rsidRDefault="006E2B52" w:rsidP="00457736">
            <w:pPr>
              <w:ind w:left="709" w:firstLine="66"/>
              <w:rPr>
                <w:rFonts w:ascii="Calibri" w:hAnsi="Calibri" w:cs="Tahoma"/>
                <w:sz w:val="20"/>
                <w:szCs w:val="20"/>
                <w:lang w:val="es-ES"/>
              </w:rPr>
            </w:pPr>
            <w:r w:rsidRPr="006E2B52">
              <w:rPr>
                <w:rFonts w:ascii="Calibri" w:hAnsi="Calibri" w:cs="Tahoma"/>
                <w:sz w:val="20"/>
                <w:szCs w:val="20"/>
                <w:lang w:val="es-ES"/>
              </w:rPr>
              <w:t>De la Unión Europea</w:t>
            </w:r>
          </w:p>
        </w:tc>
        <w:tc>
          <w:tcPr>
            <w:tcW w:w="1417"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485.555</w:t>
            </w:r>
          </w:p>
        </w:tc>
        <w:tc>
          <w:tcPr>
            <w:tcW w:w="1417"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(633)</w:t>
            </w:r>
          </w:p>
        </w:tc>
        <w:tc>
          <w:tcPr>
            <w:tcW w:w="1419"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484.922</w:t>
            </w:r>
          </w:p>
        </w:tc>
      </w:tr>
      <w:tr w:rsidR="006E2B52" w:rsidRPr="006E2B52" w:rsidTr="00457736">
        <w:trPr>
          <w:trHeight w:val="20"/>
          <w:jc w:val="center"/>
        </w:trPr>
        <w:tc>
          <w:tcPr>
            <w:tcW w:w="3827" w:type="dxa"/>
          </w:tcPr>
          <w:p w:rsidR="006E2B52" w:rsidRPr="006E2B52" w:rsidRDefault="006E2B52" w:rsidP="00457736">
            <w:pPr>
              <w:ind w:left="709" w:firstLine="66"/>
              <w:rPr>
                <w:rFonts w:ascii="Calibri" w:hAnsi="Calibri" w:cs="Tahoma"/>
                <w:sz w:val="20"/>
                <w:szCs w:val="20"/>
                <w:lang w:val="es-ES"/>
              </w:rPr>
            </w:pPr>
          </w:p>
        </w:tc>
        <w:tc>
          <w:tcPr>
            <w:tcW w:w="1417" w:type="dxa"/>
            <w:tcBorders>
              <w:top w:val="single" w:sz="4" w:space="0" w:color="auto"/>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c>
          <w:tcPr>
            <w:tcW w:w="1417" w:type="dxa"/>
            <w:tcBorders>
              <w:top w:val="single" w:sz="4" w:space="0" w:color="auto"/>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c>
          <w:tcPr>
            <w:tcW w:w="1419" w:type="dxa"/>
            <w:tcBorders>
              <w:top w:val="single" w:sz="4" w:space="0" w:color="auto"/>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r>
      <w:tr w:rsidR="006E2B52" w:rsidRPr="006E2B52" w:rsidTr="00457736">
        <w:trPr>
          <w:trHeight w:val="20"/>
          <w:jc w:val="center"/>
        </w:trPr>
        <w:tc>
          <w:tcPr>
            <w:tcW w:w="3827" w:type="dxa"/>
          </w:tcPr>
          <w:p w:rsidR="006E2B52" w:rsidRPr="006E2B52" w:rsidRDefault="006E2B52" w:rsidP="00457736">
            <w:pPr>
              <w:ind w:left="955" w:hanging="426"/>
              <w:rPr>
                <w:rFonts w:ascii="Calibri" w:hAnsi="Calibri" w:cs="Tahoma"/>
                <w:sz w:val="20"/>
                <w:szCs w:val="20"/>
                <w:lang w:val="es-ES"/>
              </w:rPr>
            </w:pPr>
            <w:r w:rsidRPr="006E2B52">
              <w:rPr>
                <w:rFonts w:ascii="Calibri" w:hAnsi="Calibri" w:cs="Tahoma"/>
                <w:sz w:val="20"/>
                <w:szCs w:val="20"/>
                <w:lang w:val="es-ES"/>
              </w:rPr>
              <w:t>Saldo a 31 de diciembre de 2017</w:t>
            </w:r>
          </w:p>
        </w:tc>
        <w:tc>
          <w:tcPr>
            <w:tcW w:w="1417" w:type="dxa"/>
            <w:tcBorders>
              <w:left w:val="nil"/>
              <w:bottom w:val="double" w:sz="4" w:space="0" w:color="auto"/>
              <w:right w:val="nil"/>
            </w:tcBorders>
            <w:vAlign w:val="bottom"/>
          </w:tcPr>
          <w:p w:rsidR="006E2B52" w:rsidRPr="006E2B52" w:rsidRDefault="006E2B52" w:rsidP="00457736">
            <w:pPr>
              <w:ind w:right="283"/>
              <w:jc w:val="right"/>
              <w:rPr>
                <w:rFonts w:ascii="Calibri" w:hAnsi="Calibri" w:cs="Tahoma"/>
                <w:b/>
                <w:sz w:val="20"/>
                <w:szCs w:val="20"/>
                <w:lang w:val="es-ES"/>
              </w:rPr>
            </w:pPr>
            <w:r w:rsidRPr="006E2B52">
              <w:rPr>
                <w:rFonts w:ascii="Calibri" w:hAnsi="Calibri" w:cs="Tahoma"/>
                <w:b/>
                <w:sz w:val="20"/>
                <w:szCs w:val="20"/>
                <w:lang w:val="es-ES"/>
              </w:rPr>
              <w:t>30.978.889</w:t>
            </w:r>
          </w:p>
        </w:tc>
        <w:tc>
          <w:tcPr>
            <w:tcW w:w="1417" w:type="dxa"/>
            <w:tcBorders>
              <w:left w:val="nil"/>
              <w:bottom w:val="double" w:sz="4" w:space="0" w:color="auto"/>
              <w:right w:val="nil"/>
            </w:tcBorders>
            <w:vAlign w:val="bottom"/>
          </w:tcPr>
          <w:p w:rsidR="006E2B52" w:rsidRPr="006E2B52" w:rsidRDefault="006E2B52" w:rsidP="00457736">
            <w:pPr>
              <w:ind w:right="283"/>
              <w:jc w:val="right"/>
              <w:rPr>
                <w:rFonts w:ascii="Calibri" w:hAnsi="Calibri" w:cs="Tahoma"/>
                <w:b/>
                <w:sz w:val="20"/>
                <w:szCs w:val="20"/>
                <w:lang w:val="es-ES"/>
              </w:rPr>
            </w:pPr>
            <w:r w:rsidRPr="006E2B52">
              <w:rPr>
                <w:rFonts w:ascii="Calibri" w:hAnsi="Calibri" w:cs="Tahoma"/>
                <w:b/>
                <w:sz w:val="20"/>
                <w:szCs w:val="20"/>
                <w:lang w:val="es-ES"/>
              </w:rPr>
              <w:t>(600.956)</w:t>
            </w:r>
          </w:p>
        </w:tc>
        <w:tc>
          <w:tcPr>
            <w:tcW w:w="1419" w:type="dxa"/>
            <w:tcBorders>
              <w:left w:val="nil"/>
              <w:bottom w:val="double" w:sz="4" w:space="0" w:color="auto"/>
              <w:right w:val="nil"/>
            </w:tcBorders>
            <w:vAlign w:val="bottom"/>
          </w:tcPr>
          <w:p w:rsidR="006E2B52" w:rsidRPr="006E2B52" w:rsidRDefault="006E2B52" w:rsidP="00457736">
            <w:pPr>
              <w:ind w:right="283"/>
              <w:jc w:val="right"/>
              <w:rPr>
                <w:rFonts w:ascii="Calibri" w:hAnsi="Calibri" w:cs="Tahoma"/>
                <w:b/>
                <w:sz w:val="20"/>
                <w:szCs w:val="20"/>
                <w:lang w:val="es-ES"/>
              </w:rPr>
            </w:pPr>
            <w:r w:rsidRPr="006E2B52">
              <w:rPr>
                <w:rFonts w:ascii="Calibri" w:hAnsi="Calibri" w:cs="Tahoma"/>
                <w:b/>
                <w:sz w:val="20"/>
                <w:szCs w:val="20"/>
                <w:lang w:val="es-ES"/>
              </w:rPr>
              <w:t>30.377.933</w:t>
            </w:r>
          </w:p>
        </w:tc>
      </w:tr>
    </w:tbl>
    <w:p w:rsidR="006E2B52" w:rsidRPr="006E2B52" w:rsidRDefault="006E2B52" w:rsidP="006E2B52">
      <w:pPr>
        <w:spacing w:before="120"/>
        <w:rPr>
          <w:lang w:val="es-ES"/>
        </w:rPr>
      </w:pPr>
    </w:p>
    <w:p w:rsidR="008B3271" w:rsidRPr="00AC2767" w:rsidRDefault="008B3271" w:rsidP="00F81D0F">
      <w:pPr>
        <w:pStyle w:val="not"/>
        <w:spacing w:before="120"/>
        <w:ind w:left="990" w:firstLine="0"/>
        <w:rPr>
          <w:rFonts w:ascii="Calibri" w:hAnsi="Calibri" w:cs="Tahoma"/>
          <w:snapToGrid w:val="0"/>
          <w:highlight w:val="yellow"/>
          <w:lang w:val="es-ES"/>
        </w:rPr>
      </w:pPr>
      <w:r w:rsidRPr="006E2B52">
        <w:rPr>
          <w:rFonts w:ascii="Calibri" w:hAnsi="Calibri" w:cs="Tahoma"/>
          <w:snapToGrid w:val="0"/>
          <w:lang w:val="es-ES"/>
        </w:rPr>
        <w:t xml:space="preserve">El importe neto registrado de subvenciones, donaciones y legados recibidos, de carácter no reintegrable, a 31 de </w:t>
      </w:r>
      <w:r w:rsidRPr="00FB2238">
        <w:rPr>
          <w:rFonts w:ascii="Calibri" w:hAnsi="Calibri" w:cs="Tahoma"/>
          <w:snapToGrid w:val="0"/>
          <w:lang w:val="es-ES"/>
        </w:rPr>
        <w:t xml:space="preserve">diciembre </w:t>
      </w:r>
      <w:r w:rsidRPr="00E51D08">
        <w:rPr>
          <w:rFonts w:ascii="Calibri" w:hAnsi="Calibri" w:cs="Tahoma"/>
          <w:snapToGrid w:val="0"/>
          <w:lang w:val="es-ES"/>
        </w:rPr>
        <w:t>de 201</w:t>
      </w:r>
      <w:r w:rsidR="006E2B52" w:rsidRPr="00E51D08">
        <w:rPr>
          <w:rFonts w:ascii="Calibri" w:hAnsi="Calibri" w:cs="Tahoma"/>
          <w:snapToGrid w:val="0"/>
          <w:lang w:val="es-ES"/>
        </w:rPr>
        <w:t>8</w:t>
      </w:r>
      <w:r w:rsidRPr="00E51D08">
        <w:rPr>
          <w:rFonts w:ascii="Calibri" w:hAnsi="Calibri" w:cs="Tahoma"/>
          <w:snapToGrid w:val="0"/>
          <w:lang w:val="es-ES"/>
        </w:rPr>
        <w:t xml:space="preserve">, de sociedades puestas en equivalencia asciende a </w:t>
      </w:r>
      <w:r w:rsidR="00E51D08" w:rsidRPr="00E51D08">
        <w:rPr>
          <w:rFonts w:ascii="Calibri" w:hAnsi="Calibri" w:cs="Tahoma"/>
          <w:snapToGrid w:val="0"/>
          <w:lang w:val="es-ES"/>
        </w:rPr>
        <w:t>467.819</w:t>
      </w:r>
      <w:r w:rsidRPr="00E51D08">
        <w:rPr>
          <w:rFonts w:ascii="Calibri" w:hAnsi="Calibri" w:cs="Tahoma"/>
          <w:snapToGrid w:val="0"/>
          <w:lang w:val="es-ES"/>
        </w:rPr>
        <w:t xml:space="preserve"> euros (</w:t>
      </w:r>
      <w:r w:rsidR="006E2B52" w:rsidRPr="00E51D08">
        <w:rPr>
          <w:rFonts w:ascii="Calibri" w:hAnsi="Calibri" w:cs="Tahoma"/>
          <w:snapToGrid w:val="0"/>
          <w:lang w:val="es-ES"/>
        </w:rPr>
        <w:t xml:space="preserve">337.964 </w:t>
      </w:r>
      <w:r w:rsidRPr="00E51D08">
        <w:rPr>
          <w:rFonts w:ascii="Calibri" w:hAnsi="Calibri" w:cs="Tahoma"/>
          <w:snapToGrid w:val="0"/>
          <w:lang w:val="es-ES"/>
        </w:rPr>
        <w:t>euros</w:t>
      </w:r>
      <w:r w:rsidRPr="006E2B52">
        <w:rPr>
          <w:rFonts w:ascii="Calibri" w:hAnsi="Calibri" w:cs="Tahoma"/>
          <w:snapToGrid w:val="0"/>
          <w:lang w:val="es-ES"/>
        </w:rPr>
        <w:t xml:space="preserve"> al cierre del ejercicio 20</w:t>
      </w:r>
      <w:r w:rsidR="006E2B52" w:rsidRPr="006E2B52">
        <w:rPr>
          <w:rFonts w:ascii="Calibri" w:hAnsi="Calibri" w:cs="Tahoma"/>
          <w:snapToGrid w:val="0"/>
          <w:lang w:val="es-ES"/>
        </w:rPr>
        <w:t>17</w:t>
      </w:r>
      <w:r w:rsidRPr="006E2B52">
        <w:rPr>
          <w:rFonts w:ascii="Calibri" w:hAnsi="Calibri" w:cs="Tahoma"/>
          <w:snapToGrid w:val="0"/>
          <w:lang w:val="es-ES"/>
        </w:rPr>
        <w:t>).</w:t>
      </w:r>
    </w:p>
    <w:p w:rsidR="008B3271" w:rsidRPr="00AC2767" w:rsidRDefault="008B3271" w:rsidP="00F81D0F">
      <w:pPr>
        <w:pStyle w:val="not"/>
        <w:spacing w:before="120"/>
        <w:ind w:left="992" w:firstLine="0"/>
        <w:rPr>
          <w:rFonts w:ascii="Calibri" w:hAnsi="Calibri" w:cs="Tahoma"/>
          <w:snapToGrid w:val="0"/>
          <w:highlight w:val="yellow"/>
          <w:lang w:val="es-ES"/>
        </w:rPr>
      </w:pPr>
      <w:r w:rsidRPr="00AC2767">
        <w:rPr>
          <w:rFonts w:ascii="Calibri" w:hAnsi="Calibri" w:cs="Tahoma"/>
          <w:snapToGrid w:val="0"/>
          <w:highlight w:val="yellow"/>
          <w:lang w:val="es-ES"/>
        </w:rPr>
        <w:br w:type="page"/>
      </w:r>
    </w:p>
    <w:p w:rsidR="008B3271" w:rsidRPr="006E2B52" w:rsidRDefault="008B3271" w:rsidP="00F81D0F">
      <w:pPr>
        <w:pStyle w:val="not"/>
        <w:spacing w:before="120"/>
        <w:ind w:left="992" w:firstLine="0"/>
        <w:rPr>
          <w:rFonts w:ascii="Calibri" w:hAnsi="Calibri" w:cs="Tahoma"/>
          <w:snapToGrid w:val="0"/>
          <w:lang w:val="es-ES"/>
        </w:rPr>
      </w:pPr>
      <w:r w:rsidRPr="006E2B52">
        <w:rPr>
          <w:rFonts w:ascii="Calibri" w:hAnsi="Calibri" w:cs="Tahoma"/>
          <w:snapToGrid w:val="0"/>
          <w:lang w:val="es-ES"/>
        </w:rPr>
        <w:t>El detalle de las subvenciones, donaciones y legados, de carácter no reintegrable, recibidas en los ejercicios 20</w:t>
      </w:r>
      <w:r w:rsidR="006E2B52" w:rsidRPr="006E2B52">
        <w:rPr>
          <w:rFonts w:ascii="Calibri" w:hAnsi="Calibri" w:cs="Tahoma"/>
          <w:snapToGrid w:val="0"/>
          <w:lang w:val="es-ES"/>
        </w:rPr>
        <w:t>18</w:t>
      </w:r>
      <w:r w:rsidRPr="006E2B52">
        <w:rPr>
          <w:rFonts w:ascii="Calibri" w:hAnsi="Calibri" w:cs="Tahoma"/>
          <w:snapToGrid w:val="0"/>
          <w:lang w:val="es-ES"/>
        </w:rPr>
        <w:t xml:space="preserve"> y 20</w:t>
      </w:r>
      <w:r w:rsidR="006E2B52" w:rsidRPr="006E2B52">
        <w:rPr>
          <w:rFonts w:ascii="Calibri" w:hAnsi="Calibri" w:cs="Tahoma"/>
          <w:snapToGrid w:val="0"/>
          <w:lang w:val="es-ES"/>
        </w:rPr>
        <w:t>17</w:t>
      </w:r>
      <w:r w:rsidRPr="006E2B52">
        <w:rPr>
          <w:rFonts w:ascii="Calibri" w:hAnsi="Calibri" w:cs="Tahoma"/>
          <w:snapToGrid w:val="0"/>
          <w:lang w:val="es-ES"/>
        </w:rPr>
        <w:t>, de las sociedades consolidadas por integración global y proporcional, atribuible al Grupo, es como sigue:</w:t>
      </w:r>
      <w:r w:rsidR="00C052F1" w:rsidRPr="006E2B52">
        <w:rPr>
          <w:rFonts w:ascii="Calibri" w:hAnsi="Calibri" w:cs="Tahoma"/>
          <w:snapToGrid w:val="0"/>
          <w:lang w:val="es-ES"/>
        </w:rPr>
        <w:t xml:space="preserve"> </w:t>
      </w:r>
    </w:p>
    <w:p w:rsidR="008B3271" w:rsidRPr="006E2B52" w:rsidRDefault="008B3271">
      <w:pPr>
        <w:rPr>
          <w:lang w:val="es-ES"/>
        </w:rPr>
      </w:pPr>
    </w:p>
    <w:tbl>
      <w:tblPr>
        <w:tblW w:w="5729" w:type="dxa"/>
        <w:jc w:val="center"/>
        <w:tblLayout w:type="fixed"/>
        <w:tblCellMar>
          <w:left w:w="0" w:type="dxa"/>
          <w:right w:w="0" w:type="dxa"/>
        </w:tblCellMar>
        <w:tblLook w:val="00A0" w:firstRow="1" w:lastRow="0" w:firstColumn="1" w:lastColumn="0" w:noHBand="0" w:noVBand="0"/>
      </w:tblPr>
      <w:tblGrid>
        <w:gridCol w:w="3827"/>
        <w:gridCol w:w="1902"/>
      </w:tblGrid>
      <w:tr w:rsidR="008B3271" w:rsidRPr="00AC2767" w:rsidTr="000C3C48">
        <w:trPr>
          <w:trHeight w:val="20"/>
          <w:tblHeader/>
          <w:jc w:val="center"/>
        </w:trPr>
        <w:tc>
          <w:tcPr>
            <w:tcW w:w="3827" w:type="dxa"/>
          </w:tcPr>
          <w:p w:rsidR="008B3271" w:rsidRPr="00AC2767" w:rsidRDefault="008B3271" w:rsidP="0092409F">
            <w:pPr>
              <w:rPr>
                <w:rFonts w:ascii="Calibri" w:hAnsi="Calibri" w:cs="Tahoma"/>
                <w:sz w:val="20"/>
                <w:szCs w:val="20"/>
                <w:highlight w:val="yellow"/>
                <w:lang w:val="es-ES"/>
              </w:rPr>
            </w:pPr>
          </w:p>
        </w:tc>
        <w:tc>
          <w:tcPr>
            <w:tcW w:w="1902" w:type="dxa"/>
            <w:tcBorders>
              <w:left w:val="nil"/>
              <w:bottom w:val="single" w:sz="4" w:space="0" w:color="auto"/>
              <w:right w:val="nil"/>
            </w:tcBorders>
            <w:vAlign w:val="bottom"/>
          </w:tcPr>
          <w:p w:rsidR="008B3271" w:rsidRPr="00CE1AFB" w:rsidRDefault="008B3271" w:rsidP="0092409F">
            <w:pPr>
              <w:ind w:left="243" w:right="30"/>
              <w:jc w:val="center"/>
              <w:rPr>
                <w:rFonts w:ascii="Calibri" w:hAnsi="Calibri" w:cs="Tahoma"/>
                <w:sz w:val="20"/>
                <w:szCs w:val="20"/>
                <w:lang w:val="es-ES"/>
              </w:rPr>
            </w:pPr>
            <w:r w:rsidRPr="00CE1AFB">
              <w:rPr>
                <w:rFonts w:ascii="Calibri" w:hAnsi="Calibri" w:cs="Tahoma"/>
                <w:sz w:val="20"/>
                <w:szCs w:val="20"/>
                <w:lang w:val="es-ES"/>
              </w:rPr>
              <w:t>Euros</w:t>
            </w:r>
          </w:p>
        </w:tc>
      </w:tr>
      <w:tr w:rsidR="008B3271" w:rsidRPr="00AC2767" w:rsidTr="000C3C48">
        <w:trPr>
          <w:trHeight w:val="20"/>
          <w:tblHeader/>
          <w:jc w:val="center"/>
        </w:trPr>
        <w:tc>
          <w:tcPr>
            <w:tcW w:w="3827" w:type="dxa"/>
          </w:tcPr>
          <w:p w:rsidR="008B3271" w:rsidRPr="00AC2767" w:rsidRDefault="008B3271" w:rsidP="0092409F">
            <w:pPr>
              <w:rPr>
                <w:rFonts w:ascii="Calibri" w:hAnsi="Calibri" w:cs="Tahoma"/>
                <w:sz w:val="20"/>
                <w:szCs w:val="20"/>
                <w:highlight w:val="yellow"/>
                <w:lang w:val="es-ES"/>
              </w:rPr>
            </w:pPr>
          </w:p>
        </w:tc>
        <w:tc>
          <w:tcPr>
            <w:tcW w:w="1902" w:type="dxa"/>
            <w:tcBorders>
              <w:top w:val="single" w:sz="4" w:space="0" w:color="auto"/>
              <w:left w:val="nil"/>
              <w:bottom w:val="single" w:sz="4" w:space="0" w:color="auto"/>
              <w:right w:val="nil"/>
            </w:tcBorders>
            <w:vAlign w:val="bottom"/>
          </w:tcPr>
          <w:p w:rsidR="008B3271" w:rsidRPr="00CE1AFB" w:rsidRDefault="008B3271" w:rsidP="0092409F">
            <w:pPr>
              <w:ind w:left="243" w:right="30"/>
              <w:jc w:val="center"/>
              <w:rPr>
                <w:rFonts w:ascii="Calibri" w:hAnsi="Calibri" w:cs="Tahoma"/>
                <w:sz w:val="20"/>
                <w:szCs w:val="20"/>
                <w:lang w:val="es-ES"/>
              </w:rPr>
            </w:pPr>
            <w:r w:rsidRPr="00CE1AFB">
              <w:rPr>
                <w:rFonts w:ascii="Calibri" w:hAnsi="Calibri" w:cs="Tahoma"/>
                <w:sz w:val="20"/>
                <w:szCs w:val="20"/>
                <w:lang w:val="es-ES"/>
              </w:rPr>
              <w:t>Importe (antes efecto impositivo)</w:t>
            </w:r>
          </w:p>
        </w:tc>
      </w:tr>
      <w:tr w:rsidR="008B3271" w:rsidRPr="00AC2767" w:rsidTr="00670CB7">
        <w:trPr>
          <w:trHeight w:val="20"/>
          <w:jc w:val="center"/>
        </w:trPr>
        <w:tc>
          <w:tcPr>
            <w:tcW w:w="3827" w:type="dxa"/>
          </w:tcPr>
          <w:p w:rsidR="008B3271" w:rsidRPr="00FB2238" w:rsidRDefault="008B3271" w:rsidP="0092409F">
            <w:pPr>
              <w:ind w:left="900"/>
              <w:rPr>
                <w:rFonts w:ascii="Calibri" w:hAnsi="Calibri" w:cs="Tahoma"/>
                <w:sz w:val="20"/>
                <w:szCs w:val="20"/>
                <w:lang w:val="es-ES"/>
              </w:rPr>
            </w:pPr>
          </w:p>
        </w:tc>
        <w:tc>
          <w:tcPr>
            <w:tcW w:w="1902" w:type="dxa"/>
            <w:tcBorders>
              <w:top w:val="single" w:sz="4" w:space="0" w:color="auto"/>
              <w:left w:val="nil"/>
              <w:right w:val="nil"/>
            </w:tcBorders>
            <w:vAlign w:val="bottom"/>
          </w:tcPr>
          <w:p w:rsidR="008B3271" w:rsidRPr="00FB2238" w:rsidRDefault="008B3271" w:rsidP="0092409F">
            <w:pPr>
              <w:ind w:right="283"/>
              <w:jc w:val="right"/>
              <w:rPr>
                <w:rFonts w:ascii="Calibri" w:hAnsi="Calibri" w:cs="Tahoma"/>
                <w:sz w:val="20"/>
                <w:szCs w:val="20"/>
                <w:lang w:val="es-ES"/>
              </w:rPr>
            </w:pPr>
          </w:p>
        </w:tc>
      </w:tr>
      <w:tr w:rsidR="008B3271" w:rsidRPr="00AC2767" w:rsidTr="00670CB7">
        <w:trPr>
          <w:trHeight w:val="20"/>
          <w:jc w:val="center"/>
        </w:trPr>
        <w:tc>
          <w:tcPr>
            <w:tcW w:w="3827" w:type="dxa"/>
          </w:tcPr>
          <w:p w:rsidR="008B3271" w:rsidRPr="00FB2238" w:rsidRDefault="008B3271" w:rsidP="0092409F">
            <w:pPr>
              <w:ind w:left="505" w:hanging="270"/>
              <w:rPr>
                <w:rFonts w:ascii="Calibri" w:hAnsi="Calibri" w:cs="Tahoma"/>
                <w:sz w:val="20"/>
                <w:szCs w:val="20"/>
                <w:lang w:val="es-ES"/>
              </w:rPr>
            </w:pPr>
            <w:r w:rsidRPr="00FB2238">
              <w:rPr>
                <w:rFonts w:ascii="Calibri" w:hAnsi="Calibri" w:cs="Tahoma"/>
                <w:sz w:val="20"/>
                <w:szCs w:val="20"/>
                <w:lang w:val="es-ES"/>
              </w:rPr>
              <w:t xml:space="preserve">Subvenciones, donaciones y legados recibidas </w:t>
            </w:r>
          </w:p>
        </w:tc>
        <w:tc>
          <w:tcPr>
            <w:tcW w:w="1902" w:type="dxa"/>
            <w:tcBorders>
              <w:left w:val="nil"/>
              <w:right w:val="nil"/>
            </w:tcBorders>
            <w:vAlign w:val="bottom"/>
          </w:tcPr>
          <w:p w:rsidR="008B3271" w:rsidRPr="00FB2238" w:rsidRDefault="008B3271" w:rsidP="0092409F">
            <w:pPr>
              <w:ind w:right="283"/>
              <w:jc w:val="right"/>
              <w:rPr>
                <w:rFonts w:ascii="Calibri" w:hAnsi="Calibri" w:cs="Tahoma"/>
                <w:sz w:val="20"/>
                <w:szCs w:val="20"/>
                <w:lang w:val="es-ES"/>
              </w:rPr>
            </w:pPr>
          </w:p>
        </w:tc>
      </w:tr>
      <w:tr w:rsidR="00FB2238" w:rsidRPr="00AC2767" w:rsidTr="00C60F1B">
        <w:trPr>
          <w:trHeight w:val="20"/>
          <w:jc w:val="center"/>
        </w:trPr>
        <w:tc>
          <w:tcPr>
            <w:tcW w:w="3827" w:type="dxa"/>
          </w:tcPr>
          <w:p w:rsidR="00FB2238" w:rsidRPr="00FB2238" w:rsidRDefault="00FB2238" w:rsidP="00C60F1B">
            <w:pPr>
              <w:ind w:left="709" w:firstLine="66"/>
              <w:rPr>
                <w:rFonts w:ascii="Calibri" w:hAnsi="Calibri" w:cs="Tahoma"/>
                <w:sz w:val="20"/>
                <w:szCs w:val="20"/>
                <w:lang w:val="es-ES"/>
              </w:rPr>
            </w:pPr>
            <w:r w:rsidRPr="00FB2238">
              <w:rPr>
                <w:rFonts w:ascii="Calibri" w:hAnsi="Calibri" w:cs="Tahoma"/>
                <w:sz w:val="20"/>
                <w:szCs w:val="20"/>
                <w:lang w:val="es-ES"/>
              </w:rPr>
              <w:t>Del Gobierno de Navarra</w:t>
            </w:r>
          </w:p>
        </w:tc>
        <w:tc>
          <w:tcPr>
            <w:tcW w:w="1902" w:type="dxa"/>
            <w:tcBorders>
              <w:left w:val="nil"/>
              <w:right w:val="nil"/>
            </w:tcBorders>
            <w:vAlign w:val="bottom"/>
          </w:tcPr>
          <w:p w:rsidR="00FB2238" w:rsidRPr="00FB2238" w:rsidRDefault="00E51D08" w:rsidP="00C60F1B">
            <w:pPr>
              <w:ind w:right="283"/>
              <w:jc w:val="right"/>
              <w:rPr>
                <w:rFonts w:ascii="Calibri" w:hAnsi="Calibri" w:cs="Tahoma"/>
                <w:sz w:val="20"/>
                <w:szCs w:val="20"/>
                <w:lang w:val="es-ES"/>
              </w:rPr>
            </w:pPr>
            <w:r>
              <w:rPr>
                <w:rFonts w:ascii="Calibri" w:hAnsi="Calibri" w:cs="Tahoma"/>
                <w:sz w:val="20"/>
                <w:szCs w:val="20"/>
                <w:lang w:val="es-ES"/>
              </w:rPr>
              <w:t>1.816.298</w:t>
            </w:r>
          </w:p>
        </w:tc>
      </w:tr>
      <w:tr w:rsidR="008B3271" w:rsidRPr="00AC2767" w:rsidTr="00670CB7">
        <w:trPr>
          <w:trHeight w:val="20"/>
          <w:jc w:val="center"/>
        </w:trPr>
        <w:tc>
          <w:tcPr>
            <w:tcW w:w="3827" w:type="dxa"/>
          </w:tcPr>
          <w:p w:rsidR="008B3271" w:rsidRPr="00FB2238" w:rsidRDefault="008B3271" w:rsidP="00FB2238">
            <w:pPr>
              <w:ind w:left="709" w:firstLine="66"/>
              <w:rPr>
                <w:rFonts w:ascii="Calibri" w:hAnsi="Calibri" w:cs="Tahoma"/>
                <w:sz w:val="20"/>
                <w:szCs w:val="20"/>
                <w:lang w:val="es-ES"/>
              </w:rPr>
            </w:pPr>
            <w:r w:rsidRPr="00FB2238">
              <w:rPr>
                <w:rFonts w:ascii="Calibri" w:hAnsi="Calibri" w:cs="Tahoma"/>
                <w:sz w:val="20"/>
                <w:szCs w:val="20"/>
                <w:lang w:val="es-ES"/>
              </w:rPr>
              <w:t xml:space="preserve">Del </w:t>
            </w:r>
            <w:r w:rsidR="00FB2238" w:rsidRPr="00FB2238">
              <w:rPr>
                <w:rFonts w:ascii="Calibri" w:hAnsi="Calibri" w:cs="Tahoma"/>
                <w:sz w:val="20"/>
                <w:szCs w:val="20"/>
                <w:lang w:val="es-ES"/>
              </w:rPr>
              <w:t>presupuesto de la Unión Europea</w:t>
            </w:r>
          </w:p>
        </w:tc>
        <w:tc>
          <w:tcPr>
            <w:tcW w:w="1902" w:type="dxa"/>
            <w:tcBorders>
              <w:left w:val="nil"/>
              <w:right w:val="nil"/>
            </w:tcBorders>
            <w:vAlign w:val="bottom"/>
          </w:tcPr>
          <w:p w:rsidR="008B3271" w:rsidRPr="00FB2238" w:rsidRDefault="00FB2238" w:rsidP="0092409F">
            <w:pPr>
              <w:ind w:right="283"/>
              <w:jc w:val="right"/>
              <w:rPr>
                <w:rFonts w:ascii="Calibri" w:hAnsi="Calibri" w:cs="Tahoma"/>
                <w:sz w:val="20"/>
                <w:szCs w:val="20"/>
                <w:lang w:val="es-ES"/>
              </w:rPr>
            </w:pPr>
            <w:r w:rsidRPr="00FB2238">
              <w:rPr>
                <w:rFonts w:ascii="Calibri" w:hAnsi="Calibri" w:cs="Tahoma"/>
                <w:sz w:val="20"/>
                <w:szCs w:val="20"/>
                <w:lang w:val="es-ES"/>
              </w:rPr>
              <w:t>506.011</w:t>
            </w:r>
          </w:p>
        </w:tc>
      </w:tr>
      <w:tr w:rsidR="008B3271" w:rsidRPr="00AC2767" w:rsidTr="00670CB7">
        <w:trPr>
          <w:trHeight w:val="20"/>
          <w:jc w:val="center"/>
        </w:trPr>
        <w:tc>
          <w:tcPr>
            <w:tcW w:w="3827" w:type="dxa"/>
          </w:tcPr>
          <w:p w:rsidR="008B3271" w:rsidRPr="00FB2238" w:rsidRDefault="008B3271" w:rsidP="0092409F">
            <w:pPr>
              <w:ind w:left="709" w:firstLine="66"/>
              <w:rPr>
                <w:rFonts w:ascii="Calibri" w:hAnsi="Calibri" w:cs="Tahoma"/>
                <w:sz w:val="20"/>
                <w:szCs w:val="20"/>
                <w:lang w:val="es-ES"/>
              </w:rPr>
            </w:pPr>
          </w:p>
        </w:tc>
        <w:tc>
          <w:tcPr>
            <w:tcW w:w="1902" w:type="dxa"/>
            <w:tcBorders>
              <w:top w:val="single" w:sz="4" w:space="0" w:color="auto"/>
              <w:left w:val="nil"/>
              <w:right w:val="nil"/>
            </w:tcBorders>
            <w:vAlign w:val="bottom"/>
          </w:tcPr>
          <w:p w:rsidR="008B3271" w:rsidRPr="00FB2238" w:rsidRDefault="008B3271" w:rsidP="0092409F">
            <w:pPr>
              <w:ind w:right="283"/>
              <w:jc w:val="right"/>
              <w:rPr>
                <w:rFonts w:ascii="Calibri" w:hAnsi="Calibri" w:cs="Tahoma"/>
                <w:sz w:val="20"/>
                <w:szCs w:val="20"/>
                <w:lang w:val="es-ES"/>
              </w:rPr>
            </w:pPr>
          </w:p>
        </w:tc>
      </w:tr>
      <w:tr w:rsidR="008B3271" w:rsidRPr="00AC2767" w:rsidTr="00670CB7">
        <w:trPr>
          <w:trHeight w:val="20"/>
          <w:jc w:val="center"/>
        </w:trPr>
        <w:tc>
          <w:tcPr>
            <w:tcW w:w="3827" w:type="dxa"/>
          </w:tcPr>
          <w:p w:rsidR="008B3271" w:rsidRPr="00FB2238" w:rsidRDefault="008B3271" w:rsidP="006E2B52">
            <w:pPr>
              <w:ind w:left="955" w:hanging="426"/>
              <w:rPr>
                <w:rFonts w:ascii="Calibri" w:hAnsi="Calibri" w:cs="Tahoma"/>
                <w:sz w:val="20"/>
                <w:szCs w:val="20"/>
                <w:lang w:val="es-ES"/>
              </w:rPr>
            </w:pPr>
            <w:r w:rsidRPr="00FB2238">
              <w:rPr>
                <w:rFonts w:ascii="Calibri" w:hAnsi="Calibri" w:cs="Tahoma"/>
                <w:sz w:val="20"/>
                <w:szCs w:val="20"/>
                <w:lang w:val="es-ES"/>
              </w:rPr>
              <w:t>Adiciones en el ejercicio 201</w:t>
            </w:r>
            <w:r w:rsidR="006E2B52" w:rsidRPr="00FB2238">
              <w:rPr>
                <w:rFonts w:ascii="Calibri" w:hAnsi="Calibri" w:cs="Tahoma"/>
                <w:sz w:val="20"/>
                <w:szCs w:val="20"/>
                <w:lang w:val="es-ES"/>
              </w:rPr>
              <w:t>8</w:t>
            </w:r>
            <w:r w:rsidRPr="00FB2238">
              <w:rPr>
                <w:rFonts w:ascii="Calibri" w:hAnsi="Calibri" w:cs="Tahoma"/>
                <w:sz w:val="20"/>
                <w:szCs w:val="20"/>
                <w:lang w:val="es-ES"/>
              </w:rPr>
              <w:t xml:space="preserve"> </w:t>
            </w:r>
          </w:p>
        </w:tc>
        <w:tc>
          <w:tcPr>
            <w:tcW w:w="1902" w:type="dxa"/>
            <w:tcBorders>
              <w:left w:val="nil"/>
              <w:bottom w:val="double" w:sz="4" w:space="0" w:color="auto"/>
              <w:right w:val="nil"/>
            </w:tcBorders>
            <w:vAlign w:val="bottom"/>
          </w:tcPr>
          <w:p w:rsidR="008B3271" w:rsidRPr="00FB2238" w:rsidRDefault="00E51D08" w:rsidP="003F0A10">
            <w:pPr>
              <w:ind w:right="283"/>
              <w:jc w:val="right"/>
              <w:rPr>
                <w:rFonts w:ascii="Calibri" w:hAnsi="Calibri" w:cs="Tahoma"/>
                <w:b/>
                <w:sz w:val="20"/>
                <w:szCs w:val="20"/>
                <w:lang w:val="es-ES"/>
              </w:rPr>
            </w:pPr>
            <w:r>
              <w:rPr>
                <w:rFonts w:ascii="Calibri" w:hAnsi="Calibri" w:cs="Tahoma"/>
                <w:b/>
                <w:sz w:val="20"/>
                <w:szCs w:val="20"/>
                <w:lang w:val="es-ES"/>
              </w:rPr>
              <w:t>2.322.309</w:t>
            </w:r>
          </w:p>
        </w:tc>
      </w:tr>
    </w:tbl>
    <w:p w:rsidR="006E2B52" w:rsidRPr="006E2B52" w:rsidRDefault="006E2B52" w:rsidP="006E2B52">
      <w:pPr>
        <w:rPr>
          <w:lang w:val="es-ES"/>
        </w:rPr>
      </w:pPr>
    </w:p>
    <w:tbl>
      <w:tblPr>
        <w:tblW w:w="5729" w:type="dxa"/>
        <w:jc w:val="center"/>
        <w:tblLayout w:type="fixed"/>
        <w:tblCellMar>
          <w:left w:w="0" w:type="dxa"/>
          <w:right w:w="0" w:type="dxa"/>
        </w:tblCellMar>
        <w:tblLook w:val="00A0" w:firstRow="1" w:lastRow="0" w:firstColumn="1" w:lastColumn="0" w:noHBand="0" w:noVBand="0"/>
      </w:tblPr>
      <w:tblGrid>
        <w:gridCol w:w="3827"/>
        <w:gridCol w:w="1902"/>
      </w:tblGrid>
      <w:tr w:rsidR="006E2B52" w:rsidRPr="006E2B52" w:rsidTr="00457736">
        <w:trPr>
          <w:trHeight w:val="20"/>
          <w:tblHeader/>
          <w:jc w:val="center"/>
        </w:trPr>
        <w:tc>
          <w:tcPr>
            <w:tcW w:w="3827" w:type="dxa"/>
          </w:tcPr>
          <w:p w:rsidR="006E2B52" w:rsidRPr="006E2B52" w:rsidRDefault="006E2B52" w:rsidP="00457736">
            <w:pPr>
              <w:rPr>
                <w:rFonts w:ascii="Calibri" w:hAnsi="Calibri" w:cs="Tahoma"/>
                <w:sz w:val="20"/>
                <w:szCs w:val="20"/>
                <w:lang w:val="es-ES"/>
              </w:rPr>
            </w:pPr>
          </w:p>
        </w:tc>
        <w:tc>
          <w:tcPr>
            <w:tcW w:w="1902" w:type="dxa"/>
            <w:tcBorders>
              <w:left w:val="nil"/>
              <w:bottom w:val="single" w:sz="4" w:space="0" w:color="auto"/>
              <w:right w:val="nil"/>
            </w:tcBorders>
            <w:vAlign w:val="bottom"/>
          </w:tcPr>
          <w:p w:rsidR="006E2B52" w:rsidRPr="006E2B52" w:rsidRDefault="006E2B52" w:rsidP="00457736">
            <w:pPr>
              <w:ind w:left="243" w:right="30"/>
              <w:jc w:val="center"/>
              <w:rPr>
                <w:rFonts w:ascii="Calibri" w:hAnsi="Calibri" w:cs="Tahoma"/>
                <w:sz w:val="20"/>
                <w:szCs w:val="20"/>
                <w:lang w:val="es-ES"/>
              </w:rPr>
            </w:pPr>
            <w:r w:rsidRPr="006E2B52">
              <w:rPr>
                <w:rFonts w:ascii="Calibri" w:hAnsi="Calibri" w:cs="Tahoma"/>
                <w:sz w:val="20"/>
                <w:szCs w:val="20"/>
                <w:lang w:val="es-ES"/>
              </w:rPr>
              <w:t>Euros</w:t>
            </w:r>
          </w:p>
        </w:tc>
      </w:tr>
      <w:tr w:rsidR="006E2B52" w:rsidRPr="006E2B52" w:rsidTr="00457736">
        <w:trPr>
          <w:trHeight w:val="20"/>
          <w:tblHeader/>
          <w:jc w:val="center"/>
        </w:trPr>
        <w:tc>
          <w:tcPr>
            <w:tcW w:w="3827" w:type="dxa"/>
          </w:tcPr>
          <w:p w:rsidR="006E2B52" w:rsidRPr="006E2B52" w:rsidRDefault="006E2B52" w:rsidP="00457736">
            <w:pPr>
              <w:rPr>
                <w:rFonts w:ascii="Calibri" w:hAnsi="Calibri" w:cs="Tahoma"/>
                <w:sz w:val="20"/>
                <w:szCs w:val="20"/>
                <w:lang w:val="es-ES"/>
              </w:rPr>
            </w:pPr>
          </w:p>
        </w:tc>
        <w:tc>
          <w:tcPr>
            <w:tcW w:w="1902" w:type="dxa"/>
            <w:tcBorders>
              <w:top w:val="single" w:sz="4" w:space="0" w:color="auto"/>
              <w:left w:val="nil"/>
              <w:bottom w:val="single" w:sz="4" w:space="0" w:color="auto"/>
              <w:right w:val="nil"/>
            </w:tcBorders>
            <w:vAlign w:val="bottom"/>
          </w:tcPr>
          <w:p w:rsidR="006E2B52" w:rsidRPr="006E2B52" w:rsidRDefault="006E2B52" w:rsidP="00457736">
            <w:pPr>
              <w:ind w:left="243" w:right="30"/>
              <w:jc w:val="center"/>
              <w:rPr>
                <w:rFonts w:ascii="Calibri" w:hAnsi="Calibri" w:cs="Tahoma"/>
                <w:sz w:val="20"/>
                <w:szCs w:val="20"/>
                <w:lang w:val="es-ES"/>
              </w:rPr>
            </w:pPr>
            <w:r w:rsidRPr="006E2B52">
              <w:rPr>
                <w:rFonts w:ascii="Calibri" w:hAnsi="Calibri" w:cs="Tahoma"/>
                <w:sz w:val="20"/>
                <w:szCs w:val="20"/>
                <w:lang w:val="es-ES"/>
              </w:rPr>
              <w:t>Importe (antes efecto impositivo)</w:t>
            </w:r>
          </w:p>
        </w:tc>
      </w:tr>
      <w:tr w:rsidR="006E2B52" w:rsidRPr="006E2B52" w:rsidTr="00457736">
        <w:trPr>
          <w:trHeight w:val="20"/>
          <w:jc w:val="center"/>
        </w:trPr>
        <w:tc>
          <w:tcPr>
            <w:tcW w:w="3827" w:type="dxa"/>
          </w:tcPr>
          <w:p w:rsidR="006E2B52" w:rsidRPr="006E2B52" w:rsidRDefault="006E2B52" w:rsidP="00457736">
            <w:pPr>
              <w:ind w:left="900"/>
              <w:rPr>
                <w:rFonts w:ascii="Calibri" w:hAnsi="Calibri" w:cs="Tahoma"/>
                <w:sz w:val="20"/>
                <w:szCs w:val="20"/>
                <w:lang w:val="es-ES"/>
              </w:rPr>
            </w:pPr>
          </w:p>
        </w:tc>
        <w:tc>
          <w:tcPr>
            <w:tcW w:w="1902" w:type="dxa"/>
            <w:tcBorders>
              <w:top w:val="single" w:sz="4" w:space="0" w:color="auto"/>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r>
      <w:tr w:rsidR="006E2B52" w:rsidRPr="006E2B52" w:rsidTr="00457736">
        <w:trPr>
          <w:trHeight w:val="20"/>
          <w:jc w:val="center"/>
        </w:trPr>
        <w:tc>
          <w:tcPr>
            <w:tcW w:w="3827" w:type="dxa"/>
          </w:tcPr>
          <w:p w:rsidR="006E2B52" w:rsidRPr="006E2B52" w:rsidRDefault="006E2B52" w:rsidP="00457736">
            <w:pPr>
              <w:ind w:left="505" w:hanging="270"/>
              <w:rPr>
                <w:rFonts w:ascii="Calibri" w:hAnsi="Calibri" w:cs="Tahoma"/>
                <w:sz w:val="20"/>
                <w:szCs w:val="20"/>
                <w:lang w:val="es-ES"/>
              </w:rPr>
            </w:pPr>
            <w:r w:rsidRPr="006E2B52">
              <w:rPr>
                <w:rFonts w:ascii="Calibri" w:hAnsi="Calibri" w:cs="Tahoma"/>
                <w:sz w:val="20"/>
                <w:szCs w:val="20"/>
                <w:lang w:val="es-ES"/>
              </w:rPr>
              <w:t xml:space="preserve">Subvenciones, donaciones y legados recibidas </w:t>
            </w:r>
          </w:p>
        </w:tc>
        <w:tc>
          <w:tcPr>
            <w:tcW w:w="1902"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r>
      <w:tr w:rsidR="006E2B52" w:rsidRPr="006E2B52" w:rsidTr="00457736">
        <w:trPr>
          <w:trHeight w:val="20"/>
          <w:jc w:val="center"/>
        </w:trPr>
        <w:tc>
          <w:tcPr>
            <w:tcW w:w="3827" w:type="dxa"/>
          </w:tcPr>
          <w:p w:rsidR="006E2B52" w:rsidRPr="006E2B52" w:rsidRDefault="006E2B52" w:rsidP="00457736">
            <w:pPr>
              <w:ind w:left="709" w:firstLine="66"/>
              <w:rPr>
                <w:rFonts w:ascii="Calibri" w:hAnsi="Calibri" w:cs="Tahoma"/>
                <w:sz w:val="20"/>
                <w:szCs w:val="20"/>
                <w:lang w:val="es-ES"/>
              </w:rPr>
            </w:pPr>
            <w:r w:rsidRPr="006E2B52">
              <w:rPr>
                <w:rFonts w:ascii="Calibri" w:hAnsi="Calibri" w:cs="Tahoma"/>
                <w:sz w:val="20"/>
                <w:szCs w:val="20"/>
                <w:lang w:val="es-ES"/>
              </w:rPr>
              <w:t>Del Gobierno de Navarra</w:t>
            </w:r>
          </w:p>
        </w:tc>
        <w:tc>
          <w:tcPr>
            <w:tcW w:w="1902" w:type="dxa"/>
            <w:tcBorders>
              <w:left w:val="nil"/>
              <w:right w:val="nil"/>
            </w:tcBorders>
            <w:vAlign w:val="bottom"/>
          </w:tcPr>
          <w:p w:rsidR="006E2B52" w:rsidRPr="006E2B52" w:rsidRDefault="006E2B52" w:rsidP="00457736">
            <w:pPr>
              <w:ind w:right="283"/>
              <w:jc w:val="right"/>
              <w:rPr>
                <w:rFonts w:ascii="Calibri" w:hAnsi="Calibri" w:cs="Tahoma"/>
                <w:sz w:val="20"/>
                <w:szCs w:val="20"/>
                <w:lang w:val="es-ES"/>
              </w:rPr>
            </w:pPr>
            <w:r w:rsidRPr="006E2B52">
              <w:rPr>
                <w:rFonts w:ascii="Calibri" w:hAnsi="Calibri" w:cs="Tahoma"/>
                <w:sz w:val="20"/>
                <w:szCs w:val="20"/>
                <w:lang w:val="es-ES"/>
              </w:rPr>
              <w:t>2.383.084</w:t>
            </w:r>
          </w:p>
        </w:tc>
      </w:tr>
      <w:tr w:rsidR="006E2B52" w:rsidRPr="006E2B52" w:rsidTr="00457736">
        <w:trPr>
          <w:trHeight w:val="20"/>
          <w:jc w:val="center"/>
        </w:trPr>
        <w:tc>
          <w:tcPr>
            <w:tcW w:w="3827" w:type="dxa"/>
          </w:tcPr>
          <w:p w:rsidR="006E2B52" w:rsidRPr="006E2B52" w:rsidRDefault="006E2B52" w:rsidP="00457736">
            <w:pPr>
              <w:ind w:left="709" w:firstLine="66"/>
              <w:rPr>
                <w:rFonts w:ascii="Calibri" w:hAnsi="Calibri" w:cs="Tahoma"/>
                <w:sz w:val="20"/>
                <w:szCs w:val="20"/>
                <w:lang w:val="es-ES"/>
              </w:rPr>
            </w:pPr>
          </w:p>
        </w:tc>
        <w:tc>
          <w:tcPr>
            <w:tcW w:w="1902" w:type="dxa"/>
            <w:tcBorders>
              <w:top w:val="single" w:sz="4" w:space="0" w:color="auto"/>
              <w:left w:val="nil"/>
              <w:right w:val="nil"/>
            </w:tcBorders>
            <w:vAlign w:val="bottom"/>
          </w:tcPr>
          <w:p w:rsidR="006E2B52" w:rsidRPr="006E2B52" w:rsidRDefault="006E2B52" w:rsidP="00457736">
            <w:pPr>
              <w:ind w:right="283"/>
              <w:jc w:val="right"/>
              <w:rPr>
                <w:rFonts w:ascii="Calibri" w:hAnsi="Calibri" w:cs="Tahoma"/>
                <w:sz w:val="20"/>
                <w:szCs w:val="20"/>
                <w:lang w:val="es-ES"/>
              </w:rPr>
            </w:pPr>
          </w:p>
        </w:tc>
      </w:tr>
      <w:tr w:rsidR="006E2B52" w:rsidRPr="006E2B52" w:rsidTr="00457736">
        <w:trPr>
          <w:trHeight w:val="20"/>
          <w:jc w:val="center"/>
        </w:trPr>
        <w:tc>
          <w:tcPr>
            <w:tcW w:w="3827" w:type="dxa"/>
          </w:tcPr>
          <w:p w:rsidR="006E2B52" w:rsidRPr="006E2B52" w:rsidRDefault="006E2B52" w:rsidP="00457736">
            <w:pPr>
              <w:ind w:left="955" w:hanging="426"/>
              <w:rPr>
                <w:rFonts w:ascii="Calibri" w:hAnsi="Calibri" w:cs="Tahoma"/>
                <w:sz w:val="20"/>
                <w:szCs w:val="20"/>
                <w:lang w:val="es-ES"/>
              </w:rPr>
            </w:pPr>
            <w:r w:rsidRPr="006E2B52">
              <w:rPr>
                <w:rFonts w:ascii="Calibri" w:hAnsi="Calibri" w:cs="Tahoma"/>
                <w:sz w:val="20"/>
                <w:szCs w:val="20"/>
                <w:lang w:val="es-ES"/>
              </w:rPr>
              <w:t xml:space="preserve">Adiciones en el ejercicio 2017 </w:t>
            </w:r>
          </w:p>
        </w:tc>
        <w:tc>
          <w:tcPr>
            <w:tcW w:w="1902" w:type="dxa"/>
            <w:tcBorders>
              <w:left w:val="nil"/>
              <w:bottom w:val="double" w:sz="4" w:space="0" w:color="auto"/>
              <w:right w:val="nil"/>
            </w:tcBorders>
            <w:vAlign w:val="bottom"/>
          </w:tcPr>
          <w:p w:rsidR="006E2B52" w:rsidRPr="006E2B52" w:rsidRDefault="006E2B52" w:rsidP="00457736">
            <w:pPr>
              <w:ind w:right="283"/>
              <w:jc w:val="right"/>
              <w:rPr>
                <w:rFonts w:ascii="Calibri" w:hAnsi="Calibri" w:cs="Tahoma"/>
                <w:b/>
                <w:sz w:val="20"/>
                <w:szCs w:val="20"/>
                <w:lang w:val="es-ES"/>
              </w:rPr>
            </w:pPr>
            <w:r w:rsidRPr="006E2B52">
              <w:rPr>
                <w:rFonts w:ascii="Calibri" w:hAnsi="Calibri" w:cs="Tahoma"/>
                <w:b/>
                <w:sz w:val="20"/>
                <w:szCs w:val="20"/>
                <w:lang w:val="es-ES"/>
              </w:rPr>
              <w:t>2.383.084</w:t>
            </w:r>
          </w:p>
        </w:tc>
      </w:tr>
    </w:tbl>
    <w:p w:rsidR="006E2B52" w:rsidRPr="006E2B52" w:rsidRDefault="006E2B52" w:rsidP="006E2B52">
      <w:pPr>
        <w:rPr>
          <w:lang w:val="es-ES"/>
        </w:rPr>
      </w:pPr>
    </w:p>
    <w:p w:rsidR="008B3271" w:rsidRPr="00FB2238" w:rsidRDefault="008B3271" w:rsidP="00BC1A3E">
      <w:pPr>
        <w:pStyle w:val="not"/>
        <w:spacing w:before="120"/>
        <w:ind w:left="992" w:firstLine="0"/>
        <w:rPr>
          <w:rFonts w:ascii="Calibri" w:hAnsi="Calibri" w:cs="Tahoma"/>
          <w:snapToGrid w:val="0"/>
          <w:lang w:val="es-ES"/>
        </w:rPr>
      </w:pPr>
      <w:r w:rsidRPr="00CE1AFB">
        <w:rPr>
          <w:rFonts w:ascii="Calibri" w:hAnsi="Calibri" w:cs="Tahoma"/>
          <w:snapToGrid w:val="0"/>
          <w:lang w:val="es-ES"/>
        </w:rPr>
        <w:t xml:space="preserve">El importe de “Imputación de subvenciones de inmovilizado no financiero </w:t>
      </w:r>
      <w:r w:rsidRPr="00FB2238">
        <w:rPr>
          <w:rFonts w:ascii="Calibri" w:hAnsi="Calibri" w:cs="Tahoma"/>
          <w:snapToGrid w:val="0"/>
          <w:lang w:val="es-ES"/>
        </w:rPr>
        <w:t>y otros” a la cuenta de resultados consolidada del ejercicio 201</w:t>
      </w:r>
      <w:r w:rsidR="00CE1AFB" w:rsidRPr="00FB2238">
        <w:rPr>
          <w:rFonts w:ascii="Calibri" w:hAnsi="Calibri" w:cs="Tahoma"/>
          <w:snapToGrid w:val="0"/>
          <w:lang w:val="es-ES"/>
        </w:rPr>
        <w:t>8</w:t>
      </w:r>
      <w:r w:rsidRPr="00FB2238">
        <w:rPr>
          <w:rFonts w:ascii="Calibri" w:hAnsi="Calibri" w:cs="Tahoma"/>
          <w:snapToGrid w:val="0"/>
          <w:lang w:val="es-ES"/>
        </w:rPr>
        <w:t xml:space="preserve"> </w:t>
      </w:r>
      <w:r w:rsidR="00CC0A53">
        <w:rPr>
          <w:rFonts w:ascii="Calibri" w:hAnsi="Calibri" w:cs="Tahoma"/>
          <w:snapToGrid w:val="0"/>
          <w:lang w:val="es-ES"/>
        </w:rPr>
        <w:t>ha ascendido</w:t>
      </w:r>
      <w:r w:rsidRPr="00FB2238">
        <w:rPr>
          <w:rFonts w:ascii="Calibri" w:hAnsi="Calibri" w:cs="Tahoma"/>
          <w:snapToGrid w:val="0"/>
          <w:lang w:val="es-ES"/>
        </w:rPr>
        <w:t xml:space="preserve"> a </w:t>
      </w:r>
      <w:r w:rsidR="00214085" w:rsidRPr="00FB2238">
        <w:rPr>
          <w:rFonts w:ascii="Calibri" w:hAnsi="Calibri" w:cs="Tahoma"/>
          <w:snapToGrid w:val="0"/>
          <w:lang w:val="es-ES"/>
        </w:rPr>
        <w:t>1</w:t>
      </w:r>
      <w:r w:rsidR="00DD2AF3" w:rsidRPr="00FB2238">
        <w:rPr>
          <w:rFonts w:ascii="Calibri" w:hAnsi="Calibri" w:cs="Tahoma"/>
          <w:snapToGrid w:val="0"/>
          <w:lang w:val="es-ES"/>
        </w:rPr>
        <w:t>.</w:t>
      </w:r>
      <w:r w:rsidR="00FB2238" w:rsidRPr="00FB2238">
        <w:rPr>
          <w:rFonts w:ascii="Calibri" w:hAnsi="Calibri" w:cs="Tahoma"/>
          <w:snapToGrid w:val="0"/>
          <w:lang w:val="es-ES"/>
        </w:rPr>
        <w:t>249.105</w:t>
      </w:r>
      <w:r w:rsidRPr="00FB2238">
        <w:rPr>
          <w:rFonts w:ascii="Calibri" w:hAnsi="Calibri" w:cs="Tahoma"/>
          <w:snapToGrid w:val="0"/>
          <w:lang w:val="es-ES"/>
        </w:rPr>
        <w:t xml:space="preserve"> euros (</w:t>
      </w:r>
      <w:r w:rsidR="00CE1AFB" w:rsidRPr="00FB2238">
        <w:rPr>
          <w:rFonts w:ascii="Calibri" w:hAnsi="Calibri" w:cs="Tahoma"/>
          <w:snapToGrid w:val="0"/>
          <w:lang w:val="es-ES"/>
        </w:rPr>
        <w:t>1.650.603</w:t>
      </w:r>
      <w:r w:rsidR="00565A37" w:rsidRPr="00FB2238">
        <w:rPr>
          <w:rFonts w:ascii="Calibri" w:hAnsi="Calibri" w:cs="Tahoma"/>
          <w:snapToGrid w:val="0"/>
          <w:lang w:val="es-ES"/>
        </w:rPr>
        <w:t xml:space="preserve"> </w:t>
      </w:r>
      <w:r w:rsidRPr="00FB2238">
        <w:rPr>
          <w:rFonts w:ascii="Calibri" w:hAnsi="Calibri" w:cs="Tahoma"/>
          <w:snapToGrid w:val="0"/>
          <w:lang w:val="es-ES"/>
        </w:rPr>
        <w:t>euros en el ejercicio 201</w:t>
      </w:r>
      <w:r w:rsidR="00CE1AFB" w:rsidRPr="00FB2238">
        <w:rPr>
          <w:rFonts w:ascii="Calibri" w:hAnsi="Calibri" w:cs="Tahoma"/>
          <w:snapToGrid w:val="0"/>
          <w:lang w:val="es-ES"/>
        </w:rPr>
        <w:t>7</w:t>
      </w:r>
      <w:r w:rsidRPr="00FB2238">
        <w:rPr>
          <w:rFonts w:ascii="Calibri" w:hAnsi="Calibri" w:cs="Tahoma"/>
          <w:snapToGrid w:val="0"/>
          <w:lang w:val="es-ES"/>
        </w:rPr>
        <w:t>).</w:t>
      </w:r>
      <w:r w:rsidR="00DD2AF3" w:rsidRPr="00FB2238">
        <w:rPr>
          <w:rFonts w:ascii="Calibri" w:hAnsi="Calibri" w:cs="Tahoma"/>
          <w:snapToGrid w:val="0"/>
          <w:lang w:val="es-ES"/>
        </w:rPr>
        <w:t xml:space="preserve"> Así mismo, en el ejercicio 2017 se </w:t>
      </w:r>
      <w:r w:rsidR="00FB2238" w:rsidRPr="00FB2238">
        <w:rPr>
          <w:rFonts w:ascii="Calibri" w:hAnsi="Calibri" w:cs="Tahoma"/>
          <w:snapToGrid w:val="0"/>
          <w:lang w:val="es-ES"/>
        </w:rPr>
        <w:t>imputaron</w:t>
      </w:r>
      <w:r w:rsidR="00DD2AF3" w:rsidRPr="00FB2238">
        <w:rPr>
          <w:rFonts w:ascii="Calibri" w:hAnsi="Calibri" w:cs="Tahoma"/>
          <w:snapToGrid w:val="0"/>
          <w:lang w:val="es-ES"/>
        </w:rPr>
        <w:t xml:space="preserve"> a la cuenta de resultados consolidada subvenciones de inmovilizado financiero por importe de 116.201 euros. </w:t>
      </w:r>
    </w:p>
    <w:p w:rsidR="008B3271" w:rsidRPr="006E2B52" w:rsidRDefault="008B3271" w:rsidP="00442E80">
      <w:pPr>
        <w:pStyle w:val="Body2"/>
        <w:numPr>
          <w:ilvl w:val="0"/>
          <w:numId w:val="4"/>
        </w:numPr>
        <w:spacing w:before="240"/>
        <w:rPr>
          <w:rFonts w:ascii="Calibri" w:hAnsi="Calibri"/>
          <w:u w:val="single"/>
          <w:lang w:val="es-ES"/>
        </w:rPr>
      </w:pPr>
      <w:r w:rsidRPr="006E2B52">
        <w:rPr>
          <w:rFonts w:ascii="Calibri" w:hAnsi="Calibri"/>
          <w:u w:val="single"/>
          <w:lang w:val="es-ES"/>
        </w:rPr>
        <w:t>Fondo de provisiones técnicas aportaciones de terceros</w:t>
      </w:r>
    </w:p>
    <w:p w:rsidR="008B3271" w:rsidRPr="006E2B52" w:rsidRDefault="008B3271" w:rsidP="00442E80">
      <w:pPr>
        <w:pStyle w:val="not"/>
        <w:spacing w:before="120"/>
        <w:ind w:left="992" w:firstLine="0"/>
        <w:rPr>
          <w:rFonts w:ascii="Calibri" w:hAnsi="Calibri"/>
          <w:lang w:val="es-ES"/>
        </w:rPr>
      </w:pPr>
      <w:r w:rsidRPr="006E2B52">
        <w:rPr>
          <w:rFonts w:ascii="Calibri" w:hAnsi="Calibri"/>
          <w:snapToGrid w:val="0"/>
          <w:szCs w:val="22"/>
          <w:lang w:val="es-ES"/>
        </w:rPr>
        <w:t xml:space="preserve">El </w:t>
      </w:r>
      <w:r w:rsidRPr="006E2B52">
        <w:rPr>
          <w:rFonts w:ascii="Calibri" w:hAnsi="Calibri"/>
          <w:lang w:val="es-ES"/>
        </w:rPr>
        <w:t>saldo, a 31 de diciembre de 201</w:t>
      </w:r>
      <w:r w:rsidR="006E2B52" w:rsidRPr="006E2B52">
        <w:rPr>
          <w:rFonts w:ascii="Calibri" w:hAnsi="Calibri"/>
          <w:lang w:val="es-ES"/>
        </w:rPr>
        <w:t>8</w:t>
      </w:r>
      <w:r w:rsidRPr="006E2B52">
        <w:rPr>
          <w:rFonts w:ascii="Calibri" w:hAnsi="Calibri"/>
          <w:lang w:val="es-ES"/>
        </w:rPr>
        <w:t xml:space="preserve"> y 201</w:t>
      </w:r>
      <w:r w:rsidR="006E2B52" w:rsidRPr="006E2B52">
        <w:rPr>
          <w:rFonts w:ascii="Calibri" w:hAnsi="Calibri"/>
          <w:lang w:val="es-ES"/>
        </w:rPr>
        <w:t>7</w:t>
      </w:r>
      <w:r w:rsidRPr="006E2B52">
        <w:rPr>
          <w:rFonts w:ascii="Calibri" w:hAnsi="Calibri"/>
          <w:lang w:val="es-ES"/>
        </w:rPr>
        <w:t xml:space="preserve">, corresponde al “Fondo de provisiones técnicas aportaciones de terceros” (ver nota 4(o)), procedente de Sociedad Navarra de Garantía Recíproca por el porcentaje de participación que el Grupo ostenta en la sociedad asociada.  </w:t>
      </w:r>
    </w:p>
    <w:p w:rsidR="008B3271" w:rsidRPr="006E2B52" w:rsidRDefault="008B3271" w:rsidP="00442E80">
      <w:pPr>
        <w:pStyle w:val="Body2"/>
        <w:numPr>
          <w:ilvl w:val="0"/>
          <w:numId w:val="4"/>
        </w:numPr>
        <w:spacing w:before="240"/>
        <w:rPr>
          <w:rFonts w:ascii="Calibri" w:hAnsi="Calibri"/>
          <w:u w:val="single"/>
          <w:lang w:val="es-ES"/>
        </w:rPr>
      </w:pPr>
      <w:r w:rsidRPr="006E2B52">
        <w:rPr>
          <w:rFonts w:ascii="Calibri" w:hAnsi="Calibri"/>
          <w:u w:val="single"/>
          <w:lang w:val="es-ES"/>
        </w:rPr>
        <w:t>Socios externos</w:t>
      </w:r>
    </w:p>
    <w:p w:rsidR="008B3271" w:rsidRDefault="008B3271" w:rsidP="00442E80">
      <w:pPr>
        <w:pStyle w:val="Body1"/>
        <w:spacing w:before="120"/>
        <w:ind w:left="992" w:firstLine="0"/>
        <w:rPr>
          <w:rFonts w:ascii="Calibri" w:hAnsi="Calibri" w:cs="Tahoma"/>
          <w:lang w:val="es-ES"/>
        </w:rPr>
      </w:pPr>
      <w:r w:rsidRPr="006E2B52">
        <w:rPr>
          <w:rFonts w:ascii="Calibri" w:hAnsi="Calibri" w:cs="Tahoma"/>
          <w:lang w:val="es-ES"/>
        </w:rPr>
        <w:t>El movimiento habido en “Socios externos” se presenta en los Estados Totales de Cambios en el Patrimonio Neto Consolidado correspondientes a los ejercicios anuales terminados el 31 de diciembre de 201</w:t>
      </w:r>
      <w:r w:rsidR="006E2B52" w:rsidRPr="006E2B52">
        <w:rPr>
          <w:rFonts w:ascii="Calibri" w:hAnsi="Calibri" w:cs="Tahoma"/>
          <w:lang w:val="es-ES"/>
        </w:rPr>
        <w:t>8</w:t>
      </w:r>
      <w:r w:rsidRPr="006E2B52">
        <w:rPr>
          <w:rFonts w:ascii="Calibri" w:hAnsi="Calibri" w:cs="Tahoma"/>
          <w:lang w:val="es-ES"/>
        </w:rPr>
        <w:t xml:space="preserve"> y 201</w:t>
      </w:r>
      <w:r w:rsidR="006E2B52" w:rsidRPr="006E2B52">
        <w:rPr>
          <w:rFonts w:ascii="Calibri" w:hAnsi="Calibri" w:cs="Tahoma"/>
          <w:lang w:val="es-ES"/>
        </w:rPr>
        <w:t>7</w:t>
      </w:r>
      <w:r w:rsidRPr="006E2B52">
        <w:rPr>
          <w:rFonts w:ascii="Calibri" w:hAnsi="Calibri" w:cs="Tahoma"/>
          <w:lang w:val="es-ES"/>
        </w:rPr>
        <w:t>.</w:t>
      </w:r>
    </w:p>
    <w:p w:rsidR="00AD74FC" w:rsidRPr="006E2B52" w:rsidRDefault="00AD74FC" w:rsidP="00442E80">
      <w:pPr>
        <w:pStyle w:val="Body1"/>
        <w:spacing w:before="120"/>
        <w:ind w:left="992" w:firstLine="0"/>
        <w:rPr>
          <w:rFonts w:ascii="Calibri" w:hAnsi="Calibri" w:cs="Tahoma"/>
          <w:lang w:val="es-ES"/>
        </w:rPr>
      </w:pPr>
      <w:r>
        <w:rPr>
          <w:rFonts w:ascii="Calibri" w:hAnsi="Calibri" w:cs="Tahoma"/>
          <w:lang w:val="es-ES"/>
        </w:rPr>
        <w:br w:type="page"/>
      </w:r>
    </w:p>
    <w:p w:rsidR="008B3271" w:rsidRPr="006E2B52" w:rsidRDefault="008B3271" w:rsidP="00442E80">
      <w:pPr>
        <w:pStyle w:val="Body1"/>
        <w:spacing w:before="120"/>
        <w:ind w:left="992" w:firstLine="0"/>
        <w:rPr>
          <w:rFonts w:ascii="Calibri" w:hAnsi="Calibri" w:cs="Tahoma"/>
          <w:lang w:val="es-ES"/>
        </w:rPr>
      </w:pPr>
      <w:r w:rsidRPr="006E2B52">
        <w:rPr>
          <w:rFonts w:ascii="Calibri" w:hAnsi="Calibri" w:cs="Tahoma"/>
          <w:lang w:val="es-ES"/>
        </w:rPr>
        <w:t>El saldo atribuido a socios externos, a 31 de diciembre de 201</w:t>
      </w:r>
      <w:r w:rsidR="006E2B52" w:rsidRPr="006E2B52">
        <w:rPr>
          <w:rFonts w:ascii="Calibri" w:hAnsi="Calibri" w:cs="Tahoma"/>
          <w:lang w:val="es-ES"/>
        </w:rPr>
        <w:t>8</w:t>
      </w:r>
      <w:r w:rsidRPr="006E2B52">
        <w:rPr>
          <w:rFonts w:ascii="Calibri" w:hAnsi="Calibri" w:cs="Tahoma"/>
          <w:lang w:val="es-ES"/>
        </w:rPr>
        <w:t>, se justifica por su participación en las siguientes partidas:</w:t>
      </w:r>
    </w:p>
    <w:p w:rsidR="008B3271" w:rsidRPr="00AC2767" w:rsidRDefault="008B3271">
      <w:pPr>
        <w:rPr>
          <w:highlight w:val="yellow"/>
          <w:lang w:val="es-ES"/>
        </w:rPr>
      </w:pPr>
    </w:p>
    <w:tbl>
      <w:tblPr>
        <w:tblW w:w="7938" w:type="dxa"/>
        <w:tblInd w:w="646" w:type="dxa"/>
        <w:tblLayout w:type="fixed"/>
        <w:tblCellMar>
          <w:left w:w="79" w:type="dxa"/>
          <w:right w:w="79" w:type="dxa"/>
        </w:tblCellMar>
        <w:tblLook w:val="0000" w:firstRow="0" w:lastRow="0" w:firstColumn="0" w:lastColumn="0" w:noHBand="0" w:noVBand="0"/>
      </w:tblPr>
      <w:tblGrid>
        <w:gridCol w:w="6237"/>
        <w:gridCol w:w="1701"/>
      </w:tblGrid>
      <w:tr w:rsidR="008B3271" w:rsidRPr="00B76571" w:rsidTr="00F563B3">
        <w:trPr>
          <w:cantSplit/>
        </w:trPr>
        <w:tc>
          <w:tcPr>
            <w:tcW w:w="6237" w:type="dxa"/>
          </w:tcPr>
          <w:p w:rsidR="008B3271" w:rsidRPr="00B76571" w:rsidRDefault="008B3271" w:rsidP="00B711B6">
            <w:pPr>
              <w:jc w:val="both"/>
              <w:rPr>
                <w:rFonts w:ascii="Calibri" w:hAnsi="Calibri" w:cs="Tahoma"/>
                <w:sz w:val="22"/>
                <w:szCs w:val="22"/>
                <w:lang w:val="es-ES"/>
              </w:rPr>
            </w:pPr>
          </w:p>
        </w:tc>
        <w:tc>
          <w:tcPr>
            <w:tcW w:w="1701" w:type="dxa"/>
            <w:tcBorders>
              <w:bottom w:val="single" w:sz="4" w:space="0" w:color="auto"/>
            </w:tcBorders>
          </w:tcPr>
          <w:p w:rsidR="008B3271" w:rsidRPr="00B76571" w:rsidRDefault="008B3271" w:rsidP="00F563B3">
            <w:pPr>
              <w:ind w:left="281" w:right="101"/>
              <w:jc w:val="center"/>
              <w:rPr>
                <w:rFonts w:ascii="Calibri" w:hAnsi="Calibri" w:cs="Tahoma"/>
                <w:lang w:val="es-ES"/>
              </w:rPr>
            </w:pPr>
            <w:r w:rsidRPr="00B76571">
              <w:rPr>
                <w:rFonts w:ascii="Calibri" w:hAnsi="Calibri" w:cs="Tahoma"/>
                <w:sz w:val="22"/>
                <w:szCs w:val="22"/>
                <w:lang w:val="es-ES"/>
              </w:rPr>
              <w:t>Euros</w:t>
            </w:r>
          </w:p>
        </w:tc>
      </w:tr>
      <w:tr w:rsidR="008B3271" w:rsidRPr="00B76571" w:rsidTr="00F563B3">
        <w:trPr>
          <w:cantSplit/>
          <w:trHeight w:val="80"/>
        </w:trPr>
        <w:tc>
          <w:tcPr>
            <w:tcW w:w="6237" w:type="dxa"/>
          </w:tcPr>
          <w:p w:rsidR="008B3271" w:rsidRPr="00B76571" w:rsidRDefault="008B3271" w:rsidP="00B8145C">
            <w:pPr>
              <w:jc w:val="both"/>
              <w:rPr>
                <w:rFonts w:ascii="Calibri" w:hAnsi="Calibri" w:cs="Tahoma"/>
                <w:sz w:val="22"/>
                <w:szCs w:val="22"/>
                <w:u w:val="single"/>
                <w:lang w:val="es-ES"/>
              </w:rPr>
            </w:pPr>
          </w:p>
        </w:tc>
        <w:tc>
          <w:tcPr>
            <w:tcW w:w="1701" w:type="dxa"/>
            <w:tcBorders>
              <w:top w:val="single" w:sz="4" w:space="0" w:color="auto"/>
            </w:tcBorders>
            <w:vAlign w:val="bottom"/>
          </w:tcPr>
          <w:p w:rsidR="008B3271" w:rsidRPr="00B76571" w:rsidRDefault="008B3271" w:rsidP="001F1919">
            <w:pPr>
              <w:tabs>
                <w:tab w:val="decimal" w:pos="1197"/>
              </w:tabs>
              <w:ind w:right="204"/>
              <w:jc w:val="right"/>
              <w:rPr>
                <w:rFonts w:ascii="Calibri" w:hAnsi="Calibri" w:cs="Tahoma"/>
                <w:sz w:val="22"/>
                <w:szCs w:val="22"/>
                <w:lang w:val="es-ES"/>
              </w:rPr>
            </w:pPr>
          </w:p>
        </w:tc>
      </w:tr>
      <w:tr w:rsidR="008B3271" w:rsidRPr="00AC2767" w:rsidTr="001F1919">
        <w:trPr>
          <w:cantSplit/>
        </w:trPr>
        <w:tc>
          <w:tcPr>
            <w:tcW w:w="6237" w:type="dxa"/>
          </w:tcPr>
          <w:p w:rsidR="008B3271" w:rsidRPr="00B76571" w:rsidRDefault="008B3271" w:rsidP="00B8145C">
            <w:pPr>
              <w:ind w:left="205"/>
              <w:jc w:val="both"/>
              <w:rPr>
                <w:rFonts w:ascii="Calibri" w:hAnsi="Calibri" w:cs="Tahoma"/>
                <w:sz w:val="22"/>
                <w:szCs w:val="22"/>
                <w:lang w:val="es-ES"/>
              </w:rPr>
            </w:pPr>
            <w:bookmarkStart w:id="31" w:name="_Hlk288923979"/>
            <w:r w:rsidRPr="00B76571">
              <w:rPr>
                <w:rFonts w:ascii="Calibri" w:hAnsi="Calibri" w:cs="Tahoma"/>
                <w:sz w:val="22"/>
                <w:szCs w:val="22"/>
                <w:lang w:val="es-ES"/>
              </w:rPr>
              <w:t>Fondos propios menos resultado</w:t>
            </w:r>
          </w:p>
        </w:tc>
        <w:tc>
          <w:tcPr>
            <w:tcW w:w="1701" w:type="dxa"/>
            <w:vAlign w:val="bottom"/>
          </w:tcPr>
          <w:p w:rsidR="008B3271" w:rsidRPr="003D0B3A" w:rsidRDefault="003D0B3A" w:rsidP="00F563B3">
            <w:pPr>
              <w:tabs>
                <w:tab w:val="decimal" w:pos="1339"/>
              </w:tabs>
              <w:ind w:right="204"/>
              <w:rPr>
                <w:rFonts w:ascii="Calibri" w:hAnsi="Calibri" w:cs="Tahoma"/>
                <w:sz w:val="22"/>
                <w:szCs w:val="22"/>
                <w:lang w:val="es-ES"/>
              </w:rPr>
            </w:pPr>
            <w:r w:rsidRPr="003D0B3A">
              <w:rPr>
                <w:rFonts w:ascii="Calibri" w:hAnsi="Calibri" w:cs="Tahoma"/>
                <w:sz w:val="22"/>
                <w:szCs w:val="22"/>
                <w:lang w:val="es-ES"/>
              </w:rPr>
              <w:t>5.073.512</w:t>
            </w:r>
          </w:p>
        </w:tc>
      </w:tr>
      <w:tr w:rsidR="008B3271" w:rsidRPr="00AC2767" w:rsidTr="001F1919">
        <w:trPr>
          <w:cantSplit/>
        </w:trPr>
        <w:tc>
          <w:tcPr>
            <w:tcW w:w="6237" w:type="dxa"/>
          </w:tcPr>
          <w:p w:rsidR="008B3271" w:rsidRPr="00B76571" w:rsidRDefault="008B3271" w:rsidP="001F1919">
            <w:pPr>
              <w:ind w:left="205"/>
              <w:jc w:val="both"/>
              <w:rPr>
                <w:rFonts w:ascii="Calibri" w:hAnsi="Calibri" w:cs="Tahoma"/>
                <w:sz w:val="22"/>
                <w:szCs w:val="22"/>
                <w:lang w:val="es-ES"/>
              </w:rPr>
            </w:pPr>
            <w:r w:rsidRPr="00B76571">
              <w:rPr>
                <w:rFonts w:ascii="Calibri" w:hAnsi="Calibri" w:cs="Tahoma"/>
                <w:sz w:val="22"/>
                <w:szCs w:val="22"/>
                <w:lang w:val="es-ES"/>
              </w:rPr>
              <w:t>Resultado del ejercicio</w:t>
            </w:r>
          </w:p>
        </w:tc>
        <w:tc>
          <w:tcPr>
            <w:tcW w:w="1701" w:type="dxa"/>
            <w:vAlign w:val="bottom"/>
          </w:tcPr>
          <w:p w:rsidR="008B3271" w:rsidRPr="003D0B3A" w:rsidRDefault="003D0B3A" w:rsidP="00F563B3">
            <w:pPr>
              <w:tabs>
                <w:tab w:val="decimal" w:pos="1339"/>
              </w:tabs>
              <w:ind w:right="204"/>
              <w:rPr>
                <w:rFonts w:ascii="Calibri" w:hAnsi="Calibri" w:cs="Tahoma"/>
                <w:sz w:val="22"/>
                <w:szCs w:val="22"/>
                <w:lang w:val="es-ES"/>
              </w:rPr>
            </w:pPr>
            <w:r w:rsidRPr="003D0B3A">
              <w:rPr>
                <w:rFonts w:ascii="Calibri" w:hAnsi="Calibri" w:cs="Tahoma"/>
                <w:sz w:val="22"/>
                <w:szCs w:val="22"/>
                <w:lang w:val="es-ES"/>
              </w:rPr>
              <w:t>532.694</w:t>
            </w:r>
          </w:p>
        </w:tc>
      </w:tr>
      <w:tr w:rsidR="008B3271" w:rsidRPr="00AC2767" w:rsidTr="001F1919">
        <w:trPr>
          <w:cantSplit/>
        </w:trPr>
        <w:tc>
          <w:tcPr>
            <w:tcW w:w="6237" w:type="dxa"/>
          </w:tcPr>
          <w:p w:rsidR="008B3271" w:rsidRPr="00B76571" w:rsidRDefault="008B3271" w:rsidP="001F1919">
            <w:pPr>
              <w:ind w:left="205"/>
              <w:jc w:val="both"/>
              <w:rPr>
                <w:rFonts w:ascii="Calibri" w:hAnsi="Calibri" w:cs="Tahoma"/>
                <w:sz w:val="22"/>
                <w:szCs w:val="22"/>
                <w:lang w:val="es-ES"/>
              </w:rPr>
            </w:pPr>
            <w:r w:rsidRPr="00B76571">
              <w:rPr>
                <w:rFonts w:ascii="Calibri" w:hAnsi="Calibri" w:cs="Tahoma"/>
                <w:sz w:val="22"/>
                <w:szCs w:val="22"/>
                <w:lang w:val="es-ES"/>
              </w:rPr>
              <w:t>Ajustes por cambios de valor</w:t>
            </w:r>
          </w:p>
        </w:tc>
        <w:tc>
          <w:tcPr>
            <w:tcW w:w="1701" w:type="dxa"/>
            <w:vAlign w:val="bottom"/>
          </w:tcPr>
          <w:p w:rsidR="008B3271" w:rsidRPr="003D0B3A" w:rsidRDefault="003D0B3A" w:rsidP="00F563B3">
            <w:pPr>
              <w:tabs>
                <w:tab w:val="decimal" w:pos="1339"/>
              </w:tabs>
              <w:ind w:right="204"/>
              <w:rPr>
                <w:rFonts w:ascii="Calibri" w:hAnsi="Calibri" w:cs="Tahoma"/>
                <w:sz w:val="22"/>
                <w:szCs w:val="22"/>
                <w:lang w:val="es-ES"/>
              </w:rPr>
            </w:pPr>
            <w:r w:rsidRPr="003D0B3A">
              <w:rPr>
                <w:rFonts w:ascii="Calibri" w:hAnsi="Calibri" w:cs="Tahoma"/>
                <w:sz w:val="22"/>
                <w:szCs w:val="22"/>
                <w:lang w:val="es-ES"/>
              </w:rPr>
              <w:t>92.417</w:t>
            </w:r>
          </w:p>
        </w:tc>
      </w:tr>
      <w:tr w:rsidR="008B3271" w:rsidRPr="00AC2767" w:rsidTr="001F1919">
        <w:trPr>
          <w:cantSplit/>
        </w:trPr>
        <w:tc>
          <w:tcPr>
            <w:tcW w:w="6237" w:type="dxa"/>
          </w:tcPr>
          <w:p w:rsidR="008B3271" w:rsidRPr="00B76571" w:rsidRDefault="008B3271" w:rsidP="001F1919">
            <w:pPr>
              <w:ind w:left="205"/>
              <w:jc w:val="both"/>
              <w:rPr>
                <w:rFonts w:ascii="Calibri" w:hAnsi="Calibri" w:cs="Tahoma"/>
                <w:sz w:val="22"/>
                <w:szCs w:val="22"/>
                <w:lang w:val="es-ES"/>
              </w:rPr>
            </w:pPr>
            <w:r w:rsidRPr="00B76571">
              <w:rPr>
                <w:rFonts w:ascii="Calibri" w:hAnsi="Calibri" w:cs="Tahoma"/>
                <w:sz w:val="22"/>
                <w:szCs w:val="22"/>
                <w:lang w:val="es-ES"/>
              </w:rPr>
              <w:t>Subvenciones donaciones y legados recibidos</w:t>
            </w:r>
          </w:p>
        </w:tc>
        <w:tc>
          <w:tcPr>
            <w:tcW w:w="1701" w:type="dxa"/>
            <w:vAlign w:val="bottom"/>
          </w:tcPr>
          <w:p w:rsidR="008B3271" w:rsidRPr="003D0B3A" w:rsidRDefault="003D0B3A" w:rsidP="00F563B3">
            <w:pPr>
              <w:tabs>
                <w:tab w:val="decimal" w:pos="1339"/>
              </w:tabs>
              <w:ind w:right="204"/>
              <w:rPr>
                <w:rFonts w:ascii="Calibri" w:hAnsi="Calibri" w:cs="Tahoma"/>
                <w:sz w:val="22"/>
                <w:szCs w:val="22"/>
                <w:lang w:val="es-ES"/>
              </w:rPr>
            </w:pPr>
            <w:r w:rsidRPr="003D0B3A">
              <w:rPr>
                <w:rFonts w:ascii="Calibri" w:hAnsi="Calibri" w:cs="Tahoma"/>
                <w:sz w:val="22"/>
                <w:szCs w:val="22"/>
                <w:lang w:val="es-ES"/>
              </w:rPr>
              <w:t>66.249</w:t>
            </w:r>
          </w:p>
        </w:tc>
      </w:tr>
      <w:tr w:rsidR="008B3271" w:rsidRPr="00AC2767" w:rsidTr="001F1919">
        <w:trPr>
          <w:cantSplit/>
        </w:trPr>
        <w:tc>
          <w:tcPr>
            <w:tcW w:w="6237" w:type="dxa"/>
          </w:tcPr>
          <w:p w:rsidR="008B3271" w:rsidRPr="00AC2767" w:rsidRDefault="008B3271" w:rsidP="00B711B6">
            <w:pPr>
              <w:ind w:left="1418"/>
              <w:jc w:val="both"/>
              <w:rPr>
                <w:rFonts w:ascii="Calibri" w:hAnsi="Calibri" w:cs="Tahoma"/>
                <w:sz w:val="22"/>
                <w:szCs w:val="22"/>
                <w:highlight w:val="yellow"/>
                <w:lang w:val="es-ES"/>
              </w:rPr>
            </w:pPr>
          </w:p>
        </w:tc>
        <w:tc>
          <w:tcPr>
            <w:tcW w:w="1701" w:type="dxa"/>
            <w:tcBorders>
              <w:top w:val="single" w:sz="4" w:space="0" w:color="auto"/>
            </w:tcBorders>
            <w:vAlign w:val="bottom"/>
          </w:tcPr>
          <w:p w:rsidR="008B3271" w:rsidRPr="003D0B3A" w:rsidRDefault="008B3271" w:rsidP="00F563B3">
            <w:pPr>
              <w:tabs>
                <w:tab w:val="decimal" w:pos="1339"/>
              </w:tabs>
              <w:ind w:right="204"/>
              <w:rPr>
                <w:rFonts w:ascii="Calibri" w:hAnsi="Calibri" w:cs="Tahoma"/>
                <w:sz w:val="22"/>
                <w:szCs w:val="22"/>
                <w:lang w:val="es-ES"/>
              </w:rPr>
            </w:pPr>
          </w:p>
        </w:tc>
      </w:tr>
      <w:tr w:rsidR="008B3271" w:rsidRPr="00AC2767" w:rsidTr="001F1919">
        <w:trPr>
          <w:cantSplit/>
        </w:trPr>
        <w:tc>
          <w:tcPr>
            <w:tcW w:w="6237" w:type="dxa"/>
          </w:tcPr>
          <w:p w:rsidR="008B3271" w:rsidRPr="00AC2767" w:rsidRDefault="008B3271" w:rsidP="00B711B6">
            <w:pPr>
              <w:ind w:left="1418"/>
              <w:jc w:val="both"/>
              <w:rPr>
                <w:rFonts w:ascii="Calibri" w:hAnsi="Calibri" w:cs="Tahoma"/>
                <w:sz w:val="22"/>
                <w:szCs w:val="22"/>
                <w:highlight w:val="yellow"/>
                <w:lang w:val="es-ES"/>
              </w:rPr>
            </w:pPr>
          </w:p>
        </w:tc>
        <w:tc>
          <w:tcPr>
            <w:tcW w:w="1701" w:type="dxa"/>
            <w:tcBorders>
              <w:bottom w:val="double" w:sz="4" w:space="0" w:color="auto"/>
            </w:tcBorders>
            <w:vAlign w:val="bottom"/>
          </w:tcPr>
          <w:p w:rsidR="008B3271" w:rsidRPr="003D0B3A" w:rsidRDefault="003D0B3A" w:rsidP="00F563B3">
            <w:pPr>
              <w:tabs>
                <w:tab w:val="decimal" w:pos="1339"/>
              </w:tabs>
              <w:ind w:right="204"/>
              <w:rPr>
                <w:rFonts w:ascii="Calibri" w:hAnsi="Calibri" w:cs="Tahoma"/>
                <w:b/>
                <w:sz w:val="22"/>
                <w:szCs w:val="22"/>
                <w:lang w:val="es-ES"/>
              </w:rPr>
            </w:pPr>
            <w:r w:rsidRPr="003D0B3A">
              <w:rPr>
                <w:rFonts w:ascii="Calibri" w:hAnsi="Calibri" w:cs="Tahoma"/>
                <w:b/>
                <w:sz w:val="22"/>
                <w:szCs w:val="22"/>
                <w:lang w:val="es-ES"/>
              </w:rPr>
              <w:t>5.764.872</w:t>
            </w:r>
          </w:p>
        </w:tc>
      </w:tr>
    </w:tbl>
    <w:bookmarkEnd w:id="31"/>
    <w:p w:rsidR="000718F6" w:rsidRPr="006E2B52" w:rsidRDefault="000718F6" w:rsidP="000718F6">
      <w:pPr>
        <w:pStyle w:val="Body1"/>
        <w:spacing w:before="120"/>
        <w:ind w:left="992" w:firstLine="0"/>
        <w:rPr>
          <w:rFonts w:ascii="Calibri" w:hAnsi="Calibri" w:cs="Tahoma"/>
          <w:lang w:val="es-ES"/>
        </w:rPr>
      </w:pPr>
      <w:r w:rsidRPr="006E2B52">
        <w:rPr>
          <w:rFonts w:ascii="Calibri" w:hAnsi="Calibri" w:cs="Tahoma"/>
          <w:lang w:val="es-ES"/>
        </w:rPr>
        <w:t>El saldo atribuido a socios externos, a 31 de diciembre de 201</w:t>
      </w:r>
      <w:r w:rsidR="006E2B52" w:rsidRPr="006E2B52">
        <w:rPr>
          <w:rFonts w:ascii="Calibri" w:hAnsi="Calibri" w:cs="Tahoma"/>
          <w:lang w:val="es-ES"/>
        </w:rPr>
        <w:t>7</w:t>
      </w:r>
      <w:r w:rsidRPr="006E2B52">
        <w:rPr>
          <w:rFonts w:ascii="Calibri" w:hAnsi="Calibri" w:cs="Tahoma"/>
          <w:lang w:val="es-ES"/>
        </w:rPr>
        <w:t>, se justifica por su participación en las siguientes partidas:</w:t>
      </w:r>
    </w:p>
    <w:p w:rsidR="006E2B52" w:rsidRPr="006E2B52" w:rsidRDefault="006E2B52" w:rsidP="006E2B52">
      <w:pPr>
        <w:rPr>
          <w:lang w:val="es-ES"/>
        </w:rPr>
      </w:pPr>
    </w:p>
    <w:tbl>
      <w:tblPr>
        <w:tblW w:w="7938" w:type="dxa"/>
        <w:tblInd w:w="646" w:type="dxa"/>
        <w:tblLayout w:type="fixed"/>
        <w:tblCellMar>
          <w:left w:w="79" w:type="dxa"/>
          <w:right w:w="79" w:type="dxa"/>
        </w:tblCellMar>
        <w:tblLook w:val="0000" w:firstRow="0" w:lastRow="0" w:firstColumn="0" w:lastColumn="0" w:noHBand="0" w:noVBand="0"/>
      </w:tblPr>
      <w:tblGrid>
        <w:gridCol w:w="6237"/>
        <w:gridCol w:w="1701"/>
      </w:tblGrid>
      <w:tr w:rsidR="006E2B52" w:rsidRPr="006E2B52" w:rsidTr="00457736">
        <w:trPr>
          <w:cantSplit/>
        </w:trPr>
        <w:tc>
          <w:tcPr>
            <w:tcW w:w="6237" w:type="dxa"/>
          </w:tcPr>
          <w:p w:rsidR="006E2B52" w:rsidRPr="006E2B52" w:rsidRDefault="006E2B52" w:rsidP="00457736">
            <w:pPr>
              <w:jc w:val="both"/>
              <w:rPr>
                <w:rFonts w:ascii="Calibri" w:hAnsi="Calibri" w:cs="Tahoma"/>
                <w:sz w:val="22"/>
                <w:szCs w:val="22"/>
                <w:lang w:val="es-ES"/>
              </w:rPr>
            </w:pPr>
          </w:p>
        </w:tc>
        <w:tc>
          <w:tcPr>
            <w:tcW w:w="1701" w:type="dxa"/>
            <w:tcBorders>
              <w:bottom w:val="single" w:sz="4" w:space="0" w:color="auto"/>
            </w:tcBorders>
          </w:tcPr>
          <w:p w:rsidR="006E2B52" w:rsidRPr="006E2B52" w:rsidRDefault="006E2B52" w:rsidP="00457736">
            <w:pPr>
              <w:ind w:left="281" w:right="101"/>
              <w:jc w:val="center"/>
              <w:rPr>
                <w:rFonts w:ascii="Calibri" w:hAnsi="Calibri" w:cs="Tahoma"/>
                <w:lang w:val="es-ES"/>
              </w:rPr>
            </w:pPr>
            <w:r w:rsidRPr="006E2B52">
              <w:rPr>
                <w:rFonts w:ascii="Calibri" w:hAnsi="Calibri" w:cs="Tahoma"/>
                <w:sz w:val="22"/>
                <w:szCs w:val="22"/>
                <w:lang w:val="es-ES"/>
              </w:rPr>
              <w:t>Euros</w:t>
            </w:r>
          </w:p>
        </w:tc>
      </w:tr>
      <w:tr w:rsidR="006E2B52" w:rsidRPr="006E2B52" w:rsidTr="00457736">
        <w:trPr>
          <w:cantSplit/>
          <w:trHeight w:val="80"/>
        </w:trPr>
        <w:tc>
          <w:tcPr>
            <w:tcW w:w="6237" w:type="dxa"/>
          </w:tcPr>
          <w:p w:rsidR="006E2B52" w:rsidRPr="006E2B52" w:rsidRDefault="006E2B52" w:rsidP="00457736">
            <w:pPr>
              <w:jc w:val="both"/>
              <w:rPr>
                <w:rFonts w:ascii="Calibri" w:hAnsi="Calibri" w:cs="Tahoma"/>
                <w:sz w:val="22"/>
                <w:szCs w:val="22"/>
                <w:u w:val="single"/>
                <w:lang w:val="es-ES"/>
              </w:rPr>
            </w:pPr>
          </w:p>
        </w:tc>
        <w:tc>
          <w:tcPr>
            <w:tcW w:w="1701" w:type="dxa"/>
            <w:tcBorders>
              <w:top w:val="single" w:sz="4" w:space="0" w:color="auto"/>
            </w:tcBorders>
            <w:vAlign w:val="bottom"/>
          </w:tcPr>
          <w:p w:rsidR="006E2B52" w:rsidRPr="006E2B52" w:rsidRDefault="006E2B52" w:rsidP="00457736">
            <w:pPr>
              <w:tabs>
                <w:tab w:val="decimal" w:pos="1197"/>
              </w:tabs>
              <w:ind w:right="204"/>
              <w:jc w:val="right"/>
              <w:rPr>
                <w:rFonts w:ascii="Calibri" w:hAnsi="Calibri" w:cs="Tahoma"/>
                <w:sz w:val="22"/>
                <w:szCs w:val="22"/>
                <w:lang w:val="es-ES"/>
              </w:rPr>
            </w:pPr>
          </w:p>
        </w:tc>
      </w:tr>
      <w:tr w:rsidR="006E2B52" w:rsidRPr="006E2B52" w:rsidTr="00457736">
        <w:trPr>
          <w:cantSplit/>
        </w:trPr>
        <w:tc>
          <w:tcPr>
            <w:tcW w:w="6237" w:type="dxa"/>
          </w:tcPr>
          <w:p w:rsidR="006E2B52" w:rsidRPr="006E2B52" w:rsidRDefault="006E2B52" w:rsidP="00457736">
            <w:pPr>
              <w:ind w:left="205"/>
              <w:jc w:val="both"/>
              <w:rPr>
                <w:rFonts w:ascii="Calibri" w:hAnsi="Calibri" w:cs="Tahoma"/>
                <w:sz w:val="22"/>
                <w:szCs w:val="22"/>
                <w:lang w:val="es-ES"/>
              </w:rPr>
            </w:pPr>
            <w:r w:rsidRPr="006E2B52">
              <w:rPr>
                <w:rFonts w:ascii="Calibri" w:hAnsi="Calibri" w:cs="Tahoma"/>
                <w:sz w:val="22"/>
                <w:szCs w:val="22"/>
                <w:lang w:val="es-ES"/>
              </w:rPr>
              <w:t>Fondos propios menos resultado</w:t>
            </w:r>
          </w:p>
        </w:tc>
        <w:tc>
          <w:tcPr>
            <w:tcW w:w="1701" w:type="dxa"/>
            <w:vAlign w:val="bottom"/>
          </w:tcPr>
          <w:p w:rsidR="006E2B52" w:rsidRPr="006E2B52" w:rsidRDefault="006E2B52" w:rsidP="00457736">
            <w:pPr>
              <w:tabs>
                <w:tab w:val="decimal" w:pos="1339"/>
              </w:tabs>
              <w:ind w:right="204"/>
              <w:rPr>
                <w:rFonts w:ascii="Calibri" w:hAnsi="Calibri" w:cs="Tahoma"/>
                <w:sz w:val="22"/>
                <w:szCs w:val="22"/>
                <w:lang w:val="es-ES"/>
              </w:rPr>
            </w:pPr>
            <w:r w:rsidRPr="006E2B52">
              <w:rPr>
                <w:rFonts w:ascii="Calibri" w:hAnsi="Calibri" w:cs="Tahoma"/>
                <w:sz w:val="22"/>
                <w:szCs w:val="22"/>
                <w:lang w:val="es-ES"/>
              </w:rPr>
              <w:t>5.436.912</w:t>
            </w:r>
          </w:p>
        </w:tc>
      </w:tr>
      <w:tr w:rsidR="006E2B52" w:rsidRPr="006E2B52" w:rsidTr="00457736">
        <w:trPr>
          <w:cantSplit/>
        </w:trPr>
        <w:tc>
          <w:tcPr>
            <w:tcW w:w="6237" w:type="dxa"/>
          </w:tcPr>
          <w:p w:rsidR="006E2B52" w:rsidRPr="006E2B52" w:rsidRDefault="006E2B52" w:rsidP="00457736">
            <w:pPr>
              <w:ind w:left="205"/>
              <w:jc w:val="both"/>
              <w:rPr>
                <w:rFonts w:ascii="Calibri" w:hAnsi="Calibri" w:cs="Tahoma"/>
                <w:sz w:val="22"/>
                <w:szCs w:val="22"/>
                <w:lang w:val="es-ES"/>
              </w:rPr>
            </w:pPr>
            <w:r w:rsidRPr="006E2B52">
              <w:rPr>
                <w:rFonts w:ascii="Calibri" w:hAnsi="Calibri" w:cs="Tahoma"/>
                <w:sz w:val="22"/>
                <w:szCs w:val="22"/>
                <w:lang w:val="es-ES"/>
              </w:rPr>
              <w:t>Resultado del ejercicio</w:t>
            </w:r>
          </w:p>
        </w:tc>
        <w:tc>
          <w:tcPr>
            <w:tcW w:w="1701" w:type="dxa"/>
            <w:vAlign w:val="bottom"/>
          </w:tcPr>
          <w:p w:rsidR="006E2B52" w:rsidRPr="006E2B52" w:rsidRDefault="006E2B52" w:rsidP="00457736">
            <w:pPr>
              <w:tabs>
                <w:tab w:val="decimal" w:pos="1339"/>
              </w:tabs>
              <w:ind w:right="204"/>
              <w:rPr>
                <w:rFonts w:ascii="Calibri" w:hAnsi="Calibri" w:cs="Tahoma"/>
                <w:sz w:val="22"/>
                <w:szCs w:val="22"/>
                <w:lang w:val="es-ES"/>
              </w:rPr>
            </w:pPr>
            <w:r w:rsidRPr="006E2B52">
              <w:rPr>
                <w:rFonts w:ascii="Calibri" w:hAnsi="Calibri" w:cs="Tahoma"/>
                <w:sz w:val="22"/>
                <w:szCs w:val="22"/>
                <w:lang w:val="es-ES"/>
              </w:rPr>
              <w:t>356.592</w:t>
            </w:r>
          </w:p>
        </w:tc>
      </w:tr>
      <w:tr w:rsidR="006E2B52" w:rsidRPr="006E2B52" w:rsidTr="00457736">
        <w:trPr>
          <w:cantSplit/>
        </w:trPr>
        <w:tc>
          <w:tcPr>
            <w:tcW w:w="6237" w:type="dxa"/>
          </w:tcPr>
          <w:p w:rsidR="006E2B52" w:rsidRPr="006E2B52" w:rsidRDefault="006E2B52" w:rsidP="00457736">
            <w:pPr>
              <w:ind w:left="205"/>
              <w:jc w:val="both"/>
              <w:rPr>
                <w:rFonts w:ascii="Calibri" w:hAnsi="Calibri" w:cs="Tahoma"/>
                <w:sz w:val="22"/>
                <w:szCs w:val="22"/>
                <w:lang w:val="es-ES"/>
              </w:rPr>
            </w:pPr>
            <w:r w:rsidRPr="006E2B52">
              <w:rPr>
                <w:rFonts w:ascii="Calibri" w:hAnsi="Calibri" w:cs="Tahoma"/>
                <w:sz w:val="22"/>
                <w:szCs w:val="22"/>
                <w:lang w:val="es-ES"/>
              </w:rPr>
              <w:t>Ajustes por cambios de valor</w:t>
            </w:r>
          </w:p>
        </w:tc>
        <w:tc>
          <w:tcPr>
            <w:tcW w:w="1701" w:type="dxa"/>
            <w:vAlign w:val="bottom"/>
          </w:tcPr>
          <w:p w:rsidR="006E2B52" w:rsidRPr="006E2B52" w:rsidRDefault="006E2B52" w:rsidP="00457736">
            <w:pPr>
              <w:tabs>
                <w:tab w:val="decimal" w:pos="1339"/>
              </w:tabs>
              <w:ind w:right="204"/>
              <w:rPr>
                <w:rFonts w:ascii="Calibri" w:hAnsi="Calibri" w:cs="Tahoma"/>
                <w:sz w:val="22"/>
                <w:szCs w:val="22"/>
                <w:lang w:val="es-ES"/>
              </w:rPr>
            </w:pPr>
            <w:r w:rsidRPr="006E2B52">
              <w:rPr>
                <w:rFonts w:ascii="Calibri" w:hAnsi="Calibri" w:cs="Tahoma"/>
                <w:sz w:val="22"/>
                <w:szCs w:val="22"/>
                <w:lang w:val="es-ES"/>
              </w:rPr>
              <w:t>118.396</w:t>
            </w:r>
          </w:p>
        </w:tc>
      </w:tr>
      <w:tr w:rsidR="006E2B52" w:rsidRPr="006E2B52" w:rsidTr="00457736">
        <w:trPr>
          <w:cantSplit/>
        </w:trPr>
        <w:tc>
          <w:tcPr>
            <w:tcW w:w="6237" w:type="dxa"/>
          </w:tcPr>
          <w:p w:rsidR="006E2B52" w:rsidRPr="006E2B52" w:rsidRDefault="006E2B52" w:rsidP="00457736">
            <w:pPr>
              <w:ind w:left="205"/>
              <w:jc w:val="both"/>
              <w:rPr>
                <w:rFonts w:ascii="Calibri" w:hAnsi="Calibri" w:cs="Tahoma"/>
                <w:sz w:val="22"/>
                <w:szCs w:val="22"/>
                <w:lang w:val="es-ES"/>
              </w:rPr>
            </w:pPr>
            <w:r w:rsidRPr="006E2B52">
              <w:rPr>
                <w:rFonts w:ascii="Calibri" w:hAnsi="Calibri" w:cs="Tahoma"/>
                <w:sz w:val="22"/>
                <w:szCs w:val="22"/>
                <w:lang w:val="es-ES"/>
              </w:rPr>
              <w:t>Subvenciones donaciones y legados recibidos</w:t>
            </w:r>
          </w:p>
        </w:tc>
        <w:tc>
          <w:tcPr>
            <w:tcW w:w="1701" w:type="dxa"/>
            <w:vAlign w:val="bottom"/>
          </w:tcPr>
          <w:p w:rsidR="006E2B52" w:rsidRPr="006E2B52" w:rsidRDefault="006E2B52" w:rsidP="00457736">
            <w:pPr>
              <w:tabs>
                <w:tab w:val="decimal" w:pos="1339"/>
              </w:tabs>
              <w:ind w:right="204"/>
              <w:rPr>
                <w:rFonts w:ascii="Calibri" w:hAnsi="Calibri" w:cs="Tahoma"/>
                <w:sz w:val="22"/>
                <w:szCs w:val="22"/>
                <w:lang w:val="es-ES"/>
              </w:rPr>
            </w:pPr>
            <w:r w:rsidRPr="006E2B52">
              <w:rPr>
                <w:rFonts w:ascii="Calibri" w:hAnsi="Calibri" w:cs="Tahoma"/>
                <w:sz w:val="22"/>
                <w:szCs w:val="22"/>
                <w:lang w:val="es-ES"/>
              </w:rPr>
              <w:t>89.500</w:t>
            </w:r>
          </w:p>
        </w:tc>
      </w:tr>
      <w:tr w:rsidR="006E2B52" w:rsidRPr="006E2B52" w:rsidTr="00457736">
        <w:trPr>
          <w:cantSplit/>
        </w:trPr>
        <w:tc>
          <w:tcPr>
            <w:tcW w:w="6237" w:type="dxa"/>
          </w:tcPr>
          <w:p w:rsidR="006E2B52" w:rsidRPr="006E2B52" w:rsidRDefault="006E2B52" w:rsidP="00457736">
            <w:pPr>
              <w:ind w:left="1418"/>
              <w:jc w:val="both"/>
              <w:rPr>
                <w:rFonts w:ascii="Calibri" w:hAnsi="Calibri" w:cs="Tahoma"/>
                <w:sz w:val="22"/>
                <w:szCs w:val="22"/>
                <w:lang w:val="es-ES"/>
              </w:rPr>
            </w:pPr>
          </w:p>
        </w:tc>
        <w:tc>
          <w:tcPr>
            <w:tcW w:w="1701" w:type="dxa"/>
            <w:tcBorders>
              <w:top w:val="single" w:sz="4" w:space="0" w:color="auto"/>
            </w:tcBorders>
            <w:vAlign w:val="bottom"/>
          </w:tcPr>
          <w:p w:rsidR="006E2B52" w:rsidRPr="006E2B52" w:rsidRDefault="006E2B52" w:rsidP="00457736">
            <w:pPr>
              <w:tabs>
                <w:tab w:val="decimal" w:pos="1339"/>
              </w:tabs>
              <w:ind w:right="204"/>
              <w:rPr>
                <w:rFonts w:ascii="Calibri" w:hAnsi="Calibri" w:cs="Tahoma"/>
                <w:sz w:val="22"/>
                <w:szCs w:val="22"/>
                <w:lang w:val="es-ES"/>
              </w:rPr>
            </w:pPr>
          </w:p>
        </w:tc>
      </w:tr>
      <w:tr w:rsidR="006E2B52" w:rsidRPr="006E2B52" w:rsidTr="00457736">
        <w:trPr>
          <w:cantSplit/>
        </w:trPr>
        <w:tc>
          <w:tcPr>
            <w:tcW w:w="6237" w:type="dxa"/>
          </w:tcPr>
          <w:p w:rsidR="006E2B52" w:rsidRPr="006E2B52" w:rsidRDefault="006E2B52" w:rsidP="00457736">
            <w:pPr>
              <w:ind w:left="1418"/>
              <w:jc w:val="both"/>
              <w:rPr>
                <w:rFonts w:ascii="Calibri" w:hAnsi="Calibri" w:cs="Tahoma"/>
                <w:sz w:val="22"/>
                <w:szCs w:val="22"/>
                <w:lang w:val="es-ES"/>
              </w:rPr>
            </w:pPr>
          </w:p>
        </w:tc>
        <w:tc>
          <w:tcPr>
            <w:tcW w:w="1701" w:type="dxa"/>
            <w:tcBorders>
              <w:bottom w:val="double" w:sz="4" w:space="0" w:color="auto"/>
            </w:tcBorders>
            <w:vAlign w:val="bottom"/>
          </w:tcPr>
          <w:p w:rsidR="006E2B52" w:rsidRPr="006E2B52" w:rsidRDefault="006E2B52" w:rsidP="00457736">
            <w:pPr>
              <w:tabs>
                <w:tab w:val="decimal" w:pos="1339"/>
              </w:tabs>
              <w:ind w:right="204"/>
              <w:rPr>
                <w:rFonts w:ascii="Calibri" w:hAnsi="Calibri" w:cs="Tahoma"/>
                <w:b/>
                <w:sz w:val="22"/>
                <w:szCs w:val="22"/>
                <w:lang w:val="es-ES"/>
              </w:rPr>
            </w:pPr>
            <w:r w:rsidRPr="006E2B52">
              <w:rPr>
                <w:rFonts w:ascii="Calibri" w:hAnsi="Calibri" w:cs="Tahoma"/>
                <w:b/>
                <w:sz w:val="22"/>
                <w:szCs w:val="22"/>
                <w:lang w:val="es-ES"/>
              </w:rPr>
              <w:t>6.001.400</w:t>
            </w:r>
          </w:p>
        </w:tc>
      </w:tr>
    </w:tbl>
    <w:p w:rsidR="008B3271" w:rsidRPr="00AC2767" w:rsidRDefault="008B3271" w:rsidP="00442E80">
      <w:pPr>
        <w:pStyle w:val="Body1"/>
        <w:spacing w:before="120"/>
        <w:ind w:left="709" w:firstLine="0"/>
        <w:rPr>
          <w:rFonts w:ascii="Calibri" w:hAnsi="Calibri" w:cs="Tahoma"/>
          <w:highlight w:val="yellow"/>
          <w:lang w:val="es-ES"/>
        </w:rPr>
      </w:pPr>
    </w:p>
    <w:p w:rsidR="008B3271" w:rsidRPr="006E2B52" w:rsidRDefault="008B3271" w:rsidP="00442E80">
      <w:pPr>
        <w:pStyle w:val="Body1"/>
        <w:spacing w:before="120"/>
        <w:ind w:left="709" w:firstLine="0"/>
        <w:rPr>
          <w:rFonts w:ascii="Calibri" w:hAnsi="Calibri" w:cs="Tahoma"/>
          <w:lang w:val="es-ES"/>
        </w:rPr>
      </w:pPr>
      <w:r w:rsidRPr="00AC2767">
        <w:rPr>
          <w:rFonts w:ascii="Calibri" w:hAnsi="Calibri" w:cs="Tahoma"/>
          <w:highlight w:val="yellow"/>
          <w:lang w:val="es-ES"/>
        </w:rPr>
        <w:br w:type="page"/>
      </w:r>
    </w:p>
    <w:p w:rsidR="008B3271" w:rsidRPr="006E2B52" w:rsidRDefault="008B3271" w:rsidP="00442E80">
      <w:pPr>
        <w:pStyle w:val="Body1"/>
        <w:spacing w:before="120"/>
        <w:ind w:left="709" w:firstLine="0"/>
        <w:rPr>
          <w:rFonts w:ascii="Calibri" w:hAnsi="Calibri" w:cs="Tahoma"/>
          <w:lang w:val="es-ES"/>
        </w:rPr>
      </w:pPr>
      <w:r w:rsidRPr="006E2B52">
        <w:rPr>
          <w:rFonts w:ascii="Calibri" w:hAnsi="Calibri" w:cs="Tahoma"/>
          <w:lang w:val="es-ES"/>
        </w:rPr>
        <w:t>El desglose de los socios externos por sociedad dependiente y conceptos, al cierre de los ejercicios 201</w:t>
      </w:r>
      <w:r w:rsidR="006E2B52" w:rsidRPr="006E2B52">
        <w:rPr>
          <w:rFonts w:ascii="Calibri" w:hAnsi="Calibri" w:cs="Tahoma"/>
          <w:lang w:val="es-ES"/>
        </w:rPr>
        <w:t>8</w:t>
      </w:r>
      <w:r w:rsidRPr="006E2B52">
        <w:rPr>
          <w:rFonts w:ascii="Calibri" w:hAnsi="Calibri" w:cs="Tahoma"/>
          <w:lang w:val="es-ES"/>
        </w:rPr>
        <w:t xml:space="preserve"> y 201</w:t>
      </w:r>
      <w:r w:rsidR="006E2B52" w:rsidRPr="006E2B52">
        <w:rPr>
          <w:rFonts w:ascii="Calibri" w:hAnsi="Calibri" w:cs="Tahoma"/>
          <w:lang w:val="es-ES"/>
        </w:rPr>
        <w:t>7</w:t>
      </w:r>
      <w:r w:rsidRPr="006E2B52">
        <w:rPr>
          <w:rFonts w:ascii="Calibri" w:hAnsi="Calibri" w:cs="Tahoma"/>
          <w:lang w:val="es-ES"/>
        </w:rPr>
        <w:t>, se muestra a continuación:</w:t>
      </w:r>
    </w:p>
    <w:p w:rsidR="008B3271" w:rsidRPr="006E2B52" w:rsidRDefault="008B3271">
      <w:pPr>
        <w:rPr>
          <w:lang w:val="es-ES"/>
        </w:rPr>
      </w:pPr>
    </w:p>
    <w:tbl>
      <w:tblPr>
        <w:tblW w:w="8404" w:type="dxa"/>
        <w:jc w:val="center"/>
        <w:tblCellMar>
          <w:left w:w="70" w:type="dxa"/>
          <w:right w:w="70" w:type="dxa"/>
        </w:tblCellMar>
        <w:tblLook w:val="00A0" w:firstRow="1" w:lastRow="0" w:firstColumn="1" w:lastColumn="0" w:noHBand="0" w:noVBand="0"/>
      </w:tblPr>
      <w:tblGrid>
        <w:gridCol w:w="3166"/>
        <w:gridCol w:w="1528"/>
        <w:gridCol w:w="1275"/>
        <w:gridCol w:w="1296"/>
        <w:gridCol w:w="1139"/>
      </w:tblGrid>
      <w:tr w:rsidR="008B3271" w:rsidRPr="006E2B52" w:rsidTr="00326EEF">
        <w:trPr>
          <w:trHeight w:val="70"/>
          <w:jc w:val="center"/>
        </w:trPr>
        <w:tc>
          <w:tcPr>
            <w:tcW w:w="3166" w:type="dxa"/>
            <w:tcBorders>
              <w:top w:val="nil"/>
              <w:left w:val="nil"/>
              <w:right w:val="nil"/>
            </w:tcBorders>
            <w:noWrap/>
            <w:vAlign w:val="bottom"/>
          </w:tcPr>
          <w:p w:rsidR="008B3271" w:rsidRPr="006E2B52" w:rsidRDefault="008B3271" w:rsidP="00C83A26">
            <w:pPr>
              <w:widowControl/>
              <w:autoSpaceDE/>
              <w:autoSpaceDN/>
              <w:adjustRightInd/>
              <w:rPr>
                <w:rFonts w:ascii="Calibri" w:hAnsi="Calibri"/>
                <w:sz w:val="20"/>
                <w:szCs w:val="20"/>
                <w:lang w:val="es-ES" w:eastAsia="es-ES"/>
              </w:rPr>
            </w:pPr>
          </w:p>
        </w:tc>
        <w:tc>
          <w:tcPr>
            <w:tcW w:w="5238" w:type="dxa"/>
            <w:gridSpan w:val="4"/>
            <w:tcBorders>
              <w:left w:val="nil"/>
              <w:bottom w:val="single" w:sz="4" w:space="0" w:color="auto"/>
              <w:right w:val="nil"/>
            </w:tcBorders>
            <w:noWrap/>
            <w:vAlign w:val="bottom"/>
          </w:tcPr>
          <w:p w:rsidR="008B3271" w:rsidRPr="006E2B52" w:rsidRDefault="008B3271" w:rsidP="00C83A26">
            <w:pPr>
              <w:jc w:val="center"/>
              <w:rPr>
                <w:rFonts w:ascii="Calibri" w:hAnsi="Calibri"/>
                <w:sz w:val="20"/>
                <w:szCs w:val="20"/>
                <w:lang w:val="es-ES" w:eastAsia="es-ES"/>
              </w:rPr>
            </w:pPr>
            <w:r w:rsidRPr="006E2B52">
              <w:rPr>
                <w:rFonts w:ascii="Calibri" w:hAnsi="Calibri"/>
                <w:sz w:val="20"/>
                <w:szCs w:val="20"/>
                <w:lang w:val="es-ES" w:eastAsia="es-ES"/>
              </w:rPr>
              <w:t>Euros</w:t>
            </w:r>
          </w:p>
        </w:tc>
      </w:tr>
      <w:tr w:rsidR="008B3271" w:rsidRPr="006E2B52" w:rsidTr="00326EEF">
        <w:trPr>
          <w:trHeight w:val="70"/>
          <w:jc w:val="center"/>
        </w:trPr>
        <w:tc>
          <w:tcPr>
            <w:tcW w:w="3166" w:type="dxa"/>
            <w:tcBorders>
              <w:top w:val="nil"/>
              <w:left w:val="nil"/>
              <w:right w:val="nil"/>
            </w:tcBorders>
            <w:noWrap/>
            <w:vAlign w:val="bottom"/>
          </w:tcPr>
          <w:p w:rsidR="008B3271" w:rsidRPr="006E2B52" w:rsidRDefault="008B3271" w:rsidP="00C83A26">
            <w:pPr>
              <w:widowControl/>
              <w:autoSpaceDE/>
              <w:autoSpaceDN/>
              <w:adjustRightInd/>
              <w:rPr>
                <w:rFonts w:ascii="Calibri" w:hAnsi="Calibri"/>
                <w:sz w:val="20"/>
                <w:szCs w:val="20"/>
                <w:lang w:val="es-ES" w:eastAsia="es-ES"/>
              </w:rPr>
            </w:pPr>
          </w:p>
        </w:tc>
        <w:tc>
          <w:tcPr>
            <w:tcW w:w="1528" w:type="dxa"/>
            <w:tcBorders>
              <w:top w:val="single" w:sz="4" w:space="0" w:color="auto"/>
              <w:left w:val="nil"/>
              <w:bottom w:val="single" w:sz="4" w:space="0" w:color="auto"/>
              <w:right w:val="nil"/>
            </w:tcBorders>
            <w:noWrap/>
            <w:vAlign w:val="bottom"/>
          </w:tcPr>
          <w:p w:rsidR="008B3271" w:rsidRPr="006E2B52" w:rsidRDefault="008B3271" w:rsidP="00254C14">
            <w:pPr>
              <w:jc w:val="center"/>
              <w:rPr>
                <w:rFonts w:ascii="Calibri" w:hAnsi="Calibri"/>
                <w:sz w:val="20"/>
                <w:szCs w:val="20"/>
                <w:lang w:val="es-ES" w:eastAsia="es-ES"/>
              </w:rPr>
            </w:pPr>
            <w:r w:rsidRPr="006E2B52">
              <w:rPr>
                <w:rFonts w:ascii="Calibri" w:hAnsi="Calibri"/>
                <w:sz w:val="20"/>
                <w:szCs w:val="20"/>
                <w:lang w:val="es-ES" w:eastAsia="es-ES"/>
              </w:rPr>
              <w:t>Fondos propios menos resultado</w:t>
            </w:r>
          </w:p>
        </w:tc>
        <w:tc>
          <w:tcPr>
            <w:tcW w:w="1275" w:type="dxa"/>
            <w:tcBorders>
              <w:top w:val="single" w:sz="4" w:space="0" w:color="auto"/>
              <w:left w:val="nil"/>
              <w:bottom w:val="single" w:sz="4" w:space="0" w:color="auto"/>
              <w:right w:val="nil"/>
            </w:tcBorders>
            <w:noWrap/>
            <w:vAlign w:val="bottom"/>
          </w:tcPr>
          <w:p w:rsidR="008B3271" w:rsidRPr="006E2B52" w:rsidRDefault="008B3271" w:rsidP="00254C14">
            <w:pPr>
              <w:jc w:val="center"/>
              <w:rPr>
                <w:rFonts w:ascii="Calibri" w:hAnsi="Calibri"/>
                <w:sz w:val="20"/>
                <w:szCs w:val="20"/>
                <w:lang w:val="es-ES" w:eastAsia="es-ES"/>
              </w:rPr>
            </w:pPr>
            <w:r w:rsidRPr="006E2B52">
              <w:rPr>
                <w:rFonts w:ascii="Calibri" w:hAnsi="Calibri"/>
                <w:sz w:val="20"/>
                <w:szCs w:val="20"/>
                <w:lang w:val="es-ES" w:eastAsia="es-ES"/>
              </w:rPr>
              <w:t>Resultado del ejercicio</w:t>
            </w:r>
          </w:p>
        </w:tc>
        <w:tc>
          <w:tcPr>
            <w:tcW w:w="1296" w:type="dxa"/>
            <w:tcBorders>
              <w:top w:val="single" w:sz="4" w:space="0" w:color="auto"/>
              <w:left w:val="nil"/>
              <w:bottom w:val="single" w:sz="4" w:space="0" w:color="auto"/>
              <w:right w:val="nil"/>
            </w:tcBorders>
            <w:noWrap/>
            <w:vAlign w:val="bottom"/>
          </w:tcPr>
          <w:p w:rsidR="008B3271" w:rsidRPr="006E2B52" w:rsidRDefault="008B3271" w:rsidP="00254C14">
            <w:pPr>
              <w:widowControl/>
              <w:autoSpaceDE/>
              <w:autoSpaceDN/>
              <w:adjustRightInd/>
              <w:ind w:left="-50" w:right="-70" w:firstLine="1"/>
              <w:jc w:val="center"/>
              <w:rPr>
                <w:rFonts w:ascii="Calibri" w:hAnsi="Calibri"/>
                <w:sz w:val="20"/>
                <w:szCs w:val="20"/>
                <w:lang w:val="es-ES" w:eastAsia="es-ES"/>
              </w:rPr>
            </w:pPr>
            <w:r w:rsidRPr="006E2B52">
              <w:rPr>
                <w:rFonts w:ascii="Calibri" w:hAnsi="Calibri"/>
                <w:sz w:val="20"/>
                <w:szCs w:val="20"/>
                <w:lang w:val="es-ES" w:eastAsia="es-ES"/>
              </w:rPr>
              <w:t>Otras partidas de patrimonio neto</w:t>
            </w:r>
          </w:p>
        </w:tc>
        <w:tc>
          <w:tcPr>
            <w:tcW w:w="1139" w:type="dxa"/>
            <w:tcBorders>
              <w:top w:val="single" w:sz="4" w:space="0" w:color="auto"/>
              <w:left w:val="nil"/>
              <w:bottom w:val="single" w:sz="4" w:space="0" w:color="auto"/>
              <w:right w:val="nil"/>
            </w:tcBorders>
            <w:noWrap/>
            <w:vAlign w:val="bottom"/>
          </w:tcPr>
          <w:p w:rsidR="008B3271" w:rsidRPr="006E2B52" w:rsidRDefault="008B3271" w:rsidP="00254C14">
            <w:pPr>
              <w:widowControl/>
              <w:autoSpaceDE/>
              <w:autoSpaceDN/>
              <w:adjustRightInd/>
              <w:jc w:val="center"/>
              <w:rPr>
                <w:rFonts w:ascii="Calibri" w:hAnsi="Calibri"/>
                <w:sz w:val="20"/>
                <w:szCs w:val="20"/>
                <w:lang w:val="es-ES" w:eastAsia="es-ES"/>
              </w:rPr>
            </w:pPr>
            <w:r w:rsidRPr="006E2B52">
              <w:rPr>
                <w:rFonts w:ascii="Calibri" w:hAnsi="Calibri"/>
                <w:sz w:val="20"/>
                <w:szCs w:val="20"/>
                <w:lang w:val="es-ES" w:eastAsia="es-ES"/>
              </w:rPr>
              <w:t>Saldo a</w:t>
            </w:r>
          </w:p>
          <w:p w:rsidR="008B3271" w:rsidRPr="006E2B52" w:rsidRDefault="008B3271" w:rsidP="006E2B52">
            <w:pPr>
              <w:jc w:val="center"/>
              <w:rPr>
                <w:rFonts w:ascii="Calibri" w:hAnsi="Calibri"/>
                <w:sz w:val="20"/>
                <w:szCs w:val="20"/>
                <w:lang w:val="es-ES" w:eastAsia="es-ES"/>
              </w:rPr>
            </w:pPr>
            <w:r w:rsidRPr="006E2B52">
              <w:rPr>
                <w:rFonts w:ascii="Calibri" w:hAnsi="Calibri"/>
                <w:sz w:val="20"/>
                <w:szCs w:val="20"/>
                <w:lang w:val="es-ES" w:eastAsia="es-ES"/>
              </w:rPr>
              <w:t>31/12/1</w:t>
            </w:r>
            <w:r w:rsidR="006E2B52" w:rsidRPr="006E2B52">
              <w:rPr>
                <w:rFonts w:ascii="Calibri" w:hAnsi="Calibri"/>
                <w:sz w:val="20"/>
                <w:szCs w:val="20"/>
                <w:lang w:val="es-ES" w:eastAsia="es-ES"/>
              </w:rPr>
              <w:t>8</w:t>
            </w:r>
          </w:p>
        </w:tc>
      </w:tr>
      <w:tr w:rsidR="008B3271" w:rsidRPr="006E2B52" w:rsidTr="00224D05">
        <w:trPr>
          <w:trHeight w:val="255"/>
          <w:jc w:val="center"/>
        </w:trPr>
        <w:tc>
          <w:tcPr>
            <w:tcW w:w="3166" w:type="dxa"/>
            <w:tcBorders>
              <w:top w:val="nil"/>
              <w:left w:val="nil"/>
              <w:bottom w:val="nil"/>
              <w:right w:val="nil"/>
            </w:tcBorders>
            <w:noWrap/>
            <w:vAlign w:val="bottom"/>
          </w:tcPr>
          <w:p w:rsidR="008B3271" w:rsidRPr="00CE1AFB" w:rsidRDefault="008B3271" w:rsidP="00C83A26">
            <w:pPr>
              <w:widowControl/>
              <w:autoSpaceDE/>
              <w:autoSpaceDN/>
              <w:adjustRightInd/>
              <w:rPr>
                <w:rFonts w:ascii="Calibri" w:hAnsi="Calibri"/>
                <w:sz w:val="20"/>
                <w:szCs w:val="20"/>
                <w:lang w:val="es-ES" w:eastAsia="es-ES"/>
              </w:rPr>
            </w:pPr>
          </w:p>
        </w:tc>
        <w:tc>
          <w:tcPr>
            <w:tcW w:w="1528" w:type="dxa"/>
            <w:tcBorders>
              <w:top w:val="single" w:sz="4" w:space="0" w:color="auto"/>
              <w:left w:val="nil"/>
              <w:right w:val="nil"/>
            </w:tcBorders>
            <w:noWrap/>
            <w:vAlign w:val="bottom"/>
          </w:tcPr>
          <w:p w:rsidR="008B3271" w:rsidRPr="006E2B52" w:rsidRDefault="008B3271" w:rsidP="00C83A26">
            <w:pPr>
              <w:widowControl/>
              <w:autoSpaceDE/>
              <w:autoSpaceDN/>
              <w:adjustRightInd/>
              <w:rPr>
                <w:rFonts w:ascii="Calibri" w:hAnsi="Calibri"/>
                <w:sz w:val="20"/>
                <w:szCs w:val="20"/>
                <w:lang w:val="es-ES" w:eastAsia="es-ES"/>
              </w:rPr>
            </w:pPr>
          </w:p>
        </w:tc>
        <w:tc>
          <w:tcPr>
            <w:tcW w:w="1275" w:type="dxa"/>
            <w:tcBorders>
              <w:top w:val="single" w:sz="4" w:space="0" w:color="auto"/>
              <w:left w:val="nil"/>
              <w:right w:val="nil"/>
            </w:tcBorders>
            <w:noWrap/>
            <w:vAlign w:val="bottom"/>
          </w:tcPr>
          <w:p w:rsidR="008B3271" w:rsidRPr="006E2B52" w:rsidRDefault="008B3271" w:rsidP="00C83A26">
            <w:pPr>
              <w:widowControl/>
              <w:autoSpaceDE/>
              <w:autoSpaceDN/>
              <w:adjustRightInd/>
              <w:rPr>
                <w:rFonts w:ascii="Calibri" w:hAnsi="Calibri"/>
                <w:sz w:val="20"/>
                <w:szCs w:val="20"/>
                <w:lang w:val="es-ES" w:eastAsia="es-ES"/>
              </w:rPr>
            </w:pPr>
          </w:p>
        </w:tc>
        <w:tc>
          <w:tcPr>
            <w:tcW w:w="1296" w:type="dxa"/>
            <w:tcBorders>
              <w:top w:val="single" w:sz="4" w:space="0" w:color="auto"/>
              <w:left w:val="nil"/>
              <w:right w:val="nil"/>
            </w:tcBorders>
            <w:noWrap/>
            <w:vAlign w:val="bottom"/>
          </w:tcPr>
          <w:p w:rsidR="008B3271" w:rsidRPr="006E2B52" w:rsidRDefault="008B3271" w:rsidP="00C83A26">
            <w:pPr>
              <w:widowControl/>
              <w:autoSpaceDE/>
              <w:autoSpaceDN/>
              <w:adjustRightInd/>
              <w:rPr>
                <w:rFonts w:ascii="Calibri" w:hAnsi="Calibri"/>
                <w:sz w:val="20"/>
                <w:szCs w:val="20"/>
                <w:lang w:val="es-ES" w:eastAsia="es-ES"/>
              </w:rPr>
            </w:pPr>
          </w:p>
        </w:tc>
        <w:tc>
          <w:tcPr>
            <w:tcW w:w="1139" w:type="dxa"/>
            <w:tcBorders>
              <w:top w:val="single" w:sz="4" w:space="0" w:color="auto"/>
              <w:left w:val="nil"/>
              <w:right w:val="nil"/>
            </w:tcBorders>
            <w:noWrap/>
            <w:vAlign w:val="bottom"/>
          </w:tcPr>
          <w:p w:rsidR="008B3271" w:rsidRPr="006E2B52" w:rsidRDefault="008B3271" w:rsidP="00C83A26">
            <w:pPr>
              <w:widowControl/>
              <w:autoSpaceDE/>
              <w:autoSpaceDN/>
              <w:adjustRightInd/>
              <w:rPr>
                <w:rFonts w:ascii="Calibri" w:hAnsi="Calibri"/>
                <w:sz w:val="20"/>
                <w:szCs w:val="20"/>
                <w:lang w:val="es-ES" w:eastAsia="es-ES"/>
              </w:rPr>
            </w:pPr>
          </w:p>
        </w:tc>
      </w:tr>
      <w:tr w:rsidR="008B3271" w:rsidRPr="00AC2767" w:rsidTr="00224D05">
        <w:trPr>
          <w:trHeight w:val="255"/>
          <w:jc w:val="center"/>
        </w:trPr>
        <w:tc>
          <w:tcPr>
            <w:tcW w:w="3166" w:type="dxa"/>
            <w:tcBorders>
              <w:top w:val="nil"/>
              <w:left w:val="nil"/>
              <w:bottom w:val="nil"/>
              <w:right w:val="nil"/>
            </w:tcBorders>
            <w:noWrap/>
            <w:vAlign w:val="bottom"/>
          </w:tcPr>
          <w:p w:rsidR="008B3271" w:rsidRPr="00CE1AFB" w:rsidRDefault="008B3271" w:rsidP="00C83A26">
            <w:pPr>
              <w:widowControl/>
              <w:autoSpaceDE/>
              <w:autoSpaceDN/>
              <w:adjustRightInd/>
              <w:rPr>
                <w:rFonts w:ascii="Calibri" w:hAnsi="Calibri"/>
                <w:sz w:val="20"/>
                <w:szCs w:val="20"/>
                <w:lang w:val="es-ES" w:eastAsia="es-ES"/>
              </w:rPr>
            </w:pPr>
            <w:r w:rsidRPr="00CE1AFB">
              <w:rPr>
                <w:rFonts w:ascii="Calibri" w:hAnsi="Calibri"/>
                <w:sz w:val="20"/>
                <w:szCs w:val="20"/>
                <w:lang w:val="es-ES" w:eastAsia="es-ES"/>
              </w:rPr>
              <w:t>Sociedad dependiente</w:t>
            </w:r>
          </w:p>
        </w:tc>
        <w:tc>
          <w:tcPr>
            <w:tcW w:w="1528" w:type="dxa"/>
            <w:tcBorders>
              <w:left w:val="nil"/>
              <w:bottom w:val="nil"/>
              <w:right w:val="nil"/>
            </w:tcBorders>
            <w:noWrap/>
            <w:vAlign w:val="bottom"/>
          </w:tcPr>
          <w:p w:rsidR="008B3271" w:rsidRPr="00AC2767" w:rsidRDefault="008B3271" w:rsidP="00480A1D">
            <w:pPr>
              <w:widowControl/>
              <w:autoSpaceDE/>
              <w:autoSpaceDN/>
              <w:adjustRightInd/>
              <w:jc w:val="right"/>
              <w:rPr>
                <w:rFonts w:ascii="Calibri" w:hAnsi="Calibri"/>
                <w:sz w:val="20"/>
                <w:szCs w:val="20"/>
                <w:highlight w:val="yellow"/>
                <w:lang w:val="es-ES" w:eastAsia="es-ES"/>
              </w:rPr>
            </w:pPr>
          </w:p>
        </w:tc>
        <w:tc>
          <w:tcPr>
            <w:tcW w:w="1275" w:type="dxa"/>
            <w:tcBorders>
              <w:left w:val="nil"/>
              <w:bottom w:val="nil"/>
              <w:right w:val="nil"/>
            </w:tcBorders>
            <w:noWrap/>
            <w:vAlign w:val="bottom"/>
          </w:tcPr>
          <w:p w:rsidR="008B3271" w:rsidRPr="00AC2767" w:rsidRDefault="008B3271" w:rsidP="00480A1D">
            <w:pPr>
              <w:widowControl/>
              <w:autoSpaceDE/>
              <w:autoSpaceDN/>
              <w:adjustRightInd/>
              <w:jc w:val="right"/>
              <w:rPr>
                <w:rFonts w:ascii="Calibri" w:hAnsi="Calibri"/>
                <w:sz w:val="20"/>
                <w:szCs w:val="20"/>
                <w:highlight w:val="yellow"/>
                <w:lang w:val="es-ES" w:eastAsia="es-ES"/>
              </w:rPr>
            </w:pPr>
          </w:p>
        </w:tc>
        <w:tc>
          <w:tcPr>
            <w:tcW w:w="1296" w:type="dxa"/>
            <w:tcBorders>
              <w:left w:val="nil"/>
              <w:bottom w:val="nil"/>
              <w:right w:val="nil"/>
            </w:tcBorders>
            <w:noWrap/>
            <w:vAlign w:val="bottom"/>
          </w:tcPr>
          <w:p w:rsidR="008B3271" w:rsidRPr="00AC2767" w:rsidRDefault="008B3271" w:rsidP="00480A1D">
            <w:pPr>
              <w:widowControl/>
              <w:autoSpaceDE/>
              <w:autoSpaceDN/>
              <w:adjustRightInd/>
              <w:jc w:val="right"/>
              <w:rPr>
                <w:rFonts w:ascii="Calibri" w:hAnsi="Calibri"/>
                <w:sz w:val="20"/>
                <w:szCs w:val="20"/>
                <w:highlight w:val="yellow"/>
                <w:lang w:val="es-ES" w:eastAsia="es-ES"/>
              </w:rPr>
            </w:pPr>
          </w:p>
        </w:tc>
        <w:tc>
          <w:tcPr>
            <w:tcW w:w="1139" w:type="dxa"/>
            <w:tcBorders>
              <w:left w:val="nil"/>
              <w:bottom w:val="nil"/>
              <w:right w:val="nil"/>
            </w:tcBorders>
            <w:noWrap/>
            <w:vAlign w:val="bottom"/>
          </w:tcPr>
          <w:p w:rsidR="008B3271" w:rsidRPr="00EE4373" w:rsidRDefault="008B3271" w:rsidP="00480A1D">
            <w:pPr>
              <w:widowControl/>
              <w:autoSpaceDE/>
              <w:autoSpaceDN/>
              <w:adjustRightInd/>
              <w:jc w:val="right"/>
              <w:rPr>
                <w:rFonts w:ascii="Calibri" w:hAnsi="Calibri"/>
                <w:sz w:val="20"/>
                <w:szCs w:val="20"/>
                <w:lang w:val="es-ES" w:eastAsia="es-ES"/>
              </w:rPr>
            </w:pPr>
          </w:p>
        </w:tc>
      </w:tr>
      <w:tr w:rsidR="008B3271" w:rsidRPr="00AC2767" w:rsidTr="00B869DE">
        <w:trPr>
          <w:trHeight w:val="80"/>
          <w:jc w:val="center"/>
        </w:trPr>
        <w:tc>
          <w:tcPr>
            <w:tcW w:w="3166" w:type="dxa"/>
            <w:tcBorders>
              <w:top w:val="nil"/>
              <w:left w:val="nil"/>
              <w:bottom w:val="nil"/>
              <w:right w:val="nil"/>
            </w:tcBorders>
            <w:noWrap/>
            <w:vAlign w:val="bottom"/>
          </w:tcPr>
          <w:p w:rsidR="008B3271" w:rsidRPr="00CE1AFB" w:rsidRDefault="008B3271" w:rsidP="00224D05">
            <w:pPr>
              <w:widowControl/>
              <w:autoSpaceDE/>
              <w:autoSpaceDN/>
              <w:adjustRightInd/>
              <w:ind w:left="724" w:hanging="450"/>
              <w:rPr>
                <w:rFonts w:ascii="Calibri" w:hAnsi="Calibri"/>
                <w:sz w:val="20"/>
                <w:szCs w:val="20"/>
                <w:lang w:val="es-ES" w:eastAsia="es-ES"/>
              </w:rPr>
            </w:pPr>
            <w:r w:rsidRPr="00CE1AFB">
              <w:rPr>
                <w:rFonts w:ascii="Calibri" w:hAnsi="Calibri"/>
                <w:sz w:val="20"/>
                <w:szCs w:val="20"/>
                <w:lang w:val="es-ES" w:eastAsia="es-ES"/>
              </w:rPr>
              <w:t>Salinas de Navarra, S.A.</w:t>
            </w:r>
          </w:p>
        </w:tc>
        <w:tc>
          <w:tcPr>
            <w:tcW w:w="1528" w:type="dxa"/>
            <w:tcBorders>
              <w:top w:val="nil"/>
              <w:left w:val="nil"/>
              <w:right w:val="nil"/>
            </w:tcBorders>
            <w:noWrap/>
            <w:vAlign w:val="bottom"/>
          </w:tcPr>
          <w:p w:rsidR="008B3271" w:rsidRPr="00EE4373" w:rsidRDefault="00EE4373" w:rsidP="00480A1D">
            <w:pPr>
              <w:widowControl/>
              <w:autoSpaceDE/>
              <w:autoSpaceDN/>
              <w:adjustRightInd/>
              <w:jc w:val="right"/>
              <w:rPr>
                <w:rFonts w:ascii="Calibri" w:hAnsi="Calibri"/>
                <w:sz w:val="20"/>
                <w:szCs w:val="20"/>
                <w:lang w:val="es-ES" w:eastAsia="es-ES"/>
              </w:rPr>
            </w:pPr>
            <w:r w:rsidRPr="00EE4373">
              <w:rPr>
                <w:rFonts w:ascii="Calibri" w:hAnsi="Calibri"/>
                <w:sz w:val="20"/>
                <w:szCs w:val="20"/>
                <w:lang w:val="es-ES" w:eastAsia="es-ES"/>
              </w:rPr>
              <w:t>4.597.196</w:t>
            </w:r>
          </w:p>
        </w:tc>
        <w:tc>
          <w:tcPr>
            <w:tcW w:w="1275" w:type="dxa"/>
            <w:tcBorders>
              <w:top w:val="nil"/>
              <w:left w:val="nil"/>
              <w:right w:val="nil"/>
            </w:tcBorders>
            <w:noWrap/>
            <w:vAlign w:val="bottom"/>
          </w:tcPr>
          <w:p w:rsidR="008B3271" w:rsidRPr="00EE4373" w:rsidRDefault="00EE4373" w:rsidP="00480A1D">
            <w:pPr>
              <w:widowControl/>
              <w:autoSpaceDE/>
              <w:autoSpaceDN/>
              <w:adjustRightInd/>
              <w:jc w:val="right"/>
              <w:rPr>
                <w:rFonts w:ascii="Calibri" w:hAnsi="Calibri"/>
                <w:sz w:val="20"/>
                <w:szCs w:val="20"/>
                <w:lang w:val="es-ES" w:eastAsia="es-ES"/>
              </w:rPr>
            </w:pPr>
            <w:r w:rsidRPr="00EE4373">
              <w:rPr>
                <w:rFonts w:ascii="Calibri" w:hAnsi="Calibri"/>
                <w:sz w:val="20"/>
                <w:szCs w:val="20"/>
                <w:lang w:val="es-ES" w:eastAsia="es-ES"/>
              </w:rPr>
              <w:t>573.973</w:t>
            </w:r>
          </w:p>
        </w:tc>
        <w:tc>
          <w:tcPr>
            <w:tcW w:w="1296" w:type="dxa"/>
            <w:tcBorders>
              <w:top w:val="nil"/>
              <w:left w:val="nil"/>
              <w:right w:val="nil"/>
            </w:tcBorders>
            <w:noWrap/>
            <w:vAlign w:val="bottom"/>
          </w:tcPr>
          <w:p w:rsidR="008B3271" w:rsidRPr="00EE4373" w:rsidRDefault="00EE4373" w:rsidP="00480A1D">
            <w:pPr>
              <w:widowControl/>
              <w:autoSpaceDE/>
              <w:autoSpaceDN/>
              <w:adjustRightInd/>
              <w:jc w:val="right"/>
              <w:rPr>
                <w:rFonts w:ascii="Calibri" w:hAnsi="Calibri"/>
                <w:sz w:val="20"/>
                <w:szCs w:val="20"/>
                <w:lang w:val="es-ES" w:eastAsia="es-ES"/>
              </w:rPr>
            </w:pPr>
            <w:r w:rsidRPr="00EE4373">
              <w:rPr>
                <w:rFonts w:ascii="Calibri" w:hAnsi="Calibri"/>
                <w:sz w:val="20"/>
                <w:szCs w:val="20"/>
                <w:lang w:val="es-ES" w:eastAsia="es-ES"/>
              </w:rPr>
              <w:t>158.666</w:t>
            </w:r>
          </w:p>
        </w:tc>
        <w:tc>
          <w:tcPr>
            <w:tcW w:w="1139" w:type="dxa"/>
            <w:tcBorders>
              <w:top w:val="nil"/>
              <w:left w:val="nil"/>
              <w:right w:val="nil"/>
            </w:tcBorders>
            <w:noWrap/>
            <w:vAlign w:val="bottom"/>
          </w:tcPr>
          <w:p w:rsidR="008B3271" w:rsidRPr="00EE4373" w:rsidRDefault="00EE4373" w:rsidP="00480A1D">
            <w:pPr>
              <w:widowControl/>
              <w:autoSpaceDE/>
              <w:autoSpaceDN/>
              <w:adjustRightInd/>
              <w:jc w:val="right"/>
              <w:rPr>
                <w:rFonts w:ascii="Calibri" w:hAnsi="Calibri"/>
                <w:sz w:val="20"/>
                <w:szCs w:val="20"/>
                <w:lang w:val="es-ES" w:eastAsia="es-ES"/>
              </w:rPr>
            </w:pPr>
            <w:r w:rsidRPr="00EE4373">
              <w:rPr>
                <w:rFonts w:ascii="Calibri" w:hAnsi="Calibri"/>
                <w:sz w:val="20"/>
                <w:szCs w:val="20"/>
                <w:lang w:val="es-ES" w:eastAsia="es-ES"/>
              </w:rPr>
              <w:t>5.329.835</w:t>
            </w:r>
          </w:p>
        </w:tc>
      </w:tr>
      <w:tr w:rsidR="008B3271" w:rsidRPr="00AC2767" w:rsidTr="00B869DE">
        <w:trPr>
          <w:trHeight w:val="80"/>
          <w:jc w:val="center"/>
        </w:trPr>
        <w:tc>
          <w:tcPr>
            <w:tcW w:w="3166" w:type="dxa"/>
            <w:tcBorders>
              <w:top w:val="nil"/>
              <w:left w:val="nil"/>
              <w:bottom w:val="nil"/>
              <w:right w:val="nil"/>
            </w:tcBorders>
            <w:noWrap/>
            <w:vAlign w:val="bottom"/>
          </w:tcPr>
          <w:p w:rsidR="008B3271" w:rsidRPr="00CE1AFB" w:rsidRDefault="008B3271" w:rsidP="00224D05">
            <w:pPr>
              <w:widowControl/>
              <w:autoSpaceDE/>
              <w:autoSpaceDN/>
              <w:adjustRightInd/>
              <w:ind w:left="724" w:hanging="450"/>
              <w:rPr>
                <w:rFonts w:ascii="Calibri" w:hAnsi="Calibri"/>
                <w:sz w:val="20"/>
                <w:szCs w:val="20"/>
                <w:lang w:val="en-GB" w:eastAsia="es-ES"/>
              </w:rPr>
            </w:pPr>
            <w:r w:rsidRPr="00CE1AFB">
              <w:rPr>
                <w:rFonts w:ascii="Calibri" w:hAnsi="Calibri"/>
                <w:sz w:val="20"/>
                <w:szCs w:val="20"/>
                <w:lang w:val="en-GB" w:eastAsia="es-ES"/>
              </w:rPr>
              <w:t>Start Up Capital Navarra, S.</w:t>
            </w:r>
            <w:r w:rsidR="00201AC9" w:rsidRPr="00CE1AFB">
              <w:rPr>
                <w:rFonts w:ascii="Calibri" w:hAnsi="Calibri"/>
                <w:sz w:val="20"/>
                <w:szCs w:val="20"/>
                <w:lang w:val="en-GB" w:eastAsia="es-ES"/>
              </w:rPr>
              <w:t>L</w:t>
            </w:r>
          </w:p>
        </w:tc>
        <w:tc>
          <w:tcPr>
            <w:tcW w:w="1528" w:type="dxa"/>
            <w:tcBorders>
              <w:top w:val="nil"/>
              <w:left w:val="nil"/>
              <w:bottom w:val="single" w:sz="4" w:space="0" w:color="auto"/>
              <w:right w:val="nil"/>
            </w:tcBorders>
            <w:noWrap/>
            <w:vAlign w:val="bottom"/>
          </w:tcPr>
          <w:p w:rsidR="008B3271" w:rsidRPr="00EE4373" w:rsidRDefault="00EE4373" w:rsidP="00480A1D">
            <w:pPr>
              <w:widowControl/>
              <w:autoSpaceDE/>
              <w:autoSpaceDN/>
              <w:adjustRightInd/>
              <w:jc w:val="right"/>
              <w:rPr>
                <w:rFonts w:ascii="Calibri" w:hAnsi="Calibri"/>
                <w:sz w:val="20"/>
                <w:szCs w:val="20"/>
                <w:lang w:val="en-GB" w:eastAsia="es-ES"/>
              </w:rPr>
            </w:pPr>
            <w:r w:rsidRPr="00EE4373">
              <w:rPr>
                <w:rFonts w:ascii="Calibri" w:hAnsi="Calibri"/>
                <w:sz w:val="20"/>
                <w:szCs w:val="20"/>
                <w:lang w:val="en-GB" w:eastAsia="es-ES"/>
              </w:rPr>
              <w:t>476.316</w:t>
            </w:r>
          </w:p>
        </w:tc>
        <w:tc>
          <w:tcPr>
            <w:tcW w:w="1275" w:type="dxa"/>
            <w:tcBorders>
              <w:top w:val="nil"/>
              <w:left w:val="nil"/>
              <w:bottom w:val="single" w:sz="4" w:space="0" w:color="auto"/>
              <w:right w:val="nil"/>
            </w:tcBorders>
            <w:noWrap/>
            <w:vAlign w:val="bottom"/>
          </w:tcPr>
          <w:p w:rsidR="008B3271" w:rsidRPr="00EE4373" w:rsidRDefault="00777D46" w:rsidP="00EE4373">
            <w:pPr>
              <w:widowControl/>
              <w:autoSpaceDE/>
              <w:autoSpaceDN/>
              <w:adjustRightInd/>
              <w:jc w:val="right"/>
              <w:rPr>
                <w:rFonts w:ascii="Calibri" w:hAnsi="Calibri"/>
                <w:sz w:val="20"/>
                <w:szCs w:val="20"/>
                <w:lang w:val="en-GB" w:eastAsia="es-ES"/>
              </w:rPr>
            </w:pPr>
            <w:r w:rsidRPr="00EE4373">
              <w:rPr>
                <w:rFonts w:ascii="Calibri" w:hAnsi="Calibri"/>
                <w:sz w:val="20"/>
                <w:szCs w:val="20"/>
                <w:lang w:val="en-GB" w:eastAsia="es-ES"/>
              </w:rPr>
              <w:t>(</w:t>
            </w:r>
            <w:r w:rsidR="00EE4373" w:rsidRPr="00EE4373">
              <w:rPr>
                <w:rFonts w:ascii="Calibri" w:hAnsi="Calibri"/>
                <w:sz w:val="20"/>
                <w:szCs w:val="20"/>
                <w:lang w:val="en-GB" w:eastAsia="es-ES"/>
              </w:rPr>
              <w:t>41.279</w:t>
            </w:r>
            <w:r w:rsidRPr="00EE4373">
              <w:rPr>
                <w:rFonts w:ascii="Calibri" w:hAnsi="Calibri"/>
                <w:sz w:val="20"/>
                <w:szCs w:val="20"/>
                <w:lang w:val="en-GB" w:eastAsia="es-ES"/>
              </w:rPr>
              <w:t>)</w:t>
            </w:r>
          </w:p>
        </w:tc>
        <w:tc>
          <w:tcPr>
            <w:tcW w:w="1296" w:type="dxa"/>
            <w:tcBorders>
              <w:top w:val="nil"/>
              <w:left w:val="nil"/>
              <w:bottom w:val="single" w:sz="4" w:space="0" w:color="auto"/>
              <w:right w:val="nil"/>
            </w:tcBorders>
            <w:noWrap/>
            <w:vAlign w:val="bottom"/>
          </w:tcPr>
          <w:p w:rsidR="008B3271" w:rsidRPr="00EE4373" w:rsidRDefault="008B3271" w:rsidP="00480A1D">
            <w:pPr>
              <w:widowControl/>
              <w:autoSpaceDE/>
              <w:autoSpaceDN/>
              <w:adjustRightInd/>
              <w:jc w:val="right"/>
              <w:rPr>
                <w:rFonts w:ascii="Calibri" w:hAnsi="Calibri"/>
                <w:sz w:val="20"/>
                <w:szCs w:val="20"/>
                <w:lang w:val="en-GB" w:eastAsia="es-ES"/>
              </w:rPr>
            </w:pPr>
            <w:r w:rsidRPr="00EE4373">
              <w:rPr>
                <w:rFonts w:ascii="Calibri" w:hAnsi="Calibri"/>
                <w:sz w:val="20"/>
                <w:szCs w:val="20"/>
                <w:lang w:val="en-GB" w:eastAsia="es-ES"/>
              </w:rPr>
              <w:t>-</w:t>
            </w:r>
          </w:p>
        </w:tc>
        <w:tc>
          <w:tcPr>
            <w:tcW w:w="1139" w:type="dxa"/>
            <w:tcBorders>
              <w:top w:val="nil"/>
              <w:left w:val="nil"/>
              <w:bottom w:val="single" w:sz="4" w:space="0" w:color="auto"/>
              <w:right w:val="nil"/>
            </w:tcBorders>
            <w:noWrap/>
            <w:vAlign w:val="bottom"/>
          </w:tcPr>
          <w:p w:rsidR="008B3271" w:rsidRPr="00EE4373" w:rsidRDefault="00EE4373" w:rsidP="00480A1D">
            <w:pPr>
              <w:widowControl/>
              <w:autoSpaceDE/>
              <w:autoSpaceDN/>
              <w:adjustRightInd/>
              <w:jc w:val="right"/>
              <w:rPr>
                <w:rFonts w:ascii="Calibri" w:hAnsi="Calibri"/>
                <w:sz w:val="20"/>
                <w:szCs w:val="20"/>
                <w:lang w:val="en-GB" w:eastAsia="es-ES"/>
              </w:rPr>
            </w:pPr>
            <w:r w:rsidRPr="00EE4373">
              <w:rPr>
                <w:rFonts w:ascii="Calibri" w:hAnsi="Calibri"/>
                <w:sz w:val="20"/>
                <w:szCs w:val="20"/>
                <w:lang w:val="en-GB" w:eastAsia="es-ES"/>
              </w:rPr>
              <w:t>435.037</w:t>
            </w:r>
          </w:p>
        </w:tc>
      </w:tr>
      <w:tr w:rsidR="008B3271" w:rsidRPr="00AC2767" w:rsidTr="00B869DE">
        <w:trPr>
          <w:trHeight w:val="283"/>
          <w:jc w:val="center"/>
        </w:trPr>
        <w:tc>
          <w:tcPr>
            <w:tcW w:w="3166" w:type="dxa"/>
            <w:tcBorders>
              <w:top w:val="nil"/>
              <w:left w:val="nil"/>
              <w:bottom w:val="nil"/>
              <w:right w:val="nil"/>
            </w:tcBorders>
            <w:noWrap/>
            <w:vAlign w:val="bottom"/>
          </w:tcPr>
          <w:p w:rsidR="008B3271" w:rsidRPr="00CE1AFB" w:rsidRDefault="008B3271" w:rsidP="00C83A26">
            <w:pPr>
              <w:widowControl/>
              <w:autoSpaceDE/>
              <w:autoSpaceDN/>
              <w:adjustRightInd/>
              <w:rPr>
                <w:rFonts w:ascii="Calibri" w:hAnsi="Calibri"/>
                <w:color w:val="auto"/>
                <w:sz w:val="20"/>
                <w:szCs w:val="20"/>
                <w:lang w:val="en-GB" w:eastAsia="es-ES"/>
              </w:rPr>
            </w:pPr>
          </w:p>
        </w:tc>
        <w:tc>
          <w:tcPr>
            <w:tcW w:w="1528" w:type="dxa"/>
            <w:tcBorders>
              <w:top w:val="single" w:sz="4" w:space="0" w:color="auto"/>
              <w:left w:val="nil"/>
              <w:bottom w:val="nil"/>
              <w:right w:val="nil"/>
            </w:tcBorders>
            <w:noWrap/>
            <w:vAlign w:val="bottom"/>
          </w:tcPr>
          <w:p w:rsidR="008B3271" w:rsidRPr="00EE4373" w:rsidRDefault="008B3271" w:rsidP="00C83A26">
            <w:pPr>
              <w:widowControl/>
              <w:autoSpaceDE/>
              <w:autoSpaceDN/>
              <w:adjustRightInd/>
              <w:rPr>
                <w:rFonts w:ascii="Calibri" w:hAnsi="Calibri"/>
                <w:sz w:val="20"/>
                <w:szCs w:val="20"/>
                <w:lang w:val="en-GB" w:eastAsia="es-ES"/>
              </w:rPr>
            </w:pPr>
          </w:p>
        </w:tc>
        <w:tc>
          <w:tcPr>
            <w:tcW w:w="1275" w:type="dxa"/>
            <w:tcBorders>
              <w:top w:val="single" w:sz="4" w:space="0" w:color="auto"/>
              <w:left w:val="nil"/>
              <w:bottom w:val="nil"/>
              <w:right w:val="nil"/>
            </w:tcBorders>
            <w:noWrap/>
            <w:vAlign w:val="bottom"/>
          </w:tcPr>
          <w:p w:rsidR="008B3271" w:rsidRPr="00EE4373" w:rsidRDefault="008B3271" w:rsidP="00C83A26">
            <w:pPr>
              <w:widowControl/>
              <w:autoSpaceDE/>
              <w:autoSpaceDN/>
              <w:adjustRightInd/>
              <w:rPr>
                <w:rFonts w:ascii="Calibri" w:hAnsi="Calibri"/>
                <w:sz w:val="20"/>
                <w:szCs w:val="20"/>
                <w:lang w:val="en-GB" w:eastAsia="es-ES"/>
              </w:rPr>
            </w:pPr>
          </w:p>
        </w:tc>
        <w:tc>
          <w:tcPr>
            <w:tcW w:w="1296" w:type="dxa"/>
            <w:tcBorders>
              <w:top w:val="single" w:sz="4" w:space="0" w:color="auto"/>
              <w:left w:val="nil"/>
              <w:bottom w:val="nil"/>
              <w:right w:val="nil"/>
            </w:tcBorders>
            <w:noWrap/>
            <w:vAlign w:val="bottom"/>
          </w:tcPr>
          <w:p w:rsidR="008B3271" w:rsidRPr="00EE4373" w:rsidRDefault="008B3271" w:rsidP="00C83A26">
            <w:pPr>
              <w:widowControl/>
              <w:autoSpaceDE/>
              <w:autoSpaceDN/>
              <w:adjustRightInd/>
              <w:rPr>
                <w:rFonts w:ascii="Calibri" w:hAnsi="Calibri"/>
                <w:sz w:val="20"/>
                <w:szCs w:val="20"/>
                <w:lang w:val="en-GB" w:eastAsia="es-ES"/>
              </w:rPr>
            </w:pPr>
          </w:p>
        </w:tc>
        <w:tc>
          <w:tcPr>
            <w:tcW w:w="1139" w:type="dxa"/>
            <w:tcBorders>
              <w:top w:val="single" w:sz="4" w:space="0" w:color="auto"/>
              <w:left w:val="nil"/>
              <w:bottom w:val="nil"/>
              <w:right w:val="nil"/>
            </w:tcBorders>
            <w:noWrap/>
            <w:vAlign w:val="bottom"/>
          </w:tcPr>
          <w:p w:rsidR="008B3271" w:rsidRPr="00EE4373" w:rsidRDefault="008B3271" w:rsidP="00C83A26">
            <w:pPr>
              <w:widowControl/>
              <w:autoSpaceDE/>
              <w:autoSpaceDN/>
              <w:adjustRightInd/>
              <w:rPr>
                <w:rFonts w:ascii="Calibri" w:hAnsi="Calibri"/>
                <w:sz w:val="20"/>
                <w:szCs w:val="20"/>
                <w:lang w:val="en-GB" w:eastAsia="es-ES"/>
              </w:rPr>
            </w:pPr>
          </w:p>
        </w:tc>
      </w:tr>
      <w:tr w:rsidR="008B3271" w:rsidRPr="00AC2767" w:rsidTr="00224D05">
        <w:trPr>
          <w:trHeight w:val="80"/>
          <w:jc w:val="center"/>
        </w:trPr>
        <w:tc>
          <w:tcPr>
            <w:tcW w:w="3166" w:type="dxa"/>
            <w:tcBorders>
              <w:top w:val="nil"/>
              <w:left w:val="nil"/>
              <w:bottom w:val="nil"/>
              <w:right w:val="nil"/>
            </w:tcBorders>
            <w:noWrap/>
            <w:vAlign w:val="bottom"/>
          </w:tcPr>
          <w:p w:rsidR="008B3271" w:rsidRPr="00AC2767" w:rsidRDefault="008B3271" w:rsidP="00C83A26">
            <w:pPr>
              <w:widowControl/>
              <w:autoSpaceDE/>
              <w:autoSpaceDN/>
              <w:adjustRightInd/>
              <w:rPr>
                <w:rFonts w:ascii="Calibri" w:hAnsi="Calibri"/>
                <w:sz w:val="20"/>
                <w:szCs w:val="20"/>
                <w:highlight w:val="yellow"/>
                <w:lang w:val="en-GB" w:eastAsia="es-ES"/>
              </w:rPr>
            </w:pPr>
          </w:p>
        </w:tc>
        <w:tc>
          <w:tcPr>
            <w:tcW w:w="1528" w:type="dxa"/>
            <w:tcBorders>
              <w:top w:val="nil"/>
              <w:left w:val="nil"/>
              <w:bottom w:val="double" w:sz="6" w:space="0" w:color="auto"/>
              <w:right w:val="nil"/>
            </w:tcBorders>
            <w:noWrap/>
            <w:vAlign w:val="bottom"/>
          </w:tcPr>
          <w:p w:rsidR="008B3271" w:rsidRPr="00EE4373" w:rsidRDefault="00EE4373" w:rsidP="00E03120">
            <w:pPr>
              <w:widowControl/>
              <w:autoSpaceDE/>
              <w:autoSpaceDN/>
              <w:adjustRightInd/>
              <w:jc w:val="right"/>
              <w:rPr>
                <w:rFonts w:ascii="Calibri" w:hAnsi="Calibri"/>
                <w:b/>
                <w:sz w:val="20"/>
                <w:szCs w:val="20"/>
                <w:lang w:val="en-GB" w:eastAsia="es-ES"/>
              </w:rPr>
            </w:pPr>
            <w:r w:rsidRPr="00EE4373">
              <w:rPr>
                <w:rFonts w:ascii="Calibri" w:hAnsi="Calibri"/>
                <w:b/>
                <w:sz w:val="20"/>
                <w:szCs w:val="20"/>
                <w:lang w:val="en-GB" w:eastAsia="es-ES"/>
              </w:rPr>
              <w:t>5.073.512</w:t>
            </w:r>
          </w:p>
        </w:tc>
        <w:tc>
          <w:tcPr>
            <w:tcW w:w="1275" w:type="dxa"/>
            <w:tcBorders>
              <w:top w:val="nil"/>
              <w:left w:val="nil"/>
              <w:bottom w:val="double" w:sz="6" w:space="0" w:color="auto"/>
              <w:right w:val="nil"/>
            </w:tcBorders>
            <w:noWrap/>
            <w:vAlign w:val="bottom"/>
          </w:tcPr>
          <w:p w:rsidR="008B3271" w:rsidRPr="00EE4373" w:rsidRDefault="00EE4373" w:rsidP="00E03120">
            <w:pPr>
              <w:widowControl/>
              <w:autoSpaceDE/>
              <w:autoSpaceDN/>
              <w:adjustRightInd/>
              <w:jc w:val="right"/>
              <w:rPr>
                <w:rFonts w:ascii="Calibri" w:hAnsi="Calibri"/>
                <w:b/>
                <w:sz w:val="20"/>
                <w:szCs w:val="20"/>
                <w:lang w:val="en-GB" w:eastAsia="es-ES"/>
              </w:rPr>
            </w:pPr>
            <w:r w:rsidRPr="00EE4373">
              <w:rPr>
                <w:rFonts w:ascii="Calibri" w:hAnsi="Calibri"/>
                <w:b/>
                <w:sz w:val="20"/>
                <w:szCs w:val="20"/>
                <w:lang w:val="en-GB" w:eastAsia="es-ES"/>
              </w:rPr>
              <w:t>532.694</w:t>
            </w:r>
          </w:p>
        </w:tc>
        <w:tc>
          <w:tcPr>
            <w:tcW w:w="1296" w:type="dxa"/>
            <w:tcBorders>
              <w:top w:val="nil"/>
              <w:left w:val="nil"/>
              <w:bottom w:val="double" w:sz="6" w:space="0" w:color="auto"/>
              <w:right w:val="nil"/>
            </w:tcBorders>
            <w:noWrap/>
            <w:vAlign w:val="bottom"/>
          </w:tcPr>
          <w:p w:rsidR="008B3271" w:rsidRPr="00EE4373" w:rsidRDefault="00EE4373" w:rsidP="00C83A26">
            <w:pPr>
              <w:widowControl/>
              <w:autoSpaceDE/>
              <w:autoSpaceDN/>
              <w:adjustRightInd/>
              <w:jc w:val="right"/>
              <w:rPr>
                <w:rFonts w:ascii="Calibri" w:hAnsi="Calibri"/>
                <w:b/>
                <w:sz w:val="20"/>
                <w:szCs w:val="20"/>
                <w:lang w:val="en-GB" w:eastAsia="es-ES"/>
              </w:rPr>
            </w:pPr>
            <w:r w:rsidRPr="00EE4373">
              <w:rPr>
                <w:rFonts w:ascii="Calibri" w:hAnsi="Calibri"/>
                <w:b/>
                <w:sz w:val="20"/>
                <w:szCs w:val="20"/>
                <w:lang w:val="en-GB" w:eastAsia="es-ES"/>
              </w:rPr>
              <w:t>158.666</w:t>
            </w:r>
          </w:p>
        </w:tc>
        <w:tc>
          <w:tcPr>
            <w:tcW w:w="1139" w:type="dxa"/>
            <w:tcBorders>
              <w:top w:val="nil"/>
              <w:left w:val="nil"/>
              <w:bottom w:val="double" w:sz="6" w:space="0" w:color="auto"/>
              <w:right w:val="nil"/>
            </w:tcBorders>
            <w:noWrap/>
            <w:vAlign w:val="bottom"/>
          </w:tcPr>
          <w:p w:rsidR="008B3271" w:rsidRPr="00EE4373" w:rsidRDefault="00EE4373" w:rsidP="00C83A26">
            <w:pPr>
              <w:widowControl/>
              <w:autoSpaceDE/>
              <w:autoSpaceDN/>
              <w:adjustRightInd/>
              <w:jc w:val="right"/>
              <w:rPr>
                <w:rFonts w:ascii="Calibri" w:hAnsi="Calibri"/>
                <w:b/>
                <w:sz w:val="20"/>
                <w:szCs w:val="20"/>
                <w:lang w:val="en-GB" w:eastAsia="es-ES"/>
              </w:rPr>
            </w:pPr>
            <w:r w:rsidRPr="00EE4373">
              <w:rPr>
                <w:rFonts w:ascii="Calibri" w:hAnsi="Calibri"/>
                <w:b/>
                <w:sz w:val="20"/>
                <w:szCs w:val="20"/>
                <w:lang w:val="en-GB" w:eastAsia="es-ES"/>
              </w:rPr>
              <w:t>5.764.872</w:t>
            </w:r>
          </w:p>
        </w:tc>
      </w:tr>
    </w:tbl>
    <w:p w:rsidR="006E2B52" w:rsidRPr="006E2B52" w:rsidRDefault="006E2B52" w:rsidP="006E2B52">
      <w:pPr>
        <w:rPr>
          <w:lang w:val="es-ES"/>
        </w:rPr>
      </w:pPr>
      <w:bookmarkStart w:id="32" w:name="OLE_LINK4"/>
      <w:bookmarkStart w:id="33" w:name="OLE_LINK5"/>
      <w:bookmarkStart w:id="34" w:name="_Toc202780870"/>
      <w:bookmarkStart w:id="35" w:name="_Toc202781046"/>
      <w:bookmarkStart w:id="36" w:name="_Toc202784295"/>
      <w:bookmarkStart w:id="37" w:name="_Toc202784497"/>
      <w:bookmarkStart w:id="38" w:name="_Toc202784722"/>
      <w:bookmarkStart w:id="39" w:name="_Toc223328829"/>
    </w:p>
    <w:tbl>
      <w:tblPr>
        <w:tblW w:w="8404" w:type="dxa"/>
        <w:jc w:val="center"/>
        <w:tblCellMar>
          <w:left w:w="70" w:type="dxa"/>
          <w:right w:w="70" w:type="dxa"/>
        </w:tblCellMar>
        <w:tblLook w:val="00A0" w:firstRow="1" w:lastRow="0" w:firstColumn="1" w:lastColumn="0" w:noHBand="0" w:noVBand="0"/>
      </w:tblPr>
      <w:tblGrid>
        <w:gridCol w:w="3166"/>
        <w:gridCol w:w="1528"/>
        <w:gridCol w:w="1275"/>
        <w:gridCol w:w="1296"/>
        <w:gridCol w:w="1139"/>
      </w:tblGrid>
      <w:tr w:rsidR="006E2B52" w:rsidRPr="006E2B52" w:rsidTr="00457736">
        <w:trPr>
          <w:trHeight w:val="70"/>
          <w:jc w:val="center"/>
        </w:trPr>
        <w:tc>
          <w:tcPr>
            <w:tcW w:w="3166" w:type="dxa"/>
            <w:tcBorders>
              <w:top w:val="nil"/>
              <w:left w:val="nil"/>
              <w:right w:val="nil"/>
            </w:tcBorders>
            <w:noWrap/>
            <w:vAlign w:val="bottom"/>
          </w:tcPr>
          <w:p w:rsidR="006E2B52" w:rsidRPr="006E2B52" w:rsidRDefault="006E2B52" w:rsidP="00457736">
            <w:pPr>
              <w:widowControl/>
              <w:autoSpaceDE/>
              <w:autoSpaceDN/>
              <w:adjustRightInd/>
              <w:rPr>
                <w:rFonts w:ascii="Calibri" w:hAnsi="Calibri"/>
                <w:sz w:val="20"/>
                <w:szCs w:val="20"/>
                <w:lang w:val="es-ES" w:eastAsia="es-ES"/>
              </w:rPr>
            </w:pPr>
          </w:p>
        </w:tc>
        <w:tc>
          <w:tcPr>
            <w:tcW w:w="5238" w:type="dxa"/>
            <w:gridSpan w:val="4"/>
            <w:tcBorders>
              <w:left w:val="nil"/>
              <w:bottom w:val="single" w:sz="4" w:space="0" w:color="auto"/>
              <w:right w:val="nil"/>
            </w:tcBorders>
            <w:noWrap/>
            <w:vAlign w:val="bottom"/>
          </w:tcPr>
          <w:p w:rsidR="006E2B52" w:rsidRPr="006E2B52" w:rsidRDefault="006E2B52" w:rsidP="00457736">
            <w:pPr>
              <w:jc w:val="center"/>
              <w:rPr>
                <w:rFonts w:ascii="Calibri" w:hAnsi="Calibri"/>
                <w:sz w:val="20"/>
                <w:szCs w:val="20"/>
                <w:lang w:val="es-ES" w:eastAsia="es-ES"/>
              </w:rPr>
            </w:pPr>
            <w:r w:rsidRPr="006E2B52">
              <w:rPr>
                <w:rFonts w:ascii="Calibri" w:hAnsi="Calibri"/>
                <w:sz w:val="20"/>
                <w:szCs w:val="20"/>
                <w:lang w:val="es-ES" w:eastAsia="es-ES"/>
              </w:rPr>
              <w:t>Euros</w:t>
            </w:r>
          </w:p>
        </w:tc>
      </w:tr>
      <w:tr w:rsidR="006E2B52" w:rsidRPr="006E2B52" w:rsidTr="00457736">
        <w:trPr>
          <w:trHeight w:val="70"/>
          <w:jc w:val="center"/>
        </w:trPr>
        <w:tc>
          <w:tcPr>
            <w:tcW w:w="3166" w:type="dxa"/>
            <w:tcBorders>
              <w:top w:val="nil"/>
              <w:left w:val="nil"/>
              <w:right w:val="nil"/>
            </w:tcBorders>
            <w:noWrap/>
            <w:vAlign w:val="bottom"/>
          </w:tcPr>
          <w:p w:rsidR="006E2B52" w:rsidRPr="006E2B52" w:rsidRDefault="006E2B52" w:rsidP="00457736">
            <w:pPr>
              <w:widowControl/>
              <w:autoSpaceDE/>
              <w:autoSpaceDN/>
              <w:adjustRightInd/>
              <w:rPr>
                <w:rFonts w:ascii="Calibri" w:hAnsi="Calibri"/>
                <w:sz w:val="20"/>
                <w:szCs w:val="20"/>
                <w:lang w:val="es-ES" w:eastAsia="es-ES"/>
              </w:rPr>
            </w:pPr>
          </w:p>
        </w:tc>
        <w:tc>
          <w:tcPr>
            <w:tcW w:w="1528" w:type="dxa"/>
            <w:tcBorders>
              <w:top w:val="single" w:sz="4" w:space="0" w:color="auto"/>
              <w:left w:val="nil"/>
              <w:bottom w:val="single" w:sz="4" w:space="0" w:color="auto"/>
              <w:right w:val="nil"/>
            </w:tcBorders>
            <w:noWrap/>
            <w:vAlign w:val="bottom"/>
          </w:tcPr>
          <w:p w:rsidR="006E2B52" w:rsidRPr="006E2B52" w:rsidRDefault="006E2B52" w:rsidP="00457736">
            <w:pPr>
              <w:jc w:val="center"/>
              <w:rPr>
                <w:rFonts w:ascii="Calibri" w:hAnsi="Calibri"/>
                <w:sz w:val="20"/>
                <w:szCs w:val="20"/>
                <w:lang w:val="es-ES" w:eastAsia="es-ES"/>
              </w:rPr>
            </w:pPr>
            <w:r w:rsidRPr="006E2B52">
              <w:rPr>
                <w:rFonts w:ascii="Calibri" w:hAnsi="Calibri"/>
                <w:sz w:val="20"/>
                <w:szCs w:val="20"/>
                <w:lang w:val="es-ES" w:eastAsia="es-ES"/>
              </w:rPr>
              <w:t>Fondos propios menos resultado</w:t>
            </w:r>
          </w:p>
        </w:tc>
        <w:tc>
          <w:tcPr>
            <w:tcW w:w="1275" w:type="dxa"/>
            <w:tcBorders>
              <w:top w:val="single" w:sz="4" w:space="0" w:color="auto"/>
              <w:left w:val="nil"/>
              <w:bottom w:val="single" w:sz="4" w:space="0" w:color="auto"/>
              <w:right w:val="nil"/>
            </w:tcBorders>
            <w:noWrap/>
            <w:vAlign w:val="bottom"/>
          </w:tcPr>
          <w:p w:rsidR="006E2B52" w:rsidRPr="006E2B52" w:rsidRDefault="006E2B52" w:rsidP="00457736">
            <w:pPr>
              <w:jc w:val="center"/>
              <w:rPr>
                <w:rFonts w:ascii="Calibri" w:hAnsi="Calibri"/>
                <w:sz w:val="20"/>
                <w:szCs w:val="20"/>
                <w:lang w:val="es-ES" w:eastAsia="es-ES"/>
              </w:rPr>
            </w:pPr>
            <w:r w:rsidRPr="006E2B52">
              <w:rPr>
                <w:rFonts w:ascii="Calibri" w:hAnsi="Calibri"/>
                <w:sz w:val="20"/>
                <w:szCs w:val="20"/>
                <w:lang w:val="es-ES" w:eastAsia="es-ES"/>
              </w:rPr>
              <w:t>Resultado del ejercicio</w:t>
            </w:r>
          </w:p>
        </w:tc>
        <w:tc>
          <w:tcPr>
            <w:tcW w:w="1296" w:type="dxa"/>
            <w:tcBorders>
              <w:top w:val="single" w:sz="4" w:space="0" w:color="auto"/>
              <w:left w:val="nil"/>
              <w:bottom w:val="single" w:sz="4" w:space="0" w:color="auto"/>
              <w:right w:val="nil"/>
            </w:tcBorders>
            <w:noWrap/>
            <w:vAlign w:val="bottom"/>
          </w:tcPr>
          <w:p w:rsidR="006E2B52" w:rsidRPr="006E2B52" w:rsidRDefault="006E2B52" w:rsidP="00457736">
            <w:pPr>
              <w:widowControl/>
              <w:autoSpaceDE/>
              <w:autoSpaceDN/>
              <w:adjustRightInd/>
              <w:ind w:left="-50" w:right="-70" w:firstLine="1"/>
              <w:jc w:val="center"/>
              <w:rPr>
                <w:rFonts w:ascii="Calibri" w:hAnsi="Calibri"/>
                <w:sz w:val="20"/>
                <w:szCs w:val="20"/>
                <w:lang w:val="es-ES" w:eastAsia="es-ES"/>
              </w:rPr>
            </w:pPr>
            <w:r w:rsidRPr="006E2B52">
              <w:rPr>
                <w:rFonts w:ascii="Calibri" w:hAnsi="Calibri"/>
                <w:sz w:val="20"/>
                <w:szCs w:val="20"/>
                <w:lang w:val="es-ES" w:eastAsia="es-ES"/>
              </w:rPr>
              <w:t>Otras partidas de patrimonio neto</w:t>
            </w:r>
          </w:p>
        </w:tc>
        <w:tc>
          <w:tcPr>
            <w:tcW w:w="1139" w:type="dxa"/>
            <w:tcBorders>
              <w:top w:val="single" w:sz="4" w:space="0" w:color="auto"/>
              <w:left w:val="nil"/>
              <w:bottom w:val="single" w:sz="4" w:space="0" w:color="auto"/>
              <w:right w:val="nil"/>
            </w:tcBorders>
            <w:noWrap/>
            <w:vAlign w:val="bottom"/>
          </w:tcPr>
          <w:p w:rsidR="006E2B52" w:rsidRPr="006E2B52" w:rsidRDefault="006E2B52" w:rsidP="00457736">
            <w:pPr>
              <w:widowControl/>
              <w:autoSpaceDE/>
              <w:autoSpaceDN/>
              <w:adjustRightInd/>
              <w:jc w:val="center"/>
              <w:rPr>
                <w:rFonts w:ascii="Calibri" w:hAnsi="Calibri"/>
                <w:sz w:val="20"/>
                <w:szCs w:val="20"/>
                <w:lang w:val="es-ES" w:eastAsia="es-ES"/>
              </w:rPr>
            </w:pPr>
            <w:r w:rsidRPr="006E2B52">
              <w:rPr>
                <w:rFonts w:ascii="Calibri" w:hAnsi="Calibri"/>
                <w:sz w:val="20"/>
                <w:szCs w:val="20"/>
                <w:lang w:val="es-ES" w:eastAsia="es-ES"/>
              </w:rPr>
              <w:t>Saldo a</w:t>
            </w:r>
          </w:p>
          <w:p w:rsidR="006E2B52" w:rsidRPr="006E2B52" w:rsidRDefault="006E2B52" w:rsidP="00457736">
            <w:pPr>
              <w:jc w:val="center"/>
              <w:rPr>
                <w:rFonts w:ascii="Calibri" w:hAnsi="Calibri"/>
                <w:sz w:val="20"/>
                <w:szCs w:val="20"/>
                <w:lang w:val="es-ES" w:eastAsia="es-ES"/>
              </w:rPr>
            </w:pPr>
            <w:r w:rsidRPr="006E2B52">
              <w:rPr>
                <w:rFonts w:ascii="Calibri" w:hAnsi="Calibri"/>
                <w:sz w:val="20"/>
                <w:szCs w:val="20"/>
                <w:lang w:val="es-ES" w:eastAsia="es-ES"/>
              </w:rPr>
              <w:t>31/12/17</w:t>
            </w:r>
          </w:p>
        </w:tc>
      </w:tr>
      <w:tr w:rsidR="006E2B52" w:rsidRPr="006E2B52" w:rsidTr="00457736">
        <w:trPr>
          <w:trHeight w:val="255"/>
          <w:jc w:val="center"/>
        </w:trPr>
        <w:tc>
          <w:tcPr>
            <w:tcW w:w="3166" w:type="dxa"/>
            <w:tcBorders>
              <w:top w:val="nil"/>
              <w:left w:val="nil"/>
              <w:bottom w:val="nil"/>
              <w:right w:val="nil"/>
            </w:tcBorders>
            <w:noWrap/>
            <w:vAlign w:val="bottom"/>
          </w:tcPr>
          <w:p w:rsidR="006E2B52" w:rsidRPr="006E2B52" w:rsidRDefault="006E2B52" w:rsidP="00457736">
            <w:pPr>
              <w:widowControl/>
              <w:autoSpaceDE/>
              <w:autoSpaceDN/>
              <w:adjustRightInd/>
              <w:rPr>
                <w:rFonts w:ascii="Calibri" w:hAnsi="Calibri"/>
                <w:sz w:val="20"/>
                <w:szCs w:val="20"/>
                <w:lang w:val="es-ES" w:eastAsia="es-ES"/>
              </w:rPr>
            </w:pPr>
          </w:p>
        </w:tc>
        <w:tc>
          <w:tcPr>
            <w:tcW w:w="1528" w:type="dxa"/>
            <w:tcBorders>
              <w:top w:val="single" w:sz="4" w:space="0" w:color="auto"/>
              <w:left w:val="nil"/>
              <w:right w:val="nil"/>
            </w:tcBorders>
            <w:noWrap/>
            <w:vAlign w:val="bottom"/>
          </w:tcPr>
          <w:p w:rsidR="006E2B52" w:rsidRPr="006E2B52" w:rsidRDefault="006E2B52" w:rsidP="00457736">
            <w:pPr>
              <w:widowControl/>
              <w:autoSpaceDE/>
              <w:autoSpaceDN/>
              <w:adjustRightInd/>
              <w:rPr>
                <w:rFonts w:ascii="Calibri" w:hAnsi="Calibri"/>
                <w:sz w:val="20"/>
                <w:szCs w:val="20"/>
                <w:lang w:val="es-ES" w:eastAsia="es-ES"/>
              </w:rPr>
            </w:pPr>
          </w:p>
        </w:tc>
        <w:tc>
          <w:tcPr>
            <w:tcW w:w="1275" w:type="dxa"/>
            <w:tcBorders>
              <w:top w:val="single" w:sz="4" w:space="0" w:color="auto"/>
              <w:left w:val="nil"/>
              <w:right w:val="nil"/>
            </w:tcBorders>
            <w:noWrap/>
            <w:vAlign w:val="bottom"/>
          </w:tcPr>
          <w:p w:rsidR="006E2B52" w:rsidRPr="006E2B52" w:rsidRDefault="006E2B52" w:rsidP="00457736">
            <w:pPr>
              <w:widowControl/>
              <w:autoSpaceDE/>
              <w:autoSpaceDN/>
              <w:adjustRightInd/>
              <w:rPr>
                <w:rFonts w:ascii="Calibri" w:hAnsi="Calibri"/>
                <w:sz w:val="20"/>
                <w:szCs w:val="20"/>
                <w:lang w:val="es-ES" w:eastAsia="es-ES"/>
              </w:rPr>
            </w:pPr>
          </w:p>
        </w:tc>
        <w:tc>
          <w:tcPr>
            <w:tcW w:w="1296" w:type="dxa"/>
            <w:tcBorders>
              <w:top w:val="single" w:sz="4" w:space="0" w:color="auto"/>
              <w:left w:val="nil"/>
              <w:right w:val="nil"/>
            </w:tcBorders>
            <w:noWrap/>
            <w:vAlign w:val="bottom"/>
          </w:tcPr>
          <w:p w:rsidR="006E2B52" w:rsidRPr="006E2B52" w:rsidRDefault="006E2B52" w:rsidP="00457736">
            <w:pPr>
              <w:widowControl/>
              <w:autoSpaceDE/>
              <w:autoSpaceDN/>
              <w:adjustRightInd/>
              <w:rPr>
                <w:rFonts w:ascii="Calibri" w:hAnsi="Calibri"/>
                <w:sz w:val="20"/>
                <w:szCs w:val="20"/>
                <w:lang w:val="es-ES" w:eastAsia="es-ES"/>
              </w:rPr>
            </w:pPr>
          </w:p>
        </w:tc>
        <w:tc>
          <w:tcPr>
            <w:tcW w:w="1139" w:type="dxa"/>
            <w:tcBorders>
              <w:top w:val="single" w:sz="4" w:space="0" w:color="auto"/>
              <w:left w:val="nil"/>
              <w:right w:val="nil"/>
            </w:tcBorders>
            <w:noWrap/>
            <w:vAlign w:val="bottom"/>
          </w:tcPr>
          <w:p w:rsidR="006E2B52" w:rsidRPr="006E2B52" w:rsidRDefault="006E2B52" w:rsidP="00457736">
            <w:pPr>
              <w:widowControl/>
              <w:autoSpaceDE/>
              <w:autoSpaceDN/>
              <w:adjustRightInd/>
              <w:rPr>
                <w:rFonts w:ascii="Calibri" w:hAnsi="Calibri"/>
                <w:sz w:val="20"/>
                <w:szCs w:val="20"/>
                <w:lang w:val="es-ES" w:eastAsia="es-ES"/>
              </w:rPr>
            </w:pPr>
          </w:p>
        </w:tc>
      </w:tr>
      <w:tr w:rsidR="006E2B52" w:rsidRPr="006E2B52" w:rsidTr="00457736">
        <w:trPr>
          <w:trHeight w:val="255"/>
          <w:jc w:val="center"/>
        </w:trPr>
        <w:tc>
          <w:tcPr>
            <w:tcW w:w="3166" w:type="dxa"/>
            <w:tcBorders>
              <w:top w:val="nil"/>
              <w:left w:val="nil"/>
              <w:bottom w:val="nil"/>
              <w:right w:val="nil"/>
            </w:tcBorders>
            <w:noWrap/>
            <w:vAlign w:val="bottom"/>
          </w:tcPr>
          <w:p w:rsidR="006E2B52" w:rsidRPr="006E2B52" w:rsidRDefault="006E2B52" w:rsidP="00457736">
            <w:pPr>
              <w:widowControl/>
              <w:autoSpaceDE/>
              <w:autoSpaceDN/>
              <w:adjustRightInd/>
              <w:rPr>
                <w:rFonts w:ascii="Calibri" w:hAnsi="Calibri"/>
                <w:sz w:val="20"/>
                <w:szCs w:val="20"/>
                <w:lang w:val="es-ES" w:eastAsia="es-ES"/>
              </w:rPr>
            </w:pPr>
            <w:r w:rsidRPr="006E2B52">
              <w:rPr>
                <w:rFonts w:ascii="Calibri" w:hAnsi="Calibri"/>
                <w:sz w:val="20"/>
                <w:szCs w:val="20"/>
                <w:lang w:val="es-ES" w:eastAsia="es-ES"/>
              </w:rPr>
              <w:t>Sociedad dependiente</w:t>
            </w:r>
          </w:p>
        </w:tc>
        <w:tc>
          <w:tcPr>
            <w:tcW w:w="1528" w:type="dxa"/>
            <w:tcBorders>
              <w:left w:val="nil"/>
              <w:bottom w:val="nil"/>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s-ES" w:eastAsia="es-ES"/>
              </w:rPr>
            </w:pPr>
          </w:p>
        </w:tc>
        <w:tc>
          <w:tcPr>
            <w:tcW w:w="1275" w:type="dxa"/>
            <w:tcBorders>
              <w:left w:val="nil"/>
              <w:bottom w:val="nil"/>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s-ES" w:eastAsia="es-ES"/>
              </w:rPr>
            </w:pPr>
          </w:p>
        </w:tc>
        <w:tc>
          <w:tcPr>
            <w:tcW w:w="1296" w:type="dxa"/>
            <w:tcBorders>
              <w:left w:val="nil"/>
              <w:bottom w:val="nil"/>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s-ES" w:eastAsia="es-ES"/>
              </w:rPr>
            </w:pPr>
          </w:p>
        </w:tc>
        <w:tc>
          <w:tcPr>
            <w:tcW w:w="1139" w:type="dxa"/>
            <w:tcBorders>
              <w:left w:val="nil"/>
              <w:bottom w:val="nil"/>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s-ES" w:eastAsia="es-ES"/>
              </w:rPr>
            </w:pPr>
          </w:p>
        </w:tc>
      </w:tr>
      <w:tr w:rsidR="006E2B52" w:rsidRPr="006E2B52" w:rsidTr="00457736">
        <w:trPr>
          <w:trHeight w:val="80"/>
          <w:jc w:val="center"/>
        </w:trPr>
        <w:tc>
          <w:tcPr>
            <w:tcW w:w="3166" w:type="dxa"/>
            <w:tcBorders>
              <w:top w:val="nil"/>
              <w:left w:val="nil"/>
              <w:bottom w:val="nil"/>
              <w:right w:val="nil"/>
            </w:tcBorders>
            <w:noWrap/>
            <w:vAlign w:val="bottom"/>
          </w:tcPr>
          <w:p w:rsidR="006E2B52" w:rsidRPr="006E2B52" w:rsidRDefault="006E2B52" w:rsidP="00457736">
            <w:pPr>
              <w:widowControl/>
              <w:autoSpaceDE/>
              <w:autoSpaceDN/>
              <w:adjustRightInd/>
              <w:ind w:left="724" w:hanging="450"/>
              <w:rPr>
                <w:rFonts w:ascii="Calibri" w:hAnsi="Calibri"/>
                <w:sz w:val="20"/>
                <w:szCs w:val="20"/>
                <w:lang w:val="es-ES" w:eastAsia="es-ES"/>
              </w:rPr>
            </w:pPr>
            <w:r w:rsidRPr="006E2B52">
              <w:rPr>
                <w:rFonts w:ascii="Calibri" w:hAnsi="Calibri"/>
                <w:sz w:val="20"/>
                <w:szCs w:val="20"/>
                <w:lang w:val="es-ES" w:eastAsia="es-ES"/>
              </w:rPr>
              <w:t>Salinas de Navarra, S.A.</w:t>
            </w:r>
          </w:p>
        </w:tc>
        <w:tc>
          <w:tcPr>
            <w:tcW w:w="1528" w:type="dxa"/>
            <w:tcBorders>
              <w:top w:val="nil"/>
              <w:left w:val="nil"/>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s-ES" w:eastAsia="es-ES"/>
              </w:rPr>
            </w:pPr>
            <w:r w:rsidRPr="006E2B52">
              <w:rPr>
                <w:rFonts w:ascii="Calibri" w:hAnsi="Calibri"/>
                <w:sz w:val="20"/>
                <w:szCs w:val="20"/>
                <w:lang w:val="es-ES" w:eastAsia="es-ES"/>
              </w:rPr>
              <w:t>4.832.150</w:t>
            </w:r>
          </w:p>
        </w:tc>
        <w:tc>
          <w:tcPr>
            <w:tcW w:w="1275" w:type="dxa"/>
            <w:tcBorders>
              <w:top w:val="nil"/>
              <w:left w:val="nil"/>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s-ES" w:eastAsia="es-ES"/>
              </w:rPr>
            </w:pPr>
            <w:r w:rsidRPr="006E2B52">
              <w:rPr>
                <w:rFonts w:ascii="Calibri" w:hAnsi="Calibri"/>
                <w:sz w:val="20"/>
                <w:szCs w:val="20"/>
                <w:lang w:val="es-ES" w:eastAsia="es-ES"/>
              </w:rPr>
              <w:t>485.044</w:t>
            </w:r>
          </w:p>
        </w:tc>
        <w:tc>
          <w:tcPr>
            <w:tcW w:w="1296" w:type="dxa"/>
            <w:tcBorders>
              <w:top w:val="nil"/>
              <w:left w:val="nil"/>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s-ES" w:eastAsia="es-ES"/>
              </w:rPr>
            </w:pPr>
            <w:r w:rsidRPr="006E2B52">
              <w:rPr>
                <w:rFonts w:ascii="Calibri" w:hAnsi="Calibri"/>
                <w:sz w:val="20"/>
                <w:szCs w:val="20"/>
                <w:lang w:val="es-ES" w:eastAsia="es-ES"/>
              </w:rPr>
              <w:t>207.896</w:t>
            </w:r>
          </w:p>
        </w:tc>
        <w:tc>
          <w:tcPr>
            <w:tcW w:w="1139" w:type="dxa"/>
            <w:tcBorders>
              <w:top w:val="nil"/>
              <w:left w:val="nil"/>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s-ES" w:eastAsia="es-ES"/>
              </w:rPr>
            </w:pPr>
            <w:r w:rsidRPr="006E2B52">
              <w:rPr>
                <w:rFonts w:ascii="Calibri" w:hAnsi="Calibri"/>
                <w:sz w:val="20"/>
                <w:szCs w:val="20"/>
                <w:lang w:val="es-ES" w:eastAsia="es-ES"/>
              </w:rPr>
              <w:t>5.525.090</w:t>
            </w:r>
          </w:p>
        </w:tc>
      </w:tr>
      <w:tr w:rsidR="006E2B52" w:rsidRPr="006E2B52" w:rsidTr="00457736">
        <w:trPr>
          <w:trHeight w:val="80"/>
          <w:jc w:val="center"/>
        </w:trPr>
        <w:tc>
          <w:tcPr>
            <w:tcW w:w="3166" w:type="dxa"/>
            <w:tcBorders>
              <w:top w:val="nil"/>
              <w:left w:val="nil"/>
              <w:bottom w:val="nil"/>
              <w:right w:val="nil"/>
            </w:tcBorders>
            <w:noWrap/>
            <w:vAlign w:val="bottom"/>
          </w:tcPr>
          <w:p w:rsidR="006E2B52" w:rsidRPr="006E2B52" w:rsidRDefault="006E2B52" w:rsidP="00457736">
            <w:pPr>
              <w:widowControl/>
              <w:autoSpaceDE/>
              <w:autoSpaceDN/>
              <w:adjustRightInd/>
              <w:ind w:left="724" w:hanging="450"/>
              <w:rPr>
                <w:rFonts w:ascii="Calibri" w:hAnsi="Calibri"/>
                <w:sz w:val="20"/>
                <w:szCs w:val="20"/>
                <w:lang w:val="en-GB" w:eastAsia="es-ES"/>
              </w:rPr>
            </w:pPr>
            <w:r w:rsidRPr="006E2B52">
              <w:rPr>
                <w:rFonts w:ascii="Calibri" w:hAnsi="Calibri"/>
                <w:sz w:val="20"/>
                <w:szCs w:val="20"/>
                <w:lang w:val="en-GB" w:eastAsia="es-ES"/>
              </w:rPr>
              <w:t>Start Up Capital Navarra, S.L</w:t>
            </w:r>
          </w:p>
        </w:tc>
        <w:tc>
          <w:tcPr>
            <w:tcW w:w="1528" w:type="dxa"/>
            <w:tcBorders>
              <w:top w:val="nil"/>
              <w:left w:val="nil"/>
              <w:bottom w:val="single" w:sz="4" w:space="0" w:color="auto"/>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n-GB" w:eastAsia="es-ES"/>
              </w:rPr>
            </w:pPr>
            <w:r w:rsidRPr="006E2B52">
              <w:rPr>
                <w:rFonts w:ascii="Calibri" w:hAnsi="Calibri"/>
                <w:sz w:val="20"/>
                <w:szCs w:val="20"/>
                <w:lang w:val="en-GB" w:eastAsia="es-ES"/>
              </w:rPr>
              <w:t>604.762</w:t>
            </w:r>
          </w:p>
        </w:tc>
        <w:tc>
          <w:tcPr>
            <w:tcW w:w="1275" w:type="dxa"/>
            <w:tcBorders>
              <w:top w:val="nil"/>
              <w:left w:val="nil"/>
              <w:bottom w:val="single" w:sz="4" w:space="0" w:color="auto"/>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n-GB" w:eastAsia="es-ES"/>
              </w:rPr>
            </w:pPr>
            <w:r w:rsidRPr="006E2B52">
              <w:rPr>
                <w:rFonts w:ascii="Calibri" w:hAnsi="Calibri"/>
                <w:sz w:val="20"/>
                <w:szCs w:val="20"/>
                <w:lang w:val="en-GB" w:eastAsia="es-ES"/>
              </w:rPr>
              <w:t>(128.452)</w:t>
            </w:r>
          </w:p>
        </w:tc>
        <w:tc>
          <w:tcPr>
            <w:tcW w:w="1296" w:type="dxa"/>
            <w:tcBorders>
              <w:top w:val="nil"/>
              <w:left w:val="nil"/>
              <w:bottom w:val="single" w:sz="4" w:space="0" w:color="auto"/>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n-GB" w:eastAsia="es-ES"/>
              </w:rPr>
            </w:pPr>
            <w:r w:rsidRPr="006E2B52">
              <w:rPr>
                <w:rFonts w:ascii="Calibri" w:hAnsi="Calibri"/>
                <w:sz w:val="20"/>
                <w:szCs w:val="20"/>
                <w:lang w:val="en-GB" w:eastAsia="es-ES"/>
              </w:rPr>
              <w:t>-</w:t>
            </w:r>
          </w:p>
        </w:tc>
        <w:tc>
          <w:tcPr>
            <w:tcW w:w="1139" w:type="dxa"/>
            <w:tcBorders>
              <w:top w:val="nil"/>
              <w:left w:val="nil"/>
              <w:bottom w:val="single" w:sz="4" w:space="0" w:color="auto"/>
              <w:right w:val="nil"/>
            </w:tcBorders>
            <w:noWrap/>
            <w:vAlign w:val="bottom"/>
          </w:tcPr>
          <w:p w:rsidR="006E2B52" w:rsidRPr="006E2B52" w:rsidRDefault="006E2B52" w:rsidP="00457736">
            <w:pPr>
              <w:widowControl/>
              <w:autoSpaceDE/>
              <w:autoSpaceDN/>
              <w:adjustRightInd/>
              <w:jc w:val="right"/>
              <w:rPr>
                <w:rFonts w:ascii="Calibri" w:hAnsi="Calibri"/>
                <w:sz w:val="20"/>
                <w:szCs w:val="20"/>
                <w:lang w:val="en-GB" w:eastAsia="es-ES"/>
              </w:rPr>
            </w:pPr>
            <w:r w:rsidRPr="006E2B52">
              <w:rPr>
                <w:rFonts w:ascii="Calibri" w:hAnsi="Calibri"/>
                <w:sz w:val="20"/>
                <w:szCs w:val="20"/>
                <w:lang w:val="en-GB" w:eastAsia="es-ES"/>
              </w:rPr>
              <w:t>476.310</w:t>
            </w:r>
          </w:p>
        </w:tc>
      </w:tr>
      <w:tr w:rsidR="006E2B52" w:rsidRPr="006E2B52" w:rsidTr="00457736">
        <w:trPr>
          <w:trHeight w:val="283"/>
          <w:jc w:val="center"/>
        </w:trPr>
        <w:tc>
          <w:tcPr>
            <w:tcW w:w="3166" w:type="dxa"/>
            <w:tcBorders>
              <w:top w:val="nil"/>
              <w:left w:val="nil"/>
              <w:bottom w:val="nil"/>
              <w:right w:val="nil"/>
            </w:tcBorders>
            <w:noWrap/>
            <w:vAlign w:val="bottom"/>
          </w:tcPr>
          <w:p w:rsidR="006E2B52" w:rsidRPr="006E2B52" w:rsidRDefault="006E2B52" w:rsidP="00457736">
            <w:pPr>
              <w:widowControl/>
              <w:autoSpaceDE/>
              <w:autoSpaceDN/>
              <w:adjustRightInd/>
              <w:rPr>
                <w:rFonts w:ascii="Calibri" w:hAnsi="Calibri"/>
                <w:color w:val="auto"/>
                <w:sz w:val="20"/>
                <w:szCs w:val="20"/>
                <w:lang w:val="en-GB" w:eastAsia="es-ES"/>
              </w:rPr>
            </w:pPr>
          </w:p>
        </w:tc>
        <w:tc>
          <w:tcPr>
            <w:tcW w:w="1528" w:type="dxa"/>
            <w:tcBorders>
              <w:top w:val="single" w:sz="4" w:space="0" w:color="auto"/>
              <w:left w:val="nil"/>
              <w:bottom w:val="nil"/>
              <w:right w:val="nil"/>
            </w:tcBorders>
            <w:noWrap/>
            <w:vAlign w:val="bottom"/>
          </w:tcPr>
          <w:p w:rsidR="006E2B52" w:rsidRPr="006E2B52" w:rsidRDefault="006E2B52" w:rsidP="00457736">
            <w:pPr>
              <w:widowControl/>
              <w:autoSpaceDE/>
              <w:autoSpaceDN/>
              <w:adjustRightInd/>
              <w:rPr>
                <w:rFonts w:ascii="Calibri" w:hAnsi="Calibri"/>
                <w:sz w:val="20"/>
                <w:szCs w:val="20"/>
                <w:lang w:val="en-GB" w:eastAsia="es-ES"/>
              </w:rPr>
            </w:pPr>
          </w:p>
        </w:tc>
        <w:tc>
          <w:tcPr>
            <w:tcW w:w="1275" w:type="dxa"/>
            <w:tcBorders>
              <w:top w:val="single" w:sz="4" w:space="0" w:color="auto"/>
              <w:left w:val="nil"/>
              <w:bottom w:val="nil"/>
              <w:right w:val="nil"/>
            </w:tcBorders>
            <w:noWrap/>
            <w:vAlign w:val="bottom"/>
          </w:tcPr>
          <w:p w:rsidR="006E2B52" w:rsidRPr="006E2B52" w:rsidRDefault="006E2B52" w:rsidP="00457736">
            <w:pPr>
              <w:widowControl/>
              <w:autoSpaceDE/>
              <w:autoSpaceDN/>
              <w:adjustRightInd/>
              <w:rPr>
                <w:rFonts w:ascii="Calibri" w:hAnsi="Calibri"/>
                <w:sz w:val="20"/>
                <w:szCs w:val="20"/>
                <w:lang w:val="en-GB" w:eastAsia="es-ES"/>
              </w:rPr>
            </w:pPr>
          </w:p>
        </w:tc>
        <w:tc>
          <w:tcPr>
            <w:tcW w:w="1296" w:type="dxa"/>
            <w:tcBorders>
              <w:top w:val="single" w:sz="4" w:space="0" w:color="auto"/>
              <w:left w:val="nil"/>
              <w:bottom w:val="nil"/>
              <w:right w:val="nil"/>
            </w:tcBorders>
            <w:noWrap/>
            <w:vAlign w:val="bottom"/>
          </w:tcPr>
          <w:p w:rsidR="006E2B52" w:rsidRPr="006E2B52" w:rsidRDefault="006E2B52" w:rsidP="00457736">
            <w:pPr>
              <w:widowControl/>
              <w:autoSpaceDE/>
              <w:autoSpaceDN/>
              <w:adjustRightInd/>
              <w:rPr>
                <w:rFonts w:ascii="Calibri" w:hAnsi="Calibri"/>
                <w:sz w:val="20"/>
                <w:szCs w:val="20"/>
                <w:lang w:val="en-GB" w:eastAsia="es-ES"/>
              </w:rPr>
            </w:pPr>
          </w:p>
        </w:tc>
        <w:tc>
          <w:tcPr>
            <w:tcW w:w="1139" w:type="dxa"/>
            <w:tcBorders>
              <w:top w:val="single" w:sz="4" w:space="0" w:color="auto"/>
              <w:left w:val="nil"/>
              <w:bottom w:val="nil"/>
              <w:right w:val="nil"/>
            </w:tcBorders>
            <w:noWrap/>
            <w:vAlign w:val="bottom"/>
          </w:tcPr>
          <w:p w:rsidR="006E2B52" w:rsidRPr="006E2B52" w:rsidRDefault="006E2B52" w:rsidP="00457736">
            <w:pPr>
              <w:widowControl/>
              <w:autoSpaceDE/>
              <w:autoSpaceDN/>
              <w:adjustRightInd/>
              <w:rPr>
                <w:rFonts w:ascii="Calibri" w:hAnsi="Calibri"/>
                <w:sz w:val="20"/>
                <w:szCs w:val="20"/>
                <w:lang w:val="en-GB" w:eastAsia="es-ES"/>
              </w:rPr>
            </w:pPr>
          </w:p>
        </w:tc>
      </w:tr>
      <w:tr w:rsidR="006E2B52" w:rsidRPr="006E2B52" w:rsidTr="00457736">
        <w:trPr>
          <w:trHeight w:val="80"/>
          <w:jc w:val="center"/>
        </w:trPr>
        <w:tc>
          <w:tcPr>
            <w:tcW w:w="3166" w:type="dxa"/>
            <w:tcBorders>
              <w:top w:val="nil"/>
              <w:left w:val="nil"/>
              <w:bottom w:val="nil"/>
              <w:right w:val="nil"/>
            </w:tcBorders>
            <w:noWrap/>
            <w:vAlign w:val="bottom"/>
          </w:tcPr>
          <w:p w:rsidR="006E2B52" w:rsidRPr="006E2B52" w:rsidRDefault="006E2B52" w:rsidP="00457736">
            <w:pPr>
              <w:widowControl/>
              <w:autoSpaceDE/>
              <w:autoSpaceDN/>
              <w:adjustRightInd/>
              <w:rPr>
                <w:rFonts w:ascii="Calibri" w:hAnsi="Calibri"/>
                <w:sz w:val="20"/>
                <w:szCs w:val="20"/>
                <w:lang w:val="en-GB" w:eastAsia="es-ES"/>
              </w:rPr>
            </w:pPr>
          </w:p>
        </w:tc>
        <w:tc>
          <w:tcPr>
            <w:tcW w:w="1528" w:type="dxa"/>
            <w:tcBorders>
              <w:top w:val="nil"/>
              <w:left w:val="nil"/>
              <w:bottom w:val="double" w:sz="6" w:space="0" w:color="auto"/>
              <w:right w:val="nil"/>
            </w:tcBorders>
            <w:noWrap/>
            <w:vAlign w:val="bottom"/>
          </w:tcPr>
          <w:p w:rsidR="006E2B52" w:rsidRPr="006E2B52" w:rsidRDefault="006E2B52" w:rsidP="00457736">
            <w:pPr>
              <w:widowControl/>
              <w:autoSpaceDE/>
              <w:autoSpaceDN/>
              <w:adjustRightInd/>
              <w:jc w:val="right"/>
              <w:rPr>
                <w:rFonts w:ascii="Calibri" w:hAnsi="Calibri"/>
                <w:b/>
                <w:sz w:val="20"/>
                <w:szCs w:val="20"/>
                <w:lang w:val="en-GB" w:eastAsia="es-ES"/>
              </w:rPr>
            </w:pPr>
            <w:r w:rsidRPr="006E2B52">
              <w:rPr>
                <w:rFonts w:ascii="Calibri" w:hAnsi="Calibri"/>
                <w:b/>
                <w:sz w:val="20"/>
                <w:szCs w:val="20"/>
                <w:lang w:val="en-GB" w:eastAsia="es-ES"/>
              </w:rPr>
              <w:t>5.436.912</w:t>
            </w:r>
          </w:p>
        </w:tc>
        <w:tc>
          <w:tcPr>
            <w:tcW w:w="1275" w:type="dxa"/>
            <w:tcBorders>
              <w:top w:val="nil"/>
              <w:left w:val="nil"/>
              <w:bottom w:val="double" w:sz="6" w:space="0" w:color="auto"/>
              <w:right w:val="nil"/>
            </w:tcBorders>
            <w:noWrap/>
            <w:vAlign w:val="bottom"/>
          </w:tcPr>
          <w:p w:rsidR="006E2B52" w:rsidRPr="006E2B52" w:rsidRDefault="006E2B52" w:rsidP="00457736">
            <w:pPr>
              <w:widowControl/>
              <w:autoSpaceDE/>
              <w:autoSpaceDN/>
              <w:adjustRightInd/>
              <w:jc w:val="right"/>
              <w:rPr>
                <w:rFonts w:ascii="Calibri" w:hAnsi="Calibri"/>
                <w:b/>
                <w:sz w:val="20"/>
                <w:szCs w:val="20"/>
                <w:lang w:val="en-GB" w:eastAsia="es-ES"/>
              </w:rPr>
            </w:pPr>
            <w:r w:rsidRPr="006E2B52">
              <w:rPr>
                <w:rFonts w:ascii="Calibri" w:hAnsi="Calibri"/>
                <w:b/>
                <w:sz w:val="20"/>
                <w:szCs w:val="20"/>
                <w:lang w:val="en-GB" w:eastAsia="es-ES"/>
              </w:rPr>
              <w:t>356.592</w:t>
            </w:r>
          </w:p>
        </w:tc>
        <w:tc>
          <w:tcPr>
            <w:tcW w:w="1296" w:type="dxa"/>
            <w:tcBorders>
              <w:top w:val="nil"/>
              <w:left w:val="nil"/>
              <w:bottom w:val="double" w:sz="6" w:space="0" w:color="auto"/>
              <w:right w:val="nil"/>
            </w:tcBorders>
            <w:noWrap/>
            <w:vAlign w:val="bottom"/>
          </w:tcPr>
          <w:p w:rsidR="006E2B52" w:rsidRPr="006E2B52" w:rsidRDefault="006E2B52" w:rsidP="00457736">
            <w:pPr>
              <w:widowControl/>
              <w:autoSpaceDE/>
              <w:autoSpaceDN/>
              <w:adjustRightInd/>
              <w:jc w:val="right"/>
              <w:rPr>
                <w:rFonts w:ascii="Calibri" w:hAnsi="Calibri"/>
                <w:b/>
                <w:sz w:val="20"/>
                <w:szCs w:val="20"/>
                <w:lang w:val="en-GB" w:eastAsia="es-ES"/>
              </w:rPr>
            </w:pPr>
            <w:r w:rsidRPr="006E2B52">
              <w:rPr>
                <w:rFonts w:ascii="Calibri" w:hAnsi="Calibri"/>
                <w:b/>
                <w:sz w:val="20"/>
                <w:szCs w:val="20"/>
                <w:lang w:val="en-GB" w:eastAsia="es-ES"/>
              </w:rPr>
              <w:t>207.896</w:t>
            </w:r>
          </w:p>
        </w:tc>
        <w:tc>
          <w:tcPr>
            <w:tcW w:w="1139" w:type="dxa"/>
            <w:tcBorders>
              <w:top w:val="nil"/>
              <w:left w:val="nil"/>
              <w:bottom w:val="double" w:sz="6" w:space="0" w:color="auto"/>
              <w:right w:val="nil"/>
            </w:tcBorders>
            <w:noWrap/>
            <w:vAlign w:val="bottom"/>
          </w:tcPr>
          <w:p w:rsidR="006E2B52" w:rsidRPr="006E2B52" w:rsidRDefault="006E2B52" w:rsidP="00457736">
            <w:pPr>
              <w:widowControl/>
              <w:autoSpaceDE/>
              <w:autoSpaceDN/>
              <w:adjustRightInd/>
              <w:jc w:val="right"/>
              <w:rPr>
                <w:rFonts w:ascii="Calibri" w:hAnsi="Calibri"/>
                <w:b/>
                <w:sz w:val="20"/>
                <w:szCs w:val="20"/>
                <w:lang w:val="en-GB" w:eastAsia="es-ES"/>
              </w:rPr>
            </w:pPr>
            <w:r w:rsidRPr="006E2B52">
              <w:rPr>
                <w:rFonts w:ascii="Calibri" w:hAnsi="Calibri"/>
                <w:b/>
                <w:sz w:val="20"/>
                <w:szCs w:val="20"/>
                <w:lang w:val="en-GB" w:eastAsia="es-ES"/>
              </w:rPr>
              <w:t>6.001.400</w:t>
            </w:r>
          </w:p>
        </w:tc>
      </w:tr>
    </w:tbl>
    <w:p w:rsidR="006E2B52" w:rsidRPr="006E2B52" w:rsidRDefault="006E2B52" w:rsidP="006E2B52">
      <w:pPr>
        <w:rPr>
          <w:lang w:val="es-ES"/>
        </w:rPr>
      </w:pPr>
    </w:p>
    <w:p w:rsidR="008B3271" w:rsidRPr="007F578A" w:rsidRDefault="008B3271" w:rsidP="002B618B">
      <w:pPr>
        <w:pStyle w:val="Body1Blank"/>
        <w:spacing w:before="120"/>
        <w:ind w:left="680" w:firstLine="0"/>
        <w:rPr>
          <w:rFonts w:ascii="Calibri" w:hAnsi="Calibri" w:cs="Tahoma"/>
          <w:lang w:val="es-ES"/>
        </w:rPr>
      </w:pPr>
      <w:r w:rsidRPr="007F578A">
        <w:rPr>
          <w:rFonts w:ascii="Calibri" w:hAnsi="Calibri" w:cs="Tahoma"/>
          <w:lang w:val="es-ES"/>
        </w:rPr>
        <w:t xml:space="preserve">En el caso de la sociedad Parque de la Naturaleza, S.A., el exceso entre las pérdidas acumuladas atribuibles a los socios externos directos y el resto del patrimonio neto de la mencionada sociedad, que </w:t>
      </w:r>
      <w:r w:rsidRPr="00EE4373">
        <w:rPr>
          <w:rFonts w:ascii="Calibri" w:hAnsi="Calibri" w:cs="Tahoma"/>
          <w:lang w:val="es-ES"/>
        </w:rPr>
        <w:t>proporcionalmente les corresponden, que ascienden, a 31 de diciembre de 201</w:t>
      </w:r>
      <w:r w:rsidR="007F578A" w:rsidRPr="00EE4373">
        <w:rPr>
          <w:rFonts w:ascii="Calibri" w:hAnsi="Calibri" w:cs="Tahoma"/>
          <w:lang w:val="es-ES"/>
        </w:rPr>
        <w:t>8</w:t>
      </w:r>
      <w:r w:rsidRPr="00EE4373">
        <w:rPr>
          <w:rFonts w:ascii="Calibri" w:hAnsi="Calibri" w:cs="Tahoma"/>
          <w:lang w:val="es-ES"/>
        </w:rPr>
        <w:t xml:space="preserve"> y 20</w:t>
      </w:r>
      <w:r w:rsidR="007F578A" w:rsidRPr="00EE4373">
        <w:rPr>
          <w:rFonts w:ascii="Calibri" w:hAnsi="Calibri" w:cs="Tahoma"/>
          <w:lang w:val="es-ES"/>
        </w:rPr>
        <w:t>17</w:t>
      </w:r>
      <w:r w:rsidRPr="00EE4373">
        <w:rPr>
          <w:rFonts w:ascii="Calibri" w:hAnsi="Calibri" w:cs="Tahoma"/>
          <w:lang w:val="es-ES"/>
        </w:rPr>
        <w:t xml:space="preserve"> a (</w:t>
      </w:r>
      <w:r w:rsidR="00EE4373" w:rsidRPr="00EE4373">
        <w:rPr>
          <w:rFonts w:ascii="Calibri" w:hAnsi="Calibri" w:cs="Tahoma"/>
          <w:lang w:val="es-ES"/>
        </w:rPr>
        <w:t>24.907</w:t>
      </w:r>
      <w:r w:rsidRPr="00EE4373">
        <w:rPr>
          <w:rFonts w:ascii="Calibri" w:hAnsi="Calibri" w:cs="Tahoma"/>
          <w:lang w:val="es-ES"/>
        </w:rPr>
        <w:t>) y (</w:t>
      </w:r>
      <w:r w:rsidR="007F578A" w:rsidRPr="00EE4373">
        <w:rPr>
          <w:rFonts w:ascii="Calibri" w:hAnsi="Calibri" w:cs="Tahoma"/>
          <w:lang w:val="es-ES"/>
        </w:rPr>
        <w:t>23.566</w:t>
      </w:r>
      <w:r w:rsidRPr="00EE4373">
        <w:rPr>
          <w:rFonts w:ascii="Calibri" w:hAnsi="Calibri" w:cs="Tahoma"/>
          <w:lang w:val="es-ES"/>
        </w:rPr>
        <w:t>) miles de euros, respectivamente, no se han atribuido a los socios externos dado</w:t>
      </w:r>
      <w:r w:rsidRPr="007F578A">
        <w:rPr>
          <w:rFonts w:ascii="Calibri" w:hAnsi="Calibri" w:cs="Tahoma"/>
          <w:lang w:val="es-ES"/>
        </w:rPr>
        <w:t xml:space="preserve"> que los terceros directos ajenos al Grupo han limitado su responsabilidad a las cantidades aportadas como capital, no existen pactos o acuerdos sobre aportaciones adicionales por parte de los mismos y, además, el Grupo tiene otorgados préstamos, que pueden derivar en pasivos, de difícil recuperación. </w:t>
      </w:r>
    </w:p>
    <w:bookmarkEnd w:id="32"/>
    <w:bookmarkEnd w:id="33"/>
    <w:bookmarkEnd w:id="34"/>
    <w:bookmarkEnd w:id="35"/>
    <w:bookmarkEnd w:id="36"/>
    <w:bookmarkEnd w:id="37"/>
    <w:bookmarkEnd w:id="38"/>
    <w:bookmarkEnd w:id="39"/>
    <w:p w:rsidR="008B3271" w:rsidRPr="006E2B52" w:rsidRDefault="008B3271" w:rsidP="00611DED">
      <w:pPr>
        <w:pStyle w:val="Ttulo1"/>
        <w:tabs>
          <w:tab w:val="left" w:pos="4081"/>
          <w:tab w:val="left" w:pos="4762"/>
        </w:tabs>
        <w:spacing w:before="240"/>
        <w:ind w:left="567" w:hanging="567"/>
        <w:rPr>
          <w:rFonts w:ascii="Calibri" w:hAnsi="Calibri" w:cs="Tahoma"/>
          <w:lang w:val="es-ES"/>
        </w:rPr>
      </w:pPr>
      <w:r w:rsidRPr="00AC2767">
        <w:rPr>
          <w:rFonts w:ascii="Calibri" w:hAnsi="Calibri" w:cs="Tahoma"/>
          <w:highlight w:val="yellow"/>
          <w:lang w:val="es-ES"/>
        </w:rPr>
        <w:br w:type="page"/>
      </w:r>
    </w:p>
    <w:p w:rsidR="008B3271" w:rsidRPr="006E2B52" w:rsidRDefault="008B3271" w:rsidP="00611DED">
      <w:pPr>
        <w:pStyle w:val="Ttulo1"/>
        <w:tabs>
          <w:tab w:val="left" w:pos="4081"/>
          <w:tab w:val="left" w:pos="4762"/>
        </w:tabs>
        <w:spacing w:before="240"/>
        <w:ind w:left="567" w:hanging="567"/>
        <w:rPr>
          <w:rFonts w:ascii="Calibri" w:hAnsi="Calibri" w:cs="Tahoma"/>
          <w:u w:val="single"/>
          <w:lang w:val="es-ES"/>
        </w:rPr>
      </w:pPr>
      <w:r w:rsidRPr="006E2B52">
        <w:rPr>
          <w:rFonts w:ascii="Calibri" w:hAnsi="Calibri" w:cs="Tahoma"/>
          <w:lang w:val="es-ES"/>
        </w:rPr>
        <w:t>(19)</w:t>
      </w:r>
      <w:r w:rsidRPr="006E2B52">
        <w:rPr>
          <w:rFonts w:ascii="Calibri" w:hAnsi="Calibri" w:cs="Tahoma"/>
          <w:lang w:val="es-ES"/>
        </w:rPr>
        <w:tab/>
      </w:r>
      <w:r w:rsidRPr="006E2B52">
        <w:rPr>
          <w:rFonts w:ascii="Calibri" w:hAnsi="Calibri" w:cs="Tahoma"/>
          <w:u w:val="single"/>
          <w:lang w:val="es-ES"/>
        </w:rPr>
        <w:t>Provisiones y contingencias</w:t>
      </w:r>
    </w:p>
    <w:p w:rsidR="008B3271" w:rsidRPr="006E2B52" w:rsidRDefault="008B3271" w:rsidP="00611DED">
      <w:pPr>
        <w:pStyle w:val="Body1"/>
        <w:spacing w:before="120"/>
        <w:ind w:left="567" w:firstLine="0"/>
        <w:rPr>
          <w:rFonts w:ascii="Calibri" w:hAnsi="Calibri" w:cs="Tahoma"/>
          <w:snapToGrid w:val="0"/>
          <w:lang w:val="es-ES"/>
        </w:rPr>
      </w:pPr>
      <w:r w:rsidRPr="006E2B52">
        <w:rPr>
          <w:rFonts w:ascii="Calibri" w:hAnsi="Calibri" w:cs="Tahoma"/>
          <w:snapToGrid w:val="0"/>
          <w:lang w:val="es-ES"/>
        </w:rPr>
        <w:t>El detalle y movimiento al 31 de diciembre de 201</w:t>
      </w:r>
      <w:r w:rsidR="006E2B52" w:rsidRPr="006E2B52">
        <w:rPr>
          <w:rFonts w:ascii="Calibri" w:hAnsi="Calibri" w:cs="Tahoma"/>
          <w:snapToGrid w:val="0"/>
          <w:lang w:val="es-ES"/>
        </w:rPr>
        <w:t>8</w:t>
      </w:r>
      <w:r w:rsidRPr="006E2B52">
        <w:rPr>
          <w:rFonts w:ascii="Calibri" w:hAnsi="Calibri" w:cs="Tahoma"/>
          <w:snapToGrid w:val="0"/>
          <w:lang w:val="es-ES"/>
        </w:rPr>
        <w:t>, es como sigue:</w:t>
      </w:r>
    </w:p>
    <w:p w:rsidR="008B3271" w:rsidRPr="006E2B52" w:rsidRDefault="008B3271">
      <w:pPr>
        <w:rPr>
          <w:lang w:val="es-ES"/>
        </w:rPr>
      </w:pPr>
    </w:p>
    <w:tbl>
      <w:tblPr>
        <w:tblW w:w="10122" w:type="dxa"/>
        <w:jc w:val="center"/>
        <w:tblLook w:val="0000" w:firstRow="0" w:lastRow="0" w:firstColumn="0" w:lastColumn="0" w:noHBand="0" w:noVBand="0"/>
      </w:tblPr>
      <w:tblGrid>
        <w:gridCol w:w="3376"/>
        <w:gridCol w:w="1300"/>
        <w:gridCol w:w="1260"/>
        <w:gridCol w:w="1440"/>
        <w:gridCol w:w="1440"/>
        <w:gridCol w:w="1306"/>
      </w:tblGrid>
      <w:tr w:rsidR="008B3271" w:rsidRPr="006E2B52" w:rsidTr="00DB59F8">
        <w:trPr>
          <w:trHeight w:val="70"/>
          <w:jc w:val="center"/>
        </w:trPr>
        <w:tc>
          <w:tcPr>
            <w:tcW w:w="3376" w:type="dxa"/>
            <w:tcBorders>
              <w:top w:val="nil"/>
              <w:left w:val="nil"/>
              <w:bottom w:val="nil"/>
              <w:right w:val="nil"/>
            </w:tcBorders>
            <w:noWrap/>
            <w:vAlign w:val="bottom"/>
          </w:tcPr>
          <w:p w:rsidR="008B3271" w:rsidRPr="006E2B52" w:rsidRDefault="008B3271" w:rsidP="00271BDD">
            <w:pPr>
              <w:widowControl/>
              <w:autoSpaceDE/>
              <w:autoSpaceDN/>
              <w:adjustRightInd/>
              <w:rPr>
                <w:rFonts w:ascii="Calibri" w:hAnsi="Calibri" w:cs="Tahoma"/>
                <w:color w:val="auto"/>
                <w:lang w:val="es-ES" w:eastAsia="en-US"/>
              </w:rPr>
            </w:pPr>
          </w:p>
        </w:tc>
        <w:tc>
          <w:tcPr>
            <w:tcW w:w="6746" w:type="dxa"/>
            <w:gridSpan w:val="5"/>
            <w:tcBorders>
              <w:top w:val="nil"/>
              <w:left w:val="nil"/>
              <w:bottom w:val="single" w:sz="4" w:space="0" w:color="auto"/>
              <w:right w:val="nil"/>
            </w:tcBorders>
            <w:noWrap/>
            <w:vAlign w:val="bottom"/>
          </w:tcPr>
          <w:p w:rsidR="008B3271" w:rsidRPr="006E2B52" w:rsidRDefault="008B3271" w:rsidP="000962A4">
            <w:pPr>
              <w:widowControl/>
              <w:autoSpaceDE/>
              <w:autoSpaceDN/>
              <w:adjustRightInd/>
              <w:jc w:val="center"/>
              <w:rPr>
                <w:rFonts w:ascii="Calibri" w:hAnsi="Calibri" w:cs="Tahoma"/>
                <w:color w:val="auto"/>
                <w:lang w:val="es-ES" w:eastAsia="en-US"/>
              </w:rPr>
            </w:pPr>
            <w:r w:rsidRPr="006E2B52">
              <w:rPr>
                <w:rFonts w:ascii="Calibri" w:hAnsi="Calibri" w:cs="Tahoma"/>
                <w:color w:val="auto"/>
                <w:lang w:val="es-ES" w:eastAsia="en-US"/>
              </w:rPr>
              <w:t>Euros</w:t>
            </w:r>
          </w:p>
        </w:tc>
      </w:tr>
      <w:tr w:rsidR="006E2B52" w:rsidRPr="006E2B52" w:rsidTr="00DB59F8">
        <w:trPr>
          <w:trHeight w:val="70"/>
          <w:jc w:val="center"/>
        </w:trPr>
        <w:tc>
          <w:tcPr>
            <w:tcW w:w="3376" w:type="dxa"/>
            <w:tcBorders>
              <w:top w:val="nil"/>
              <w:left w:val="nil"/>
              <w:bottom w:val="nil"/>
              <w:right w:val="nil"/>
            </w:tcBorders>
            <w:noWrap/>
            <w:vAlign w:val="bottom"/>
          </w:tcPr>
          <w:p w:rsidR="006E2B52" w:rsidRPr="006E2B52" w:rsidRDefault="006E2B52" w:rsidP="00DC030C">
            <w:pPr>
              <w:widowControl/>
              <w:autoSpaceDE/>
              <w:autoSpaceDN/>
              <w:adjustRightInd/>
              <w:rPr>
                <w:rFonts w:ascii="Calibri" w:hAnsi="Calibri" w:cs="Tahoma"/>
                <w:color w:val="auto"/>
                <w:lang w:val="es-ES" w:eastAsia="en-US"/>
              </w:rPr>
            </w:pPr>
          </w:p>
        </w:tc>
        <w:tc>
          <w:tcPr>
            <w:tcW w:w="1300" w:type="dxa"/>
            <w:tcBorders>
              <w:top w:val="nil"/>
              <w:left w:val="nil"/>
              <w:bottom w:val="single" w:sz="4" w:space="0" w:color="auto"/>
              <w:right w:val="nil"/>
            </w:tcBorders>
            <w:noWrap/>
            <w:vAlign w:val="bottom"/>
          </w:tcPr>
          <w:p w:rsidR="006E2B52" w:rsidRPr="006E2B52" w:rsidRDefault="006E2B52" w:rsidP="00457736">
            <w:pPr>
              <w:widowControl/>
              <w:autoSpaceDE/>
              <w:autoSpaceDN/>
              <w:adjustRightInd/>
              <w:jc w:val="center"/>
              <w:rPr>
                <w:rFonts w:ascii="Calibri" w:hAnsi="Calibri" w:cs="Tahoma"/>
                <w:color w:val="auto"/>
                <w:lang w:val="es-ES" w:eastAsia="en-US"/>
              </w:rPr>
            </w:pPr>
            <w:r w:rsidRPr="006E2B52">
              <w:rPr>
                <w:rFonts w:ascii="Calibri" w:hAnsi="Calibri" w:cs="Tahoma"/>
                <w:color w:val="auto"/>
                <w:lang w:val="es-ES" w:eastAsia="en-US"/>
              </w:rPr>
              <w:t>Saldo a 31/12/2017</w:t>
            </w:r>
          </w:p>
        </w:tc>
        <w:tc>
          <w:tcPr>
            <w:tcW w:w="1260" w:type="dxa"/>
            <w:tcBorders>
              <w:top w:val="nil"/>
              <w:left w:val="nil"/>
              <w:bottom w:val="single" w:sz="4" w:space="0" w:color="auto"/>
              <w:right w:val="nil"/>
            </w:tcBorders>
            <w:noWrap/>
            <w:vAlign w:val="bottom"/>
          </w:tcPr>
          <w:p w:rsidR="006E2B52" w:rsidRPr="006E2B52" w:rsidRDefault="006E2B52" w:rsidP="00DC030C">
            <w:pPr>
              <w:widowControl/>
              <w:autoSpaceDE/>
              <w:autoSpaceDN/>
              <w:adjustRightInd/>
              <w:jc w:val="center"/>
              <w:rPr>
                <w:rFonts w:ascii="Calibri" w:hAnsi="Calibri" w:cs="Tahoma"/>
                <w:color w:val="auto"/>
                <w:lang w:val="es-ES" w:eastAsia="en-US"/>
              </w:rPr>
            </w:pPr>
            <w:r w:rsidRPr="006E2B52">
              <w:rPr>
                <w:rFonts w:ascii="Calibri" w:hAnsi="Calibri" w:cs="Tahoma"/>
                <w:color w:val="auto"/>
                <w:lang w:val="es-ES" w:eastAsia="en-US"/>
              </w:rPr>
              <w:t>Dotaciones</w:t>
            </w:r>
          </w:p>
        </w:tc>
        <w:tc>
          <w:tcPr>
            <w:tcW w:w="1440" w:type="dxa"/>
            <w:tcBorders>
              <w:top w:val="nil"/>
              <w:left w:val="nil"/>
              <w:bottom w:val="single" w:sz="4" w:space="0" w:color="auto"/>
              <w:right w:val="nil"/>
            </w:tcBorders>
            <w:noWrap/>
            <w:vAlign w:val="bottom"/>
          </w:tcPr>
          <w:p w:rsidR="006E2B52" w:rsidRPr="006E2B52" w:rsidRDefault="006E2B52" w:rsidP="00DC030C">
            <w:pPr>
              <w:widowControl/>
              <w:autoSpaceDE/>
              <w:autoSpaceDN/>
              <w:adjustRightInd/>
              <w:jc w:val="center"/>
              <w:rPr>
                <w:rFonts w:ascii="Calibri" w:hAnsi="Calibri" w:cs="Tahoma"/>
                <w:color w:val="auto"/>
                <w:lang w:val="es-ES" w:eastAsia="en-US"/>
              </w:rPr>
            </w:pPr>
            <w:r w:rsidRPr="006E2B52">
              <w:rPr>
                <w:rFonts w:ascii="Calibri" w:hAnsi="Calibri" w:cs="Tahoma"/>
                <w:color w:val="auto"/>
                <w:lang w:val="es-ES" w:eastAsia="en-US"/>
              </w:rPr>
              <w:t>Excesos</w:t>
            </w:r>
          </w:p>
        </w:tc>
        <w:tc>
          <w:tcPr>
            <w:tcW w:w="1440" w:type="dxa"/>
            <w:tcBorders>
              <w:top w:val="nil"/>
              <w:left w:val="nil"/>
              <w:bottom w:val="single" w:sz="4" w:space="0" w:color="auto"/>
              <w:right w:val="nil"/>
            </w:tcBorders>
            <w:noWrap/>
            <w:vAlign w:val="bottom"/>
          </w:tcPr>
          <w:p w:rsidR="006E2B52" w:rsidRPr="006E2B52" w:rsidRDefault="006E2B52" w:rsidP="00DC030C">
            <w:pPr>
              <w:widowControl/>
              <w:autoSpaceDE/>
              <w:autoSpaceDN/>
              <w:adjustRightInd/>
              <w:jc w:val="center"/>
              <w:rPr>
                <w:rFonts w:ascii="Calibri" w:hAnsi="Calibri" w:cs="Tahoma"/>
                <w:color w:val="auto"/>
                <w:lang w:val="es-ES" w:eastAsia="en-US"/>
              </w:rPr>
            </w:pPr>
            <w:r w:rsidRPr="006E2B52">
              <w:rPr>
                <w:rFonts w:ascii="Calibri" w:hAnsi="Calibri" w:cs="Tahoma"/>
                <w:color w:val="auto"/>
                <w:lang w:val="es-ES" w:eastAsia="en-US"/>
              </w:rPr>
              <w:t>Aplicaciones, traspasos y otros</w:t>
            </w:r>
          </w:p>
        </w:tc>
        <w:tc>
          <w:tcPr>
            <w:tcW w:w="1306" w:type="dxa"/>
            <w:tcBorders>
              <w:top w:val="nil"/>
              <w:left w:val="nil"/>
              <w:bottom w:val="single" w:sz="4" w:space="0" w:color="auto"/>
              <w:right w:val="nil"/>
            </w:tcBorders>
            <w:noWrap/>
            <w:vAlign w:val="bottom"/>
          </w:tcPr>
          <w:p w:rsidR="006E2B52" w:rsidRPr="006E2B52" w:rsidRDefault="006E2B52" w:rsidP="006E2B52">
            <w:pPr>
              <w:widowControl/>
              <w:autoSpaceDE/>
              <w:autoSpaceDN/>
              <w:adjustRightInd/>
              <w:jc w:val="center"/>
              <w:rPr>
                <w:rFonts w:ascii="Calibri" w:hAnsi="Calibri" w:cs="Tahoma"/>
                <w:color w:val="auto"/>
                <w:lang w:val="es-ES" w:eastAsia="en-US"/>
              </w:rPr>
            </w:pPr>
            <w:r w:rsidRPr="006E2B52">
              <w:rPr>
                <w:rFonts w:ascii="Calibri" w:hAnsi="Calibri" w:cs="Tahoma"/>
                <w:color w:val="auto"/>
                <w:lang w:val="es-ES" w:eastAsia="en-US"/>
              </w:rPr>
              <w:t>Saldo a 31/12/2018</w:t>
            </w:r>
          </w:p>
        </w:tc>
      </w:tr>
      <w:tr w:rsidR="006E2B52" w:rsidRPr="006E2B52" w:rsidTr="00DB59F8">
        <w:trPr>
          <w:trHeight w:val="70"/>
          <w:jc w:val="center"/>
        </w:trPr>
        <w:tc>
          <w:tcPr>
            <w:tcW w:w="3376" w:type="dxa"/>
            <w:tcBorders>
              <w:top w:val="nil"/>
              <w:left w:val="nil"/>
              <w:bottom w:val="nil"/>
              <w:right w:val="nil"/>
            </w:tcBorders>
            <w:noWrap/>
            <w:vAlign w:val="bottom"/>
          </w:tcPr>
          <w:p w:rsidR="006E2B52" w:rsidRPr="006E2B52" w:rsidRDefault="006E2B52" w:rsidP="00271BDD">
            <w:pPr>
              <w:widowControl/>
              <w:autoSpaceDE/>
              <w:autoSpaceDN/>
              <w:adjustRightInd/>
              <w:rPr>
                <w:rFonts w:ascii="Calibri" w:hAnsi="Calibri" w:cs="Tahoma"/>
                <w:color w:val="auto"/>
                <w:lang w:val="es-ES" w:eastAsia="en-US"/>
              </w:rPr>
            </w:pPr>
            <w:r w:rsidRPr="006E2B52">
              <w:rPr>
                <w:rFonts w:ascii="Calibri" w:hAnsi="Calibri" w:cs="Tahoma"/>
                <w:lang w:val="es-ES"/>
              </w:rPr>
              <w:t>No corriente</w:t>
            </w:r>
          </w:p>
        </w:tc>
        <w:tc>
          <w:tcPr>
            <w:tcW w:w="1300" w:type="dxa"/>
            <w:tcBorders>
              <w:top w:val="nil"/>
              <w:left w:val="nil"/>
              <w:bottom w:val="nil"/>
              <w:right w:val="nil"/>
            </w:tcBorders>
            <w:noWrap/>
            <w:vAlign w:val="bottom"/>
          </w:tcPr>
          <w:p w:rsidR="006E2B52" w:rsidRPr="006E2B52" w:rsidRDefault="006E2B52" w:rsidP="00457736">
            <w:pPr>
              <w:widowControl/>
              <w:autoSpaceDE/>
              <w:autoSpaceDN/>
              <w:adjustRightInd/>
              <w:rPr>
                <w:rFonts w:ascii="Calibri" w:hAnsi="Calibri" w:cs="Tahoma"/>
                <w:color w:val="auto"/>
                <w:lang w:val="es-ES" w:eastAsia="en-US"/>
              </w:rPr>
            </w:pPr>
          </w:p>
        </w:tc>
        <w:tc>
          <w:tcPr>
            <w:tcW w:w="1260" w:type="dxa"/>
            <w:tcBorders>
              <w:top w:val="nil"/>
              <w:left w:val="nil"/>
              <w:bottom w:val="nil"/>
              <w:right w:val="nil"/>
            </w:tcBorders>
            <w:noWrap/>
            <w:vAlign w:val="bottom"/>
          </w:tcPr>
          <w:p w:rsidR="006E2B52" w:rsidRPr="006E2B52" w:rsidRDefault="006E2B52" w:rsidP="00271BDD">
            <w:pPr>
              <w:widowControl/>
              <w:autoSpaceDE/>
              <w:autoSpaceDN/>
              <w:adjustRightInd/>
              <w:rPr>
                <w:rFonts w:ascii="Calibri" w:hAnsi="Calibri" w:cs="Tahoma"/>
                <w:color w:val="auto"/>
                <w:lang w:val="es-ES" w:eastAsia="en-US"/>
              </w:rPr>
            </w:pPr>
          </w:p>
        </w:tc>
        <w:tc>
          <w:tcPr>
            <w:tcW w:w="1440" w:type="dxa"/>
            <w:tcBorders>
              <w:top w:val="nil"/>
              <w:left w:val="nil"/>
              <w:bottom w:val="nil"/>
              <w:right w:val="nil"/>
            </w:tcBorders>
            <w:noWrap/>
            <w:vAlign w:val="bottom"/>
          </w:tcPr>
          <w:p w:rsidR="006E2B52" w:rsidRPr="006E2B52" w:rsidRDefault="006E2B52" w:rsidP="00254C14">
            <w:pPr>
              <w:widowControl/>
              <w:autoSpaceDE/>
              <w:autoSpaceDN/>
              <w:adjustRightInd/>
              <w:rPr>
                <w:rFonts w:ascii="Calibri" w:hAnsi="Calibri" w:cs="Tahoma"/>
                <w:color w:val="auto"/>
                <w:lang w:val="es-ES" w:eastAsia="en-US"/>
              </w:rPr>
            </w:pPr>
          </w:p>
        </w:tc>
        <w:tc>
          <w:tcPr>
            <w:tcW w:w="1440" w:type="dxa"/>
            <w:tcBorders>
              <w:top w:val="nil"/>
              <w:left w:val="nil"/>
              <w:bottom w:val="nil"/>
              <w:right w:val="nil"/>
            </w:tcBorders>
            <w:noWrap/>
            <w:vAlign w:val="bottom"/>
          </w:tcPr>
          <w:p w:rsidR="006E2B52" w:rsidRPr="006E2B52" w:rsidRDefault="006E2B52" w:rsidP="00271BDD">
            <w:pPr>
              <w:widowControl/>
              <w:autoSpaceDE/>
              <w:autoSpaceDN/>
              <w:adjustRightInd/>
              <w:rPr>
                <w:rFonts w:ascii="Calibri" w:hAnsi="Calibri" w:cs="Tahoma"/>
                <w:color w:val="auto"/>
                <w:lang w:val="es-ES" w:eastAsia="en-US"/>
              </w:rPr>
            </w:pPr>
          </w:p>
        </w:tc>
        <w:tc>
          <w:tcPr>
            <w:tcW w:w="1306" w:type="dxa"/>
            <w:tcBorders>
              <w:top w:val="nil"/>
              <w:left w:val="nil"/>
              <w:bottom w:val="nil"/>
              <w:right w:val="nil"/>
            </w:tcBorders>
            <w:noWrap/>
            <w:vAlign w:val="bottom"/>
          </w:tcPr>
          <w:p w:rsidR="006E2B52" w:rsidRPr="006E2B52" w:rsidRDefault="006E2B52" w:rsidP="00271BDD">
            <w:pPr>
              <w:widowControl/>
              <w:autoSpaceDE/>
              <w:autoSpaceDN/>
              <w:adjustRightInd/>
              <w:rPr>
                <w:rFonts w:ascii="Calibri" w:hAnsi="Calibri" w:cs="Tahoma"/>
                <w:color w:val="auto"/>
                <w:lang w:val="es-ES" w:eastAsia="en-US"/>
              </w:rPr>
            </w:pPr>
          </w:p>
        </w:tc>
      </w:tr>
      <w:tr w:rsidR="006E2B52" w:rsidRPr="0049535C" w:rsidTr="00DB59F8">
        <w:trPr>
          <w:trHeight w:val="70"/>
          <w:jc w:val="center"/>
        </w:trPr>
        <w:tc>
          <w:tcPr>
            <w:tcW w:w="3376" w:type="dxa"/>
            <w:tcBorders>
              <w:top w:val="nil"/>
              <w:left w:val="nil"/>
              <w:bottom w:val="nil"/>
              <w:right w:val="nil"/>
            </w:tcBorders>
            <w:noWrap/>
            <w:vAlign w:val="bottom"/>
          </w:tcPr>
          <w:p w:rsidR="006E2B52" w:rsidRPr="0049535C" w:rsidRDefault="006E2B52" w:rsidP="005C1CDE">
            <w:pPr>
              <w:widowControl/>
              <w:autoSpaceDE/>
              <w:autoSpaceDN/>
              <w:adjustRightInd/>
              <w:ind w:left="628" w:hanging="270"/>
              <w:rPr>
                <w:rFonts w:ascii="Calibri" w:hAnsi="Calibri" w:cs="Tahoma"/>
                <w:color w:val="auto"/>
                <w:lang w:val="es-ES" w:eastAsia="en-US"/>
              </w:rPr>
            </w:pPr>
            <w:r w:rsidRPr="0049535C">
              <w:rPr>
                <w:rFonts w:ascii="Calibri" w:hAnsi="Calibri" w:cs="Tahoma"/>
                <w:lang w:val="es-ES"/>
              </w:rPr>
              <w:t>Provisiones para terminación de polígonos</w:t>
            </w:r>
          </w:p>
        </w:tc>
        <w:tc>
          <w:tcPr>
            <w:tcW w:w="1300" w:type="dxa"/>
            <w:tcBorders>
              <w:top w:val="nil"/>
              <w:left w:val="nil"/>
              <w:bottom w:val="nil"/>
              <w:right w:val="nil"/>
            </w:tcBorders>
            <w:noWrap/>
            <w:vAlign w:val="bottom"/>
          </w:tcPr>
          <w:p w:rsidR="006E2B52" w:rsidRPr="0049535C" w:rsidRDefault="006E2B52" w:rsidP="00457736">
            <w:pPr>
              <w:widowControl/>
              <w:autoSpaceDE/>
              <w:autoSpaceDN/>
              <w:adjustRightInd/>
              <w:jc w:val="right"/>
              <w:rPr>
                <w:rFonts w:ascii="Calibri" w:hAnsi="Calibri" w:cs="Tahoma"/>
                <w:color w:val="auto"/>
                <w:lang w:val="es-ES" w:eastAsia="en-US"/>
              </w:rPr>
            </w:pPr>
            <w:r w:rsidRPr="0049535C">
              <w:rPr>
                <w:rFonts w:ascii="Calibri" w:hAnsi="Calibri" w:cs="Tahoma"/>
                <w:color w:val="auto"/>
                <w:lang w:val="es-ES" w:eastAsia="en-US"/>
              </w:rPr>
              <w:t>22.745.200</w:t>
            </w:r>
          </w:p>
        </w:tc>
        <w:tc>
          <w:tcPr>
            <w:tcW w:w="1260" w:type="dxa"/>
            <w:tcBorders>
              <w:top w:val="nil"/>
              <w:left w:val="nil"/>
              <w:bottom w:val="nil"/>
              <w:right w:val="nil"/>
            </w:tcBorders>
            <w:noWrap/>
            <w:vAlign w:val="bottom"/>
          </w:tcPr>
          <w:p w:rsidR="006E2B52" w:rsidRPr="0049535C" w:rsidRDefault="0049535C" w:rsidP="00DB59F8">
            <w:pPr>
              <w:widowControl/>
              <w:autoSpaceDE/>
              <w:autoSpaceDN/>
              <w:adjustRightInd/>
              <w:ind w:right="60"/>
              <w:jc w:val="right"/>
              <w:rPr>
                <w:rFonts w:ascii="Calibri" w:hAnsi="Calibri" w:cs="Tahoma"/>
                <w:color w:val="auto"/>
                <w:lang w:val="es-ES" w:eastAsia="en-US"/>
              </w:rPr>
            </w:pPr>
            <w:r w:rsidRPr="0049535C">
              <w:rPr>
                <w:rFonts w:ascii="Calibri" w:hAnsi="Calibri" w:cs="Tahoma"/>
                <w:color w:val="auto"/>
                <w:lang w:val="es-ES" w:eastAsia="en-US"/>
              </w:rPr>
              <w:t>-</w:t>
            </w:r>
          </w:p>
        </w:tc>
        <w:tc>
          <w:tcPr>
            <w:tcW w:w="1440" w:type="dxa"/>
            <w:tcBorders>
              <w:top w:val="nil"/>
              <w:left w:val="nil"/>
              <w:bottom w:val="nil"/>
              <w:right w:val="nil"/>
            </w:tcBorders>
            <w:noWrap/>
            <w:vAlign w:val="bottom"/>
          </w:tcPr>
          <w:p w:rsidR="006E2B52" w:rsidRPr="0049535C" w:rsidRDefault="0049535C" w:rsidP="00DB59F8">
            <w:pPr>
              <w:widowControl/>
              <w:autoSpaceDE/>
              <w:autoSpaceDN/>
              <w:adjustRightInd/>
              <w:ind w:right="33"/>
              <w:jc w:val="right"/>
              <w:rPr>
                <w:rFonts w:ascii="Calibri" w:hAnsi="Calibri" w:cs="Tahoma"/>
                <w:color w:val="auto"/>
                <w:lang w:val="es-ES" w:eastAsia="en-US"/>
              </w:rPr>
            </w:pPr>
            <w:r w:rsidRPr="0049535C">
              <w:rPr>
                <w:rFonts w:ascii="Calibri" w:hAnsi="Calibri" w:cs="Tahoma"/>
                <w:color w:val="auto"/>
                <w:lang w:val="es-ES" w:eastAsia="en-US"/>
              </w:rPr>
              <w:t>(1)</w:t>
            </w:r>
          </w:p>
        </w:tc>
        <w:tc>
          <w:tcPr>
            <w:tcW w:w="1440" w:type="dxa"/>
            <w:tcBorders>
              <w:top w:val="nil"/>
              <w:left w:val="nil"/>
              <w:bottom w:val="nil"/>
              <w:right w:val="nil"/>
            </w:tcBorders>
            <w:noWrap/>
            <w:vAlign w:val="bottom"/>
          </w:tcPr>
          <w:p w:rsidR="006E2B52" w:rsidRPr="0049535C" w:rsidRDefault="00B013C9" w:rsidP="00DB59F8">
            <w:pPr>
              <w:widowControl/>
              <w:autoSpaceDE/>
              <w:autoSpaceDN/>
              <w:adjustRightInd/>
              <w:ind w:right="84"/>
              <w:jc w:val="right"/>
              <w:rPr>
                <w:rFonts w:ascii="Calibri" w:hAnsi="Calibri" w:cs="Tahoma"/>
                <w:color w:val="auto"/>
                <w:lang w:val="es-ES" w:eastAsia="en-US"/>
              </w:rPr>
            </w:pPr>
            <w:r>
              <w:rPr>
                <w:rFonts w:ascii="Calibri" w:hAnsi="Calibri" w:cs="Tahoma"/>
                <w:color w:val="auto"/>
                <w:lang w:val="es-ES" w:eastAsia="en-US"/>
              </w:rPr>
              <w:t>(10.865.000)</w:t>
            </w:r>
          </w:p>
        </w:tc>
        <w:tc>
          <w:tcPr>
            <w:tcW w:w="1306" w:type="dxa"/>
            <w:tcBorders>
              <w:top w:val="nil"/>
              <w:left w:val="nil"/>
              <w:bottom w:val="nil"/>
              <w:right w:val="nil"/>
            </w:tcBorders>
            <w:noWrap/>
            <w:vAlign w:val="bottom"/>
          </w:tcPr>
          <w:p w:rsidR="006E2B52" w:rsidRPr="0049535C" w:rsidRDefault="00B013C9" w:rsidP="00107509">
            <w:pPr>
              <w:widowControl/>
              <w:autoSpaceDE/>
              <w:autoSpaceDN/>
              <w:adjustRightInd/>
              <w:jc w:val="right"/>
              <w:rPr>
                <w:rFonts w:ascii="Calibri" w:hAnsi="Calibri" w:cs="Tahoma"/>
                <w:color w:val="auto"/>
                <w:lang w:val="es-ES" w:eastAsia="en-US"/>
              </w:rPr>
            </w:pPr>
            <w:r>
              <w:rPr>
                <w:rFonts w:ascii="Calibri" w:hAnsi="Calibri" w:cs="Tahoma"/>
                <w:color w:val="auto"/>
                <w:lang w:val="es-ES" w:eastAsia="en-US"/>
              </w:rPr>
              <w:t>11.880.199</w:t>
            </w:r>
          </w:p>
        </w:tc>
      </w:tr>
      <w:tr w:rsidR="006E2B52" w:rsidRPr="00AC2767" w:rsidTr="00DB59F8">
        <w:trPr>
          <w:trHeight w:val="70"/>
          <w:jc w:val="center"/>
        </w:trPr>
        <w:tc>
          <w:tcPr>
            <w:tcW w:w="3376" w:type="dxa"/>
            <w:tcBorders>
              <w:top w:val="nil"/>
              <w:left w:val="nil"/>
              <w:bottom w:val="nil"/>
              <w:right w:val="nil"/>
            </w:tcBorders>
            <w:noWrap/>
            <w:vAlign w:val="bottom"/>
          </w:tcPr>
          <w:p w:rsidR="006E2B52" w:rsidRPr="00A8453A" w:rsidRDefault="006E2B52" w:rsidP="005C1CDE">
            <w:pPr>
              <w:widowControl/>
              <w:autoSpaceDE/>
              <w:autoSpaceDN/>
              <w:adjustRightInd/>
              <w:ind w:left="628" w:hanging="270"/>
              <w:rPr>
                <w:rFonts w:ascii="Calibri" w:hAnsi="Calibri" w:cs="Tahoma"/>
                <w:lang w:val="es-ES"/>
              </w:rPr>
            </w:pPr>
            <w:r w:rsidRPr="00A8453A">
              <w:rPr>
                <w:rFonts w:ascii="Calibri" w:hAnsi="Calibri" w:cs="Tahoma"/>
                <w:lang w:val="es-ES"/>
              </w:rPr>
              <w:t>Fondo de reposición y reparaciones del Plan director de saneamiento (ver nota 15)</w:t>
            </w:r>
          </w:p>
        </w:tc>
        <w:tc>
          <w:tcPr>
            <w:tcW w:w="1300" w:type="dxa"/>
            <w:tcBorders>
              <w:top w:val="nil"/>
              <w:left w:val="nil"/>
              <w:bottom w:val="nil"/>
              <w:right w:val="nil"/>
            </w:tcBorders>
            <w:noWrap/>
            <w:vAlign w:val="bottom"/>
          </w:tcPr>
          <w:p w:rsidR="006E2B52" w:rsidRPr="006E2B52" w:rsidRDefault="006E2B52" w:rsidP="00457736">
            <w:pPr>
              <w:widowControl/>
              <w:autoSpaceDE/>
              <w:autoSpaceDN/>
              <w:adjustRightInd/>
              <w:jc w:val="right"/>
              <w:rPr>
                <w:rFonts w:ascii="Calibri" w:hAnsi="Calibri" w:cs="Tahoma"/>
                <w:color w:val="auto"/>
                <w:lang w:val="es-ES" w:eastAsia="en-US"/>
              </w:rPr>
            </w:pPr>
            <w:r w:rsidRPr="006E2B52">
              <w:rPr>
                <w:rFonts w:ascii="Calibri" w:hAnsi="Calibri" w:cs="Tahoma"/>
                <w:color w:val="auto"/>
                <w:lang w:val="es-ES" w:eastAsia="en-US"/>
              </w:rPr>
              <w:t>26.591.367</w:t>
            </w:r>
          </w:p>
        </w:tc>
        <w:tc>
          <w:tcPr>
            <w:tcW w:w="1260" w:type="dxa"/>
            <w:tcBorders>
              <w:top w:val="nil"/>
              <w:left w:val="nil"/>
              <w:bottom w:val="nil"/>
              <w:right w:val="nil"/>
            </w:tcBorders>
            <w:noWrap/>
            <w:vAlign w:val="bottom"/>
          </w:tcPr>
          <w:p w:rsidR="006E2B52" w:rsidRPr="00AC6B0C" w:rsidRDefault="00AC6B0C" w:rsidP="00DB59F8">
            <w:pPr>
              <w:widowControl/>
              <w:autoSpaceDE/>
              <w:autoSpaceDN/>
              <w:adjustRightInd/>
              <w:ind w:right="60"/>
              <w:jc w:val="right"/>
              <w:rPr>
                <w:rFonts w:ascii="Calibri" w:hAnsi="Calibri" w:cs="Tahoma"/>
                <w:color w:val="auto"/>
                <w:lang w:val="es-ES" w:eastAsia="en-US"/>
              </w:rPr>
            </w:pPr>
            <w:r w:rsidRPr="00AC6B0C">
              <w:rPr>
                <w:rFonts w:ascii="Calibri" w:hAnsi="Calibri" w:cs="Tahoma"/>
                <w:color w:val="auto"/>
                <w:lang w:val="es-ES" w:eastAsia="en-US"/>
              </w:rPr>
              <w:t>4.506.686</w:t>
            </w:r>
          </w:p>
        </w:tc>
        <w:tc>
          <w:tcPr>
            <w:tcW w:w="1440" w:type="dxa"/>
            <w:tcBorders>
              <w:top w:val="nil"/>
              <w:left w:val="nil"/>
              <w:bottom w:val="nil"/>
              <w:right w:val="nil"/>
            </w:tcBorders>
            <w:noWrap/>
            <w:vAlign w:val="bottom"/>
          </w:tcPr>
          <w:p w:rsidR="006E2B52" w:rsidRPr="00AC6B0C" w:rsidRDefault="006E2B52" w:rsidP="00DB59F8">
            <w:pPr>
              <w:widowControl/>
              <w:autoSpaceDE/>
              <w:autoSpaceDN/>
              <w:adjustRightInd/>
              <w:ind w:right="33"/>
              <w:jc w:val="right"/>
              <w:rPr>
                <w:rFonts w:ascii="Calibri" w:hAnsi="Calibri" w:cs="Tahoma"/>
                <w:color w:val="auto"/>
                <w:lang w:val="es-ES" w:eastAsia="en-US"/>
              </w:rPr>
            </w:pPr>
            <w:r w:rsidRPr="00AC6B0C">
              <w:rPr>
                <w:rFonts w:ascii="Calibri" w:hAnsi="Calibri" w:cs="Tahoma"/>
                <w:color w:val="auto"/>
                <w:lang w:val="es-ES" w:eastAsia="en-US"/>
              </w:rPr>
              <w:t>-</w:t>
            </w:r>
          </w:p>
        </w:tc>
        <w:tc>
          <w:tcPr>
            <w:tcW w:w="1440" w:type="dxa"/>
            <w:tcBorders>
              <w:top w:val="nil"/>
              <w:left w:val="nil"/>
              <w:bottom w:val="nil"/>
              <w:right w:val="nil"/>
            </w:tcBorders>
            <w:noWrap/>
            <w:vAlign w:val="bottom"/>
          </w:tcPr>
          <w:p w:rsidR="006E2B52" w:rsidRPr="00AC6B0C" w:rsidRDefault="006E2B52" w:rsidP="00AC6B0C">
            <w:pPr>
              <w:widowControl/>
              <w:autoSpaceDE/>
              <w:autoSpaceDN/>
              <w:adjustRightInd/>
              <w:ind w:right="84"/>
              <w:jc w:val="right"/>
              <w:rPr>
                <w:rFonts w:ascii="Calibri" w:hAnsi="Calibri" w:cs="Tahoma"/>
                <w:color w:val="auto"/>
                <w:lang w:val="es-ES" w:eastAsia="en-US"/>
              </w:rPr>
            </w:pPr>
            <w:r w:rsidRPr="00AC6B0C">
              <w:rPr>
                <w:rFonts w:ascii="Calibri" w:hAnsi="Calibri" w:cs="Tahoma"/>
                <w:color w:val="auto"/>
                <w:lang w:val="es-ES" w:eastAsia="en-US"/>
              </w:rPr>
              <w:t>(</w:t>
            </w:r>
            <w:r w:rsidR="00AC6B0C" w:rsidRPr="00AC6B0C">
              <w:rPr>
                <w:rFonts w:ascii="Calibri" w:hAnsi="Calibri" w:cs="Tahoma"/>
                <w:color w:val="auto"/>
                <w:lang w:val="es-ES" w:eastAsia="en-US"/>
              </w:rPr>
              <w:t>5.276.77</w:t>
            </w:r>
            <w:r w:rsidR="00AC6B0C">
              <w:rPr>
                <w:rFonts w:ascii="Calibri" w:hAnsi="Calibri" w:cs="Tahoma"/>
                <w:color w:val="auto"/>
                <w:lang w:val="es-ES" w:eastAsia="en-US"/>
              </w:rPr>
              <w:t>3</w:t>
            </w:r>
            <w:r w:rsidRPr="00AC6B0C">
              <w:rPr>
                <w:rFonts w:ascii="Calibri" w:hAnsi="Calibri" w:cs="Tahoma"/>
                <w:color w:val="auto"/>
                <w:lang w:val="es-ES" w:eastAsia="en-US"/>
              </w:rPr>
              <w:t>)</w:t>
            </w:r>
          </w:p>
        </w:tc>
        <w:tc>
          <w:tcPr>
            <w:tcW w:w="1306" w:type="dxa"/>
            <w:tcBorders>
              <w:top w:val="nil"/>
              <w:left w:val="nil"/>
              <w:bottom w:val="nil"/>
              <w:right w:val="nil"/>
            </w:tcBorders>
            <w:noWrap/>
            <w:vAlign w:val="bottom"/>
          </w:tcPr>
          <w:p w:rsidR="006E2B52" w:rsidRPr="00AC6B0C" w:rsidRDefault="00AC6B0C" w:rsidP="00AC6B0C">
            <w:pPr>
              <w:widowControl/>
              <w:autoSpaceDE/>
              <w:autoSpaceDN/>
              <w:adjustRightInd/>
              <w:jc w:val="right"/>
              <w:rPr>
                <w:rFonts w:ascii="Calibri" w:hAnsi="Calibri" w:cs="Tahoma"/>
                <w:color w:val="auto"/>
                <w:lang w:val="es-ES" w:eastAsia="en-US"/>
              </w:rPr>
            </w:pPr>
            <w:r w:rsidRPr="00AC6B0C">
              <w:rPr>
                <w:rFonts w:ascii="Calibri" w:hAnsi="Calibri" w:cs="Tahoma"/>
                <w:color w:val="auto"/>
                <w:lang w:val="es-ES" w:eastAsia="en-US"/>
              </w:rPr>
              <w:t>25.821.28</w:t>
            </w:r>
            <w:r>
              <w:rPr>
                <w:rFonts w:ascii="Calibri" w:hAnsi="Calibri" w:cs="Tahoma"/>
                <w:color w:val="auto"/>
                <w:lang w:val="es-ES" w:eastAsia="en-US"/>
              </w:rPr>
              <w:t>0</w:t>
            </w:r>
          </w:p>
        </w:tc>
      </w:tr>
      <w:tr w:rsidR="006E2B52" w:rsidRPr="00AC2767" w:rsidTr="00DB59F8">
        <w:trPr>
          <w:trHeight w:val="80"/>
          <w:jc w:val="center"/>
        </w:trPr>
        <w:tc>
          <w:tcPr>
            <w:tcW w:w="3376" w:type="dxa"/>
            <w:tcBorders>
              <w:top w:val="nil"/>
              <w:left w:val="nil"/>
              <w:bottom w:val="nil"/>
              <w:right w:val="nil"/>
            </w:tcBorders>
            <w:noWrap/>
            <w:vAlign w:val="bottom"/>
          </w:tcPr>
          <w:p w:rsidR="006E2B52" w:rsidRPr="00A8453A" w:rsidRDefault="006E2B52" w:rsidP="00254C14">
            <w:pPr>
              <w:widowControl/>
              <w:autoSpaceDE/>
              <w:autoSpaceDN/>
              <w:adjustRightInd/>
              <w:ind w:left="628" w:hanging="270"/>
              <w:rPr>
                <w:rFonts w:ascii="Calibri" w:hAnsi="Calibri" w:cs="Tahoma"/>
                <w:color w:val="auto"/>
                <w:lang w:val="es-ES" w:eastAsia="en-US"/>
              </w:rPr>
            </w:pPr>
            <w:r w:rsidRPr="00A8453A">
              <w:rPr>
                <w:rFonts w:ascii="Calibri" w:hAnsi="Calibri" w:cs="Tahoma"/>
                <w:lang w:val="es-ES"/>
              </w:rPr>
              <w:t>Actuaciones medioambientales (nota 25)</w:t>
            </w:r>
          </w:p>
        </w:tc>
        <w:tc>
          <w:tcPr>
            <w:tcW w:w="1300" w:type="dxa"/>
            <w:tcBorders>
              <w:top w:val="nil"/>
              <w:left w:val="nil"/>
              <w:right w:val="nil"/>
            </w:tcBorders>
            <w:noWrap/>
            <w:vAlign w:val="bottom"/>
          </w:tcPr>
          <w:p w:rsidR="006E2B52" w:rsidRPr="00AC6B0C" w:rsidRDefault="006E2B52" w:rsidP="00457736">
            <w:pPr>
              <w:widowControl/>
              <w:tabs>
                <w:tab w:val="decimal" w:pos="-72"/>
              </w:tabs>
              <w:autoSpaceDE/>
              <w:autoSpaceDN/>
              <w:adjustRightInd/>
              <w:ind w:right="26"/>
              <w:jc w:val="right"/>
              <w:rPr>
                <w:rFonts w:ascii="Calibri" w:hAnsi="Calibri" w:cs="Tahoma"/>
                <w:color w:val="auto"/>
                <w:lang w:val="es-ES" w:eastAsia="en-US"/>
              </w:rPr>
            </w:pPr>
            <w:r w:rsidRPr="00AC6B0C">
              <w:rPr>
                <w:rFonts w:ascii="Calibri" w:hAnsi="Calibri" w:cs="Tahoma"/>
                <w:color w:val="auto"/>
                <w:lang w:val="es-ES" w:eastAsia="en-US"/>
              </w:rPr>
              <w:t>2.775.000</w:t>
            </w:r>
          </w:p>
        </w:tc>
        <w:tc>
          <w:tcPr>
            <w:tcW w:w="1260" w:type="dxa"/>
            <w:tcBorders>
              <w:top w:val="nil"/>
              <w:left w:val="nil"/>
              <w:right w:val="nil"/>
            </w:tcBorders>
            <w:noWrap/>
            <w:vAlign w:val="bottom"/>
          </w:tcPr>
          <w:p w:rsidR="006E2B52" w:rsidRPr="00AC6B0C" w:rsidRDefault="006E2B52" w:rsidP="00DB59F8">
            <w:pPr>
              <w:widowControl/>
              <w:tabs>
                <w:tab w:val="decimal" w:pos="-148"/>
              </w:tabs>
              <w:autoSpaceDE/>
              <w:autoSpaceDN/>
              <w:adjustRightInd/>
              <w:ind w:right="60"/>
              <w:jc w:val="right"/>
              <w:rPr>
                <w:rFonts w:ascii="Calibri" w:hAnsi="Calibri" w:cs="Tahoma"/>
                <w:color w:val="auto"/>
                <w:lang w:val="es-ES" w:eastAsia="en-US"/>
              </w:rPr>
            </w:pPr>
            <w:r w:rsidRPr="00AC6B0C">
              <w:rPr>
                <w:rFonts w:ascii="Calibri" w:hAnsi="Calibri" w:cs="Tahoma"/>
                <w:color w:val="auto"/>
                <w:lang w:val="es-ES" w:eastAsia="en-US"/>
              </w:rPr>
              <w:t>-</w:t>
            </w:r>
          </w:p>
        </w:tc>
        <w:tc>
          <w:tcPr>
            <w:tcW w:w="1440" w:type="dxa"/>
            <w:tcBorders>
              <w:top w:val="nil"/>
              <w:left w:val="nil"/>
              <w:right w:val="nil"/>
            </w:tcBorders>
            <w:noWrap/>
            <w:vAlign w:val="bottom"/>
          </w:tcPr>
          <w:p w:rsidR="006E2B52" w:rsidRPr="00AC6B0C" w:rsidRDefault="006E2B52" w:rsidP="00DB59F8">
            <w:pPr>
              <w:widowControl/>
              <w:tabs>
                <w:tab w:val="decimal" w:pos="-318"/>
              </w:tabs>
              <w:autoSpaceDE/>
              <w:autoSpaceDN/>
              <w:adjustRightInd/>
              <w:ind w:right="33"/>
              <w:jc w:val="right"/>
              <w:rPr>
                <w:rFonts w:ascii="Calibri" w:hAnsi="Calibri" w:cs="Tahoma"/>
                <w:color w:val="auto"/>
                <w:lang w:val="es-ES" w:eastAsia="en-US"/>
              </w:rPr>
            </w:pPr>
            <w:r w:rsidRPr="00AC6B0C">
              <w:rPr>
                <w:rFonts w:ascii="Calibri" w:hAnsi="Calibri" w:cs="Tahoma"/>
                <w:color w:val="auto"/>
                <w:lang w:val="es-ES" w:eastAsia="en-US"/>
              </w:rPr>
              <w:t>-</w:t>
            </w:r>
          </w:p>
        </w:tc>
        <w:tc>
          <w:tcPr>
            <w:tcW w:w="1440" w:type="dxa"/>
            <w:tcBorders>
              <w:top w:val="nil"/>
              <w:left w:val="nil"/>
              <w:right w:val="nil"/>
            </w:tcBorders>
            <w:noWrap/>
            <w:vAlign w:val="bottom"/>
          </w:tcPr>
          <w:p w:rsidR="006E2B52" w:rsidRPr="00AC6B0C" w:rsidRDefault="006E2B52" w:rsidP="00300066">
            <w:pPr>
              <w:widowControl/>
              <w:tabs>
                <w:tab w:val="decimal" w:pos="-111"/>
              </w:tabs>
              <w:autoSpaceDE/>
              <w:autoSpaceDN/>
              <w:adjustRightInd/>
              <w:ind w:right="84"/>
              <w:jc w:val="right"/>
              <w:rPr>
                <w:rFonts w:ascii="Calibri" w:hAnsi="Calibri" w:cs="Tahoma"/>
                <w:color w:val="auto"/>
                <w:lang w:val="es-ES" w:eastAsia="en-US"/>
              </w:rPr>
            </w:pPr>
            <w:r w:rsidRPr="00AC6B0C">
              <w:rPr>
                <w:rFonts w:ascii="Calibri" w:hAnsi="Calibri" w:cs="Tahoma"/>
                <w:color w:val="auto"/>
                <w:lang w:val="es-ES" w:eastAsia="en-US"/>
              </w:rPr>
              <w:t>(</w:t>
            </w:r>
            <w:r w:rsidR="00300066">
              <w:rPr>
                <w:rFonts w:ascii="Calibri" w:hAnsi="Calibri" w:cs="Tahoma"/>
                <w:color w:val="auto"/>
                <w:lang w:val="es-ES" w:eastAsia="en-US"/>
              </w:rPr>
              <w:t>21</w:t>
            </w:r>
            <w:r w:rsidR="00AC6B0C" w:rsidRPr="00AC6B0C">
              <w:rPr>
                <w:rFonts w:ascii="Calibri" w:hAnsi="Calibri" w:cs="Tahoma"/>
                <w:color w:val="auto"/>
                <w:lang w:val="es-ES" w:eastAsia="en-US"/>
              </w:rPr>
              <w:t>0</w:t>
            </w:r>
            <w:r w:rsidRPr="00AC6B0C">
              <w:rPr>
                <w:rFonts w:ascii="Calibri" w:hAnsi="Calibri" w:cs="Tahoma"/>
                <w:color w:val="auto"/>
                <w:lang w:val="es-ES" w:eastAsia="en-US"/>
              </w:rPr>
              <w:t>.000)</w:t>
            </w:r>
          </w:p>
        </w:tc>
        <w:tc>
          <w:tcPr>
            <w:tcW w:w="1306" w:type="dxa"/>
            <w:tcBorders>
              <w:top w:val="nil"/>
              <w:left w:val="nil"/>
              <w:right w:val="nil"/>
            </w:tcBorders>
            <w:noWrap/>
            <w:vAlign w:val="bottom"/>
          </w:tcPr>
          <w:p w:rsidR="006E2B52" w:rsidRPr="00AC6B0C" w:rsidRDefault="006E2B52" w:rsidP="00AC6B0C">
            <w:pPr>
              <w:widowControl/>
              <w:tabs>
                <w:tab w:val="decimal" w:pos="-72"/>
              </w:tabs>
              <w:autoSpaceDE/>
              <w:autoSpaceDN/>
              <w:adjustRightInd/>
              <w:ind w:right="26"/>
              <w:jc w:val="right"/>
              <w:rPr>
                <w:rFonts w:ascii="Calibri" w:hAnsi="Calibri" w:cs="Tahoma"/>
                <w:color w:val="auto"/>
                <w:lang w:val="es-ES" w:eastAsia="en-US"/>
              </w:rPr>
            </w:pPr>
            <w:r w:rsidRPr="00AC6B0C">
              <w:rPr>
                <w:rFonts w:ascii="Calibri" w:hAnsi="Calibri" w:cs="Tahoma"/>
                <w:color w:val="auto"/>
                <w:lang w:val="es-ES" w:eastAsia="en-US"/>
              </w:rPr>
              <w:t>2.</w:t>
            </w:r>
            <w:r w:rsidR="00AC6B0C" w:rsidRPr="00AC6B0C">
              <w:rPr>
                <w:rFonts w:ascii="Calibri" w:hAnsi="Calibri" w:cs="Tahoma"/>
                <w:color w:val="auto"/>
                <w:lang w:val="es-ES" w:eastAsia="en-US"/>
              </w:rPr>
              <w:t>565</w:t>
            </w:r>
            <w:r w:rsidRPr="00AC6B0C">
              <w:rPr>
                <w:rFonts w:ascii="Calibri" w:hAnsi="Calibri" w:cs="Tahoma"/>
                <w:color w:val="auto"/>
                <w:lang w:val="es-ES" w:eastAsia="en-US"/>
              </w:rPr>
              <w:t>.000</w:t>
            </w:r>
          </w:p>
        </w:tc>
      </w:tr>
      <w:tr w:rsidR="006E2B52" w:rsidRPr="00AC6B0C" w:rsidTr="00DB59F8">
        <w:trPr>
          <w:trHeight w:val="80"/>
          <w:jc w:val="center"/>
        </w:trPr>
        <w:tc>
          <w:tcPr>
            <w:tcW w:w="3376" w:type="dxa"/>
            <w:tcBorders>
              <w:top w:val="nil"/>
              <w:left w:val="nil"/>
              <w:bottom w:val="nil"/>
              <w:right w:val="nil"/>
            </w:tcBorders>
            <w:noWrap/>
            <w:vAlign w:val="bottom"/>
          </w:tcPr>
          <w:p w:rsidR="006E2B52" w:rsidRPr="00AC6B0C" w:rsidRDefault="006E2B52" w:rsidP="00254C14">
            <w:pPr>
              <w:widowControl/>
              <w:autoSpaceDE/>
              <w:autoSpaceDN/>
              <w:adjustRightInd/>
              <w:ind w:left="628" w:hanging="270"/>
              <w:rPr>
                <w:rFonts w:ascii="Calibri" w:hAnsi="Calibri" w:cs="Tahoma"/>
                <w:lang w:val="es-ES"/>
              </w:rPr>
            </w:pPr>
            <w:r w:rsidRPr="00AC6B0C">
              <w:rPr>
                <w:rFonts w:ascii="Calibri" w:hAnsi="Calibri" w:cs="Tahoma"/>
                <w:lang w:val="es-ES"/>
              </w:rPr>
              <w:t>Provisión para actuaciones sobre la infraestructura</w:t>
            </w:r>
          </w:p>
        </w:tc>
        <w:tc>
          <w:tcPr>
            <w:tcW w:w="1300" w:type="dxa"/>
            <w:tcBorders>
              <w:top w:val="nil"/>
              <w:left w:val="nil"/>
              <w:right w:val="nil"/>
            </w:tcBorders>
            <w:noWrap/>
            <w:vAlign w:val="bottom"/>
          </w:tcPr>
          <w:p w:rsidR="006E2B52" w:rsidRPr="00AC6B0C" w:rsidRDefault="006E2B52" w:rsidP="00457736">
            <w:pPr>
              <w:widowControl/>
              <w:tabs>
                <w:tab w:val="decimal" w:pos="-72"/>
              </w:tabs>
              <w:autoSpaceDE/>
              <w:autoSpaceDN/>
              <w:adjustRightInd/>
              <w:ind w:right="26"/>
              <w:jc w:val="right"/>
              <w:rPr>
                <w:rFonts w:ascii="Calibri" w:hAnsi="Calibri" w:cs="Tahoma"/>
                <w:color w:val="auto"/>
                <w:lang w:val="es-ES" w:eastAsia="en-US"/>
              </w:rPr>
            </w:pPr>
            <w:r w:rsidRPr="00AC6B0C">
              <w:rPr>
                <w:rFonts w:ascii="Calibri" w:hAnsi="Calibri" w:cs="Tahoma"/>
                <w:color w:val="auto"/>
                <w:lang w:val="es-ES" w:eastAsia="en-US"/>
              </w:rPr>
              <w:t>8.530.050</w:t>
            </w:r>
          </w:p>
        </w:tc>
        <w:tc>
          <w:tcPr>
            <w:tcW w:w="1260" w:type="dxa"/>
            <w:tcBorders>
              <w:top w:val="nil"/>
              <w:left w:val="nil"/>
              <w:right w:val="nil"/>
            </w:tcBorders>
            <w:noWrap/>
            <w:vAlign w:val="bottom"/>
          </w:tcPr>
          <w:p w:rsidR="006E2B52" w:rsidRPr="00AC6B0C" w:rsidRDefault="006E2B52" w:rsidP="00AC6B0C">
            <w:pPr>
              <w:widowControl/>
              <w:tabs>
                <w:tab w:val="decimal" w:pos="-148"/>
              </w:tabs>
              <w:autoSpaceDE/>
              <w:autoSpaceDN/>
              <w:adjustRightInd/>
              <w:ind w:right="60"/>
              <w:jc w:val="right"/>
              <w:rPr>
                <w:rFonts w:ascii="Calibri" w:hAnsi="Calibri" w:cs="Tahoma"/>
                <w:color w:val="auto"/>
                <w:lang w:val="es-ES" w:eastAsia="en-US"/>
              </w:rPr>
            </w:pPr>
            <w:r w:rsidRPr="00AC6B0C">
              <w:rPr>
                <w:rFonts w:ascii="Calibri" w:hAnsi="Calibri" w:cs="Tahoma"/>
                <w:color w:val="auto"/>
                <w:lang w:val="es-ES" w:eastAsia="en-US"/>
              </w:rPr>
              <w:t>1.</w:t>
            </w:r>
            <w:r w:rsidR="00AC6B0C" w:rsidRPr="00AC6B0C">
              <w:rPr>
                <w:rFonts w:ascii="Calibri" w:hAnsi="Calibri" w:cs="Tahoma"/>
                <w:color w:val="auto"/>
                <w:lang w:val="es-ES" w:eastAsia="en-US"/>
              </w:rPr>
              <w:t>790.953</w:t>
            </w:r>
          </w:p>
        </w:tc>
        <w:tc>
          <w:tcPr>
            <w:tcW w:w="1440" w:type="dxa"/>
            <w:tcBorders>
              <w:top w:val="nil"/>
              <w:left w:val="nil"/>
              <w:right w:val="nil"/>
            </w:tcBorders>
            <w:noWrap/>
            <w:vAlign w:val="bottom"/>
          </w:tcPr>
          <w:p w:rsidR="006E2B52" w:rsidRPr="00AC6B0C" w:rsidRDefault="006E2B52" w:rsidP="00DB59F8">
            <w:pPr>
              <w:widowControl/>
              <w:tabs>
                <w:tab w:val="decimal" w:pos="-318"/>
              </w:tabs>
              <w:autoSpaceDE/>
              <w:autoSpaceDN/>
              <w:adjustRightInd/>
              <w:ind w:right="33"/>
              <w:jc w:val="right"/>
              <w:rPr>
                <w:rFonts w:ascii="Calibri" w:hAnsi="Calibri" w:cs="Tahoma"/>
                <w:color w:val="auto"/>
                <w:lang w:val="es-ES" w:eastAsia="en-US"/>
              </w:rPr>
            </w:pPr>
            <w:r w:rsidRPr="00AC6B0C">
              <w:rPr>
                <w:rFonts w:ascii="Calibri" w:hAnsi="Calibri" w:cs="Tahoma"/>
                <w:color w:val="auto"/>
                <w:lang w:val="es-ES" w:eastAsia="en-US"/>
              </w:rPr>
              <w:t>-</w:t>
            </w:r>
          </w:p>
        </w:tc>
        <w:tc>
          <w:tcPr>
            <w:tcW w:w="1440" w:type="dxa"/>
            <w:tcBorders>
              <w:top w:val="nil"/>
              <w:left w:val="nil"/>
              <w:right w:val="nil"/>
            </w:tcBorders>
            <w:noWrap/>
            <w:vAlign w:val="bottom"/>
          </w:tcPr>
          <w:p w:rsidR="006E2B52" w:rsidRPr="00AC6B0C" w:rsidRDefault="006E2B52" w:rsidP="00AC6B0C">
            <w:pPr>
              <w:widowControl/>
              <w:tabs>
                <w:tab w:val="decimal" w:pos="-111"/>
              </w:tabs>
              <w:autoSpaceDE/>
              <w:autoSpaceDN/>
              <w:adjustRightInd/>
              <w:ind w:right="84"/>
              <w:jc w:val="right"/>
              <w:rPr>
                <w:rFonts w:ascii="Calibri" w:hAnsi="Calibri" w:cs="Tahoma"/>
                <w:color w:val="auto"/>
                <w:lang w:val="es-ES" w:eastAsia="en-US"/>
              </w:rPr>
            </w:pPr>
            <w:r w:rsidRPr="00AC6B0C">
              <w:rPr>
                <w:rFonts w:ascii="Calibri" w:hAnsi="Calibri" w:cs="Tahoma"/>
                <w:color w:val="auto"/>
                <w:lang w:val="es-ES" w:eastAsia="en-US"/>
              </w:rPr>
              <w:t>(1.</w:t>
            </w:r>
            <w:r w:rsidR="00AC6B0C" w:rsidRPr="00AC6B0C">
              <w:rPr>
                <w:rFonts w:ascii="Calibri" w:hAnsi="Calibri" w:cs="Tahoma"/>
                <w:color w:val="auto"/>
                <w:lang w:val="es-ES" w:eastAsia="en-US"/>
              </w:rPr>
              <w:t>792.845</w:t>
            </w:r>
            <w:r w:rsidRPr="00AC6B0C">
              <w:rPr>
                <w:rFonts w:ascii="Calibri" w:hAnsi="Calibri" w:cs="Tahoma"/>
                <w:color w:val="auto"/>
                <w:lang w:val="es-ES" w:eastAsia="en-US"/>
              </w:rPr>
              <w:t>)</w:t>
            </w:r>
          </w:p>
        </w:tc>
        <w:tc>
          <w:tcPr>
            <w:tcW w:w="1306" w:type="dxa"/>
            <w:tcBorders>
              <w:top w:val="nil"/>
              <w:left w:val="nil"/>
              <w:right w:val="nil"/>
            </w:tcBorders>
            <w:noWrap/>
            <w:vAlign w:val="bottom"/>
          </w:tcPr>
          <w:p w:rsidR="006E2B52" w:rsidRPr="00AC6B0C" w:rsidRDefault="00AC6B0C" w:rsidP="00D009CF">
            <w:pPr>
              <w:widowControl/>
              <w:tabs>
                <w:tab w:val="decimal" w:pos="-72"/>
              </w:tabs>
              <w:autoSpaceDE/>
              <w:autoSpaceDN/>
              <w:adjustRightInd/>
              <w:ind w:right="26"/>
              <w:jc w:val="right"/>
              <w:rPr>
                <w:rFonts w:ascii="Calibri" w:hAnsi="Calibri" w:cs="Tahoma"/>
                <w:color w:val="auto"/>
                <w:lang w:val="es-ES" w:eastAsia="en-US"/>
              </w:rPr>
            </w:pPr>
            <w:r w:rsidRPr="00AC6B0C">
              <w:rPr>
                <w:rFonts w:ascii="Calibri" w:hAnsi="Calibri" w:cs="Tahoma"/>
                <w:color w:val="auto"/>
                <w:lang w:val="es-ES" w:eastAsia="en-US"/>
              </w:rPr>
              <w:t>8.528.158</w:t>
            </w:r>
          </w:p>
        </w:tc>
      </w:tr>
      <w:tr w:rsidR="006E2B52" w:rsidRPr="00AC6B0C" w:rsidTr="00DB59F8">
        <w:trPr>
          <w:trHeight w:val="80"/>
          <w:jc w:val="center"/>
        </w:trPr>
        <w:tc>
          <w:tcPr>
            <w:tcW w:w="3376" w:type="dxa"/>
            <w:tcBorders>
              <w:top w:val="nil"/>
              <w:left w:val="nil"/>
              <w:bottom w:val="nil"/>
              <w:right w:val="nil"/>
            </w:tcBorders>
            <w:noWrap/>
            <w:vAlign w:val="bottom"/>
          </w:tcPr>
          <w:p w:rsidR="006E2B52" w:rsidRPr="00AC6B0C" w:rsidRDefault="006E2B52" w:rsidP="00254C14">
            <w:pPr>
              <w:widowControl/>
              <w:autoSpaceDE/>
              <w:autoSpaceDN/>
              <w:adjustRightInd/>
              <w:ind w:left="628" w:hanging="270"/>
              <w:rPr>
                <w:rFonts w:ascii="Calibri" w:hAnsi="Calibri" w:cs="Tahoma"/>
                <w:color w:val="auto"/>
                <w:lang w:val="es-ES" w:eastAsia="en-US"/>
              </w:rPr>
            </w:pPr>
            <w:r w:rsidRPr="00AC6B0C">
              <w:rPr>
                <w:rFonts w:ascii="Calibri" w:hAnsi="Calibri" w:cs="Tahoma"/>
                <w:lang w:val="es-ES"/>
              </w:rPr>
              <w:t>Obligaciones por prestaciones al personal</w:t>
            </w:r>
          </w:p>
        </w:tc>
        <w:tc>
          <w:tcPr>
            <w:tcW w:w="1300" w:type="dxa"/>
            <w:tcBorders>
              <w:top w:val="nil"/>
              <w:left w:val="nil"/>
              <w:right w:val="nil"/>
            </w:tcBorders>
            <w:noWrap/>
            <w:vAlign w:val="bottom"/>
          </w:tcPr>
          <w:p w:rsidR="006E2B52" w:rsidRPr="00AC6B0C" w:rsidRDefault="006E2B52" w:rsidP="00457736">
            <w:pPr>
              <w:widowControl/>
              <w:tabs>
                <w:tab w:val="decimal" w:pos="-72"/>
              </w:tabs>
              <w:autoSpaceDE/>
              <w:autoSpaceDN/>
              <w:adjustRightInd/>
              <w:ind w:right="26"/>
              <w:jc w:val="right"/>
              <w:rPr>
                <w:rFonts w:ascii="Calibri" w:hAnsi="Calibri" w:cs="Arial"/>
                <w:lang w:val="es-ES"/>
              </w:rPr>
            </w:pPr>
            <w:r w:rsidRPr="00AC6B0C">
              <w:rPr>
                <w:rFonts w:ascii="Calibri" w:hAnsi="Calibri" w:cs="Arial"/>
                <w:lang w:val="es-ES"/>
              </w:rPr>
              <w:t>26.236</w:t>
            </w:r>
          </w:p>
        </w:tc>
        <w:tc>
          <w:tcPr>
            <w:tcW w:w="1260" w:type="dxa"/>
            <w:tcBorders>
              <w:top w:val="nil"/>
              <w:left w:val="nil"/>
              <w:right w:val="nil"/>
            </w:tcBorders>
            <w:noWrap/>
            <w:vAlign w:val="bottom"/>
          </w:tcPr>
          <w:p w:rsidR="006E2B52" w:rsidRPr="00AC6B0C" w:rsidRDefault="00AC6B0C" w:rsidP="00DB59F8">
            <w:pPr>
              <w:widowControl/>
              <w:tabs>
                <w:tab w:val="decimal" w:pos="0"/>
              </w:tabs>
              <w:autoSpaceDE/>
              <w:autoSpaceDN/>
              <w:adjustRightInd/>
              <w:ind w:right="60"/>
              <w:jc w:val="right"/>
              <w:rPr>
                <w:rFonts w:ascii="Calibri" w:hAnsi="Calibri" w:cs="Tahoma"/>
                <w:color w:val="auto"/>
                <w:lang w:val="es-ES" w:eastAsia="en-US"/>
              </w:rPr>
            </w:pPr>
            <w:r w:rsidRPr="00AC6B0C">
              <w:rPr>
                <w:rFonts w:ascii="Calibri" w:hAnsi="Calibri" w:cs="Tahoma"/>
                <w:color w:val="auto"/>
                <w:lang w:val="es-ES" w:eastAsia="en-US"/>
              </w:rPr>
              <w:t>199</w:t>
            </w:r>
          </w:p>
        </w:tc>
        <w:tc>
          <w:tcPr>
            <w:tcW w:w="1440" w:type="dxa"/>
            <w:tcBorders>
              <w:top w:val="nil"/>
              <w:left w:val="nil"/>
              <w:right w:val="nil"/>
            </w:tcBorders>
            <w:noWrap/>
            <w:vAlign w:val="bottom"/>
          </w:tcPr>
          <w:p w:rsidR="006E2B52" w:rsidRPr="00AC6B0C" w:rsidRDefault="006E2B52" w:rsidP="00DB59F8">
            <w:pPr>
              <w:widowControl/>
              <w:tabs>
                <w:tab w:val="decimal" w:pos="-138"/>
              </w:tabs>
              <w:autoSpaceDE/>
              <w:autoSpaceDN/>
              <w:adjustRightInd/>
              <w:ind w:right="33"/>
              <w:jc w:val="right"/>
              <w:rPr>
                <w:rFonts w:ascii="Calibri" w:hAnsi="Calibri" w:cs="Tahoma"/>
                <w:color w:val="auto"/>
                <w:lang w:val="es-ES" w:eastAsia="en-US"/>
              </w:rPr>
            </w:pPr>
            <w:r w:rsidRPr="00AC6B0C">
              <w:rPr>
                <w:rFonts w:ascii="Calibri" w:hAnsi="Calibri" w:cs="Tahoma"/>
                <w:color w:val="auto"/>
                <w:lang w:val="es-ES" w:eastAsia="en-US"/>
              </w:rPr>
              <w:t>-</w:t>
            </w:r>
          </w:p>
        </w:tc>
        <w:tc>
          <w:tcPr>
            <w:tcW w:w="1440" w:type="dxa"/>
            <w:tcBorders>
              <w:top w:val="nil"/>
              <w:left w:val="nil"/>
              <w:right w:val="nil"/>
            </w:tcBorders>
            <w:noWrap/>
            <w:vAlign w:val="bottom"/>
          </w:tcPr>
          <w:p w:rsidR="006E2B52" w:rsidRPr="00AC6B0C" w:rsidRDefault="006E2B52" w:rsidP="00D009CF">
            <w:pPr>
              <w:widowControl/>
              <w:tabs>
                <w:tab w:val="decimal" w:pos="-21"/>
              </w:tabs>
              <w:autoSpaceDE/>
              <w:autoSpaceDN/>
              <w:adjustRightInd/>
              <w:ind w:right="84"/>
              <w:jc w:val="right"/>
              <w:rPr>
                <w:rFonts w:ascii="Calibri" w:hAnsi="Calibri" w:cs="Tahoma"/>
                <w:color w:val="auto"/>
                <w:lang w:val="es-ES" w:eastAsia="en-US"/>
              </w:rPr>
            </w:pPr>
            <w:r w:rsidRPr="00AC6B0C">
              <w:rPr>
                <w:rFonts w:ascii="Calibri" w:hAnsi="Calibri" w:cs="Tahoma"/>
                <w:color w:val="auto"/>
                <w:lang w:val="es-ES" w:eastAsia="en-US"/>
              </w:rPr>
              <w:t>-</w:t>
            </w:r>
          </w:p>
        </w:tc>
        <w:tc>
          <w:tcPr>
            <w:tcW w:w="1306" w:type="dxa"/>
            <w:tcBorders>
              <w:top w:val="nil"/>
              <w:left w:val="nil"/>
              <w:right w:val="nil"/>
            </w:tcBorders>
            <w:noWrap/>
            <w:vAlign w:val="bottom"/>
          </w:tcPr>
          <w:p w:rsidR="006E2B52" w:rsidRPr="00AC6B0C" w:rsidRDefault="00AC6B0C" w:rsidP="00A623CD">
            <w:pPr>
              <w:widowControl/>
              <w:tabs>
                <w:tab w:val="decimal" w:pos="-72"/>
              </w:tabs>
              <w:autoSpaceDE/>
              <w:autoSpaceDN/>
              <w:adjustRightInd/>
              <w:ind w:right="26"/>
              <w:jc w:val="right"/>
              <w:rPr>
                <w:rFonts w:ascii="Calibri" w:hAnsi="Calibri" w:cs="Arial"/>
                <w:lang w:val="es-ES"/>
              </w:rPr>
            </w:pPr>
            <w:r w:rsidRPr="00AC6B0C">
              <w:rPr>
                <w:rFonts w:ascii="Calibri" w:hAnsi="Calibri" w:cs="Arial"/>
                <w:lang w:val="es-ES"/>
              </w:rPr>
              <w:t>26.435</w:t>
            </w:r>
          </w:p>
        </w:tc>
      </w:tr>
      <w:tr w:rsidR="006E2B52" w:rsidRPr="00AC6B0C" w:rsidTr="00DB59F8">
        <w:trPr>
          <w:trHeight w:val="80"/>
          <w:jc w:val="center"/>
        </w:trPr>
        <w:tc>
          <w:tcPr>
            <w:tcW w:w="3376" w:type="dxa"/>
            <w:tcBorders>
              <w:top w:val="nil"/>
              <w:left w:val="nil"/>
              <w:bottom w:val="nil"/>
              <w:right w:val="nil"/>
            </w:tcBorders>
            <w:noWrap/>
            <w:vAlign w:val="bottom"/>
          </w:tcPr>
          <w:p w:rsidR="006E2B52" w:rsidRPr="00AC6B0C" w:rsidRDefault="006E2B52" w:rsidP="005C1CDE">
            <w:pPr>
              <w:widowControl/>
              <w:autoSpaceDE/>
              <w:autoSpaceDN/>
              <w:adjustRightInd/>
              <w:ind w:left="628" w:hanging="270"/>
              <w:rPr>
                <w:rFonts w:ascii="Calibri" w:hAnsi="Calibri" w:cs="Tahoma"/>
                <w:color w:val="auto"/>
                <w:lang w:val="es-ES" w:eastAsia="en-US"/>
              </w:rPr>
            </w:pPr>
            <w:r w:rsidRPr="00AC6B0C">
              <w:rPr>
                <w:rFonts w:ascii="Calibri" w:hAnsi="Calibri" w:cs="Tahoma"/>
                <w:lang w:val="es-ES"/>
              </w:rPr>
              <w:t>Otras provisiones</w:t>
            </w:r>
          </w:p>
        </w:tc>
        <w:tc>
          <w:tcPr>
            <w:tcW w:w="1300" w:type="dxa"/>
            <w:tcBorders>
              <w:left w:val="nil"/>
              <w:bottom w:val="single" w:sz="4" w:space="0" w:color="auto"/>
              <w:right w:val="nil"/>
            </w:tcBorders>
            <w:noWrap/>
            <w:vAlign w:val="bottom"/>
          </w:tcPr>
          <w:p w:rsidR="006E2B52" w:rsidRPr="00AC6B0C" w:rsidRDefault="006E2B52" w:rsidP="00457736">
            <w:pPr>
              <w:widowControl/>
              <w:tabs>
                <w:tab w:val="decimal" w:pos="-72"/>
              </w:tabs>
              <w:autoSpaceDE/>
              <w:autoSpaceDN/>
              <w:adjustRightInd/>
              <w:ind w:right="26"/>
              <w:jc w:val="right"/>
              <w:rPr>
                <w:rFonts w:ascii="Calibri" w:hAnsi="Calibri" w:cs="Tahoma"/>
                <w:color w:val="auto"/>
                <w:lang w:val="es-ES" w:eastAsia="en-US"/>
              </w:rPr>
            </w:pPr>
            <w:r w:rsidRPr="00AC6B0C">
              <w:rPr>
                <w:rFonts w:ascii="Calibri" w:hAnsi="Calibri" w:cs="Tahoma"/>
                <w:color w:val="auto"/>
                <w:lang w:val="es-ES" w:eastAsia="en-US"/>
              </w:rPr>
              <w:t>10.221.865</w:t>
            </w:r>
          </w:p>
        </w:tc>
        <w:tc>
          <w:tcPr>
            <w:tcW w:w="1260" w:type="dxa"/>
            <w:tcBorders>
              <w:left w:val="nil"/>
              <w:bottom w:val="single" w:sz="4" w:space="0" w:color="auto"/>
              <w:right w:val="nil"/>
            </w:tcBorders>
            <w:noWrap/>
            <w:vAlign w:val="bottom"/>
          </w:tcPr>
          <w:p w:rsidR="006E2B52" w:rsidRPr="00AC6B0C" w:rsidRDefault="00AC6B0C" w:rsidP="00DB59F8">
            <w:pPr>
              <w:widowControl/>
              <w:tabs>
                <w:tab w:val="decimal" w:pos="0"/>
              </w:tabs>
              <w:autoSpaceDE/>
              <w:autoSpaceDN/>
              <w:adjustRightInd/>
              <w:ind w:right="60"/>
              <w:jc w:val="right"/>
              <w:rPr>
                <w:rFonts w:ascii="Calibri" w:hAnsi="Calibri" w:cs="Tahoma"/>
                <w:color w:val="auto"/>
                <w:lang w:val="es-ES" w:eastAsia="en-US"/>
              </w:rPr>
            </w:pPr>
            <w:r w:rsidRPr="00AC6B0C">
              <w:rPr>
                <w:rFonts w:ascii="Calibri" w:hAnsi="Calibri" w:cs="Tahoma"/>
                <w:color w:val="auto"/>
                <w:lang w:val="es-ES" w:eastAsia="en-US"/>
              </w:rPr>
              <w:t>637.365</w:t>
            </w:r>
          </w:p>
        </w:tc>
        <w:tc>
          <w:tcPr>
            <w:tcW w:w="1440" w:type="dxa"/>
            <w:tcBorders>
              <w:left w:val="nil"/>
              <w:bottom w:val="single" w:sz="4" w:space="0" w:color="auto"/>
              <w:right w:val="nil"/>
            </w:tcBorders>
            <w:noWrap/>
            <w:vAlign w:val="bottom"/>
          </w:tcPr>
          <w:p w:rsidR="006E2B52" w:rsidRPr="00AC6B0C" w:rsidRDefault="006E2B52" w:rsidP="00AC6B0C">
            <w:pPr>
              <w:widowControl/>
              <w:tabs>
                <w:tab w:val="decimal" w:pos="-318"/>
              </w:tabs>
              <w:autoSpaceDE/>
              <w:autoSpaceDN/>
              <w:adjustRightInd/>
              <w:ind w:right="33"/>
              <w:jc w:val="right"/>
              <w:rPr>
                <w:rFonts w:ascii="Calibri" w:hAnsi="Calibri" w:cs="Tahoma"/>
                <w:color w:val="auto"/>
                <w:lang w:val="es-ES" w:eastAsia="en-US"/>
              </w:rPr>
            </w:pPr>
            <w:r w:rsidRPr="00AC6B0C">
              <w:rPr>
                <w:rFonts w:ascii="Calibri" w:hAnsi="Calibri" w:cs="Tahoma"/>
                <w:color w:val="auto"/>
                <w:lang w:val="es-ES" w:eastAsia="en-US"/>
              </w:rPr>
              <w:t>(</w:t>
            </w:r>
            <w:r w:rsidR="00AC6B0C" w:rsidRPr="00AC6B0C">
              <w:rPr>
                <w:rFonts w:ascii="Calibri" w:hAnsi="Calibri" w:cs="Tahoma"/>
                <w:color w:val="auto"/>
                <w:lang w:val="es-ES" w:eastAsia="en-US"/>
              </w:rPr>
              <w:t>17.593</w:t>
            </w:r>
            <w:r w:rsidRPr="00AC6B0C">
              <w:rPr>
                <w:rFonts w:ascii="Calibri" w:hAnsi="Calibri" w:cs="Tahoma"/>
                <w:color w:val="auto"/>
                <w:lang w:val="es-ES" w:eastAsia="en-US"/>
              </w:rPr>
              <w:t>)</w:t>
            </w:r>
          </w:p>
        </w:tc>
        <w:tc>
          <w:tcPr>
            <w:tcW w:w="1440" w:type="dxa"/>
            <w:tcBorders>
              <w:left w:val="nil"/>
              <w:bottom w:val="single" w:sz="4" w:space="0" w:color="auto"/>
              <w:right w:val="nil"/>
            </w:tcBorders>
            <w:noWrap/>
            <w:vAlign w:val="bottom"/>
          </w:tcPr>
          <w:p w:rsidR="006E2B52" w:rsidRPr="00AC6B0C" w:rsidRDefault="006E2B52" w:rsidP="00AC6B0C">
            <w:pPr>
              <w:widowControl/>
              <w:tabs>
                <w:tab w:val="decimal" w:pos="-111"/>
              </w:tabs>
              <w:autoSpaceDE/>
              <w:autoSpaceDN/>
              <w:adjustRightInd/>
              <w:ind w:right="84"/>
              <w:jc w:val="right"/>
              <w:rPr>
                <w:rFonts w:ascii="Calibri" w:hAnsi="Calibri" w:cs="Tahoma"/>
                <w:color w:val="auto"/>
                <w:lang w:val="es-ES" w:eastAsia="en-US"/>
              </w:rPr>
            </w:pPr>
            <w:r w:rsidRPr="00AC6B0C">
              <w:rPr>
                <w:rFonts w:ascii="Calibri" w:hAnsi="Calibri" w:cs="Tahoma"/>
                <w:color w:val="auto"/>
                <w:lang w:val="es-ES" w:eastAsia="en-US"/>
              </w:rPr>
              <w:t>(</w:t>
            </w:r>
            <w:r w:rsidR="00AC6B0C" w:rsidRPr="00AC6B0C">
              <w:rPr>
                <w:rFonts w:ascii="Calibri" w:hAnsi="Calibri" w:cs="Tahoma"/>
                <w:color w:val="auto"/>
                <w:lang w:val="es-ES" w:eastAsia="en-US"/>
              </w:rPr>
              <w:t>1.993.224</w:t>
            </w:r>
            <w:r w:rsidRPr="00AC6B0C">
              <w:rPr>
                <w:rFonts w:ascii="Calibri" w:hAnsi="Calibri" w:cs="Tahoma"/>
                <w:color w:val="auto"/>
                <w:lang w:val="es-ES" w:eastAsia="en-US"/>
              </w:rPr>
              <w:t>)</w:t>
            </w:r>
          </w:p>
        </w:tc>
        <w:tc>
          <w:tcPr>
            <w:tcW w:w="1306" w:type="dxa"/>
            <w:tcBorders>
              <w:left w:val="nil"/>
              <w:bottom w:val="single" w:sz="4" w:space="0" w:color="auto"/>
              <w:right w:val="nil"/>
            </w:tcBorders>
            <w:noWrap/>
            <w:vAlign w:val="bottom"/>
          </w:tcPr>
          <w:p w:rsidR="006E2B52" w:rsidRPr="00300066" w:rsidRDefault="00AC6B0C" w:rsidP="00AE05EC">
            <w:pPr>
              <w:widowControl/>
              <w:tabs>
                <w:tab w:val="decimal" w:pos="-72"/>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8.848.413</w:t>
            </w:r>
          </w:p>
        </w:tc>
      </w:tr>
      <w:tr w:rsidR="006E2B52" w:rsidRPr="00AC2767" w:rsidTr="00DB59F8">
        <w:trPr>
          <w:trHeight w:val="70"/>
          <w:jc w:val="center"/>
        </w:trPr>
        <w:tc>
          <w:tcPr>
            <w:tcW w:w="3376" w:type="dxa"/>
            <w:tcBorders>
              <w:top w:val="nil"/>
              <w:left w:val="nil"/>
              <w:bottom w:val="nil"/>
              <w:right w:val="nil"/>
            </w:tcBorders>
            <w:noWrap/>
            <w:vAlign w:val="bottom"/>
          </w:tcPr>
          <w:p w:rsidR="006E2B52" w:rsidRPr="00AC2767" w:rsidRDefault="006E2B52" w:rsidP="00271BDD">
            <w:pPr>
              <w:widowControl/>
              <w:autoSpaceDE/>
              <w:autoSpaceDN/>
              <w:adjustRightInd/>
              <w:rPr>
                <w:rFonts w:ascii="Calibri" w:hAnsi="Calibri" w:cs="Tahoma"/>
                <w:color w:val="auto"/>
                <w:highlight w:val="yellow"/>
                <w:lang w:val="es-ES" w:eastAsia="en-US"/>
              </w:rPr>
            </w:pPr>
          </w:p>
        </w:tc>
        <w:tc>
          <w:tcPr>
            <w:tcW w:w="1300" w:type="dxa"/>
            <w:tcBorders>
              <w:top w:val="single" w:sz="4" w:space="0" w:color="auto"/>
              <w:left w:val="nil"/>
              <w:right w:val="nil"/>
            </w:tcBorders>
            <w:noWrap/>
            <w:vAlign w:val="bottom"/>
          </w:tcPr>
          <w:p w:rsidR="006E2B52" w:rsidRPr="006E2B52" w:rsidRDefault="006E2B52" w:rsidP="00457736">
            <w:pPr>
              <w:widowControl/>
              <w:tabs>
                <w:tab w:val="decimal" w:pos="1025"/>
              </w:tabs>
              <w:autoSpaceDE/>
              <w:autoSpaceDN/>
              <w:adjustRightInd/>
              <w:ind w:right="-43"/>
              <w:jc w:val="right"/>
              <w:rPr>
                <w:rFonts w:ascii="Calibri" w:hAnsi="Calibri" w:cs="Tahoma"/>
                <w:color w:val="auto"/>
                <w:lang w:val="es-ES" w:eastAsia="en-US"/>
              </w:rPr>
            </w:pPr>
          </w:p>
        </w:tc>
        <w:tc>
          <w:tcPr>
            <w:tcW w:w="1260" w:type="dxa"/>
            <w:tcBorders>
              <w:top w:val="single" w:sz="4" w:space="0" w:color="auto"/>
              <w:left w:val="nil"/>
              <w:right w:val="nil"/>
            </w:tcBorders>
            <w:noWrap/>
            <w:vAlign w:val="bottom"/>
          </w:tcPr>
          <w:p w:rsidR="006E2B52" w:rsidRPr="00AC6B0C" w:rsidRDefault="006E2B52" w:rsidP="00DB59F8">
            <w:pPr>
              <w:widowControl/>
              <w:tabs>
                <w:tab w:val="decimal" w:pos="1025"/>
              </w:tabs>
              <w:autoSpaceDE/>
              <w:autoSpaceDN/>
              <w:adjustRightInd/>
              <w:ind w:right="60"/>
              <w:jc w:val="right"/>
              <w:rPr>
                <w:rFonts w:ascii="Calibri" w:hAnsi="Calibri" w:cs="Tahoma"/>
                <w:color w:val="auto"/>
                <w:lang w:val="es-ES" w:eastAsia="en-US"/>
              </w:rPr>
            </w:pPr>
          </w:p>
        </w:tc>
        <w:tc>
          <w:tcPr>
            <w:tcW w:w="1440" w:type="dxa"/>
            <w:tcBorders>
              <w:top w:val="single" w:sz="4" w:space="0" w:color="auto"/>
              <w:left w:val="nil"/>
              <w:right w:val="nil"/>
            </w:tcBorders>
            <w:noWrap/>
            <w:vAlign w:val="bottom"/>
          </w:tcPr>
          <w:p w:rsidR="006E2B52" w:rsidRPr="00AC6B0C" w:rsidRDefault="006E2B52" w:rsidP="00DB59F8">
            <w:pPr>
              <w:widowControl/>
              <w:tabs>
                <w:tab w:val="decimal" w:pos="1025"/>
              </w:tabs>
              <w:autoSpaceDE/>
              <w:autoSpaceDN/>
              <w:adjustRightInd/>
              <w:ind w:right="33"/>
              <w:jc w:val="right"/>
              <w:rPr>
                <w:rFonts w:ascii="Calibri" w:hAnsi="Calibri" w:cs="Tahoma"/>
                <w:color w:val="auto"/>
                <w:lang w:val="es-ES" w:eastAsia="en-US"/>
              </w:rPr>
            </w:pPr>
          </w:p>
        </w:tc>
        <w:tc>
          <w:tcPr>
            <w:tcW w:w="1440" w:type="dxa"/>
            <w:tcBorders>
              <w:top w:val="single" w:sz="4" w:space="0" w:color="auto"/>
              <w:left w:val="nil"/>
              <w:right w:val="nil"/>
            </w:tcBorders>
            <w:noWrap/>
            <w:vAlign w:val="bottom"/>
          </w:tcPr>
          <w:p w:rsidR="006E2B52" w:rsidRPr="00AC6B0C" w:rsidRDefault="006E2B52" w:rsidP="00DB59F8">
            <w:pPr>
              <w:widowControl/>
              <w:tabs>
                <w:tab w:val="decimal" w:pos="1025"/>
              </w:tabs>
              <w:autoSpaceDE/>
              <w:autoSpaceDN/>
              <w:adjustRightInd/>
              <w:ind w:right="84"/>
              <w:jc w:val="right"/>
              <w:rPr>
                <w:rFonts w:ascii="Calibri" w:hAnsi="Calibri" w:cs="Tahoma"/>
                <w:color w:val="auto"/>
                <w:lang w:val="es-ES" w:eastAsia="en-US"/>
              </w:rPr>
            </w:pPr>
          </w:p>
        </w:tc>
        <w:tc>
          <w:tcPr>
            <w:tcW w:w="1306" w:type="dxa"/>
            <w:tcBorders>
              <w:top w:val="single" w:sz="4" w:space="0" w:color="auto"/>
              <w:left w:val="nil"/>
              <w:right w:val="nil"/>
            </w:tcBorders>
            <w:noWrap/>
            <w:vAlign w:val="bottom"/>
          </w:tcPr>
          <w:p w:rsidR="006E2B52" w:rsidRPr="00300066" w:rsidRDefault="006E2B52" w:rsidP="005C1CDE">
            <w:pPr>
              <w:widowControl/>
              <w:tabs>
                <w:tab w:val="decimal" w:pos="1025"/>
              </w:tabs>
              <w:autoSpaceDE/>
              <w:autoSpaceDN/>
              <w:adjustRightInd/>
              <w:ind w:right="-43"/>
              <w:jc w:val="right"/>
              <w:rPr>
                <w:rFonts w:ascii="Calibri" w:hAnsi="Calibri" w:cs="Tahoma"/>
                <w:color w:val="auto"/>
                <w:lang w:val="es-ES" w:eastAsia="en-US"/>
              </w:rPr>
            </w:pPr>
          </w:p>
        </w:tc>
      </w:tr>
      <w:tr w:rsidR="006E2B52" w:rsidRPr="00AC2767" w:rsidTr="00DB59F8">
        <w:trPr>
          <w:trHeight w:val="80"/>
          <w:jc w:val="center"/>
        </w:trPr>
        <w:tc>
          <w:tcPr>
            <w:tcW w:w="3376" w:type="dxa"/>
            <w:tcBorders>
              <w:top w:val="nil"/>
              <w:left w:val="nil"/>
              <w:bottom w:val="nil"/>
              <w:right w:val="nil"/>
            </w:tcBorders>
            <w:noWrap/>
            <w:vAlign w:val="bottom"/>
          </w:tcPr>
          <w:p w:rsidR="006E2B52" w:rsidRPr="00AC2767" w:rsidRDefault="006E2B52" w:rsidP="00271BDD">
            <w:pPr>
              <w:widowControl/>
              <w:autoSpaceDE/>
              <w:autoSpaceDN/>
              <w:adjustRightInd/>
              <w:rPr>
                <w:rFonts w:ascii="Calibri" w:hAnsi="Calibri" w:cs="Tahoma"/>
                <w:highlight w:val="yellow"/>
                <w:lang w:val="es-ES"/>
              </w:rPr>
            </w:pPr>
          </w:p>
        </w:tc>
        <w:tc>
          <w:tcPr>
            <w:tcW w:w="1300" w:type="dxa"/>
            <w:tcBorders>
              <w:left w:val="nil"/>
              <w:bottom w:val="double" w:sz="4" w:space="0" w:color="auto"/>
              <w:right w:val="nil"/>
            </w:tcBorders>
            <w:noWrap/>
            <w:vAlign w:val="bottom"/>
          </w:tcPr>
          <w:p w:rsidR="006E2B52" w:rsidRPr="006E2B52" w:rsidRDefault="006E2B52" w:rsidP="00457736">
            <w:pPr>
              <w:widowControl/>
              <w:tabs>
                <w:tab w:val="decimal" w:pos="-72"/>
              </w:tabs>
              <w:autoSpaceDE/>
              <w:autoSpaceDN/>
              <w:adjustRightInd/>
              <w:ind w:right="26"/>
              <w:jc w:val="right"/>
              <w:rPr>
                <w:rFonts w:ascii="Calibri" w:hAnsi="Calibri" w:cs="Tahoma"/>
                <w:b/>
                <w:color w:val="auto"/>
                <w:lang w:val="es-ES" w:eastAsia="en-US"/>
              </w:rPr>
            </w:pPr>
            <w:r w:rsidRPr="006E2B52">
              <w:rPr>
                <w:rFonts w:ascii="Calibri" w:hAnsi="Calibri" w:cs="Tahoma"/>
                <w:b/>
                <w:color w:val="auto"/>
                <w:lang w:val="es-ES" w:eastAsia="en-US"/>
              </w:rPr>
              <w:t>70.889.718</w:t>
            </w:r>
          </w:p>
        </w:tc>
        <w:tc>
          <w:tcPr>
            <w:tcW w:w="1260" w:type="dxa"/>
            <w:tcBorders>
              <w:left w:val="nil"/>
              <w:bottom w:val="double" w:sz="4" w:space="0" w:color="auto"/>
              <w:right w:val="nil"/>
            </w:tcBorders>
            <w:noWrap/>
            <w:vAlign w:val="bottom"/>
          </w:tcPr>
          <w:p w:rsidR="006E2B52" w:rsidRPr="00AC6B0C" w:rsidRDefault="00AC6B0C" w:rsidP="00DB59F8">
            <w:pPr>
              <w:widowControl/>
              <w:tabs>
                <w:tab w:val="decimal" w:pos="-148"/>
              </w:tabs>
              <w:autoSpaceDE/>
              <w:autoSpaceDN/>
              <w:adjustRightInd/>
              <w:ind w:right="60"/>
              <w:jc w:val="right"/>
              <w:rPr>
                <w:rFonts w:ascii="Calibri" w:hAnsi="Calibri" w:cs="Tahoma"/>
                <w:b/>
                <w:color w:val="auto"/>
                <w:lang w:val="es-ES" w:eastAsia="en-US"/>
              </w:rPr>
            </w:pPr>
            <w:r w:rsidRPr="00AC6B0C">
              <w:rPr>
                <w:rFonts w:ascii="Calibri" w:hAnsi="Calibri" w:cs="Tahoma"/>
                <w:b/>
                <w:color w:val="auto"/>
                <w:lang w:val="es-ES" w:eastAsia="en-US"/>
              </w:rPr>
              <w:t>6.935.203</w:t>
            </w:r>
          </w:p>
        </w:tc>
        <w:tc>
          <w:tcPr>
            <w:tcW w:w="1440" w:type="dxa"/>
            <w:tcBorders>
              <w:left w:val="nil"/>
              <w:bottom w:val="double" w:sz="4" w:space="0" w:color="auto"/>
              <w:right w:val="nil"/>
            </w:tcBorders>
            <w:noWrap/>
            <w:vAlign w:val="bottom"/>
          </w:tcPr>
          <w:p w:rsidR="006E2B52" w:rsidRPr="00AC6B0C" w:rsidRDefault="006E2B52" w:rsidP="00AC6B0C">
            <w:pPr>
              <w:widowControl/>
              <w:tabs>
                <w:tab w:val="decimal" w:pos="-48"/>
              </w:tabs>
              <w:autoSpaceDE/>
              <w:autoSpaceDN/>
              <w:adjustRightInd/>
              <w:ind w:right="33"/>
              <w:jc w:val="right"/>
              <w:rPr>
                <w:rFonts w:ascii="Calibri" w:hAnsi="Calibri" w:cs="Tahoma"/>
                <w:b/>
                <w:color w:val="auto"/>
                <w:lang w:val="es-ES" w:eastAsia="en-US"/>
              </w:rPr>
            </w:pPr>
            <w:r w:rsidRPr="00AC6B0C">
              <w:rPr>
                <w:rFonts w:ascii="Calibri" w:hAnsi="Calibri" w:cs="Tahoma"/>
                <w:b/>
                <w:color w:val="auto"/>
                <w:lang w:val="es-ES" w:eastAsia="en-US"/>
              </w:rPr>
              <w:t>(</w:t>
            </w:r>
            <w:r w:rsidR="00AC6B0C" w:rsidRPr="00AC6B0C">
              <w:rPr>
                <w:rFonts w:ascii="Calibri" w:hAnsi="Calibri" w:cs="Tahoma"/>
                <w:b/>
                <w:color w:val="auto"/>
                <w:lang w:val="es-ES" w:eastAsia="en-US"/>
              </w:rPr>
              <w:t>17.594</w:t>
            </w:r>
            <w:r w:rsidRPr="00AC6B0C">
              <w:rPr>
                <w:rFonts w:ascii="Calibri" w:hAnsi="Calibri" w:cs="Tahoma"/>
                <w:b/>
                <w:color w:val="auto"/>
                <w:lang w:val="es-ES" w:eastAsia="en-US"/>
              </w:rPr>
              <w:t>)</w:t>
            </w:r>
          </w:p>
        </w:tc>
        <w:tc>
          <w:tcPr>
            <w:tcW w:w="1440" w:type="dxa"/>
            <w:tcBorders>
              <w:left w:val="nil"/>
              <w:bottom w:val="double" w:sz="4" w:space="0" w:color="auto"/>
              <w:right w:val="nil"/>
            </w:tcBorders>
            <w:noWrap/>
            <w:vAlign w:val="bottom"/>
          </w:tcPr>
          <w:p w:rsidR="006E2B52" w:rsidRPr="00AC6B0C" w:rsidRDefault="006E2B52" w:rsidP="00B013C9">
            <w:pPr>
              <w:widowControl/>
              <w:tabs>
                <w:tab w:val="decimal" w:pos="-111"/>
              </w:tabs>
              <w:autoSpaceDE/>
              <w:autoSpaceDN/>
              <w:adjustRightInd/>
              <w:ind w:right="84"/>
              <w:jc w:val="right"/>
              <w:rPr>
                <w:rFonts w:ascii="Calibri" w:hAnsi="Calibri" w:cs="Tahoma"/>
                <w:b/>
                <w:color w:val="auto"/>
                <w:lang w:val="es-ES" w:eastAsia="en-US"/>
              </w:rPr>
            </w:pPr>
            <w:r w:rsidRPr="00AC6B0C">
              <w:rPr>
                <w:rFonts w:ascii="Calibri" w:hAnsi="Calibri" w:cs="Tahoma"/>
                <w:b/>
                <w:color w:val="auto"/>
                <w:lang w:val="es-ES" w:eastAsia="en-US"/>
              </w:rPr>
              <w:t>(</w:t>
            </w:r>
            <w:r w:rsidR="00B013C9">
              <w:rPr>
                <w:rFonts w:ascii="Calibri" w:hAnsi="Calibri" w:cs="Tahoma"/>
                <w:b/>
                <w:color w:val="auto"/>
                <w:lang w:val="es-ES" w:eastAsia="en-US"/>
              </w:rPr>
              <w:t>20.137.842</w:t>
            </w:r>
            <w:r w:rsidRPr="00AC6B0C">
              <w:rPr>
                <w:rFonts w:ascii="Calibri" w:hAnsi="Calibri" w:cs="Tahoma"/>
                <w:b/>
                <w:color w:val="auto"/>
                <w:lang w:val="es-ES" w:eastAsia="en-US"/>
              </w:rPr>
              <w:t>)</w:t>
            </w:r>
          </w:p>
        </w:tc>
        <w:tc>
          <w:tcPr>
            <w:tcW w:w="1306" w:type="dxa"/>
            <w:tcBorders>
              <w:left w:val="nil"/>
              <w:bottom w:val="double" w:sz="4" w:space="0" w:color="auto"/>
              <w:right w:val="nil"/>
            </w:tcBorders>
            <w:noWrap/>
            <w:vAlign w:val="bottom"/>
          </w:tcPr>
          <w:p w:rsidR="006E2B52" w:rsidRPr="00300066" w:rsidRDefault="00B013C9" w:rsidP="00A623CD">
            <w:pPr>
              <w:widowControl/>
              <w:tabs>
                <w:tab w:val="decimal" w:pos="-72"/>
              </w:tabs>
              <w:autoSpaceDE/>
              <w:autoSpaceDN/>
              <w:adjustRightInd/>
              <w:ind w:right="26"/>
              <w:jc w:val="right"/>
              <w:rPr>
                <w:rFonts w:ascii="Calibri" w:hAnsi="Calibri" w:cs="Tahoma"/>
                <w:b/>
                <w:color w:val="auto"/>
                <w:lang w:val="es-ES" w:eastAsia="en-US"/>
              </w:rPr>
            </w:pPr>
            <w:r>
              <w:rPr>
                <w:rFonts w:ascii="Calibri" w:hAnsi="Calibri" w:cs="Tahoma"/>
                <w:b/>
                <w:color w:val="auto"/>
                <w:lang w:val="es-ES" w:eastAsia="en-US"/>
              </w:rPr>
              <w:t>57.669.485</w:t>
            </w:r>
          </w:p>
        </w:tc>
      </w:tr>
      <w:tr w:rsidR="006E2B52" w:rsidRPr="006E2B52" w:rsidTr="00DB59F8">
        <w:trPr>
          <w:trHeight w:val="50"/>
          <w:jc w:val="center"/>
        </w:trPr>
        <w:tc>
          <w:tcPr>
            <w:tcW w:w="3376" w:type="dxa"/>
            <w:tcBorders>
              <w:top w:val="nil"/>
              <w:left w:val="nil"/>
              <w:bottom w:val="nil"/>
              <w:right w:val="nil"/>
            </w:tcBorders>
            <w:noWrap/>
            <w:vAlign w:val="bottom"/>
          </w:tcPr>
          <w:p w:rsidR="006E2B52" w:rsidRPr="006E2B52" w:rsidRDefault="006E2B52" w:rsidP="00271BDD">
            <w:pPr>
              <w:widowControl/>
              <w:autoSpaceDE/>
              <w:autoSpaceDN/>
              <w:adjustRightInd/>
              <w:rPr>
                <w:rFonts w:ascii="Calibri" w:hAnsi="Calibri" w:cs="Tahoma"/>
                <w:color w:val="auto"/>
                <w:lang w:val="es-ES" w:eastAsia="en-US"/>
              </w:rPr>
            </w:pPr>
            <w:r w:rsidRPr="006E2B52">
              <w:rPr>
                <w:rFonts w:ascii="Calibri" w:hAnsi="Calibri" w:cs="Tahoma"/>
                <w:lang w:val="es-ES"/>
              </w:rPr>
              <w:t>Corriente</w:t>
            </w:r>
          </w:p>
        </w:tc>
        <w:tc>
          <w:tcPr>
            <w:tcW w:w="1300" w:type="dxa"/>
            <w:tcBorders>
              <w:top w:val="double" w:sz="4" w:space="0" w:color="auto"/>
              <w:left w:val="nil"/>
              <w:right w:val="nil"/>
            </w:tcBorders>
            <w:noWrap/>
            <w:vAlign w:val="bottom"/>
          </w:tcPr>
          <w:p w:rsidR="006E2B52" w:rsidRPr="006E2B52" w:rsidRDefault="006E2B52" w:rsidP="00457736">
            <w:pPr>
              <w:widowControl/>
              <w:tabs>
                <w:tab w:val="decimal" w:pos="1025"/>
              </w:tabs>
              <w:autoSpaceDE/>
              <w:autoSpaceDN/>
              <w:adjustRightInd/>
              <w:ind w:right="-43"/>
              <w:rPr>
                <w:rFonts w:ascii="Calibri" w:hAnsi="Calibri" w:cs="Tahoma"/>
                <w:color w:val="auto"/>
                <w:lang w:val="es-ES" w:eastAsia="en-US"/>
              </w:rPr>
            </w:pPr>
          </w:p>
        </w:tc>
        <w:tc>
          <w:tcPr>
            <w:tcW w:w="1260" w:type="dxa"/>
            <w:tcBorders>
              <w:top w:val="double" w:sz="4" w:space="0" w:color="auto"/>
              <w:left w:val="nil"/>
              <w:right w:val="nil"/>
            </w:tcBorders>
            <w:noWrap/>
            <w:vAlign w:val="bottom"/>
          </w:tcPr>
          <w:p w:rsidR="006E2B52" w:rsidRPr="006E2B52" w:rsidRDefault="006E2B52" w:rsidP="00DB59F8">
            <w:pPr>
              <w:widowControl/>
              <w:tabs>
                <w:tab w:val="decimal" w:pos="1025"/>
              </w:tabs>
              <w:autoSpaceDE/>
              <w:autoSpaceDN/>
              <w:adjustRightInd/>
              <w:ind w:right="60"/>
              <w:jc w:val="right"/>
              <w:rPr>
                <w:rFonts w:ascii="Calibri" w:hAnsi="Calibri" w:cs="Tahoma"/>
                <w:color w:val="auto"/>
                <w:lang w:val="es-ES" w:eastAsia="en-US"/>
              </w:rPr>
            </w:pPr>
          </w:p>
        </w:tc>
        <w:tc>
          <w:tcPr>
            <w:tcW w:w="1440" w:type="dxa"/>
            <w:tcBorders>
              <w:top w:val="double" w:sz="4" w:space="0" w:color="auto"/>
              <w:left w:val="nil"/>
              <w:right w:val="nil"/>
            </w:tcBorders>
            <w:noWrap/>
            <w:vAlign w:val="bottom"/>
          </w:tcPr>
          <w:p w:rsidR="006E2B52" w:rsidRPr="006E2B52" w:rsidRDefault="006E2B52" w:rsidP="00DB59F8">
            <w:pPr>
              <w:widowControl/>
              <w:tabs>
                <w:tab w:val="decimal" w:pos="1025"/>
              </w:tabs>
              <w:autoSpaceDE/>
              <w:autoSpaceDN/>
              <w:adjustRightInd/>
              <w:ind w:right="33"/>
              <w:jc w:val="right"/>
              <w:rPr>
                <w:rFonts w:ascii="Calibri" w:hAnsi="Calibri" w:cs="Tahoma"/>
                <w:color w:val="auto"/>
                <w:lang w:val="es-ES" w:eastAsia="en-US"/>
              </w:rPr>
            </w:pPr>
          </w:p>
        </w:tc>
        <w:tc>
          <w:tcPr>
            <w:tcW w:w="1440" w:type="dxa"/>
            <w:tcBorders>
              <w:top w:val="double" w:sz="4" w:space="0" w:color="auto"/>
              <w:left w:val="nil"/>
              <w:right w:val="nil"/>
            </w:tcBorders>
            <w:noWrap/>
            <w:vAlign w:val="bottom"/>
          </w:tcPr>
          <w:p w:rsidR="006E2B52" w:rsidRPr="006E2B52" w:rsidRDefault="006E2B52" w:rsidP="00DB59F8">
            <w:pPr>
              <w:widowControl/>
              <w:tabs>
                <w:tab w:val="decimal" w:pos="1025"/>
              </w:tabs>
              <w:autoSpaceDE/>
              <w:autoSpaceDN/>
              <w:adjustRightInd/>
              <w:ind w:right="84"/>
              <w:jc w:val="right"/>
              <w:rPr>
                <w:rFonts w:ascii="Calibri" w:hAnsi="Calibri" w:cs="Tahoma"/>
                <w:color w:val="auto"/>
                <w:lang w:val="es-ES" w:eastAsia="en-US"/>
              </w:rPr>
            </w:pPr>
          </w:p>
        </w:tc>
        <w:tc>
          <w:tcPr>
            <w:tcW w:w="1306" w:type="dxa"/>
            <w:tcBorders>
              <w:top w:val="double" w:sz="4" w:space="0" w:color="auto"/>
              <w:left w:val="nil"/>
              <w:right w:val="nil"/>
            </w:tcBorders>
            <w:noWrap/>
            <w:vAlign w:val="bottom"/>
          </w:tcPr>
          <w:p w:rsidR="006E2B52" w:rsidRPr="006E2B52" w:rsidRDefault="006E2B52" w:rsidP="00E96FE8">
            <w:pPr>
              <w:widowControl/>
              <w:tabs>
                <w:tab w:val="decimal" w:pos="1025"/>
              </w:tabs>
              <w:autoSpaceDE/>
              <w:autoSpaceDN/>
              <w:adjustRightInd/>
              <w:ind w:right="-43"/>
              <w:rPr>
                <w:rFonts w:ascii="Calibri" w:hAnsi="Calibri" w:cs="Tahoma"/>
                <w:color w:val="auto"/>
                <w:lang w:val="es-ES" w:eastAsia="en-US"/>
              </w:rPr>
            </w:pPr>
          </w:p>
        </w:tc>
      </w:tr>
      <w:tr w:rsidR="006E2B52" w:rsidRPr="00300066" w:rsidTr="00DB59F8">
        <w:trPr>
          <w:trHeight w:val="80"/>
          <w:jc w:val="center"/>
        </w:trPr>
        <w:tc>
          <w:tcPr>
            <w:tcW w:w="3376" w:type="dxa"/>
            <w:tcBorders>
              <w:top w:val="nil"/>
              <w:left w:val="nil"/>
              <w:bottom w:val="nil"/>
              <w:right w:val="nil"/>
            </w:tcBorders>
            <w:noWrap/>
            <w:vAlign w:val="bottom"/>
          </w:tcPr>
          <w:p w:rsidR="006E2B52" w:rsidRPr="00300066" w:rsidRDefault="006E2B52" w:rsidP="00254C14">
            <w:pPr>
              <w:widowControl/>
              <w:autoSpaceDE/>
              <w:autoSpaceDN/>
              <w:adjustRightInd/>
              <w:ind w:left="628" w:hanging="270"/>
              <w:rPr>
                <w:rFonts w:ascii="Calibri" w:hAnsi="Calibri" w:cs="Tahoma"/>
                <w:color w:val="auto"/>
                <w:lang w:val="es-ES" w:eastAsia="en-US"/>
              </w:rPr>
            </w:pPr>
            <w:r w:rsidRPr="00300066">
              <w:rPr>
                <w:rFonts w:ascii="Calibri" w:hAnsi="Calibri" w:cs="Tahoma"/>
                <w:lang w:val="es-ES"/>
              </w:rPr>
              <w:t>Provisiones para terminación de polígonos</w:t>
            </w:r>
          </w:p>
        </w:tc>
        <w:tc>
          <w:tcPr>
            <w:tcW w:w="1300" w:type="dxa"/>
            <w:tcBorders>
              <w:left w:val="nil"/>
              <w:right w:val="nil"/>
            </w:tcBorders>
            <w:noWrap/>
            <w:vAlign w:val="bottom"/>
          </w:tcPr>
          <w:p w:rsidR="006E2B52" w:rsidRPr="00300066" w:rsidRDefault="006E2B52" w:rsidP="00457736">
            <w:pPr>
              <w:widowControl/>
              <w:autoSpaceDE/>
              <w:autoSpaceDN/>
              <w:adjustRightInd/>
              <w:jc w:val="right"/>
              <w:rPr>
                <w:rFonts w:ascii="Calibri" w:hAnsi="Calibri" w:cs="Tahoma"/>
                <w:color w:val="auto"/>
                <w:lang w:val="es-ES" w:eastAsia="en-US"/>
              </w:rPr>
            </w:pPr>
            <w:r w:rsidRPr="00300066">
              <w:rPr>
                <w:rFonts w:ascii="Calibri" w:hAnsi="Calibri" w:cs="Tahoma"/>
                <w:color w:val="auto"/>
                <w:lang w:val="es-ES" w:eastAsia="en-US"/>
              </w:rPr>
              <w:t>4.423.925</w:t>
            </w:r>
          </w:p>
        </w:tc>
        <w:tc>
          <w:tcPr>
            <w:tcW w:w="1260" w:type="dxa"/>
            <w:tcBorders>
              <w:left w:val="nil"/>
              <w:right w:val="nil"/>
            </w:tcBorders>
            <w:noWrap/>
            <w:vAlign w:val="bottom"/>
          </w:tcPr>
          <w:p w:rsidR="006E2B52" w:rsidRPr="00300066" w:rsidRDefault="00300066" w:rsidP="00DB59F8">
            <w:pPr>
              <w:widowControl/>
              <w:autoSpaceDE/>
              <w:autoSpaceDN/>
              <w:adjustRightInd/>
              <w:ind w:right="60"/>
              <w:jc w:val="right"/>
              <w:rPr>
                <w:rFonts w:ascii="Calibri" w:hAnsi="Calibri" w:cs="Tahoma"/>
                <w:color w:val="auto"/>
                <w:lang w:val="es-ES" w:eastAsia="en-US"/>
              </w:rPr>
            </w:pPr>
            <w:r w:rsidRPr="00300066">
              <w:rPr>
                <w:rFonts w:ascii="Calibri" w:hAnsi="Calibri" w:cs="Tahoma"/>
                <w:color w:val="auto"/>
                <w:lang w:val="es-ES" w:eastAsia="en-US"/>
              </w:rPr>
              <w:t>490.837</w:t>
            </w:r>
          </w:p>
        </w:tc>
        <w:tc>
          <w:tcPr>
            <w:tcW w:w="1440" w:type="dxa"/>
            <w:tcBorders>
              <w:left w:val="nil"/>
              <w:right w:val="nil"/>
            </w:tcBorders>
            <w:noWrap/>
            <w:vAlign w:val="bottom"/>
          </w:tcPr>
          <w:p w:rsidR="006E2B52" w:rsidRPr="00300066" w:rsidRDefault="006E2B52" w:rsidP="00DB59F8">
            <w:pPr>
              <w:widowControl/>
              <w:autoSpaceDE/>
              <w:autoSpaceDN/>
              <w:adjustRightInd/>
              <w:ind w:right="33"/>
              <w:jc w:val="right"/>
              <w:rPr>
                <w:rFonts w:ascii="Calibri" w:hAnsi="Calibri" w:cs="Tahoma"/>
                <w:color w:val="auto"/>
                <w:lang w:val="es-ES" w:eastAsia="en-US"/>
              </w:rPr>
            </w:pP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B013C9" w:rsidP="00300066">
            <w:pPr>
              <w:widowControl/>
              <w:autoSpaceDE/>
              <w:autoSpaceDN/>
              <w:adjustRightInd/>
              <w:ind w:right="84"/>
              <w:jc w:val="right"/>
              <w:rPr>
                <w:rFonts w:ascii="Calibri" w:hAnsi="Calibri" w:cs="Tahoma"/>
                <w:color w:val="auto"/>
                <w:lang w:val="es-ES" w:eastAsia="en-US"/>
              </w:rPr>
            </w:pPr>
            <w:r>
              <w:rPr>
                <w:rFonts w:ascii="Calibri" w:hAnsi="Calibri" w:cs="Tahoma"/>
                <w:color w:val="auto"/>
                <w:lang w:val="es-ES" w:eastAsia="en-US"/>
              </w:rPr>
              <w:t>10.748.255</w:t>
            </w:r>
          </w:p>
        </w:tc>
        <w:tc>
          <w:tcPr>
            <w:tcW w:w="1306" w:type="dxa"/>
            <w:tcBorders>
              <w:left w:val="nil"/>
              <w:right w:val="nil"/>
            </w:tcBorders>
            <w:noWrap/>
            <w:vAlign w:val="bottom"/>
          </w:tcPr>
          <w:p w:rsidR="006E2B52" w:rsidRPr="00300066" w:rsidRDefault="00B013C9" w:rsidP="007C75E6">
            <w:pPr>
              <w:widowControl/>
              <w:autoSpaceDE/>
              <w:autoSpaceDN/>
              <w:adjustRightInd/>
              <w:jc w:val="right"/>
              <w:rPr>
                <w:rFonts w:ascii="Calibri" w:hAnsi="Calibri" w:cs="Tahoma"/>
                <w:color w:val="auto"/>
                <w:lang w:val="es-ES" w:eastAsia="en-US"/>
              </w:rPr>
            </w:pPr>
            <w:r>
              <w:rPr>
                <w:rFonts w:ascii="Calibri" w:hAnsi="Calibri" w:cs="Tahoma"/>
                <w:color w:val="auto"/>
                <w:lang w:val="es-ES" w:eastAsia="en-US"/>
              </w:rPr>
              <w:t>15.663.017</w:t>
            </w:r>
          </w:p>
        </w:tc>
      </w:tr>
      <w:tr w:rsidR="006E2B52" w:rsidRPr="00300066" w:rsidTr="00DB59F8">
        <w:trPr>
          <w:trHeight w:val="80"/>
          <w:jc w:val="center"/>
        </w:trPr>
        <w:tc>
          <w:tcPr>
            <w:tcW w:w="3376" w:type="dxa"/>
            <w:tcBorders>
              <w:top w:val="nil"/>
              <w:left w:val="nil"/>
              <w:bottom w:val="nil"/>
              <w:right w:val="nil"/>
            </w:tcBorders>
            <w:noWrap/>
            <w:vAlign w:val="bottom"/>
          </w:tcPr>
          <w:p w:rsidR="006E2B52" w:rsidRPr="00300066" w:rsidRDefault="006E2B52" w:rsidP="00254C14">
            <w:pPr>
              <w:widowControl/>
              <w:autoSpaceDE/>
              <w:autoSpaceDN/>
              <w:adjustRightInd/>
              <w:ind w:left="628" w:hanging="270"/>
              <w:rPr>
                <w:rFonts w:ascii="Calibri" w:hAnsi="Calibri" w:cs="Tahoma"/>
                <w:lang w:val="es-ES"/>
              </w:rPr>
            </w:pPr>
            <w:r w:rsidRPr="00300066">
              <w:rPr>
                <w:rFonts w:ascii="Calibri" w:hAnsi="Calibri" w:cs="Tahoma"/>
                <w:lang w:val="es-ES"/>
              </w:rPr>
              <w:t xml:space="preserve">Provisión para actuaciones sobre la infraestructura </w:t>
            </w:r>
          </w:p>
        </w:tc>
        <w:tc>
          <w:tcPr>
            <w:tcW w:w="1300" w:type="dxa"/>
            <w:tcBorders>
              <w:left w:val="nil"/>
              <w:right w:val="nil"/>
            </w:tcBorders>
            <w:noWrap/>
            <w:vAlign w:val="bottom"/>
          </w:tcPr>
          <w:p w:rsidR="006E2B52" w:rsidRPr="00300066" w:rsidRDefault="006E2B52" w:rsidP="00457736">
            <w:pPr>
              <w:widowControl/>
              <w:autoSpaceDE/>
              <w:autoSpaceDN/>
              <w:adjustRightInd/>
              <w:jc w:val="right"/>
              <w:rPr>
                <w:rFonts w:ascii="Calibri" w:hAnsi="Calibri" w:cs="Tahoma"/>
                <w:color w:val="auto"/>
                <w:lang w:val="es-ES" w:eastAsia="en-US"/>
              </w:rPr>
            </w:pPr>
            <w:r w:rsidRPr="00300066">
              <w:rPr>
                <w:rFonts w:ascii="Calibri" w:hAnsi="Calibri" w:cs="Tahoma"/>
                <w:color w:val="auto"/>
                <w:lang w:val="es-ES" w:eastAsia="en-US"/>
              </w:rPr>
              <w:t>1.858.645</w:t>
            </w:r>
          </w:p>
        </w:tc>
        <w:tc>
          <w:tcPr>
            <w:tcW w:w="1260" w:type="dxa"/>
            <w:tcBorders>
              <w:left w:val="nil"/>
              <w:right w:val="nil"/>
            </w:tcBorders>
            <w:noWrap/>
            <w:vAlign w:val="bottom"/>
          </w:tcPr>
          <w:p w:rsidR="006E2B52" w:rsidRPr="00300066" w:rsidRDefault="006E2B52" w:rsidP="00DB59F8">
            <w:pPr>
              <w:widowControl/>
              <w:autoSpaceDE/>
              <w:autoSpaceDN/>
              <w:adjustRightInd/>
              <w:ind w:right="60"/>
              <w:jc w:val="right"/>
              <w:rPr>
                <w:rFonts w:ascii="Calibri" w:hAnsi="Calibri" w:cs="Tahoma"/>
                <w:color w:val="auto"/>
                <w:lang w:val="es-ES" w:eastAsia="en-US"/>
              </w:rPr>
            </w:pP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6E2B52" w:rsidP="00300066">
            <w:pPr>
              <w:widowControl/>
              <w:autoSpaceDE/>
              <w:autoSpaceDN/>
              <w:adjustRightInd/>
              <w:ind w:right="33"/>
              <w:jc w:val="right"/>
              <w:rPr>
                <w:rFonts w:ascii="Calibri" w:hAnsi="Calibri" w:cs="Tahoma"/>
                <w:color w:val="auto"/>
                <w:lang w:val="es-ES" w:eastAsia="en-US"/>
              </w:rPr>
            </w:pPr>
            <w:r w:rsidRPr="00300066">
              <w:rPr>
                <w:rFonts w:ascii="Calibri" w:hAnsi="Calibri" w:cs="Tahoma"/>
                <w:color w:val="auto"/>
                <w:lang w:val="es-ES" w:eastAsia="en-US"/>
              </w:rPr>
              <w:t>(</w:t>
            </w:r>
            <w:r w:rsidR="00300066" w:rsidRPr="00300066">
              <w:rPr>
                <w:rFonts w:ascii="Calibri" w:hAnsi="Calibri" w:cs="Tahoma"/>
                <w:color w:val="auto"/>
                <w:lang w:val="es-ES" w:eastAsia="en-US"/>
              </w:rPr>
              <w:t>160.268</w:t>
            </w: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300066" w:rsidP="00DB59F8">
            <w:pPr>
              <w:widowControl/>
              <w:autoSpaceDE/>
              <w:autoSpaceDN/>
              <w:adjustRightInd/>
              <w:ind w:right="84"/>
              <w:jc w:val="right"/>
              <w:rPr>
                <w:rFonts w:ascii="Calibri" w:hAnsi="Calibri" w:cs="Tahoma"/>
                <w:color w:val="auto"/>
                <w:lang w:val="es-ES" w:eastAsia="en-US"/>
              </w:rPr>
            </w:pPr>
            <w:r w:rsidRPr="00300066">
              <w:rPr>
                <w:rFonts w:ascii="Calibri" w:hAnsi="Calibri" w:cs="Tahoma"/>
                <w:color w:val="auto"/>
                <w:lang w:val="es-ES" w:eastAsia="en-US"/>
              </w:rPr>
              <w:t>173.555</w:t>
            </w:r>
          </w:p>
        </w:tc>
        <w:tc>
          <w:tcPr>
            <w:tcW w:w="1306" w:type="dxa"/>
            <w:tcBorders>
              <w:left w:val="nil"/>
              <w:right w:val="nil"/>
            </w:tcBorders>
            <w:noWrap/>
            <w:vAlign w:val="bottom"/>
          </w:tcPr>
          <w:p w:rsidR="006E2B52" w:rsidRPr="00300066" w:rsidRDefault="00300066" w:rsidP="007C75E6">
            <w:pPr>
              <w:widowControl/>
              <w:autoSpaceDE/>
              <w:autoSpaceDN/>
              <w:adjustRightInd/>
              <w:jc w:val="right"/>
              <w:rPr>
                <w:rFonts w:ascii="Calibri" w:hAnsi="Calibri" w:cs="Tahoma"/>
                <w:color w:val="auto"/>
                <w:lang w:val="es-ES" w:eastAsia="en-US"/>
              </w:rPr>
            </w:pPr>
            <w:r w:rsidRPr="00300066">
              <w:rPr>
                <w:rFonts w:ascii="Calibri" w:hAnsi="Calibri" w:cs="Tahoma"/>
                <w:color w:val="auto"/>
                <w:lang w:val="es-ES" w:eastAsia="en-US"/>
              </w:rPr>
              <w:t>1.871.932</w:t>
            </w:r>
          </w:p>
        </w:tc>
      </w:tr>
      <w:tr w:rsidR="006E2B52" w:rsidRPr="00AC2767" w:rsidTr="00DB59F8">
        <w:trPr>
          <w:trHeight w:val="80"/>
          <w:jc w:val="center"/>
        </w:trPr>
        <w:tc>
          <w:tcPr>
            <w:tcW w:w="3376" w:type="dxa"/>
            <w:tcBorders>
              <w:top w:val="nil"/>
              <w:left w:val="nil"/>
              <w:bottom w:val="nil"/>
              <w:right w:val="nil"/>
            </w:tcBorders>
            <w:noWrap/>
            <w:vAlign w:val="bottom"/>
          </w:tcPr>
          <w:p w:rsidR="006E2B52" w:rsidRPr="00CE1AFB" w:rsidRDefault="006E2B52" w:rsidP="00254C14">
            <w:pPr>
              <w:widowControl/>
              <w:autoSpaceDE/>
              <w:autoSpaceDN/>
              <w:adjustRightInd/>
              <w:ind w:left="628" w:hanging="270"/>
              <w:rPr>
                <w:rFonts w:ascii="Calibri" w:hAnsi="Calibri" w:cs="Tahoma"/>
                <w:lang w:val="es-ES"/>
              </w:rPr>
            </w:pPr>
            <w:r w:rsidRPr="00CE1AFB">
              <w:rPr>
                <w:rFonts w:ascii="Calibri" w:hAnsi="Calibri" w:cs="Tahoma"/>
                <w:lang w:val="es-ES"/>
              </w:rPr>
              <w:t>Provisión para expropiación de terrenos</w:t>
            </w:r>
          </w:p>
        </w:tc>
        <w:tc>
          <w:tcPr>
            <w:tcW w:w="1300" w:type="dxa"/>
            <w:tcBorders>
              <w:left w:val="nil"/>
              <w:right w:val="nil"/>
            </w:tcBorders>
            <w:noWrap/>
            <w:vAlign w:val="bottom"/>
          </w:tcPr>
          <w:p w:rsidR="006E2B52" w:rsidRPr="006E2B52" w:rsidRDefault="006E2B52" w:rsidP="00457736">
            <w:pPr>
              <w:widowControl/>
              <w:tabs>
                <w:tab w:val="decimal" w:pos="-72"/>
              </w:tabs>
              <w:autoSpaceDE/>
              <w:autoSpaceDN/>
              <w:adjustRightInd/>
              <w:ind w:right="26"/>
              <w:jc w:val="right"/>
              <w:rPr>
                <w:rFonts w:ascii="Calibri" w:hAnsi="Calibri" w:cs="Tahoma"/>
                <w:color w:val="auto"/>
                <w:lang w:val="es-ES" w:eastAsia="en-US"/>
              </w:rPr>
            </w:pPr>
            <w:r w:rsidRPr="006E2B52">
              <w:rPr>
                <w:rFonts w:ascii="Calibri" w:hAnsi="Calibri" w:cs="Tahoma"/>
                <w:color w:val="auto"/>
                <w:lang w:val="es-ES" w:eastAsia="en-US"/>
              </w:rPr>
              <w:t>122.701</w:t>
            </w:r>
          </w:p>
        </w:tc>
        <w:tc>
          <w:tcPr>
            <w:tcW w:w="1260" w:type="dxa"/>
            <w:tcBorders>
              <w:left w:val="nil"/>
              <w:right w:val="nil"/>
            </w:tcBorders>
            <w:noWrap/>
            <w:vAlign w:val="bottom"/>
          </w:tcPr>
          <w:p w:rsidR="006E2B52" w:rsidRPr="00300066" w:rsidRDefault="006E2B52" w:rsidP="00DB59F8">
            <w:pPr>
              <w:widowControl/>
              <w:tabs>
                <w:tab w:val="decimal" w:pos="-106"/>
              </w:tabs>
              <w:autoSpaceDE/>
              <w:autoSpaceDN/>
              <w:adjustRightInd/>
              <w:ind w:right="60"/>
              <w:jc w:val="right"/>
              <w:rPr>
                <w:rFonts w:ascii="Calibri" w:hAnsi="Calibri" w:cs="Tahoma"/>
                <w:color w:val="auto"/>
                <w:lang w:val="es-ES" w:eastAsia="en-US"/>
              </w:rPr>
            </w:pP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6E2B52" w:rsidP="00DB59F8">
            <w:pPr>
              <w:widowControl/>
              <w:tabs>
                <w:tab w:val="decimal" w:pos="-186"/>
              </w:tabs>
              <w:autoSpaceDE/>
              <w:autoSpaceDN/>
              <w:adjustRightInd/>
              <w:ind w:right="33"/>
              <w:jc w:val="right"/>
              <w:rPr>
                <w:rFonts w:ascii="Calibri" w:hAnsi="Calibri" w:cs="Tahoma"/>
                <w:color w:val="auto"/>
                <w:lang w:val="es-ES" w:eastAsia="en-US"/>
              </w:rPr>
            </w:pP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6E2B52" w:rsidP="00DB59F8">
            <w:pPr>
              <w:widowControl/>
              <w:tabs>
                <w:tab w:val="decimal" w:pos="-111"/>
              </w:tabs>
              <w:autoSpaceDE/>
              <w:autoSpaceDN/>
              <w:adjustRightInd/>
              <w:ind w:right="84"/>
              <w:jc w:val="right"/>
              <w:rPr>
                <w:rFonts w:ascii="Calibri" w:hAnsi="Calibri" w:cs="Tahoma"/>
                <w:color w:val="auto"/>
                <w:lang w:val="es-ES" w:eastAsia="en-US"/>
              </w:rPr>
            </w:pPr>
            <w:r w:rsidRPr="00300066">
              <w:rPr>
                <w:rFonts w:ascii="Calibri" w:hAnsi="Calibri" w:cs="Tahoma"/>
                <w:color w:val="auto"/>
                <w:lang w:val="es-ES" w:eastAsia="en-US"/>
              </w:rPr>
              <w:t>-</w:t>
            </w:r>
          </w:p>
        </w:tc>
        <w:tc>
          <w:tcPr>
            <w:tcW w:w="1306" w:type="dxa"/>
            <w:tcBorders>
              <w:left w:val="nil"/>
              <w:right w:val="nil"/>
            </w:tcBorders>
            <w:noWrap/>
            <w:vAlign w:val="bottom"/>
          </w:tcPr>
          <w:p w:rsidR="006E2B52" w:rsidRPr="00300066" w:rsidRDefault="006E2B52" w:rsidP="007C75E6">
            <w:pPr>
              <w:widowControl/>
              <w:tabs>
                <w:tab w:val="decimal" w:pos="-72"/>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122.701</w:t>
            </w:r>
          </w:p>
        </w:tc>
      </w:tr>
      <w:tr w:rsidR="006E2B52" w:rsidRPr="00300066" w:rsidTr="00DB59F8">
        <w:trPr>
          <w:trHeight w:val="80"/>
          <w:jc w:val="center"/>
        </w:trPr>
        <w:tc>
          <w:tcPr>
            <w:tcW w:w="3376" w:type="dxa"/>
            <w:tcBorders>
              <w:top w:val="nil"/>
              <w:left w:val="nil"/>
              <w:bottom w:val="nil"/>
              <w:right w:val="nil"/>
            </w:tcBorders>
            <w:noWrap/>
            <w:vAlign w:val="bottom"/>
          </w:tcPr>
          <w:p w:rsidR="006E2B52" w:rsidRPr="00300066" w:rsidRDefault="006E2B52" w:rsidP="00193A0A">
            <w:pPr>
              <w:widowControl/>
              <w:autoSpaceDE/>
              <w:autoSpaceDN/>
              <w:adjustRightInd/>
              <w:ind w:left="628" w:hanging="270"/>
              <w:rPr>
                <w:rFonts w:ascii="Calibri" w:hAnsi="Calibri" w:cs="Tahoma"/>
                <w:lang w:val="es-ES"/>
              </w:rPr>
            </w:pPr>
            <w:r w:rsidRPr="00300066">
              <w:rPr>
                <w:rFonts w:ascii="Calibri" w:hAnsi="Calibri" w:cs="Tahoma"/>
                <w:lang w:val="es-ES"/>
              </w:rPr>
              <w:t>Provisión de post-venta de viviendas</w:t>
            </w:r>
          </w:p>
        </w:tc>
        <w:tc>
          <w:tcPr>
            <w:tcW w:w="1300" w:type="dxa"/>
            <w:tcBorders>
              <w:left w:val="nil"/>
              <w:right w:val="nil"/>
            </w:tcBorders>
            <w:noWrap/>
            <w:vAlign w:val="bottom"/>
          </w:tcPr>
          <w:p w:rsidR="006E2B52" w:rsidRPr="00300066" w:rsidRDefault="006E2B52" w:rsidP="00457736">
            <w:pPr>
              <w:widowControl/>
              <w:tabs>
                <w:tab w:val="decimal" w:pos="-72"/>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223.196</w:t>
            </w:r>
          </w:p>
        </w:tc>
        <w:tc>
          <w:tcPr>
            <w:tcW w:w="1260" w:type="dxa"/>
            <w:tcBorders>
              <w:left w:val="nil"/>
              <w:right w:val="nil"/>
            </w:tcBorders>
            <w:noWrap/>
            <w:vAlign w:val="bottom"/>
          </w:tcPr>
          <w:p w:rsidR="006E2B52" w:rsidRPr="00300066" w:rsidRDefault="00300066" w:rsidP="00193A0A">
            <w:pPr>
              <w:widowControl/>
              <w:tabs>
                <w:tab w:val="decimal" w:pos="-58"/>
              </w:tabs>
              <w:autoSpaceDE/>
              <w:autoSpaceDN/>
              <w:adjustRightInd/>
              <w:ind w:right="60"/>
              <w:jc w:val="right"/>
              <w:rPr>
                <w:rFonts w:ascii="Calibri" w:hAnsi="Calibri" w:cs="Tahoma"/>
                <w:color w:val="auto"/>
                <w:lang w:val="es-ES" w:eastAsia="en-US"/>
              </w:rPr>
            </w:pP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6E2B52" w:rsidP="00300066">
            <w:pPr>
              <w:widowControl/>
              <w:tabs>
                <w:tab w:val="decimal" w:pos="-138"/>
              </w:tabs>
              <w:autoSpaceDE/>
              <w:autoSpaceDN/>
              <w:adjustRightInd/>
              <w:ind w:right="33"/>
              <w:jc w:val="right"/>
              <w:rPr>
                <w:rFonts w:ascii="Calibri" w:hAnsi="Calibri" w:cs="Tahoma"/>
                <w:color w:val="auto"/>
                <w:lang w:val="es-ES" w:eastAsia="en-US"/>
              </w:rPr>
            </w:pPr>
            <w:r w:rsidRPr="00300066">
              <w:rPr>
                <w:rFonts w:ascii="Calibri" w:hAnsi="Calibri" w:cs="Tahoma"/>
                <w:color w:val="auto"/>
                <w:lang w:val="es-ES" w:eastAsia="en-US"/>
              </w:rPr>
              <w:t>(</w:t>
            </w:r>
            <w:r w:rsidR="00300066" w:rsidRPr="00300066">
              <w:rPr>
                <w:rFonts w:ascii="Calibri" w:hAnsi="Calibri" w:cs="Tahoma"/>
                <w:color w:val="auto"/>
                <w:lang w:val="es-ES" w:eastAsia="en-US"/>
              </w:rPr>
              <w:t>223.196</w:t>
            </w: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6E2B52" w:rsidP="00193A0A">
            <w:pPr>
              <w:widowControl/>
              <w:tabs>
                <w:tab w:val="decimal" w:pos="-21"/>
              </w:tabs>
              <w:autoSpaceDE/>
              <w:autoSpaceDN/>
              <w:adjustRightInd/>
              <w:ind w:right="84"/>
              <w:jc w:val="right"/>
              <w:rPr>
                <w:rFonts w:ascii="Calibri" w:hAnsi="Calibri" w:cs="Tahoma"/>
                <w:color w:val="auto"/>
                <w:lang w:val="es-ES" w:eastAsia="en-US"/>
              </w:rPr>
            </w:pPr>
            <w:r w:rsidRPr="00300066">
              <w:rPr>
                <w:rFonts w:ascii="Calibri" w:hAnsi="Calibri" w:cs="Tahoma"/>
                <w:color w:val="auto"/>
                <w:lang w:val="es-ES" w:eastAsia="en-US"/>
              </w:rPr>
              <w:t>-</w:t>
            </w:r>
          </w:p>
        </w:tc>
        <w:tc>
          <w:tcPr>
            <w:tcW w:w="1306" w:type="dxa"/>
            <w:tcBorders>
              <w:left w:val="nil"/>
              <w:right w:val="nil"/>
            </w:tcBorders>
            <w:noWrap/>
            <w:vAlign w:val="bottom"/>
          </w:tcPr>
          <w:p w:rsidR="006E2B52" w:rsidRPr="00300066" w:rsidRDefault="00300066" w:rsidP="00193A0A">
            <w:pPr>
              <w:widowControl/>
              <w:tabs>
                <w:tab w:val="decimal" w:pos="-72"/>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w:t>
            </w:r>
          </w:p>
        </w:tc>
      </w:tr>
      <w:tr w:rsidR="006E2B52" w:rsidRPr="00300066" w:rsidTr="00DB59F8">
        <w:trPr>
          <w:trHeight w:val="80"/>
          <w:jc w:val="center"/>
        </w:trPr>
        <w:tc>
          <w:tcPr>
            <w:tcW w:w="3376" w:type="dxa"/>
            <w:tcBorders>
              <w:top w:val="nil"/>
              <w:left w:val="nil"/>
              <w:bottom w:val="nil"/>
              <w:right w:val="nil"/>
            </w:tcBorders>
            <w:noWrap/>
            <w:vAlign w:val="bottom"/>
          </w:tcPr>
          <w:p w:rsidR="006E2B52" w:rsidRPr="00300066" w:rsidRDefault="006E2B52" w:rsidP="00254C14">
            <w:pPr>
              <w:widowControl/>
              <w:autoSpaceDE/>
              <w:autoSpaceDN/>
              <w:adjustRightInd/>
              <w:ind w:left="628" w:hanging="270"/>
              <w:rPr>
                <w:rFonts w:ascii="Calibri" w:hAnsi="Calibri" w:cs="Tahoma"/>
                <w:color w:val="auto"/>
                <w:lang w:val="es-ES" w:eastAsia="en-US"/>
              </w:rPr>
            </w:pPr>
            <w:r w:rsidRPr="00300066">
              <w:rPr>
                <w:rFonts w:ascii="Calibri" w:hAnsi="Calibri" w:cs="Tahoma"/>
                <w:lang w:val="es-ES"/>
              </w:rPr>
              <w:t>Obligaciones por prestaciones al personal</w:t>
            </w:r>
          </w:p>
        </w:tc>
        <w:tc>
          <w:tcPr>
            <w:tcW w:w="1300" w:type="dxa"/>
            <w:tcBorders>
              <w:left w:val="nil"/>
              <w:right w:val="nil"/>
            </w:tcBorders>
            <w:noWrap/>
            <w:vAlign w:val="bottom"/>
          </w:tcPr>
          <w:p w:rsidR="006E2B52" w:rsidRPr="00300066" w:rsidRDefault="006E2B52" w:rsidP="00457736">
            <w:pPr>
              <w:widowControl/>
              <w:tabs>
                <w:tab w:val="decimal" w:pos="0"/>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48.660</w:t>
            </w:r>
          </w:p>
        </w:tc>
        <w:tc>
          <w:tcPr>
            <w:tcW w:w="1260" w:type="dxa"/>
            <w:tcBorders>
              <w:left w:val="nil"/>
              <w:right w:val="nil"/>
            </w:tcBorders>
            <w:noWrap/>
            <w:vAlign w:val="bottom"/>
          </w:tcPr>
          <w:p w:rsidR="006E2B52" w:rsidRPr="00300066" w:rsidRDefault="00300066" w:rsidP="00DB59F8">
            <w:pPr>
              <w:widowControl/>
              <w:tabs>
                <w:tab w:val="decimal" w:pos="-58"/>
              </w:tabs>
              <w:autoSpaceDE/>
              <w:autoSpaceDN/>
              <w:adjustRightInd/>
              <w:ind w:right="60"/>
              <w:jc w:val="right"/>
              <w:rPr>
                <w:rFonts w:ascii="Calibri" w:hAnsi="Calibri" w:cs="Tahoma"/>
                <w:color w:val="auto"/>
                <w:lang w:val="es-ES" w:eastAsia="en-US"/>
              </w:rPr>
            </w:pPr>
            <w:r w:rsidRPr="00300066">
              <w:rPr>
                <w:rFonts w:ascii="Calibri" w:hAnsi="Calibri" w:cs="Tahoma"/>
                <w:color w:val="auto"/>
                <w:lang w:val="es-ES" w:eastAsia="en-US"/>
              </w:rPr>
              <w:t>122.063</w:t>
            </w:r>
          </w:p>
        </w:tc>
        <w:tc>
          <w:tcPr>
            <w:tcW w:w="1440" w:type="dxa"/>
            <w:tcBorders>
              <w:left w:val="nil"/>
              <w:right w:val="nil"/>
            </w:tcBorders>
            <w:noWrap/>
            <w:vAlign w:val="bottom"/>
          </w:tcPr>
          <w:p w:rsidR="006E2B52" w:rsidRPr="00300066" w:rsidRDefault="006E2B52" w:rsidP="00E17E57">
            <w:pPr>
              <w:widowControl/>
              <w:tabs>
                <w:tab w:val="decimal" w:pos="-48"/>
              </w:tabs>
              <w:autoSpaceDE/>
              <w:autoSpaceDN/>
              <w:adjustRightInd/>
              <w:ind w:right="33"/>
              <w:jc w:val="right"/>
              <w:rPr>
                <w:rFonts w:ascii="Calibri" w:hAnsi="Calibri" w:cs="Tahoma"/>
                <w:color w:val="auto"/>
                <w:lang w:val="es-ES" w:eastAsia="en-US"/>
              </w:rPr>
            </w:pP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6E2B52" w:rsidP="00300066">
            <w:pPr>
              <w:widowControl/>
              <w:tabs>
                <w:tab w:val="decimal" w:pos="-111"/>
              </w:tabs>
              <w:autoSpaceDE/>
              <w:autoSpaceDN/>
              <w:adjustRightInd/>
              <w:ind w:right="84"/>
              <w:jc w:val="right"/>
              <w:rPr>
                <w:rFonts w:ascii="Calibri" w:hAnsi="Calibri" w:cs="Tahoma"/>
                <w:color w:val="auto"/>
                <w:lang w:val="es-ES" w:eastAsia="en-US"/>
              </w:rPr>
            </w:pPr>
            <w:r w:rsidRPr="00300066">
              <w:rPr>
                <w:rFonts w:ascii="Calibri" w:hAnsi="Calibri" w:cs="Tahoma"/>
                <w:color w:val="auto"/>
                <w:lang w:val="es-ES" w:eastAsia="en-US"/>
              </w:rPr>
              <w:t>(</w:t>
            </w:r>
            <w:r w:rsidR="00300066" w:rsidRPr="00300066">
              <w:rPr>
                <w:rFonts w:ascii="Calibri" w:hAnsi="Calibri" w:cs="Tahoma"/>
                <w:color w:val="auto"/>
                <w:lang w:val="es-ES" w:eastAsia="en-US"/>
              </w:rPr>
              <w:t>99.409</w:t>
            </w:r>
            <w:r w:rsidRPr="00300066">
              <w:rPr>
                <w:rFonts w:ascii="Calibri" w:hAnsi="Calibri" w:cs="Tahoma"/>
                <w:color w:val="auto"/>
                <w:lang w:val="es-ES" w:eastAsia="en-US"/>
              </w:rPr>
              <w:t>)</w:t>
            </w:r>
          </w:p>
        </w:tc>
        <w:tc>
          <w:tcPr>
            <w:tcW w:w="1306" w:type="dxa"/>
            <w:tcBorders>
              <w:left w:val="nil"/>
              <w:right w:val="nil"/>
            </w:tcBorders>
            <w:noWrap/>
            <w:vAlign w:val="bottom"/>
          </w:tcPr>
          <w:p w:rsidR="006E2B52" w:rsidRPr="00300066" w:rsidRDefault="00300066" w:rsidP="007C75E6">
            <w:pPr>
              <w:widowControl/>
              <w:tabs>
                <w:tab w:val="decimal" w:pos="0"/>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71.314</w:t>
            </w:r>
          </w:p>
        </w:tc>
      </w:tr>
      <w:tr w:rsidR="006E2B52" w:rsidRPr="00300066" w:rsidTr="00DB59F8">
        <w:trPr>
          <w:trHeight w:val="80"/>
          <w:jc w:val="center"/>
        </w:trPr>
        <w:tc>
          <w:tcPr>
            <w:tcW w:w="3376" w:type="dxa"/>
            <w:tcBorders>
              <w:top w:val="nil"/>
              <w:left w:val="nil"/>
              <w:bottom w:val="nil"/>
              <w:right w:val="nil"/>
            </w:tcBorders>
            <w:noWrap/>
            <w:vAlign w:val="bottom"/>
          </w:tcPr>
          <w:p w:rsidR="006E2B52" w:rsidRPr="00300066" w:rsidRDefault="006E2B52" w:rsidP="005C1CDE">
            <w:pPr>
              <w:widowControl/>
              <w:autoSpaceDE/>
              <w:autoSpaceDN/>
              <w:adjustRightInd/>
              <w:ind w:left="628" w:hanging="270"/>
              <w:rPr>
                <w:rFonts w:ascii="Calibri" w:hAnsi="Calibri" w:cs="Tahoma"/>
                <w:lang w:val="es-ES"/>
              </w:rPr>
            </w:pPr>
            <w:r w:rsidRPr="00300066">
              <w:rPr>
                <w:rFonts w:ascii="Calibri" w:hAnsi="Calibri" w:cs="Tahoma"/>
                <w:lang w:val="es-ES"/>
              </w:rPr>
              <w:t>Otras provisiones por operaciones comerciales</w:t>
            </w:r>
          </w:p>
        </w:tc>
        <w:tc>
          <w:tcPr>
            <w:tcW w:w="1300" w:type="dxa"/>
            <w:tcBorders>
              <w:left w:val="nil"/>
              <w:right w:val="nil"/>
            </w:tcBorders>
            <w:noWrap/>
            <w:vAlign w:val="bottom"/>
          </w:tcPr>
          <w:p w:rsidR="006E2B52" w:rsidRPr="00300066" w:rsidRDefault="006E2B52" w:rsidP="00457736">
            <w:pPr>
              <w:widowControl/>
              <w:tabs>
                <w:tab w:val="decimal" w:pos="-72"/>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145.907</w:t>
            </w:r>
          </w:p>
        </w:tc>
        <w:tc>
          <w:tcPr>
            <w:tcW w:w="1260" w:type="dxa"/>
            <w:tcBorders>
              <w:left w:val="nil"/>
              <w:right w:val="nil"/>
            </w:tcBorders>
            <w:noWrap/>
            <w:vAlign w:val="bottom"/>
          </w:tcPr>
          <w:p w:rsidR="006E2B52" w:rsidRPr="00300066" w:rsidRDefault="00300066" w:rsidP="00DB59F8">
            <w:pPr>
              <w:widowControl/>
              <w:autoSpaceDE/>
              <w:autoSpaceDN/>
              <w:adjustRightInd/>
              <w:ind w:right="60"/>
              <w:jc w:val="right"/>
              <w:rPr>
                <w:rFonts w:ascii="Calibri" w:hAnsi="Calibri" w:cs="Tahoma"/>
                <w:color w:val="auto"/>
                <w:lang w:val="es-ES" w:eastAsia="en-US"/>
              </w:rPr>
            </w:pPr>
            <w:r w:rsidRPr="00300066">
              <w:rPr>
                <w:rFonts w:ascii="Calibri" w:hAnsi="Calibri" w:cs="Tahoma"/>
                <w:color w:val="auto"/>
                <w:lang w:val="es-ES" w:eastAsia="en-US"/>
              </w:rPr>
              <w:t>58.217</w:t>
            </w:r>
          </w:p>
        </w:tc>
        <w:tc>
          <w:tcPr>
            <w:tcW w:w="1440" w:type="dxa"/>
            <w:tcBorders>
              <w:left w:val="nil"/>
              <w:right w:val="nil"/>
            </w:tcBorders>
            <w:noWrap/>
            <w:vAlign w:val="bottom"/>
          </w:tcPr>
          <w:p w:rsidR="006E2B52" w:rsidRPr="00300066" w:rsidRDefault="006E2B52" w:rsidP="00300066">
            <w:pPr>
              <w:widowControl/>
              <w:tabs>
                <w:tab w:val="decimal" w:pos="-48"/>
              </w:tabs>
              <w:autoSpaceDE/>
              <w:autoSpaceDN/>
              <w:adjustRightInd/>
              <w:ind w:right="33"/>
              <w:jc w:val="right"/>
              <w:rPr>
                <w:rFonts w:ascii="Calibri" w:hAnsi="Calibri" w:cs="Tahoma"/>
                <w:color w:val="auto"/>
                <w:lang w:val="es-ES" w:eastAsia="en-US"/>
              </w:rPr>
            </w:pPr>
            <w:r w:rsidRPr="00300066">
              <w:rPr>
                <w:rFonts w:ascii="Calibri" w:hAnsi="Calibri" w:cs="Tahoma"/>
                <w:color w:val="auto"/>
                <w:lang w:val="es-ES" w:eastAsia="en-US"/>
              </w:rPr>
              <w:t>(</w:t>
            </w:r>
            <w:r w:rsidR="00300066" w:rsidRPr="00300066">
              <w:rPr>
                <w:rFonts w:ascii="Calibri" w:hAnsi="Calibri" w:cs="Tahoma"/>
                <w:color w:val="auto"/>
                <w:lang w:val="es-ES" w:eastAsia="en-US"/>
              </w:rPr>
              <w:t>92.719</w:t>
            </w:r>
            <w:r w:rsidRPr="00300066">
              <w:rPr>
                <w:rFonts w:ascii="Calibri" w:hAnsi="Calibri" w:cs="Tahoma"/>
                <w:color w:val="auto"/>
                <w:lang w:val="es-ES" w:eastAsia="en-US"/>
              </w:rPr>
              <w:t>)</w:t>
            </w:r>
          </w:p>
        </w:tc>
        <w:tc>
          <w:tcPr>
            <w:tcW w:w="1440" w:type="dxa"/>
            <w:tcBorders>
              <w:left w:val="nil"/>
              <w:right w:val="nil"/>
            </w:tcBorders>
            <w:noWrap/>
            <w:vAlign w:val="bottom"/>
          </w:tcPr>
          <w:p w:rsidR="006E2B52" w:rsidRPr="00300066" w:rsidRDefault="006E2B52" w:rsidP="00300066">
            <w:pPr>
              <w:widowControl/>
              <w:tabs>
                <w:tab w:val="decimal" w:pos="-111"/>
              </w:tabs>
              <w:autoSpaceDE/>
              <w:autoSpaceDN/>
              <w:adjustRightInd/>
              <w:ind w:right="84"/>
              <w:jc w:val="right"/>
              <w:rPr>
                <w:rFonts w:ascii="Calibri" w:hAnsi="Calibri" w:cs="Tahoma"/>
                <w:color w:val="auto"/>
                <w:lang w:val="es-ES" w:eastAsia="en-US"/>
              </w:rPr>
            </w:pPr>
            <w:r w:rsidRPr="00300066">
              <w:rPr>
                <w:rFonts w:ascii="Calibri" w:hAnsi="Calibri" w:cs="Tahoma"/>
                <w:color w:val="auto"/>
                <w:lang w:val="es-ES" w:eastAsia="en-US"/>
              </w:rPr>
              <w:t>(</w:t>
            </w:r>
            <w:r w:rsidR="00300066" w:rsidRPr="00300066">
              <w:rPr>
                <w:rFonts w:ascii="Calibri" w:hAnsi="Calibri" w:cs="Tahoma"/>
                <w:color w:val="auto"/>
                <w:lang w:val="es-ES" w:eastAsia="en-US"/>
              </w:rPr>
              <w:t>34.17</w:t>
            </w:r>
            <w:r w:rsidR="00300066">
              <w:rPr>
                <w:rFonts w:ascii="Calibri" w:hAnsi="Calibri" w:cs="Tahoma"/>
                <w:color w:val="auto"/>
                <w:lang w:val="es-ES" w:eastAsia="en-US"/>
              </w:rPr>
              <w:t>3</w:t>
            </w:r>
            <w:r w:rsidRPr="00300066">
              <w:rPr>
                <w:rFonts w:ascii="Calibri" w:hAnsi="Calibri" w:cs="Tahoma"/>
                <w:color w:val="auto"/>
                <w:lang w:val="es-ES" w:eastAsia="en-US"/>
              </w:rPr>
              <w:t>)</w:t>
            </w:r>
          </w:p>
        </w:tc>
        <w:tc>
          <w:tcPr>
            <w:tcW w:w="1306" w:type="dxa"/>
            <w:tcBorders>
              <w:left w:val="nil"/>
              <w:right w:val="nil"/>
            </w:tcBorders>
            <w:noWrap/>
            <w:vAlign w:val="bottom"/>
          </w:tcPr>
          <w:p w:rsidR="006E2B52" w:rsidRPr="00300066" w:rsidRDefault="00300066" w:rsidP="00300066">
            <w:pPr>
              <w:widowControl/>
              <w:tabs>
                <w:tab w:val="decimal" w:pos="-72"/>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77.23</w:t>
            </w:r>
            <w:r>
              <w:rPr>
                <w:rFonts w:ascii="Calibri" w:hAnsi="Calibri" w:cs="Tahoma"/>
                <w:color w:val="auto"/>
                <w:lang w:val="es-ES" w:eastAsia="en-US"/>
              </w:rPr>
              <w:t>2</w:t>
            </w:r>
          </w:p>
        </w:tc>
      </w:tr>
      <w:tr w:rsidR="006E2B52" w:rsidRPr="00300066" w:rsidTr="00DB59F8">
        <w:trPr>
          <w:trHeight w:val="80"/>
          <w:jc w:val="center"/>
        </w:trPr>
        <w:tc>
          <w:tcPr>
            <w:tcW w:w="3376" w:type="dxa"/>
            <w:tcBorders>
              <w:top w:val="nil"/>
              <w:left w:val="nil"/>
              <w:bottom w:val="nil"/>
              <w:right w:val="nil"/>
            </w:tcBorders>
            <w:noWrap/>
            <w:vAlign w:val="bottom"/>
          </w:tcPr>
          <w:p w:rsidR="006E2B52" w:rsidRPr="00300066" w:rsidRDefault="006E2B52" w:rsidP="005C1CDE">
            <w:pPr>
              <w:widowControl/>
              <w:autoSpaceDE/>
              <w:autoSpaceDN/>
              <w:adjustRightInd/>
              <w:ind w:left="628" w:hanging="270"/>
              <w:rPr>
                <w:rFonts w:ascii="Calibri" w:hAnsi="Calibri" w:cs="Tahoma"/>
                <w:color w:val="auto"/>
                <w:lang w:val="es-ES" w:eastAsia="en-US"/>
              </w:rPr>
            </w:pPr>
            <w:r w:rsidRPr="00300066">
              <w:rPr>
                <w:rFonts w:ascii="Calibri" w:hAnsi="Calibri" w:cs="Tahoma"/>
                <w:lang w:val="es-ES"/>
              </w:rPr>
              <w:t>Otras provisiones</w:t>
            </w:r>
          </w:p>
        </w:tc>
        <w:tc>
          <w:tcPr>
            <w:tcW w:w="1300" w:type="dxa"/>
            <w:tcBorders>
              <w:left w:val="nil"/>
              <w:bottom w:val="single" w:sz="4" w:space="0" w:color="auto"/>
              <w:right w:val="nil"/>
            </w:tcBorders>
            <w:noWrap/>
            <w:vAlign w:val="bottom"/>
          </w:tcPr>
          <w:p w:rsidR="006E2B52" w:rsidRPr="00300066" w:rsidRDefault="006E2B52" w:rsidP="00457736">
            <w:pPr>
              <w:widowControl/>
              <w:tabs>
                <w:tab w:val="decimal" w:pos="-72"/>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2.150.959</w:t>
            </w:r>
          </w:p>
        </w:tc>
        <w:tc>
          <w:tcPr>
            <w:tcW w:w="1260" w:type="dxa"/>
            <w:tcBorders>
              <w:left w:val="nil"/>
              <w:bottom w:val="single" w:sz="4" w:space="0" w:color="auto"/>
              <w:right w:val="nil"/>
            </w:tcBorders>
            <w:noWrap/>
            <w:vAlign w:val="bottom"/>
          </w:tcPr>
          <w:p w:rsidR="006E2B52" w:rsidRPr="00300066" w:rsidRDefault="00300066" w:rsidP="00DB59F8">
            <w:pPr>
              <w:widowControl/>
              <w:tabs>
                <w:tab w:val="decimal" w:pos="-58"/>
              </w:tabs>
              <w:autoSpaceDE/>
              <w:autoSpaceDN/>
              <w:adjustRightInd/>
              <w:ind w:right="60"/>
              <w:jc w:val="right"/>
              <w:rPr>
                <w:rFonts w:ascii="Calibri" w:hAnsi="Calibri" w:cs="Tahoma"/>
                <w:color w:val="auto"/>
                <w:lang w:val="es-ES" w:eastAsia="en-US"/>
              </w:rPr>
            </w:pPr>
            <w:r w:rsidRPr="00300066">
              <w:rPr>
                <w:rFonts w:ascii="Calibri" w:hAnsi="Calibri" w:cs="Tahoma"/>
                <w:color w:val="auto"/>
                <w:lang w:val="es-ES" w:eastAsia="en-US"/>
              </w:rPr>
              <w:t>251.073</w:t>
            </w:r>
          </w:p>
        </w:tc>
        <w:tc>
          <w:tcPr>
            <w:tcW w:w="1440" w:type="dxa"/>
            <w:tcBorders>
              <w:left w:val="nil"/>
              <w:bottom w:val="single" w:sz="4" w:space="0" w:color="auto"/>
              <w:right w:val="nil"/>
            </w:tcBorders>
            <w:noWrap/>
            <w:vAlign w:val="bottom"/>
          </w:tcPr>
          <w:p w:rsidR="006E2B52" w:rsidRPr="00300066" w:rsidRDefault="00300066" w:rsidP="00DB59F8">
            <w:pPr>
              <w:widowControl/>
              <w:tabs>
                <w:tab w:val="decimal" w:pos="-48"/>
              </w:tabs>
              <w:autoSpaceDE/>
              <w:autoSpaceDN/>
              <w:adjustRightInd/>
              <w:ind w:right="33"/>
              <w:jc w:val="right"/>
              <w:rPr>
                <w:rFonts w:ascii="Calibri" w:hAnsi="Calibri" w:cs="Tahoma"/>
                <w:color w:val="auto"/>
                <w:lang w:val="es-ES" w:eastAsia="en-US"/>
              </w:rPr>
            </w:pPr>
            <w:r w:rsidRPr="00300066">
              <w:rPr>
                <w:rFonts w:ascii="Calibri" w:hAnsi="Calibri" w:cs="Tahoma"/>
                <w:color w:val="auto"/>
                <w:lang w:val="es-ES" w:eastAsia="en-US"/>
              </w:rPr>
              <w:t>(27.390)</w:t>
            </w:r>
          </w:p>
        </w:tc>
        <w:tc>
          <w:tcPr>
            <w:tcW w:w="1440" w:type="dxa"/>
            <w:tcBorders>
              <w:left w:val="nil"/>
              <w:bottom w:val="single" w:sz="4" w:space="0" w:color="auto"/>
              <w:right w:val="nil"/>
            </w:tcBorders>
            <w:noWrap/>
            <w:vAlign w:val="bottom"/>
          </w:tcPr>
          <w:p w:rsidR="006E2B52" w:rsidRPr="00300066" w:rsidRDefault="006E2B52" w:rsidP="00300066">
            <w:pPr>
              <w:widowControl/>
              <w:tabs>
                <w:tab w:val="decimal" w:pos="-159"/>
              </w:tabs>
              <w:autoSpaceDE/>
              <w:autoSpaceDN/>
              <w:adjustRightInd/>
              <w:ind w:right="84"/>
              <w:jc w:val="right"/>
              <w:rPr>
                <w:rFonts w:ascii="Calibri" w:hAnsi="Calibri" w:cs="Tahoma"/>
                <w:color w:val="auto"/>
                <w:lang w:val="es-ES" w:eastAsia="en-US"/>
              </w:rPr>
            </w:pPr>
            <w:r w:rsidRPr="00300066">
              <w:rPr>
                <w:rFonts w:ascii="Calibri" w:hAnsi="Calibri" w:cs="Tahoma"/>
                <w:color w:val="auto"/>
                <w:lang w:val="es-ES" w:eastAsia="en-US"/>
              </w:rPr>
              <w:t>(</w:t>
            </w:r>
            <w:r w:rsidR="00300066" w:rsidRPr="00300066">
              <w:rPr>
                <w:rFonts w:ascii="Calibri" w:hAnsi="Calibri" w:cs="Tahoma"/>
                <w:color w:val="auto"/>
                <w:lang w:val="es-ES" w:eastAsia="en-US"/>
              </w:rPr>
              <w:t>23.809</w:t>
            </w:r>
            <w:r w:rsidRPr="00300066">
              <w:rPr>
                <w:rFonts w:ascii="Calibri" w:hAnsi="Calibri" w:cs="Tahoma"/>
                <w:color w:val="auto"/>
                <w:lang w:val="es-ES" w:eastAsia="en-US"/>
              </w:rPr>
              <w:t>)</w:t>
            </w:r>
          </w:p>
        </w:tc>
        <w:tc>
          <w:tcPr>
            <w:tcW w:w="1306" w:type="dxa"/>
            <w:tcBorders>
              <w:left w:val="nil"/>
              <w:bottom w:val="single" w:sz="4" w:space="0" w:color="auto"/>
              <w:right w:val="nil"/>
            </w:tcBorders>
            <w:noWrap/>
            <w:vAlign w:val="bottom"/>
          </w:tcPr>
          <w:p w:rsidR="006E2B52" w:rsidRPr="00300066" w:rsidRDefault="00300066" w:rsidP="007C75E6">
            <w:pPr>
              <w:widowControl/>
              <w:tabs>
                <w:tab w:val="decimal" w:pos="-72"/>
              </w:tabs>
              <w:autoSpaceDE/>
              <w:autoSpaceDN/>
              <w:adjustRightInd/>
              <w:ind w:right="26"/>
              <w:jc w:val="right"/>
              <w:rPr>
                <w:rFonts w:ascii="Calibri" w:hAnsi="Calibri" w:cs="Tahoma"/>
                <w:color w:val="auto"/>
                <w:lang w:val="es-ES" w:eastAsia="en-US"/>
              </w:rPr>
            </w:pPr>
            <w:r w:rsidRPr="00300066">
              <w:rPr>
                <w:rFonts w:ascii="Calibri" w:hAnsi="Calibri" w:cs="Tahoma"/>
                <w:color w:val="auto"/>
                <w:lang w:val="es-ES" w:eastAsia="en-US"/>
              </w:rPr>
              <w:t>2.350.833</w:t>
            </w:r>
          </w:p>
        </w:tc>
      </w:tr>
      <w:tr w:rsidR="006E2B52" w:rsidRPr="00AC2767" w:rsidTr="00DB59F8">
        <w:trPr>
          <w:trHeight w:val="70"/>
          <w:jc w:val="center"/>
        </w:trPr>
        <w:tc>
          <w:tcPr>
            <w:tcW w:w="3376" w:type="dxa"/>
            <w:tcBorders>
              <w:top w:val="nil"/>
              <w:left w:val="nil"/>
              <w:bottom w:val="nil"/>
              <w:right w:val="nil"/>
            </w:tcBorders>
            <w:noWrap/>
            <w:vAlign w:val="bottom"/>
          </w:tcPr>
          <w:p w:rsidR="006E2B52" w:rsidRPr="00AC2767" w:rsidRDefault="006E2B52" w:rsidP="00271BDD">
            <w:pPr>
              <w:widowControl/>
              <w:autoSpaceDE/>
              <w:autoSpaceDN/>
              <w:adjustRightInd/>
              <w:rPr>
                <w:rFonts w:ascii="Calibri" w:hAnsi="Calibri" w:cs="Tahoma"/>
                <w:color w:val="auto"/>
                <w:highlight w:val="yellow"/>
                <w:lang w:val="es-ES" w:eastAsia="en-US"/>
              </w:rPr>
            </w:pPr>
          </w:p>
        </w:tc>
        <w:tc>
          <w:tcPr>
            <w:tcW w:w="1300" w:type="dxa"/>
            <w:tcBorders>
              <w:top w:val="single" w:sz="4" w:space="0" w:color="auto"/>
              <w:left w:val="nil"/>
              <w:right w:val="nil"/>
            </w:tcBorders>
            <w:noWrap/>
            <w:vAlign w:val="bottom"/>
          </w:tcPr>
          <w:p w:rsidR="006E2B52" w:rsidRPr="006E2B52" w:rsidRDefault="006E2B52" w:rsidP="00457736">
            <w:pPr>
              <w:widowControl/>
              <w:tabs>
                <w:tab w:val="decimal" w:pos="1025"/>
              </w:tabs>
              <w:autoSpaceDE/>
              <w:autoSpaceDN/>
              <w:adjustRightInd/>
              <w:ind w:right="-43"/>
              <w:jc w:val="right"/>
              <w:rPr>
                <w:rFonts w:ascii="Calibri" w:hAnsi="Calibri" w:cs="Tahoma"/>
                <w:color w:val="auto"/>
                <w:lang w:val="es-ES" w:eastAsia="en-US"/>
              </w:rPr>
            </w:pPr>
          </w:p>
        </w:tc>
        <w:tc>
          <w:tcPr>
            <w:tcW w:w="1260" w:type="dxa"/>
            <w:tcBorders>
              <w:top w:val="single" w:sz="4" w:space="0" w:color="auto"/>
              <w:left w:val="nil"/>
              <w:right w:val="nil"/>
            </w:tcBorders>
            <w:noWrap/>
            <w:vAlign w:val="bottom"/>
          </w:tcPr>
          <w:p w:rsidR="006E2B52" w:rsidRPr="00300066" w:rsidRDefault="006E2B52" w:rsidP="00DB59F8">
            <w:pPr>
              <w:widowControl/>
              <w:tabs>
                <w:tab w:val="decimal" w:pos="1025"/>
              </w:tabs>
              <w:autoSpaceDE/>
              <w:autoSpaceDN/>
              <w:adjustRightInd/>
              <w:ind w:right="60"/>
              <w:jc w:val="right"/>
              <w:rPr>
                <w:rFonts w:ascii="Calibri" w:hAnsi="Calibri" w:cs="Tahoma"/>
                <w:color w:val="auto"/>
                <w:lang w:val="es-ES" w:eastAsia="en-US"/>
              </w:rPr>
            </w:pPr>
          </w:p>
        </w:tc>
        <w:tc>
          <w:tcPr>
            <w:tcW w:w="1440" w:type="dxa"/>
            <w:tcBorders>
              <w:top w:val="single" w:sz="4" w:space="0" w:color="auto"/>
              <w:left w:val="nil"/>
              <w:right w:val="nil"/>
            </w:tcBorders>
            <w:noWrap/>
            <w:vAlign w:val="bottom"/>
          </w:tcPr>
          <w:p w:rsidR="006E2B52" w:rsidRPr="00300066" w:rsidRDefault="006E2B52" w:rsidP="00DB59F8">
            <w:pPr>
              <w:widowControl/>
              <w:tabs>
                <w:tab w:val="decimal" w:pos="1025"/>
              </w:tabs>
              <w:autoSpaceDE/>
              <w:autoSpaceDN/>
              <w:adjustRightInd/>
              <w:ind w:right="33"/>
              <w:jc w:val="right"/>
              <w:rPr>
                <w:rFonts w:ascii="Calibri" w:hAnsi="Calibri" w:cs="Tahoma"/>
                <w:color w:val="auto"/>
                <w:lang w:val="es-ES" w:eastAsia="en-US"/>
              </w:rPr>
            </w:pPr>
          </w:p>
        </w:tc>
        <w:tc>
          <w:tcPr>
            <w:tcW w:w="1440" w:type="dxa"/>
            <w:tcBorders>
              <w:top w:val="single" w:sz="4" w:space="0" w:color="auto"/>
              <w:left w:val="nil"/>
              <w:right w:val="nil"/>
            </w:tcBorders>
            <w:noWrap/>
            <w:vAlign w:val="bottom"/>
          </w:tcPr>
          <w:p w:rsidR="006E2B52" w:rsidRPr="00AC2767" w:rsidRDefault="006E2B52" w:rsidP="00DB59F8">
            <w:pPr>
              <w:widowControl/>
              <w:tabs>
                <w:tab w:val="decimal" w:pos="1025"/>
              </w:tabs>
              <w:autoSpaceDE/>
              <w:autoSpaceDN/>
              <w:adjustRightInd/>
              <w:ind w:right="84"/>
              <w:jc w:val="right"/>
              <w:rPr>
                <w:rFonts w:ascii="Calibri" w:hAnsi="Calibri" w:cs="Tahoma"/>
                <w:color w:val="auto"/>
                <w:highlight w:val="yellow"/>
                <w:lang w:val="es-ES" w:eastAsia="en-US"/>
              </w:rPr>
            </w:pPr>
          </w:p>
        </w:tc>
        <w:tc>
          <w:tcPr>
            <w:tcW w:w="1306" w:type="dxa"/>
            <w:tcBorders>
              <w:top w:val="single" w:sz="4" w:space="0" w:color="auto"/>
              <w:left w:val="nil"/>
              <w:right w:val="nil"/>
            </w:tcBorders>
            <w:noWrap/>
            <w:vAlign w:val="bottom"/>
          </w:tcPr>
          <w:p w:rsidR="006E2B52" w:rsidRPr="00AC2767" w:rsidRDefault="006E2B52" w:rsidP="007C75E6">
            <w:pPr>
              <w:widowControl/>
              <w:tabs>
                <w:tab w:val="decimal" w:pos="1025"/>
              </w:tabs>
              <w:autoSpaceDE/>
              <w:autoSpaceDN/>
              <w:adjustRightInd/>
              <w:ind w:right="-43"/>
              <w:jc w:val="right"/>
              <w:rPr>
                <w:rFonts w:ascii="Calibri" w:hAnsi="Calibri" w:cs="Tahoma"/>
                <w:color w:val="auto"/>
                <w:highlight w:val="yellow"/>
                <w:lang w:val="es-ES" w:eastAsia="en-US"/>
              </w:rPr>
            </w:pPr>
          </w:p>
        </w:tc>
      </w:tr>
      <w:tr w:rsidR="006E2B52" w:rsidRPr="00300066" w:rsidTr="00DB59F8">
        <w:trPr>
          <w:trHeight w:val="180"/>
          <w:jc w:val="center"/>
        </w:trPr>
        <w:tc>
          <w:tcPr>
            <w:tcW w:w="3376" w:type="dxa"/>
            <w:tcBorders>
              <w:top w:val="nil"/>
              <w:left w:val="nil"/>
              <w:bottom w:val="nil"/>
              <w:right w:val="nil"/>
            </w:tcBorders>
            <w:noWrap/>
            <w:vAlign w:val="bottom"/>
          </w:tcPr>
          <w:p w:rsidR="006E2B52" w:rsidRPr="00300066" w:rsidRDefault="006E2B52" w:rsidP="00271BDD">
            <w:pPr>
              <w:widowControl/>
              <w:autoSpaceDE/>
              <w:autoSpaceDN/>
              <w:adjustRightInd/>
              <w:rPr>
                <w:rFonts w:ascii="Calibri" w:hAnsi="Calibri" w:cs="Tahoma"/>
                <w:color w:val="auto"/>
                <w:lang w:val="es-ES" w:eastAsia="en-US"/>
              </w:rPr>
            </w:pPr>
          </w:p>
        </w:tc>
        <w:tc>
          <w:tcPr>
            <w:tcW w:w="1300" w:type="dxa"/>
            <w:tcBorders>
              <w:left w:val="nil"/>
              <w:bottom w:val="double" w:sz="4" w:space="0" w:color="auto"/>
              <w:right w:val="nil"/>
            </w:tcBorders>
            <w:noWrap/>
            <w:vAlign w:val="bottom"/>
          </w:tcPr>
          <w:p w:rsidR="006E2B52" w:rsidRPr="00300066" w:rsidRDefault="006E2B52" w:rsidP="00457736">
            <w:pPr>
              <w:widowControl/>
              <w:tabs>
                <w:tab w:val="decimal" w:pos="-72"/>
              </w:tabs>
              <w:autoSpaceDE/>
              <w:autoSpaceDN/>
              <w:adjustRightInd/>
              <w:ind w:right="26"/>
              <w:jc w:val="right"/>
              <w:rPr>
                <w:rFonts w:ascii="Calibri" w:hAnsi="Calibri" w:cs="Tahoma"/>
                <w:b/>
                <w:color w:val="auto"/>
                <w:lang w:val="es-ES" w:eastAsia="en-US"/>
              </w:rPr>
            </w:pPr>
            <w:r w:rsidRPr="00300066">
              <w:rPr>
                <w:rFonts w:ascii="Calibri" w:hAnsi="Calibri" w:cs="Tahoma"/>
                <w:b/>
                <w:color w:val="auto"/>
                <w:lang w:val="es-ES" w:eastAsia="en-US"/>
              </w:rPr>
              <w:t>8.973.993</w:t>
            </w:r>
          </w:p>
        </w:tc>
        <w:tc>
          <w:tcPr>
            <w:tcW w:w="1260" w:type="dxa"/>
            <w:tcBorders>
              <w:left w:val="nil"/>
              <w:bottom w:val="double" w:sz="4" w:space="0" w:color="auto"/>
              <w:right w:val="nil"/>
            </w:tcBorders>
            <w:noWrap/>
            <w:vAlign w:val="bottom"/>
          </w:tcPr>
          <w:p w:rsidR="006E2B52" w:rsidRPr="00300066" w:rsidRDefault="00300066" w:rsidP="00DB59F8">
            <w:pPr>
              <w:widowControl/>
              <w:tabs>
                <w:tab w:val="decimal" w:pos="0"/>
              </w:tabs>
              <w:autoSpaceDE/>
              <w:autoSpaceDN/>
              <w:adjustRightInd/>
              <w:ind w:right="60"/>
              <w:jc w:val="right"/>
              <w:rPr>
                <w:rFonts w:ascii="Calibri" w:hAnsi="Calibri" w:cs="Tahoma"/>
                <w:b/>
                <w:color w:val="auto"/>
                <w:lang w:val="es-ES" w:eastAsia="en-US"/>
              </w:rPr>
            </w:pPr>
            <w:r w:rsidRPr="00300066">
              <w:rPr>
                <w:rFonts w:ascii="Calibri" w:hAnsi="Calibri" w:cs="Tahoma"/>
                <w:b/>
                <w:color w:val="auto"/>
                <w:lang w:val="es-ES" w:eastAsia="en-US"/>
              </w:rPr>
              <w:t>922.190</w:t>
            </w:r>
          </w:p>
        </w:tc>
        <w:tc>
          <w:tcPr>
            <w:tcW w:w="1440" w:type="dxa"/>
            <w:tcBorders>
              <w:left w:val="nil"/>
              <w:bottom w:val="double" w:sz="4" w:space="0" w:color="auto"/>
              <w:right w:val="nil"/>
            </w:tcBorders>
            <w:noWrap/>
            <w:vAlign w:val="bottom"/>
          </w:tcPr>
          <w:p w:rsidR="006E2B52" w:rsidRPr="00300066" w:rsidRDefault="006E2B52" w:rsidP="00300066">
            <w:pPr>
              <w:widowControl/>
              <w:autoSpaceDE/>
              <w:autoSpaceDN/>
              <w:adjustRightInd/>
              <w:ind w:right="33"/>
              <w:jc w:val="right"/>
              <w:rPr>
                <w:rFonts w:ascii="Calibri" w:hAnsi="Calibri" w:cs="Tahoma"/>
                <w:b/>
                <w:color w:val="auto"/>
                <w:lang w:val="es-ES" w:eastAsia="en-US"/>
              </w:rPr>
            </w:pPr>
            <w:r w:rsidRPr="00300066">
              <w:rPr>
                <w:rFonts w:ascii="Calibri" w:hAnsi="Calibri" w:cs="Tahoma"/>
                <w:b/>
                <w:color w:val="auto"/>
                <w:lang w:val="es-ES" w:eastAsia="en-US"/>
              </w:rPr>
              <w:t>(</w:t>
            </w:r>
            <w:r w:rsidR="00300066" w:rsidRPr="00300066">
              <w:rPr>
                <w:rFonts w:ascii="Calibri" w:hAnsi="Calibri" w:cs="Tahoma"/>
                <w:b/>
                <w:color w:val="auto"/>
                <w:lang w:val="es-ES" w:eastAsia="en-US"/>
              </w:rPr>
              <w:t>503.573</w:t>
            </w:r>
            <w:r w:rsidRPr="00300066">
              <w:rPr>
                <w:rFonts w:ascii="Calibri" w:hAnsi="Calibri" w:cs="Tahoma"/>
                <w:b/>
                <w:color w:val="auto"/>
                <w:lang w:val="es-ES" w:eastAsia="en-US"/>
              </w:rPr>
              <w:t>)</w:t>
            </w:r>
          </w:p>
        </w:tc>
        <w:tc>
          <w:tcPr>
            <w:tcW w:w="1440" w:type="dxa"/>
            <w:tcBorders>
              <w:left w:val="nil"/>
              <w:bottom w:val="double" w:sz="4" w:space="0" w:color="auto"/>
              <w:right w:val="nil"/>
            </w:tcBorders>
            <w:noWrap/>
            <w:vAlign w:val="bottom"/>
          </w:tcPr>
          <w:p w:rsidR="006E2B52" w:rsidRPr="00300066" w:rsidRDefault="00B013C9" w:rsidP="00300066">
            <w:pPr>
              <w:widowControl/>
              <w:tabs>
                <w:tab w:val="decimal" w:pos="-111"/>
              </w:tabs>
              <w:autoSpaceDE/>
              <w:autoSpaceDN/>
              <w:adjustRightInd/>
              <w:ind w:right="84"/>
              <w:jc w:val="right"/>
              <w:rPr>
                <w:rFonts w:ascii="Calibri" w:hAnsi="Calibri" w:cs="Tahoma"/>
                <w:b/>
                <w:color w:val="auto"/>
                <w:lang w:val="es-ES" w:eastAsia="en-US"/>
              </w:rPr>
            </w:pPr>
            <w:r>
              <w:rPr>
                <w:rFonts w:ascii="Calibri" w:hAnsi="Calibri" w:cs="Tahoma"/>
                <w:b/>
                <w:color w:val="auto"/>
                <w:lang w:val="es-ES" w:eastAsia="en-US"/>
              </w:rPr>
              <w:t>10.764.419</w:t>
            </w:r>
          </w:p>
        </w:tc>
        <w:tc>
          <w:tcPr>
            <w:tcW w:w="1306" w:type="dxa"/>
            <w:tcBorders>
              <w:left w:val="nil"/>
              <w:bottom w:val="double" w:sz="4" w:space="0" w:color="auto"/>
              <w:right w:val="nil"/>
            </w:tcBorders>
            <w:noWrap/>
            <w:vAlign w:val="bottom"/>
          </w:tcPr>
          <w:p w:rsidR="006E2B52" w:rsidRPr="00300066" w:rsidRDefault="00B013C9" w:rsidP="007C75E6">
            <w:pPr>
              <w:widowControl/>
              <w:tabs>
                <w:tab w:val="decimal" w:pos="-72"/>
              </w:tabs>
              <w:autoSpaceDE/>
              <w:autoSpaceDN/>
              <w:adjustRightInd/>
              <w:ind w:right="26"/>
              <w:jc w:val="right"/>
              <w:rPr>
                <w:rFonts w:ascii="Calibri" w:hAnsi="Calibri" w:cs="Tahoma"/>
                <w:b/>
                <w:color w:val="auto"/>
                <w:lang w:val="es-ES" w:eastAsia="en-US"/>
              </w:rPr>
            </w:pPr>
            <w:r>
              <w:rPr>
                <w:rFonts w:ascii="Calibri" w:hAnsi="Calibri" w:cs="Tahoma"/>
                <w:b/>
                <w:color w:val="auto"/>
                <w:lang w:val="es-ES" w:eastAsia="en-US"/>
              </w:rPr>
              <w:t>20.157.029</w:t>
            </w:r>
          </w:p>
        </w:tc>
      </w:tr>
    </w:tbl>
    <w:p w:rsidR="007A516B" w:rsidRPr="00AC2767" w:rsidRDefault="007A516B" w:rsidP="00611DED">
      <w:pPr>
        <w:pStyle w:val="Body1"/>
        <w:spacing w:before="120"/>
        <w:ind w:left="567" w:firstLine="0"/>
        <w:rPr>
          <w:rFonts w:ascii="Calibri" w:hAnsi="Calibri" w:cs="Tahoma"/>
          <w:snapToGrid w:val="0"/>
          <w:highlight w:val="yellow"/>
          <w:u w:val="single"/>
          <w:lang w:val="es-ES"/>
        </w:rPr>
      </w:pPr>
    </w:p>
    <w:p w:rsidR="007A516B" w:rsidRPr="00442C3B" w:rsidRDefault="007A516B" w:rsidP="00611DED">
      <w:pPr>
        <w:pStyle w:val="Body1"/>
        <w:spacing w:before="120"/>
        <w:ind w:left="567" w:firstLine="0"/>
        <w:rPr>
          <w:rFonts w:ascii="Calibri" w:hAnsi="Calibri" w:cs="Tahoma"/>
          <w:snapToGrid w:val="0"/>
          <w:u w:val="single"/>
          <w:lang w:val="es-ES"/>
        </w:rPr>
      </w:pPr>
      <w:r w:rsidRPr="00AC2767">
        <w:rPr>
          <w:rFonts w:ascii="Calibri" w:hAnsi="Calibri" w:cs="Tahoma"/>
          <w:snapToGrid w:val="0"/>
          <w:highlight w:val="yellow"/>
          <w:u w:val="single"/>
          <w:lang w:val="es-ES"/>
        </w:rPr>
        <w:br w:type="page"/>
      </w:r>
    </w:p>
    <w:p w:rsidR="008B3271" w:rsidRPr="00442C3B" w:rsidRDefault="00A361B6" w:rsidP="00611DED">
      <w:pPr>
        <w:pStyle w:val="Body1"/>
        <w:spacing w:before="120"/>
        <w:ind w:left="567" w:firstLine="0"/>
        <w:rPr>
          <w:rFonts w:ascii="Calibri" w:hAnsi="Calibri" w:cs="Tahoma"/>
          <w:snapToGrid w:val="0"/>
          <w:u w:val="single"/>
          <w:lang w:val="es-ES"/>
        </w:rPr>
      </w:pPr>
      <w:r w:rsidRPr="00442C3B">
        <w:rPr>
          <w:rFonts w:ascii="Calibri" w:hAnsi="Calibri" w:cs="Tahoma"/>
          <w:snapToGrid w:val="0"/>
          <w:u w:val="single"/>
          <w:lang w:val="es-ES"/>
        </w:rPr>
        <w:t>PROVISIONES</w:t>
      </w:r>
    </w:p>
    <w:p w:rsidR="00A361B6" w:rsidRPr="00442C3B" w:rsidRDefault="00A361B6" w:rsidP="00611DED">
      <w:pPr>
        <w:pStyle w:val="Body1"/>
        <w:spacing w:before="120"/>
        <w:ind w:left="567" w:firstLine="0"/>
        <w:rPr>
          <w:rFonts w:ascii="Calibri" w:hAnsi="Calibri" w:cs="Tahoma"/>
          <w:snapToGrid w:val="0"/>
          <w:u w:val="single"/>
          <w:lang w:val="es-ES"/>
        </w:rPr>
      </w:pPr>
      <w:r w:rsidRPr="00442C3B">
        <w:rPr>
          <w:rFonts w:ascii="Calibri" w:hAnsi="Calibri" w:cs="Tahoma"/>
          <w:snapToGrid w:val="0"/>
          <w:u w:val="single"/>
          <w:lang w:val="es-ES"/>
        </w:rPr>
        <w:t>Potasas de Subiza, S.A.</w:t>
      </w:r>
    </w:p>
    <w:p w:rsidR="008B3271" w:rsidRPr="00442C3B" w:rsidRDefault="00A361B6" w:rsidP="00611DED">
      <w:pPr>
        <w:pStyle w:val="Body1"/>
        <w:spacing w:before="120"/>
        <w:ind w:left="567" w:firstLine="0"/>
        <w:rPr>
          <w:rFonts w:ascii="Calibri" w:hAnsi="Calibri" w:cs="Tahoma"/>
          <w:snapToGrid w:val="0"/>
          <w:lang w:val="es-ES"/>
        </w:rPr>
      </w:pPr>
      <w:r w:rsidRPr="00442C3B">
        <w:rPr>
          <w:rFonts w:ascii="Calibri" w:hAnsi="Calibri" w:cs="Tahoma"/>
          <w:snapToGrid w:val="0"/>
          <w:lang w:val="es-ES"/>
        </w:rPr>
        <w:t>L</w:t>
      </w:r>
      <w:r w:rsidR="008B3271" w:rsidRPr="00442C3B">
        <w:rPr>
          <w:rFonts w:ascii="Calibri" w:hAnsi="Calibri" w:cs="Tahoma"/>
          <w:snapToGrid w:val="0"/>
          <w:lang w:val="es-ES"/>
        </w:rPr>
        <w:t xml:space="preserve">as provisiones para </w:t>
      </w:r>
      <w:r w:rsidR="008B3271" w:rsidRPr="00A37905">
        <w:rPr>
          <w:rFonts w:ascii="Calibri" w:hAnsi="Calibri" w:cs="Tahoma"/>
          <w:snapToGrid w:val="0"/>
          <w:lang w:val="es-ES"/>
        </w:rPr>
        <w:t>actuaciones medioambientales incluyen al 31 de diciembre de 20</w:t>
      </w:r>
      <w:r w:rsidR="00565A37" w:rsidRPr="00A37905">
        <w:rPr>
          <w:rFonts w:ascii="Calibri" w:hAnsi="Calibri" w:cs="Tahoma"/>
          <w:snapToGrid w:val="0"/>
          <w:lang w:val="es-ES"/>
        </w:rPr>
        <w:t>1</w:t>
      </w:r>
      <w:r w:rsidR="00442C3B" w:rsidRPr="00A37905">
        <w:rPr>
          <w:rFonts w:ascii="Calibri" w:hAnsi="Calibri" w:cs="Tahoma"/>
          <w:snapToGrid w:val="0"/>
          <w:lang w:val="es-ES"/>
        </w:rPr>
        <w:t>8</w:t>
      </w:r>
      <w:r w:rsidR="008B3271" w:rsidRPr="00A37905">
        <w:rPr>
          <w:rFonts w:ascii="Calibri" w:hAnsi="Calibri" w:cs="Tahoma"/>
          <w:snapToGrid w:val="0"/>
          <w:lang w:val="es-ES"/>
        </w:rPr>
        <w:t xml:space="preserve"> una partida de </w:t>
      </w:r>
      <w:r w:rsidR="009814E1" w:rsidRPr="00A37905">
        <w:rPr>
          <w:rFonts w:ascii="Calibri" w:hAnsi="Calibri" w:cs="Tahoma"/>
          <w:snapToGrid w:val="0"/>
          <w:lang w:val="es-ES"/>
        </w:rPr>
        <w:t>2.</w:t>
      </w:r>
      <w:r w:rsidR="00A37905" w:rsidRPr="00A37905">
        <w:rPr>
          <w:rFonts w:ascii="Calibri" w:hAnsi="Calibri" w:cs="Tahoma"/>
          <w:snapToGrid w:val="0"/>
          <w:lang w:val="es-ES"/>
        </w:rPr>
        <w:t>56</w:t>
      </w:r>
      <w:r w:rsidR="00AF325F" w:rsidRPr="00A37905">
        <w:rPr>
          <w:rFonts w:ascii="Calibri" w:hAnsi="Calibri" w:cs="Tahoma"/>
          <w:snapToGrid w:val="0"/>
          <w:lang w:val="es-ES"/>
        </w:rPr>
        <w:t>5</w:t>
      </w:r>
      <w:r w:rsidR="008B3271" w:rsidRPr="00A37905">
        <w:rPr>
          <w:rFonts w:ascii="Calibri" w:hAnsi="Calibri" w:cs="Tahoma"/>
          <w:snapToGrid w:val="0"/>
          <w:lang w:val="es-ES"/>
        </w:rPr>
        <w:t>.000 euros</w:t>
      </w:r>
      <w:r w:rsidR="008B3271" w:rsidRPr="00246090">
        <w:rPr>
          <w:rFonts w:ascii="Calibri" w:hAnsi="Calibri" w:cs="Tahoma"/>
          <w:snapToGrid w:val="0"/>
          <w:lang w:val="es-ES"/>
        </w:rPr>
        <w:t xml:space="preserve"> (</w:t>
      </w:r>
      <w:r w:rsidR="00627C46" w:rsidRPr="00246090">
        <w:rPr>
          <w:rFonts w:ascii="Calibri" w:hAnsi="Calibri" w:cs="Tahoma"/>
          <w:snapToGrid w:val="0"/>
          <w:lang w:val="es-ES"/>
        </w:rPr>
        <w:t>2</w:t>
      </w:r>
      <w:r w:rsidR="00627C46" w:rsidRPr="00442C3B">
        <w:rPr>
          <w:rFonts w:ascii="Calibri" w:hAnsi="Calibri" w:cs="Tahoma"/>
          <w:snapToGrid w:val="0"/>
          <w:lang w:val="es-ES"/>
        </w:rPr>
        <w:t>.</w:t>
      </w:r>
      <w:r w:rsidR="00442C3B" w:rsidRPr="00442C3B">
        <w:rPr>
          <w:rFonts w:ascii="Calibri" w:hAnsi="Calibri" w:cs="Tahoma"/>
          <w:snapToGrid w:val="0"/>
          <w:lang w:val="es-ES"/>
        </w:rPr>
        <w:t>775</w:t>
      </w:r>
      <w:r w:rsidR="00627C46" w:rsidRPr="00442C3B">
        <w:rPr>
          <w:rFonts w:ascii="Calibri" w:hAnsi="Calibri" w:cs="Tahoma"/>
          <w:snapToGrid w:val="0"/>
          <w:lang w:val="es-ES"/>
        </w:rPr>
        <w:t>.000</w:t>
      </w:r>
      <w:r w:rsidR="00565A37" w:rsidRPr="00442C3B">
        <w:rPr>
          <w:rFonts w:ascii="Calibri" w:hAnsi="Calibri" w:cs="Tahoma"/>
          <w:snapToGrid w:val="0"/>
          <w:lang w:val="es-ES"/>
        </w:rPr>
        <w:t xml:space="preserve"> </w:t>
      </w:r>
      <w:r w:rsidR="008B3271" w:rsidRPr="00442C3B">
        <w:rPr>
          <w:rFonts w:ascii="Calibri" w:hAnsi="Calibri" w:cs="Tahoma"/>
          <w:snapToGrid w:val="0"/>
          <w:lang w:val="es-ES"/>
        </w:rPr>
        <w:t>euros al cierre del ejercicio 201</w:t>
      </w:r>
      <w:r w:rsidR="00442C3B" w:rsidRPr="00442C3B">
        <w:rPr>
          <w:rFonts w:ascii="Calibri" w:hAnsi="Calibri" w:cs="Tahoma"/>
          <w:snapToGrid w:val="0"/>
          <w:lang w:val="es-ES"/>
        </w:rPr>
        <w:t>7</w:t>
      </w:r>
      <w:r w:rsidR="008B3271" w:rsidRPr="00442C3B">
        <w:rPr>
          <w:rFonts w:ascii="Calibri" w:hAnsi="Calibri" w:cs="Tahoma"/>
          <w:snapToGrid w:val="0"/>
          <w:lang w:val="es-ES"/>
        </w:rPr>
        <w:t xml:space="preserve">) correspondiente al coste neto de un plan plurianual de recuperación medioambiental, tras el desmantelamiento en ejercicios anteriores de la actividad minera que desarrollaba, de </w:t>
      </w:r>
      <w:r w:rsidRPr="00442C3B">
        <w:rPr>
          <w:rFonts w:ascii="Calibri" w:hAnsi="Calibri" w:cs="Tahoma"/>
          <w:snapToGrid w:val="0"/>
          <w:lang w:val="es-ES"/>
        </w:rPr>
        <w:t xml:space="preserve">la </w:t>
      </w:r>
      <w:r w:rsidR="008B3271" w:rsidRPr="00442C3B">
        <w:rPr>
          <w:rFonts w:ascii="Calibri" w:hAnsi="Calibri" w:cs="Tahoma"/>
          <w:snapToGrid w:val="0"/>
          <w:lang w:val="es-ES"/>
        </w:rPr>
        <w:t>sociedad dependiente Potasas de Subiza, S.A.</w:t>
      </w:r>
    </w:p>
    <w:p w:rsidR="00A361B6" w:rsidRPr="005A0CD8" w:rsidRDefault="00A361B6" w:rsidP="00BF07F4">
      <w:pPr>
        <w:pStyle w:val="not"/>
        <w:spacing w:before="120"/>
        <w:ind w:left="567" w:firstLine="0"/>
        <w:rPr>
          <w:rFonts w:ascii="Calibri" w:hAnsi="Calibri" w:cs="Tahoma"/>
          <w:snapToGrid w:val="0"/>
          <w:u w:val="single"/>
          <w:lang w:val="es-ES"/>
        </w:rPr>
      </w:pPr>
      <w:r w:rsidRPr="005A0CD8">
        <w:rPr>
          <w:rFonts w:ascii="Calibri" w:hAnsi="Calibri" w:cs="Tahoma"/>
          <w:snapToGrid w:val="0"/>
          <w:u w:val="single"/>
          <w:lang w:val="es-ES"/>
        </w:rPr>
        <w:t>Navarra de Infraestructuras Locales, S.A.</w:t>
      </w:r>
    </w:p>
    <w:p w:rsidR="00C60FA4" w:rsidRPr="00F46AA5" w:rsidRDefault="00A361B6" w:rsidP="00BF07F4">
      <w:pPr>
        <w:pStyle w:val="not"/>
        <w:spacing w:before="120"/>
        <w:ind w:left="567" w:firstLine="0"/>
        <w:rPr>
          <w:rFonts w:ascii="Calibri" w:hAnsi="Calibri" w:cs="Tahoma"/>
          <w:lang w:val="es-ES"/>
        </w:rPr>
      </w:pPr>
      <w:r w:rsidRPr="00F46AA5">
        <w:rPr>
          <w:rFonts w:ascii="Calibri" w:hAnsi="Calibri" w:cs="Tahoma"/>
          <w:snapToGrid w:val="0"/>
          <w:lang w:val="es-ES"/>
        </w:rPr>
        <w:t>E</w:t>
      </w:r>
      <w:r w:rsidR="008B3271" w:rsidRPr="00F46AA5">
        <w:rPr>
          <w:rFonts w:ascii="Calibri" w:hAnsi="Calibri" w:cs="Tahoma"/>
          <w:snapToGrid w:val="0"/>
          <w:lang w:val="es-ES"/>
        </w:rPr>
        <w:t xml:space="preserve">l </w:t>
      </w:r>
      <w:r w:rsidR="008B3271" w:rsidRPr="00F46AA5">
        <w:rPr>
          <w:rFonts w:ascii="Calibri" w:hAnsi="Calibri" w:cs="Tahoma"/>
          <w:lang w:val="es-ES"/>
        </w:rPr>
        <w:t>Fondo de reposición y reparaciones del Plan director de saneamiento corresponde al fondo creado para reponer las infraestructuras en las que la sociedad dependiente Navarra de Infraestructuras Locales, S.A. (NILSA) actúa como mera gestora siendo la encargada de la realización de las obras y servicios enmarcados en el Plan Director de Saneamiento de los Ríos de Navarra así como de la gestión del canon de saneamiento establecido para la financiación de las actividades comprendidas en dicho Plan. Los importes cargados o abonados contra esta cuenta no tienen contrapartida alguna en la cuenta de pérdidas y ganancias sino que son abonados contra la cuenta del activo Plan director de saneamiento y cargados cuando se produce un desembolso a cuenta de este fondo.</w:t>
      </w:r>
    </w:p>
    <w:p w:rsidR="00574E22" w:rsidRPr="00F33428" w:rsidRDefault="009662A6" w:rsidP="00611DED">
      <w:pPr>
        <w:pStyle w:val="Body1"/>
        <w:spacing w:before="120"/>
        <w:ind w:left="567" w:firstLine="0"/>
        <w:rPr>
          <w:rFonts w:ascii="Calibri" w:hAnsi="Calibri" w:cs="Tahoma"/>
          <w:snapToGrid w:val="0"/>
          <w:u w:val="single"/>
          <w:lang w:val="es-ES"/>
        </w:rPr>
      </w:pPr>
      <w:r w:rsidRPr="00F33428">
        <w:rPr>
          <w:rFonts w:ascii="Calibri" w:hAnsi="Calibri" w:cs="Tahoma"/>
          <w:snapToGrid w:val="0"/>
          <w:u w:val="single"/>
          <w:lang w:val="es-ES"/>
        </w:rPr>
        <w:t>Autopistas de Navarra, S.A.</w:t>
      </w:r>
    </w:p>
    <w:p w:rsidR="008B3271" w:rsidRPr="00F33428" w:rsidRDefault="00574E22" w:rsidP="00611DED">
      <w:pPr>
        <w:pStyle w:val="Body1"/>
        <w:spacing w:before="120"/>
        <w:ind w:left="567" w:firstLine="0"/>
        <w:rPr>
          <w:rFonts w:ascii="Calibri" w:hAnsi="Calibri" w:cs="Tahoma"/>
          <w:snapToGrid w:val="0"/>
          <w:lang w:val="es-ES"/>
        </w:rPr>
      </w:pPr>
      <w:r w:rsidRPr="00F33428">
        <w:rPr>
          <w:rFonts w:ascii="Calibri" w:hAnsi="Calibri" w:cs="Tahoma"/>
          <w:snapToGrid w:val="0"/>
          <w:lang w:val="es-ES"/>
        </w:rPr>
        <w:t>D</w:t>
      </w:r>
      <w:r w:rsidR="008B3271" w:rsidRPr="00F33428">
        <w:rPr>
          <w:rFonts w:ascii="Calibri" w:hAnsi="Calibri" w:cs="Tahoma"/>
          <w:snapToGrid w:val="0"/>
          <w:lang w:val="es-ES"/>
        </w:rPr>
        <w:t xml:space="preserve">e acuerdo con los términos del acuerdo concesional, </w:t>
      </w:r>
      <w:r w:rsidRPr="00F33428">
        <w:rPr>
          <w:rFonts w:ascii="Calibri" w:hAnsi="Calibri" w:cs="Tahoma"/>
          <w:snapToGrid w:val="0"/>
          <w:lang w:val="es-ES"/>
        </w:rPr>
        <w:t>la</w:t>
      </w:r>
      <w:r w:rsidR="008B3271" w:rsidRPr="00F33428">
        <w:rPr>
          <w:rFonts w:ascii="Calibri" w:hAnsi="Calibri" w:cs="Tahoma"/>
          <w:snapToGrid w:val="0"/>
          <w:lang w:val="es-ES"/>
        </w:rPr>
        <w:t xml:space="preserve"> sociedad multigrupo, consolida</w:t>
      </w:r>
      <w:r w:rsidRPr="00F33428">
        <w:rPr>
          <w:rFonts w:ascii="Calibri" w:hAnsi="Calibri" w:cs="Tahoma"/>
          <w:snapToGrid w:val="0"/>
          <w:lang w:val="es-ES"/>
        </w:rPr>
        <w:t>da por integración proporcional</w:t>
      </w:r>
      <w:r w:rsidR="008B3271" w:rsidRPr="00F33428">
        <w:rPr>
          <w:rFonts w:ascii="Calibri" w:hAnsi="Calibri" w:cs="Tahoma"/>
          <w:snapToGrid w:val="0"/>
          <w:lang w:val="es-ES"/>
        </w:rPr>
        <w:t xml:space="preserve"> está sujeta al cumplimiento de ciertas obligaciones contractuales, las cuales se reconocen y valoran de acuerdo con la mejor estimación del desembolso necesario para cancelar la obligación presente en la fecha del balance. Para ello, la sociedad concesionaria ha determinado aquellas actuaciones futuras que deberá llevar a cabo al objeto de mantener la infraestructura en un adecuado estado de uso para la prestación de los servicios y actividades que constituyen el objeto del acuerdo de concesión. Las aplicaciones de la provisión para actuac</w:t>
      </w:r>
      <w:r w:rsidR="00D15485" w:rsidRPr="00F33428">
        <w:rPr>
          <w:rFonts w:ascii="Calibri" w:hAnsi="Calibri" w:cs="Tahoma"/>
          <w:snapToGrid w:val="0"/>
          <w:lang w:val="es-ES"/>
        </w:rPr>
        <w:t xml:space="preserve">iones sobre la infraestructura </w:t>
      </w:r>
      <w:r w:rsidR="008B3271" w:rsidRPr="00F33428">
        <w:rPr>
          <w:rFonts w:ascii="Calibri" w:hAnsi="Calibri" w:cs="Tahoma"/>
          <w:snapToGrid w:val="0"/>
          <w:lang w:val="es-ES"/>
        </w:rPr>
        <w:t>corresponden fundamentalmente a las actuaciones de renovación del firme llevadas a cabo durante el periodo, así como a la reposición de estructuras, elementos de protección y señalización y diversas instalaciones.</w:t>
      </w:r>
    </w:p>
    <w:p w:rsidR="00574E22" w:rsidRPr="00F46AA5" w:rsidRDefault="00574E22" w:rsidP="00A361B6">
      <w:pPr>
        <w:pStyle w:val="Body1"/>
        <w:spacing w:before="120"/>
        <w:ind w:left="567" w:firstLine="0"/>
        <w:rPr>
          <w:rFonts w:ascii="Calibri" w:hAnsi="Calibri" w:cs="Tahoma"/>
          <w:snapToGrid w:val="0"/>
          <w:u w:val="single"/>
          <w:lang w:val="es-ES"/>
        </w:rPr>
      </w:pPr>
      <w:r w:rsidRPr="00F46AA5">
        <w:rPr>
          <w:rFonts w:ascii="Calibri" w:hAnsi="Calibri" w:cs="Tahoma"/>
          <w:snapToGrid w:val="0"/>
          <w:u w:val="single"/>
          <w:lang w:val="es-ES"/>
        </w:rPr>
        <w:t>Navarra de Suelo y Vivienda, S.A.</w:t>
      </w:r>
    </w:p>
    <w:p w:rsidR="00D07567" w:rsidRPr="002D198D" w:rsidRDefault="00574E22" w:rsidP="00D07567">
      <w:pPr>
        <w:pStyle w:val="Body1"/>
        <w:spacing w:before="120"/>
        <w:ind w:left="567" w:firstLine="0"/>
        <w:rPr>
          <w:rFonts w:ascii="Calibri" w:hAnsi="Calibri" w:cs="Tahoma"/>
          <w:snapToGrid w:val="0"/>
          <w:lang w:val="es-ES"/>
        </w:rPr>
      </w:pPr>
      <w:r w:rsidRPr="002D198D">
        <w:rPr>
          <w:rFonts w:ascii="Calibri" w:hAnsi="Calibri" w:cs="Tahoma"/>
          <w:snapToGrid w:val="0"/>
          <w:lang w:val="es-ES"/>
        </w:rPr>
        <w:t>L</w:t>
      </w:r>
      <w:r w:rsidR="00A361B6" w:rsidRPr="002D198D">
        <w:rPr>
          <w:rFonts w:ascii="Calibri" w:hAnsi="Calibri" w:cs="Tahoma"/>
          <w:snapToGrid w:val="0"/>
          <w:lang w:val="es-ES"/>
        </w:rPr>
        <w:t>as provisiones por terminación de polígonos obedecen a estimaciones realizadas para cubrir los costes y gastos pendientes de incurrir en la finalización de los polígonos.</w:t>
      </w:r>
      <w:r w:rsidR="00AF325F" w:rsidRPr="002D198D">
        <w:rPr>
          <w:rFonts w:ascii="Calibri" w:hAnsi="Calibri" w:cs="Tahoma"/>
          <w:snapToGrid w:val="0"/>
          <w:lang w:val="es-ES"/>
        </w:rPr>
        <w:t xml:space="preserve"> </w:t>
      </w:r>
    </w:p>
    <w:p w:rsidR="00574E22" w:rsidRPr="002D198D" w:rsidRDefault="00BC2C0D" w:rsidP="00611DED">
      <w:pPr>
        <w:pStyle w:val="Body1"/>
        <w:spacing w:before="120"/>
        <w:ind w:left="567" w:firstLine="0"/>
        <w:rPr>
          <w:rFonts w:ascii="Calibri" w:hAnsi="Calibri" w:cs="Tahoma"/>
          <w:snapToGrid w:val="0"/>
          <w:lang w:val="es-ES"/>
        </w:rPr>
      </w:pPr>
      <w:r w:rsidRPr="002D198D">
        <w:rPr>
          <w:rFonts w:ascii="Calibri" w:hAnsi="Calibri" w:cs="Tahoma"/>
          <w:snapToGrid w:val="0"/>
          <w:lang w:val="es-ES"/>
        </w:rPr>
        <w:t>Por otro lado, l</w:t>
      </w:r>
      <w:r w:rsidR="008B3271" w:rsidRPr="002D198D">
        <w:rPr>
          <w:rFonts w:ascii="Calibri" w:hAnsi="Calibri" w:cs="Tahoma"/>
          <w:snapToGrid w:val="0"/>
          <w:lang w:val="es-ES"/>
        </w:rPr>
        <w:t xml:space="preserve">as provisiones para expropiación de terrenos obedecen, principalmente, a estimaciones realizadas para cubrir el riesgo de, en su caso, tener que hacer frente a pagos a antiguos propietarios de terrenos como consecuencia de expropiaciones realizadas por la sociedad dependiente Navarra de Suelo y Vivienda, S.A.U. </w:t>
      </w:r>
    </w:p>
    <w:p w:rsidR="001506D9" w:rsidRPr="002D198D" w:rsidRDefault="00574E22" w:rsidP="001506D9">
      <w:pPr>
        <w:pStyle w:val="Body1"/>
        <w:spacing w:before="120"/>
        <w:ind w:left="567" w:firstLine="0"/>
        <w:rPr>
          <w:rFonts w:ascii="Calibri" w:hAnsi="Calibri" w:cs="Tahoma"/>
          <w:snapToGrid w:val="0"/>
          <w:lang w:val="es-ES"/>
        </w:rPr>
      </w:pPr>
      <w:r w:rsidRPr="00AC2767">
        <w:rPr>
          <w:rFonts w:ascii="Calibri" w:hAnsi="Calibri" w:cs="Tahoma"/>
          <w:snapToGrid w:val="0"/>
          <w:highlight w:val="yellow"/>
          <w:lang w:val="es-ES"/>
        </w:rPr>
        <w:br w:type="page"/>
      </w:r>
    </w:p>
    <w:p w:rsidR="00A361B6" w:rsidRPr="002D198D" w:rsidRDefault="00A361B6" w:rsidP="001506D9">
      <w:pPr>
        <w:pStyle w:val="Body1"/>
        <w:spacing w:before="120"/>
        <w:ind w:left="567" w:firstLine="0"/>
        <w:rPr>
          <w:rFonts w:ascii="Calibri" w:hAnsi="Calibri" w:cs="Tahoma"/>
          <w:snapToGrid w:val="0"/>
          <w:u w:val="single"/>
          <w:lang w:val="es-ES"/>
        </w:rPr>
      </w:pPr>
      <w:r w:rsidRPr="002D198D">
        <w:rPr>
          <w:rFonts w:ascii="Calibri" w:hAnsi="Calibri" w:cs="Tahoma"/>
          <w:snapToGrid w:val="0"/>
          <w:u w:val="single"/>
          <w:lang w:val="es-ES"/>
        </w:rPr>
        <w:t>Otros</w:t>
      </w:r>
    </w:p>
    <w:p w:rsidR="00574E22" w:rsidRPr="002D198D" w:rsidRDefault="00574E22" w:rsidP="00574E22">
      <w:pPr>
        <w:pStyle w:val="Body1"/>
        <w:spacing w:before="120"/>
        <w:ind w:left="567" w:firstLine="0"/>
        <w:rPr>
          <w:rFonts w:ascii="Calibri" w:hAnsi="Calibri" w:cs="Tahoma"/>
          <w:snapToGrid w:val="0"/>
          <w:lang w:val="es-ES"/>
        </w:rPr>
      </w:pPr>
      <w:r w:rsidRPr="002D198D">
        <w:rPr>
          <w:rFonts w:ascii="Calibri" w:hAnsi="Calibri" w:cs="Tahoma"/>
          <w:snapToGrid w:val="0"/>
          <w:lang w:val="es-ES"/>
        </w:rPr>
        <w:t>Por último, Otras provisiones incluyen partidas diversas de las sociedades del Grupo en cobertura de riesgos derivados de avales concedidos a terceros (ver nota 29), potenciales indemnizaciones contractuales a satisfacer a terceros y litigios en curso, principalmente.</w:t>
      </w:r>
    </w:p>
    <w:p w:rsidR="008B3271" w:rsidRPr="006E2B52" w:rsidRDefault="008B3271" w:rsidP="00C62FCC">
      <w:pPr>
        <w:pStyle w:val="Ttulo1"/>
        <w:tabs>
          <w:tab w:val="left" w:pos="4081"/>
          <w:tab w:val="left" w:pos="4762"/>
        </w:tabs>
        <w:spacing w:before="360"/>
        <w:ind w:left="567" w:hanging="567"/>
        <w:rPr>
          <w:rFonts w:ascii="Calibri" w:hAnsi="Calibri" w:cs="Tahoma"/>
          <w:lang w:val="es-ES"/>
        </w:rPr>
      </w:pPr>
      <w:r w:rsidRPr="006E2B52">
        <w:rPr>
          <w:rFonts w:ascii="Calibri" w:hAnsi="Calibri" w:cs="Tahoma"/>
          <w:lang w:val="es-ES"/>
        </w:rPr>
        <w:t>(20)</w:t>
      </w:r>
      <w:r w:rsidRPr="006E2B52">
        <w:rPr>
          <w:rFonts w:ascii="Calibri" w:hAnsi="Calibri" w:cs="Tahoma"/>
          <w:lang w:val="es-ES"/>
        </w:rPr>
        <w:tab/>
      </w:r>
      <w:r w:rsidRPr="006E2B52">
        <w:rPr>
          <w:rFonts w:ascii="Calibri" w:hAnsi="Calibri" w:cs="Tahoma"/>
          <w:u w:val="single"/>
          <w:lang w:val="es-ES"/>
        </w:rPr>
        <w:t>Deudas con entidades de crédito</w:t>
      </w:r>
    </w:p>
    <w:p w:rsidR="008B3271" w:rsidRPr="006E2B52" w:rsidRDefault="008B3271" w:rsidP="00C62FCC">
      <w:pPr>
        <w:pStyle w:val="not"/>
        <w:spacing w:before="120"/>
        <w:ind w:left="539" w:firstLine="0"/>
        <w:rPr>
          <w:rFonts w:ascii="Calibri" w:eastAsia="Arial Unicode MS" w:hAnsi="Calibri" w:cs="Tahoma"/>
          <w:szCs w:val="22"/>
          <w:lang w:val="es-ES"/>
        </w:rPr>
      </w:pPr>
      <w:r w:rsidRPr="006E2B52">
        <w:rPr>
          <w:rFonts w:ascii="Calibri" w:eastAsia="Arial Unicode MS" w:hAnsi="Calibri" w:cs="Tahoma"/>
          <w:szCs w:val="22"/>
          <w:lang w:val="es-ES"/>
        </w:rPr>
        <w:t>El desglose de las deudas del Grupo con entidades de crédito, a 31 de diciembre de 201</w:t>
      </w:r>
      <w:r w:rsidR="006E2B52" w:rsidRPr="006E2B52">
        <w:rPr>
          <w:rFonts w:ascii="Calibri" w:eastAsia="Arial Unicode MS" w:hAnsi="Calibri" w:cs="Tahoma"/>
          <w:szCs w:val="22"/>
          <w:lang w:val="es-ES"/>
        </w:rPr>
        <w:t>8</w:t>
      </w:r>
      <w:r w:rsidRPr="006E2B52">
        <w:rPr>
          <w:rFonts w:ascii="Calibri" w:eastAsia="Arial Unicode MS" w:hAnsi="Calibri" w:cs="Tahoma"/>
          <w:szCs w:val="22"/>
          <w:lang w:val="es-ES"/>
        </w:rPr>
        <w:t xml:space="preserve"> y 201</w:t>
      </w:r>
      <w:r w:rsidR="006E2B52" w:rsidRPr="006E2B52">
        <w:rPr>
          <w:rFonts w:ascii="Calibri" w:eastAsia="Arial Unicode MS" w:hAnsi="Calibri" w:cs="Tahoma"/>
          <w:szCs w:val="22"/>
          <w:lang w:val="es-ES"/>
        </w:rPr>
        <w:t>7</w:t>
      </w:r>
      <w:r w:rsidRPr="006E2B52">
        <w:rPr>
          <w:rFonts w:ascii="Calibri" w:eastAsia="Arial Unicode MS" w:hAnsi="Calibri" w:cs="Tahoma"/>
          <w:szCs w:val="22"/>
          <w:lang w:val="es-ES"/>
        </w:rPr>
        <w:t>, por tipo de operación, es como sigue:</w:t>
      </w:r>
    </w:p>
    <w:p w:rsidR="008B3271" w:rsidRPr="006E2B52" w:rsidRDefault="008B3271" w:rsidP="00EF6D2E">
      <w:pPr>
        <w:pStyle w:val="Tablebeforeafter"/>
        <w:rPr>
          <w:rFonts w:ascii="Calibri" w:hAnsi="Calibri" w:cs="Tahoma"/>
          <w:sz w:val="16"/>
          <w:szCs w:val="16"/>
          <w:lang w:val="es-ES"/>
        </w:rPr>
      </w:pPr>
    </w:p>
    <w:tbl>
      <w:tblPr>
        <w:tblW w:w="9737" w:type="dxa"/>
        <w:jc w:val="center"/>
        <w:tblLayout w:type="fixed"/>
        <w:tblCellMar>
          <w:left w:w="0" w:type="dxa"/>
          <w:right w:w="0" w:type="dxa"/>
        </w:tblCellMar>
        <w:tblLook w:val="0000" w:firstRow="0" w:lastRow="0" w:firstColumn="0" w:lastColumn="0" w:noHBand="0" w:noVBand="0"/>
      </w:tblPr>
      <w:tblGrid>
        <w:gridCol w:w="6617"/>
        <w:gridCol w:w="1560"/>
        <w:gridCol w:w="1560"/>
      </w:tblGrid>
      <w:tr w:rsidR="008B3271" w:rsidRPr="006E2B52" w:rsidTr="00877509">
        <w:trPr>
          <w:jc w:val="center"/>
        </w:trPr>
        <w:tc>
          <w:tcPr>
            <w:tcW w:w="6617" w:type="dxa"/>
            <w:vAlign w:val="bottom"/>
          </w:tcPr>
          <w:p w:rsidR="008B3271" w:rsidRPr="006E2B52" w:rsidRDefault="008B3271" w:rsidP="0073145E">
            <w:pPr>
              <w:pStyle w:val="Tabletitle"/>
              <w:rPr>
                <w:rFonts w:ascii="Calibri" w:hAnsi="Calibri" w:cs="Tahoma"/>
                <w:sz w:val="20"/>
                <w:szCs w:val="20"/>
                <w:lang w:val="es-ES"/>
              </w:rPr>
            </w:pPr>
          </w:p>
        </w:tc>
        <w:tc>
          <w:tcPr>
            <w:tcW w:w="3120" w:type="dxa"/>
            <w:gridSpan w:val="2"/>
          </w:tcPr>
          <w:p w:rsidR="008B3271" w:rsidRPr="006E2B52" w:rsidRDefault="008B3271" w:rsidP="00E12CFD">
            <w:pPr>
              <w:pStyle w:val="tab"/>
              <w:pBdr>
                <w:bottom w:val="single" w:sz="6" w:space="0" w:color="auto"/>
              </w:pBdr>
              <w:ind w:left="0" w:right="58"/>
              <w:jc w:val="center"/>
              <w:rPr>
                <w:rFonts w:ascii="Calibri" w:hAnsi="Calibri" w:cs="Tahoma"/>
                <w:sz w:val="20"/>
                <w:lang w:val="es-ES"/>
              </w:rPr>
            </w:pPr>
            <w:r w:rsidRPr="006E2B52">
              <w:rPr>
                <w:rFonts w:ascii="Calibri" w:hAnsi="Calibri" w:cs="Tahoma"/>
                <w:sz w:val="20"/>
                <w:lang w:val="es-ES"/>
              </w:rPr>
              <w:t>Euros</w:t>
            </w:r>
          </w:p>
        </w:tc>
      </w:tr>
      <w:tr w:rsidR="006E2B52" w:rsidRPr="006E2B52" w:rsidTr="00877509">
        <w:trPr>
          <w:trHeight w:val="80"/>
          <w:jc w:val="center"/>
        </w:trPr>
        <w:tc>
          <w:tcPr>
            <w:tcW w:w="6617" w:type="dxa"/>
            <w:vAlign w:val="bottom"/>
          </w:tcPr>
          <w:p w:rsidR="006E2B52" w:rsidRPr="006E2B52" w:rsidRDefault="006E2B52" w:rsidP="0073145E">
            <w:pPr>
              <w:pStyle w:val="Tabletext1"/>
              <w:ind w:left="851" w:firstLine="0"/>
              <w:jc w:val="both"/>
              <w:rPr>
                <w:rFonts w:ascii="Calibri" w:hAnsi="Calibri" w:cs="Tahoma"/>
                <w:sz w:val="20"/>
                <w:szCs w:val="20"/>
                <w:lang w:val="es-ES"/>
              </w:rPr>
            </w:pPr>
          </w:p>
        </w:tc>
        <w:tc>
          <w:tcPr>
            <w:tcW w:w="1560" w:type="dxa"/>
            <w:tcBorders>
              <w:bottom w:val="single" w:sz="4" w:space="0" w:color="auto"/>
            </w:tcBorders>
          </w:tcPr>
          <w:p w:rsidR="006E2B52" w:rsidRPr="006E2B52" w:rsidRDefault="006E2B52" w:rsidP="006E2B52">
            <w:pPr>
              <w:tabs>
                <w:tab w:val="decimal" w:pos="851"/>
              </w:tabs>
              <w:jc w:val="both"/>
              <w:rPr>
                <w:rFonts w:ascii="Calibri" w:hAnsi="Calibri" w:cs="Tahoma"/>
                <w:sz w:val="20"/>
                <w:szCs w:val="20"/>
                <w:lang w:val="es-ES"/>
              </w:rPr>
            </w:pPr>
            <w:r w:rsidRPr="006E2B52">
              <w:rPr>
                <w:rFonts w:ascii="Calibri" w:hAnsi="Calibri" w:cs="Tahoma"/>
                <w:sz w:val="20"/>
                <w:szCs w:val="20"/>
                <w:lang w:val="es-ES"/>
              </w:rPr>
              <w:t>2018</w:t>
            </w:r>
          </w:p>
        </w:tc>
        <w:tc>
          <w:tcPr>
            <w:tcW w:w="1560" w:type="dxa"/>
            <w:tcBorders>
              <w:bottom w:val="single" w:sz="4" w:space="0" w:color="auto"/>
            </w:tcBorders>
          </w:tcPr>
          <w:p w:rsidR="006E2B52" w:rsidRPr="006E2B52" w:rsidRDefault="006E2B52" w:rsidP="00457736">
            <w:pPr>
              <w:tabs>
                <w:tab w:val="decimal" w:pos="851"/>
              </w:tabs>
              <w:jc w:val="both"/>
              <w:rPr>
                <w:rFonts w:ascii="Calibri" w:hAnsi="Calibri" w:cs="Tahoma"/>
                <w:sz w:val="20"/>
                <w:szCs w:val="20"/>
                <w:lang w:val="es-ES"/>
              </w:rPr>
            </w:pPr>
            <w:r w:rsidRPr="006E2B52">
              <w:rPr>
                <w:rFonts w:ascii="Calibri" w:hAnsi="Calibri" w:cs="Tahoma"/>
                <w:sz w:val="20"/>
                <w:szCs w:val="20"/>
                <w:lang w:val="es-ES"/>
              </w:rPr>
              <w:t>2017</w:t>
            </w:r>
          </w:p>
        </w:tc>
      </w:tr>
      <w:tr w:rsidR="006E2B52" w:rsidRPr="006E2B52" w:rsidTr="00877509">
        <w:trPr>
          <w:trHeight w:val="80"/>
          <w:jc w:val="center"/>
        </w:trPr>
        <w:tc>
          <w:tcPr>
            <w:tcW w:w="6617" w:type="dxa"/>
            <w:vAlign w:val="bottom"/>
          </w:tcPr>
          <w:p w:rsidR="006E2B52" w:rsidRPr="006E2B52" w:rsidRDefault="006E2B52" w:rsidP="00E918EB">
            <w:pPr>
              <w:pStyle w:val="Tabletext1"/>
              <w:ind w:left="1276" w:hanging="196"/>
              <w:jc w:val="both"/>
              <w:rPr>
                <w:rFonts w:ascii="Calibri" w:hAnsi="Calibri" w:cs="Tahoma"/>
                <w:sz w:val="20"/>
                <w:szCs w:val="20"/>
                <w:lang w:val="es-ES"/>
              </w:rPr>
            </w:pPr>
            <w:r w:rsidRPr="006E2B52">
              <w:rPr>
                <w:rFonts w:ascii="Calibri" w:hAnsi="Calibri" w:cs="Tahoma"/>
                <w:sz w:val="20"/>
                <w:szCs w:val="20"/>
                <w:lang w:val="es-ES"/>
              </w:rPr>
              <w:t>Préstamos</w:t>
            </w:r>
          </w:p>
        </w:tc>
        <w:tc>
          <w:tcPr>
            <w:tcW w:w="1560" w:type="dxa"/>
            <w:tcBorders>
              <w:top w:val="single" w:sz="4" w:space="0" w:color="auto"/>
            </w:tcBorders>
          </w:tcPr>
          <w:p w:rsidR="006E2B52" w:rsidRPr="006E2B52" w:rsidRDefault="006E2B52" w:rsidP="003B21CA">
            <w:pPr>
              <w:tabs>
                <w:tab w:val="decimal" w:pos="1276"/>
              </w:tabs>
              <w:rPr>
                <w:rFonts w:ascii="Calibri" w:hAnsi="Calibri" w:cs="Tahoma"/>
                <w:sz w:val="20"/>
                <w:szCs w:val="20"/>
                <w:lang w:val="es-ES"/>
              </w:rPr>
            </w:pPr>
          </w:p>
        </w:tc>
        <w:tc>
          <w:tcPr>
            <w:tcW w:w="1560" w:type="dxa"/>
            <w:tcBorders>
              <w:top w:val="single" w:sz="4" w:space="0" w:color="auto"/>
            </w:tcBorders>
          </w:tcPr>
          <w:p w:rsidR="006E2B52" w:rsidRPr="006E2B52" w:rsidRDefault="006E2B52" w:rsidP="00457736">
            <w:pPr>
              <w:tabs>
                <w:tab w:val="decimal" w:pos="1276"/>
              </w:tabs>
              <w:rPr>
                <w:rFonts w:ascii="Calibri" w:hAnsi="Calibri" w:cs="Tahoma"/>
                <w:sz w:val="20"/>
                <w:szCs w:val="20"/>
                <w:lang w:val="es-ES"/>
              </w:rPr>
            </w:pPr>
          </w:p>
        </w:tc>
      </w:tr>
      <w:tr w:rsidR="006E2B52" w:rsidRPr="00ED34DD" w:rsidTr="00877509">
        <w:trPr>
          <w:jc w:val="center"/>
        </w:trPr>
        <w:tc>
          <w:tcPr>
            <w:tcW w:w="6617" w:type="dxa"/>
            <w:vAlign w:val="bottom"/>
          </w:tcPr>
          <w:p w:rsidR="006E2B52" w:rsidRPr="00ED34DD" w:rsidRDefault="006E2B52" w:rsidP="0074662E">
            <w:pPr>
              <w:pStyle w:val="Tabletext1"/>
              <w:ind w:left="1276" w:firstLine="0"/>
              <w:jc w:val="both"/>
              <w:rPr>
                <w:rFonts w:ascii="Calibri" w:hAnsi="Calibri" w:cs="Tahoma"/>
                <w:sz w:val="20"/>
                <w:szCs w:val="20"/>
                <w:lang w:val="es-ES"/>
              </w:rPr>
            </w:pPr>
            <w:r w:rsidRPr="00ED34DD">
              <w:rPr>
                <w:rFonts w:ascii="Calibri" w:hAnsi="Calibri" w:cs="Tahoma"/>
                <w:sz w:val="20"/>
                <w:szCs w:val="20"/>
                <w:lang w:val="es-ES"/>
              </w:rPr>
              <w:t xml:space="preserve">Préstamos con aval del Socio Único </w:t>
            </w:r>
          </w:p>
        </w:tc>
        <w:tc>
          <w:tcPr>
            <w:tcW w:w="1560" w:type="dxa"/>
          </w:tcPr>
          <w:p w:rsidR="006E2B52" w:rsidRPr="00ED34DD" w:rsidRDefault="00ED34DD" w:rsidP="003B21CA">
            <w:pPr>
              <w:tabs>
                <w:tab w:val="decimal" w:pos="1276"/>
              </w:tabs>
              <w:rPr>
                <w:rFonts w:ascii="Calibri" w:hAnsi="Calibri" w:cs="Tahoma"/>
                <w:sz w:val="20"/>
                <w:szCs w:val="20"/>
                <w:lang w:val="es-ES"/>
              </w:rPr>
            </w:pPr>
            <w:r w:rsidRPr="00ED34DD">
              <w:rPr>
                <w:rFonts w:ascii="Calibri" w:hAnsi="Calibri" w:cs="Tahoma"/>
                <w:sz w:val="20"/>
                <w:szCs w:val="20"/>
                <w:lang w:val="es-ES"/>
              </w:rPr>
              <w:t>89.800.338</w:t>
            </w:r>
          </w:p>
        </w:tc>
        <w:tc>
          <w:tcPr>
            <w:tcW w:w="1560" w:type="dxa"/>
          </w:tcPr>
          <w:p w:rsidR="006E2B52" w:rsidRPr="00ED34DD" w:rsidRDefault="006E2B52" w:rsidP="00457736">
            <w:pPr>
              <w:tabs>
                <w:tab w:val="decimal" w:pos="1276"/>
              </w:tabs>
              <w:rPr>
                <w:rFonts w:ascii="Calibri" w:hAnsi="Calibri" w:cs="Tahoma"/>
                <w:sz w:val="20"/>
                <w:szCs w:val="20"/>
                <w:lang w:val="es-ES"/>
              </w:rPr>
            </w:pPr>
            <w:r w:rsidRPr="00ED34DD">
              <w:rPr>
                <w:rFonts w:ascii="Calibri" w:hAnsi="Calibri" w:cs="Tahoma"/>
                <w:sz w:val="20"/>
                <w:szCs w:val="20"/>
                <w:lang w:val="es-ES"/>
              </w:rPr>
              <w:t>104.989.569</w:t>
            </w:r>
          </w:p>
        </w:tc>
      </w:tr>
      <w:tr w:rsidR="006E2B52" w:rsidRPr="00ED34DD" w:rsidTr="00877509">
        <w:trPr>
          <w:jc w:val="center"/>
        </w:trPr>
        <w:tc>
          <w:tcPr>
            <w:tcW w:w="6617" w:type="dxa"/>
            <w:vAlign w:val="bottom"/>
          </w:tcPr>
          <w:p w:rsidR="006E2B52" w:rsidRPr="00ED34DD" w:rsidRDefault="006E2B52" w:rsidP="00EF6D2E">
            <w:pPr>
              <w:pStyle w:val="Tabletext1"/>
              <w:ind w:left="1276" w:firstLine="0"/>
              <w:jc w:val="both"/>
              <w:rPr>
                <w:rFonts w:ascii="Calibri" w:hAnsi="Calibri" w:cs="Tahoma"/>
                <w:sz w:val="20"/>
                <w:szCs w:val="20"/>
                <w:lang w:val="es-ES"/>
              </w:rPr>
            </w:pPr>
            <w:r w:rsidRPr="00ED34DD">
              <w:rPr>
                <w:rFonts w:ascii="Calibri" w:hAnsi="Calibri" w:cs="Tahoma"/>
                <w:sz w:val="20"/>
                <w:szCs w:val="20"/>
                <w:lang w:val="es-ES"/>
              </w:rPr>
              <w:t>Préstamos con garantía hipotecaria de inversiones inmobiliarias</w:t>
            </w:r>
          </w:p>
        </w:tc>
        <w:tc>
          <w:tcPr>
            <w:tcW w:w="1560" w:type="dxa"/>
          </w:tcPr>
          <w:p w:rsidR="006E2B52" w:rsidRPr="00ED34DD" w:rsidRDefault="00ED34DD" w:rsidP="003B21CA">
            <w:pPr>
              <w:tabs>
                <w:tab w:val="decimal" w:pos="1276"/>
              </w:tabs>
              <w:rPr>
                <w:rFonts w:ascii="Calibri" w:hAnsi="Calibri" w:cs="Tahoma"/>
                <w:sz w:val="20"/>
                <w:szCs w:val="20"/>
                <w:lang w:val="es-ES"/>
              </w:rPr>
            </w:pPr>
            <w:r w:rsidRPr="00ED34DD">
              <w:rPr>
                <w:rFonts w:ascii="Calibri" w:hAnsi="Calibri" w:cs="Tahoma"/>
                <w:sz w:val="20"/>
                <w:szCs w:val="20"/>
                <w:lang w:val="es-ES"/>
              </w:rPr>
              <w:t>9.218.421</w:t>
            </w:r>
          </w:p>
        </w:tc>
        <w:tc>
          <w:tcPr>
            <w:tcW w:w="1560" w:type="dxa"/>
          </w:tcPr>
          <w:p w:rsidR="006E2B52" w:rsidRPr="00ED34DD" w:rsidRDefault="006E2B52" w:rsidP="00457736">
            <w:pPr>
              <w:tabs>
                <w:tab w:val="decimal" w:pos="1276"/>
              </w:tabs>
              <w:rPr>
                <w:rFonts w:ascii="Calibri" w:hAnsi="Calibri" w:cs="Tahoma"/>
                <w:sz w:val="20"/>
                <w:szCs w:val="20"/>
                <w:lang w:val="es-ES"/>
              </w:rPr>
            </w:pPr>
            <w:r w:rsidRPr="00ED34DD">
              <w:rPr>
                <w:rFonts w:ascii="Calibri" w:hAnsi="Calibri" w:cs="Tahoma"/>
                <w:sz w:val="20"/>
                <w:szCs w:val="20"/>
                <w:lang w:val="es-ES"/>
              </w:rPr>
              <w:t>11.064.305</w:t>
            </w:r>
          </w:p>
        </w:tc>
      </w:tr>
      <w:tr w:rsidR="006E2B52" w:rsidRPr="00ED34DD" w:rsidTr="00877509">
        <w:trPr>
          <w:jc w:val="center"/>
        </w:trPr>
        <w:tc>
          <w:tcPr>
            <w:tcW w:w="6617" w:type="dxa"/>
            <w:vAlign w:val="bottom"/>
          </w:tcPr>
          <w:p w:rsidR="006E2B52" w:rsidRPr="00ED34DD" w:rsidRDefault="006E2B52" w:rsidP="00EF6D2E">
            <w:pPr>
              <w:pStyle w:val="Tabletext1"/>
              <w:ind w:left="1276" w:firstLine="0"/>
              <w:jc w:val="both"/>
              <w:rPr>
                <w:rFonts w:ascii="Calibri" w:hAnsi="Calibri" w:cs="Tahoma"/>
                <w:sz w:val="20"/>
                <w:szCs w:val="20"/>
                <w:lang w:val="es-ES"/>
              </w:rPr>
            </w:pPr>
            <w:r w:rsidRPr="00ED34DD">
              <w:rPr>
                <w:rFonts w:ascii="Calibri" w:hAnsi="Calibri" w:cs="Tahoma"/>
                <w:sz w:val="20"/>
                <w:szCs w:val="20"/>
                <w:lang w:val="es-ES"/>
              </w:rPr>
              <w:t>Préstamos con garantía hipotecaria de existencias</w:t>
            </w:r>
          </w:p>
        </w:tc>
        <w:tc>
          <w:tcPr>
            <w:tcW w:w="1560" w:type="dxa"/>
          </w:tcPr>
          <w:p w:rsidR="006E2B52" w:rsidRPr="00ED34DD" w:rsidRDefault="00ED34DD" w:rsidP="003B21CA">
            <w:pPr>
              <w:tabs>
                <w:tab w:val="decimal" w:pos="1276"/>
              </w:tabs>
              <w:rPr>
                <w:rFonts w:ascii="Calibri" w:hAnsi="Calibri" w:cs="Tahoma"/>
                <w:sz w:val="20"/>
                <w:szCs w:val="20"/>
                <w:lang w:val="es-ES"/>
              </w:rPr>
            </w:pPr>
            <w:r w:rsidRPr="00ED34DD">
              <w:rPr>
                <w:rFonts w:ascii="Calibri" w:hAnsi="Calibri" w:cs="Tahoma"/>
                <w:sz w:val="20"/>
                <w:szCs w:val="20"/>
                <w:lang w:val="es-ES"/>
              </w:rPr>
              <w:t>276.075</w:t>
            </w:r>
          </w:p>
        </w:tc>
        <w:tc>
          <w:tcPr>
            <w:tcW w:w="1560" w:type="dxa"/>
          </w:tcPr>
          <w:p w:rsidR="006E2B52" w:rsidRPr="00ED34DD" w:rsidRDefault="006E2B52" w:rsidP="00457736">
            <w:pPr>
              <w:tabs>
                <w:tab w:val="decimal" w:pos="1276"/>
              </w:tabs>
              <w:rPr>
                <w:rFonts w:ascii="Calibri" w:hAnsi="Calibri" w:cs="Tahoma"/>
                <w:sz w:val="20"/>
                <w:szCs w:val="20"/>
                <w:lang w:val="es-ES"/>
              </w:rPr>
            </w:pPr>
            <w:r w:rsidRPr="00ED34DD">
              <w:rPr>
                <w:rFonts w:ascii="Calibri" w:hAnsi="Calibri" w:cs="Tahoma"/>
                <w:sz w:val="20"/>
                <w:szCs w:val="20"/>
                <w:lang w:val="es-ES"/>
              </w:rPr>
              <w:t>290.926</w:t>
            </w:r>
          </w:p>
        </w:tc>
      </w:tr>
      <w:tr w:rsidR="006E2B52" w:rsidRPr="00234A88" w:rsidTr="00877509">
        <w:trPr>
          <w:jc w:val="center"/>
        </w:trPr>
        <w:tc>
          <w:tcPr>
            <w:tcW w:w="6617" w:type="dxa"/>
            <w:vAlign w:val="bottom"/>
          </w:tcPr>
          <w:p w:rsidR="006E2B52" w:rsidRPr="006E2B52" w:rsidRDefault="006E2B52" w:rsidP="00EF6D2E">
            <w:pPr>
              <w:pStyle w:val="Tabletext1"/>
              <w:ind w:left="1276" w:firstLine="0"/>
              <w:jc w:val="both"/>
              <w:rPr>
                <w:rFonts w:ascii="Calibri" w:hAnsi="Calibri" w:cs="Tahoma"/>
                <w:sz w:val="20"/>
                <w:szCs w:val="20"/>
                <w:lang w:val="es-ES"/>
              </w:rPr>
            </w:pPr>
          </w:p>
        </w:tc>
        <w:tc>
          <w:tcPr>
            <w:tcW w:w="1560" w:type="dxa"/>
            <w:tcBorders>
              <w:top w:val="single" w:sz="4" w:space="0" w:color="auto"/>
            </w:tcBorders>
          </w:tcPr>
          <w:p w:rsidR="006E2B52" w:rsidRPr="00234A88" w:rsidRDefault="00234A88" w:rsidP="00EA3329">
            <w:pPr>
              <w:tabs>
                <w:tab w:val="decimal" w:pos="1276"/>
              </w:tabs>
              <w:rPr>
                <w:rFonts w:ascii="Calibri" w:hAnsi="Calibri" w:cs="Tahoma"/>
                <w:sz w:val="20"/>
                <w:szCs w:val="20"/>
                <w:lang w:val="es-ES"/>
              </w:rPr>
            </w:pPr>
            <w:r w:rsidRPr="00234A88">
              <w:rPr>
                <w:rFonts w:ascii="Calibri" w:hAnsi="Calibri" w:cs="Tahoma"/>
                <w:sz w:val="20"/>
                <w:szCs w:val="20"/>
                <w:lang w:val="es-ES"/>
              </w:rPr>
              <w:t>99.294.834</w:t>
            </w:r>
          </w:p>
        </w:tc>
        <w:tc>
          <w:tcPr>
            <w:tcW w:w="1560" w:type="dxa"/>
            <w:tcBorders>
              <w:top w:val="single" w:sz="4" w:space="0" w:color="auto"/>
            </w:tcBorders>
          </w:tcPr>
          <w:p w:rsidR="006E2B52" w:rsidRPr="00234A88" w:rsidRDefault="006E2B52" w:rsidP="00457736">
            <w:pPr>
              <w:tabs>
                <w:tab w:val="decimal" w:pos="1276"/>
              </w:tabs>
              <w:rPr>
                <w:rFonts w:ascii="Calibri" w:hAnsi="Calibri" w:cs="Tahoma"/>
                <w:sz w:val="20"/>
                <w:szCs w:val="20"/>
                <w:lang w:val="es-ES"/>
              </w:rPr>
            </w:pPr>
            <w:r w:rsidRPr="00234A88">
              <w:rPr>
                <w:rFonts w:ascii="Calibri" w:hAnsi="Calibri" w:cs="Tahoma"/>
                <w:sz w:val="20"/>
                <w:szCs w:val="20"/>
                <w:lang w:val="es-ES"/>
              </w:rPr>
              <w:t>116.344.800</w:t>
            </w:r>
          </w:p>
        </w:tc>
      </w:tr>
      <w:tr w:rsidR="006E2B52" w:rsidRPr="00234A88" w:rsidTr="00877509">
        <w:trPr>
          <w:jc w:val="center"/>
        </w:trPr>
        <w:tc>
          <w:tcPr>
            <w:tcW w:w="6617" w:type="dxa"/>
            <w:vAlign w:val="bottom"/>
          </w:tcPr>
          <w:p w:rsidR="006E2B52" w:rsidRPr="00234A88" w:rsidRDefault="006E2B52" w:rsidP="00EF6D2E">
            <w:pPr>
              <w:pStyle w:val="Tabletext1"/>
              <w:ind w:left="1276" w:firstLine="0"/>
              <w:jc w:val="both"/>
              <w:rPr>
                <w:rFonts w:ascii="Calibri" w:hAnsi="Calibri" w:cs="Tahoma"/>
                <w:sz w:val="20"/>
                <w:szCs w:val="20"/>
                <w:lang w:val="es-ES"/>
              </w:rPr>
            </w:pPr>
          </w:p>
        </w:tc>
        <w:tc>
          <w:tcPr>
            <w:tcW w:w="1560" w:type="dxa"/>
          </w:tcPr>
          <w:p w:rsidR="006E2B52" w:rsidRPr="00234A88" w:rsidRDefault="006E2B52" w:rsidP="003B21CA">
            <w:pPr>
              <w:tabs>
                <w:tab w:val="decimal" w:pos="1276"/>
              </w:tabs>
              <w:rPr>
                <w:rFonts w:ascii="Calibri" w:hAnsi="Calibri" w:cs="Tahoma"/>
                <w:sz w:val="20"/>
                <w:szCs w:val="20"/>
                <w:lang w:val="es-ES"/>
              </w:rPr>
            </w:pPr>
          </w:p>
        </w:tc>
        <w:tc>
          <w:tcPr>
            <w:tcW w:w="1560" w:type="dxa"/>
          </w:tcPr>
          <w:p w:rsidR="006E2B52" w:rsidRPr="00234A88" w:rsidRDefault="006E2B52" w:rsidP="00457736">
            <w:pPr>
              <w:tabs>
                <w:tab w:val="decimal" w:pos="1276"/>
              </w:tabs>
              <w:rPr>
                <w:rFonts w:ascii="Calibri" w:hAnsi="Calibri" w:cs="Tahoma"/>
                <w:sz w:val="20"/>
                <w:szCs w:val="20"/>
                <w:lang w:val="es-ES"/>
              </w:rPr>
            </w:pPr>
          </w:p>
        </w:tc>
      </w:tr>
      <w:tr w:rsidR="006E2B52" w:rsidRPr="00234A88" w:rsidTr="00877509">
        <w:trPr>
          <w:jc w:val="center"/>
        </w:trPr>
        <w:tc>
          <w:tcPr>
            <w:tcW w:w="6617" w:type="dxa"/>
            <w:vAlign w:val="bottom"/>
          </w:tcPr>
          <w:p w:rsidR="006E2B52" w:rsidRPr="00234A88" w:rsidRDefault="006E2B52" w:rsidP="00E918EB">
            <w:pPr>
              <w:pStyle w:val="Tabletext1"/>
              <w:ind w:left="1277" w:hanging="197"/>
              <w:jc w:val="both"/>
              <w:rPr>
                <w:rFonts w:ascii="Calibri" w:hAnsi="Calibri" w:cs="Tahoma"/>
                <w:sz w:val="20"/>
                <w:szCs w:val="20"/>
                <w:lang w:val="es-ES"/>
              </w:rPr>
            </w:pPr>
            <w:r w:rsidRPr="00234A88">
              <w:rPr>
                <w:rFonts w:ascii="Calibri" w:hAnsi="Calibri" w:cs="Tahoma"/>
                <w:sz w:val="20"/>
                <w:szCs w:val="20"/>
                <w:lang w:val="es-ES"/>
              </w:rPr>
              <w:t>Deudas por efectos descontados y similares</w:t>
            </w:r>
          </w:p>
        </w:tc>
        <w:tc>
          <w:tcPr>
            <w:tcW w:w="1560" w:type="dxa"/>
          </w:tcPr>
          <w:p w:rsidR="006E2B52" w:rsidRPr="00234A88" w:rsidRDefault="006E2B52" w:rsidP="003B21CA">
            <w:pPr>
              <w:tabs>
                <w:tab w:val="decimal" w:pos="1276"/>
              </w:tabs>
              <w:rPr>
                <w:rFonts w:ascii="Calibri" w:hAnsi="Calibri" w:cs="Tahoma"/>
                <w:sz w:val="20"/>
                <w:szCs w:val="20"/>
                <w:lang w:val="es-ES"/>
              </w:rPr>
            </w:pPr>
            <w:r w:rsidRPr="00234A88">
              <w:rPr>
                <w:rFonts w:ascii="Calibri" w:hAnsi="Calibri" w:cs="Tahoma"/>
                <w:sz w:val="20"/>
                <w:szCs w:val="20"/>
                <w:lang w:val="es-ES"/>
              </w:rPr>
              <w:t>-</w:t>
            </w:r>
          </w:p>
        </w:tc>
        <w:tc>
          <w:tcPr>
            <w:tcW w:w="1560" w:type="dxa"/>
          </w:tcPr>
          <w:p w:rsidR="006E2B52" w:rsidRPr="00234A88" w:rsidRDefault="006E2B52" w:rsidP="00457736">
            <w:pPr>
              <w:tabs>
                <w:tab w:val="decimal" w:pos="1276"/>
              </w:tabs>
              <w:rPr>
                <w:rFonts w:ascii="Calibri" w:hAnsi="Calibri" w:cs="Tahoma"/>
                <w:sz w:val="20"/>
                <w:szCs w:val="20"/>
                <w:lang w:val="es-ES"/>
              </w:rPr>
            </w:pPr>
            <w:r w:rsidRPr="00234A88">
              <w:rPr>
                <w:rFonts w:ascii="Calibri" w:hAnsi="Calibri" w:cs="Tahoma"/>
                <w:sz w:val="20"/>
                <w:szCs w:val="20"/>
                <w:lang w:val="es-ES"/>
              </w:rPr>
              <w:t>-</w:t>
            </w:r>
          </w:p>
        </w:tc>
      </w:tr>
      <w:tr w:rsidR="006E2B52" w:rsidRPr="00234A88" w:rsidTr="00877509">
        <w:trPr>
          <w:jc w:val="center"/>
        </w:trPr>
        <w:tc>
          <w:tcPr>
            <w:tcW w:w="6617" w:type="dxa"/>
            <w:vAlign w:val="bottom"/>
          </w:tcPr>
          <w:p w:rsidR="006E2B52" w:rsidRPr="00234A88" w:rsidRDefault="006E2B52" w:rsidP="0073145E">
            <w:pPr>
              <w:pStyle w:val="Tabletext1"/>
              <w:ind w:left="851" w:firstLine="0"/>
              <w:jc w:val="both"/>
              <w:rPr>
                <w:rFonts w:ascii="Calibri" w:hAnsi="Calibri" w:cs="Tahoma"/>
                <w:sz w:val="20"/>
                <w:szCs w:val="20"/>
                <w:lang w:val="es-ES"/>
              </w:rPr>
            </w:pPr>
          </w:p>
        </w:tc>
        <w:tc>
          <w:tcPr>
            <w:tcW w:w="1560" w:type="dxa"/>
          </w:tcPr>
          <w:p w:rsidR="006E2B52" w:rsidRPr="00234A88" w:rsidRDefault="006E2B52" w:rsidP="003B21CA">
            <w:pPr>
              <w:tabs>
                <w:tab w:val="decimal" w:pos="1276"/>
              </w:tabs>
              <w:rPr>
                <w:rFonts w:ascii="Calibri" w:hAnsi="Calibri" w:cs="Tahoma"/>
                <w:sz w:val="20"/>
                <w:szCs w:val="20"/>
                <w:lang w:val="es-ES"/>
              </w:rPr>
            </w:pPr>
          </w:p>
        </w:tc>
        <w:tc>
          <w:tcPr>
            <w:tcW w:w="1560" w:type="dxa"/>
          </w:tcPr>
          <w:p w:rsidR="006E2B52" w:rsidRPr="00234A88" w:rsidRDefault="006E2B52" w:rsidP="00457736">
            <w:pPr>
              <w:tabs>
                <w:tab w:val="decimal" w:pos="1276"/>
              </w:tabs>
              <w:rPr>
                <w:rFonts w:ascii="Calibri" w:hAnsi="Calibri" w:cs="Tahoma"/>
                <w:sz w:val="20"/>
                <w:szCs w:val="20"/>
                <w:lang w:val="es-ES"/>
              </w:rPr>
            </w:pPr>
          </w:p>
        </w:tc>
      </w:tr>
      <w:tr w:rsidR="006E2B52" w:rsidRPr="00234A88" w:rsidTr="00877509">
        <w:trPr>
          <w:jc w:val="center"/>
        </w:trPr>
        <w:tc>
          <w:tcPr>
            <w:tcW w:w="6617" w:type="dxa"/>
            <w:vAlign w:val="bottom"/>
          </w:tcPr>
          <w:p w:rsidR="006E2B52" w:rsidRPr="00234A88" w:rsidRDefault="006E2B52" w:rsidP="00E918EB">
            <w:pPr>
              <w:pStyle w:val="Tabletext1"/>
              <w:ind w:left="1277" w:hanging="197"/>
              <w:jc w:val="both"/>
              <w:rPr>
                <w:rFonts w:ascii="Calibri" w:hAnsi="Calibri" w:cs="Tahoma"/>
                <w:sz w:val="20"/>
                <w:szCs w:val="20"/>
                <w:lang w:val="es-ES"/>
              </w:rPr>
            </w:pPr>
            <w:r w:rsidRPr="00234A88">
              <w:rPr>
                <w:rFonts w:ascii="Calibri" w:hAnsi="Calibri" w:cs="Tahoma"/>
                <w:sz w:val="20"/>
                <w:szCs w:val="20"/>
                <w:lang w:val="es-ES"/>
              </w:rPr>
              <w:t>Intereses a pagar a corto plazo</w:t>
            </w:r>
          </w:p>
        </w:tc>
        <w:tc>
          <w:tcPr>
            <w:tcW w:w="1560" w:type="dxa"/>
            <w:tcBorders>
              <w:bottom w:val="single" w:sz="4" w:space="0" w:color="auto"/>
            </w:tcBorders>
          </w:tcPr>
          <w:p w:rsidR="006E2B52" w:rsidRPr="00234A88" w:rsidRDefault="00234A88" w:rsidP="003B21CA">
            <w:pPr>
              <w:tabs>
                <w:tab w:val="decimal" w:pos="1276"/>
              </w:tabs>
              <w:rPr>
                <w:rFonts w:ascii="Calibri" w:hAnsi="Calibri" w:cs="Tahoma"/>
                <w:sz w:val="20"/>
                <w:szCs w:val="20"/>
                <w:lang w:val="es-ES"/>
              </w:rPr>
            </w:pPr>
            <w:r w:rsidRPr="00234A88">
              <w:rPr>
                <w:rFonts w:ascii="Calibri" w:hAnsi="Calibri" w:cs="Tahoma"/>
                <w:sz w:val="20"/>
                <w:szCs w:val="20"/>
                <w:lang w:val="es-ES"/>
              </w:rPr>
              <w:t>2.220.870</w:t>
            </w:r>
          </w:p>
        </w:tc>
        <w:tc>
          <w:tcPr>
            <w:tcW w:w="1560" w:type="dxa"/>
            <w:tcBorders>
              <w:bottom w:val="single" w:sz="4" w:space="0" w:color="auto"/>
            </w:tcBorders>
          </w:tcPr>
          <w:p w:rsidR="006E2B52" w:rsidRPr="00234A88" w:rsidRDefault="006E2B52" w:rsidP="00457736">
            <w:pPr>
              <w:tabs>
                <w:tab w:val="decimal" w:pos="1276"/>
              </w:tabs>
              <w:rPr>
                <w:rFonts w:ascii="Calibri" w:hAnsi="Calibri" w:cs="Tahoma"/>
                <w:sz w:val="20"/>
                <w:szCs w:val="20"/>
                <w:lang w:val="es-ES"/>
              </w:rPr>
            </w:pPr>
            <w:r w:rsidRPr="00234A88">
              <w:rPr>
                <w:rFonts w:ascii="Calibri" w:hAnsi="Calibri" w:cs="Tahoma"/>
                <w:sz w:val="20"/>
                <w:szCs w:val="20"/>
                <w:lang w:val="es-ES"/>
              </w:rPr>
              <w:t>2.587.557</w:t>
            </w:r>
          </w:p>
        </w:tc>
      </w:tr>
      <w:tr w:rsidR="006E2B52" w:rsidRPr="00234A88" w:rsidTr="00877509">
        <w:trPr>
          <w:jc w:val="center"/>
        </w:trPr>
        <w:tc>
          <w:tcPr>
            <w:tcW w:w="6617" w:type="dxa"/>
            <w:vAlign w:val="bottom"/>
          </w:tcPr>
          <w:p w:rsidR="006E2B52" w:rsidRPr="00234A88" w:rsidRDefault="006E2B52" w:rsidP="005A052D">
            <w:pPr>
              <w:pStyle w:val="Tabletext1"/>
              <w:ind w:left="1277" w:firstLine="0"/>
              <w:jc w:val="both"/>
              <w:rPr>
                <w:rFonts w:ascii="Calibri" w:hAnsi="Calibri" w:cs="Tahoma"/>
                <w:sz w:val="20"/>
                <w:szCs w:val="20"/>
                <w:lang w:val="es-ES"/>
              </w:rPr>
            </w:pPr>
          </w:p>
        </w:tc>
        <w:tc>
          <w:tcPr>
            <w:tcW w:w="1560" w:type="dxa"/>
            <w:tcBorders>
              <w:top w:val="single" w:sz="4" w:space="0" w:color="auto"/>
            </w:tcBorders>
          </w:tcPr>
          <w:p w:rsidR="006E2B52" w:rsidRPr="00234A88" w:rsidRDefault="006E2B52" w:rsidP="003B21CA">
            <w:pPr>
              <w:tabs>
                <w:tab w:val="decimal" w:pos="1276"/>
              </w:tabs>
              <w:ind w:left="1277"/>
              <w:rPr>
                <w:rFonts w:ascii="Calibri" w:hAnsi="Calibri" w:cs="Tahoma"/>
                <w:sz w:val="20"/>
                <w:szCs w:val="20"/>
                <w:lang w:val="es-ES"/>
              </w:rPr>
            </w:pPr>
          </w:p>
        </w:tc>
        <w:tc>
          <w:tcPr>
            <w:tcW w:w="1560" w:type="dxa"/>
            <w:tcBorders>
              <w:top w:val="single" w:sz="4" w:space="0" w:color="auto"/>
            </w:tcBorders>
          </w:tcPr>
          <w:p w:rsidR="006E2B52" w:rsidRPr="00234A88" w:rsidRDefault="006E2B52" w:rsidP="00457736">
            <w:pPr>
              <w:tabs>
                <w:tab w:val="decimal" w:pos="1276"/>
              </w:tabs>
              <w:ind w:left="1277"/>
              <w:rPr>
                <w:rFonts w:ascii="Calibri" w:hAnsi="Calibri" w:cs="Tahoma"/>
                <w:sz w:val="20"/>
                <w:szCs w:val="20"/>
                <w:lang w:val="es-ES"/>
              </w:rPr>
            </w:pPr>
          </w:p>
        </w:tc>
      </w:tr>
      <w:tr w:rsidR="006E2B52" w:rsidRPr="00AC2767" w:rsidTr="00877509">
        <w:trPr>
          <w:jc w:val="center"/>
        </w:trPr>
        <w:tc>
          <w:tcPr>
            <w:tcW w:w="6617" w:type="dxa"/>
            <w:vAlign w:val="bottom"/>
          </w:tcPr>
          <w:p w:rsidR="006E2B52" w:rsidRPr="00AC2767" w:rsidRDefault="006E2B52" w:rsidP="002012CC">
            <w:pPr>
              <w:pStyle w:val="Tabletext1"/>
              <w:ind w:left="993" w:firstLine="447"/>
              <w:rPr>
                <w:rFonts w:ascii="Calibri" w:hAnsi="Calibri" w:cs="Tahoma"/>
                <w:sz w:val="20"/>
                <w:szCs w:val="20"/>
                <w:highlight w:val="yellow"/>
                <w:lang w:val="es-ES"/>
              </w:rPr>
            </w:pPr>
            <w:r w:rsidRPr="0043472C">
              <w:rPr>
                <w:rFonts w:ascii="Calibri" w:hAnsi="Calibri" w:cs="Tahoma"/>
                <w:sz w:val="20"/>
                <w:szCs w:val="20"/>
                <w:lang w:val="es-ES"/>
              </w:rPr>
              <w:t xml:space="preserve">Total deudas con entidades de </w:t>
            </w:r>
            <w:r w:rsidRPr="00692DC5">
              <w:rPr>
                <w:rFonts w:ascii="Calibri" w:hAnsi="Calibri" w:cs="Tahoma"/>
                <w:sz w:val="20"/>
                <w:szCs w:val="20"/>
                <w:lang w:val="es-ES"/>
              </w:rPr>
              <w:t>crédito (nota 12)</w:t>
            </w:r>
          </w:p>
        </w:tc>
        <w:tc>
          <w:tcPr>
            <w:tcW w:w="1560" w:type="dxa"/>
            <w:tcBorders>
              <w:bottom w:val="double" w:sz="4" w:space="0" w:color="auto"/>
            </w:tcBorders>
          </w:tcPr>
          <w:p w:rsidR="006E2B52" w:rsidRPr="00234A88" w:rsidRDefault="00234A88" w:rsidP="003B21CA">
            <w:pPr>
              <w:widowControl/>
              <w:tabs>
                <w:tab w:val="decimal" w:pos="1276"/>
              </w:tabs>
              <w:autoSpaceDE/>
              <w:autoSpaceDN/>
              <w:adjustRightInd/>
              <w:ind w:right="222"/>
              <w:rPr>
                <w:rFonts w:ascii="Calibri" w:hAnsi="Calibri" w:cs="Tahoma"/>
                <w:b/>
                <w:sz w:val="20"/>
                <w:szCs w:val="20"/>
                <w:lang w:val="es-ES" w:eastAsia="es-ES"/>
              </w:rPr>
            </w:pPr>
            <w:r w:rsidRPr="00234A88">
              <w:rPr>
                <w:rFonts w:ascii="Calibri" w:hAnsi="Calibri" w:cs="Tahoma"/>
                <w:b/>
                <w:sz w:val="20"/>
                <w:szCs w:val="20"/>
                <w:lang w:val="es-ES" w:eastAsia="es-ES"/>
              </w:rPr>
              <w:t>101.515.704</w:t>
            </w:r>
          </w:p>
        </w:tc>
        <w:tc>
          <w:tcPr>
            <w:tcW w:w="1560" w:type="dxa"/>
            <w:tcBorders>
              <w:bottom w:val="double" w:sz="4" w:space="0" w:color="auto"/>
            </w:tcBorders>
          </w:tcPr>
          <w:p w:rsidR="006E2B52" w:rsidRPr="006E2B52" w:rsidRDefault="006E2B52" w:rsidP="00457736">
            <w:pPr>
              <w:widowControl/>
              <w:tabs>
                <w:tab w:val="decimal" w:pos="1276"/>
              </w:tabs>
              <w:autoSpaceDE/>
              <w:autoSpaceDN/>
              <w:adjustRightInd/>
              <w:ind w:right="222"/>
              <w:rPr>
                <w:rFonts w:ascii="Calibri" w:hAnsi="Calibri" w:cs="Tahoma"/>
                <w:b/>
                <w:sz w:val="20"/>
                <w:szCs w:val="20"/>
                <w:lang w:val="es-ES" w:eastAsia="es-ES"/>
              </w:rPr>
            </w:pPr>
            <w:r w:rsidRPr="006E2B52">
              <w:rPr>
                <w:rFonts w:ascii="Calibri" w:hAnsi="Calibri" w:cs="Tahoma"/>
                <w:b/>
                <w:sz w:val="20"/>
                <w:szCs w:val="20"/>
                <w:lang w:val="es-ES" w:eastAsia="es-ES"/>
              </w:rPr>
              <w:t>118.932.357</w:t>
            </w:r>
          </w:p>
        </w:tc>
      </w:tr>
    </w:tbl>
    <w:p w:rsidR="008B3271" w:rsidRPr="0043472C" w:rsidRDefault="008B3271" w:rsidP="00173E4B">
      <w:pPr>
        <w:pStyle w:val="Body1"/>
        <w:spacing w:before="360"/>
        <w:ind w:left="539" w:firstLine="0"/>
        <w:rPr>
          <w:rFonts w:ascii="Calibri" w:hAnsi="Calibri" w:cs="Tahoma"/>
          <w:lang w:val="es-ES"/>
        </w:rPr>
      </w:pPr>
      <w:r w:rsidRPr="0043472C">
        <w:rPr>
          <w:rFonts w:ascii="Calibri" w:hAnsi="Calibri" w:cs="Tahoma"/>
          <w:lang w:val="es-ES"/>
        </w:rPr>
        <w:t>Las deudas con entidades de crédito devengan tipos de interés de mercado.</w:t>
      </w:r>
    </w:p>
    <w:p w:rsidR="008B3271" w:rsidRPr="006E2B52" w:rsidRDefault="008B3271" w:rsidP="00C62FCC">
      <w:pPr>
        <w:pStyle w:val="Body1"/>
        <w:spacing w:before="120"/>
        <w:ind w:left="539" w:firstLine="0"/>
        <w:rPr>
          <w:rFonts w:ascii="Calibri" w:hAnsi="Calibri" w:cs="Tahoma"/>
          <w:lang w:val="es-ES"/>
        </w:rPr>
      </w:pPr>
      <w:r w:rsidRPr="006E2B52">
        <w:rPr>
          <w:rFonts w:ascii="Calibri" w:hAnsi="Calibri" w:cs="Tahoma"/>
          <w:lang w:val="es-ES"/>
        </w:rPr>
        <w:t>El movimiento del total de deudas con entidades de crédito en los ejercicio 201</w:t>
      </w:r>
      <w:r w:rsidR="006E2B52" w:rsidRPr="006E2B52">
        <w:rPr>
          <w:rFonts w:ascii="Calibri" w:hAnsi="Calibri" w:cs="Tahoma"/>
          <w:lang w:val="es-ES"/>
        </w:rPr>
        <w:t>8</w:t>
      </w:r>
      <w:r w:rsidRPr="006E2B52">
        <w:rPr>
          <w:rFonts w:ascii="Calibri" w:hAnsi="Calibri" w:cs="Tahoma"/>
          <w:lang w:val="es-ES"/>
        </w:rPr>
        <w:t xml:space="preserve"> y 201</w:t>
      </w:r>
      <w:r w:rsidR="006E2B52" w:rsidRPr="006E2B52">
        <w:rPr>
          <w:rFonts w:ascii="Calibri" w:hAnsi="Calibri" w:cs="Tahoma"/>
          <w:lang w:val="es-ES"/>
        </w:rPr>
        <w:t>7</w:t>
      </w:r>
      <w:r w:rsidRPr="006E2B52">
        <w:rPr>
          <w:rFonts w:ascii="Calibri" w:hAnsi="Calibri" w:cs="Tahoma"/>
          <w:lang w:val="es-ES"/>
        </w:rPr>
        <w:t xml:space="preserve"> es como sigue:</w:t>
      </w:r>
    </w:p>
    <w:tbl>
      <w:tblPr>
        <w:tblW w:w="6885" w:type="dxa"/>
        <w:jc w:val="center"/>
        <w:tblLayout w:type="fixed"/>
        <w:tblCellMar>
          <w:left w:w="79" w:type="dxa"/>
          <w:right w:w="79" w:type="dxa"/>
        </w:tblCellMar>
        <w:tblLook w:val="0000" w:firstRow="0" w:lastRow="0" w:firstColumn="0" w:lastColumn="0" w:noHBand="0" w:noVBand="0"/>
      </w:tblPr>
      <w:tblGrid>
        <w:gridCol w:w="5184"/>
        <w:gridCol w:w="1701"/>
      </w:tblGrid>
      <w:tr w:rsidR="008B3271" w:rsidRPr="006E2B52" w:rsidTr="00173E4B">
        <w:trPr>
          <w:cantSplit/>
          <w:jc w:val="center"/>
        </w:trPr>
        <w:tc>
          <w:tcPr>
            <w:tcW w:w="5184" w:type="dxa"/>
          </w:tcPr>
          <w:p w:rsidR="008B3271" w:rsidRPr="006E2B52" w:rsidRDefault="008B3271" w:rsidP="00277A0D">
            <w:pPr>
              <w:jc w:val="both"/>
              <w:rPr>
                <w:rFonts w:ascii="Calibri" w:hAnsi="Calibri" w:cs="Tahoma"/>
                <w:sz w:val="22"/>
                <w:szCs w:val="22"/>
                <w:lang w:val="es-ES"/>
              </w:rPr>
            </w:pPr>
          </w:p>
        </w:tc>
        <w:tc>
          <w:tcPr>
            <w:tcW w:w="1701" w:type="dxa"/>
            <w:tcBorders>
              <w:bottom w:val="single" w:sz="4" w:space="0" w:color="auto"/>
            </w:tcBorders>
          </w:tcPr>
          <w:p w:rsidR="008B3271" w:rsidRPr="006E2B52" w:rsidRDefault="008B3271" w:rsidP="00277A0D">
            <w:pPr>
              <w:ind w:left="281" w:right="101"/>
              <w:jc w:val="center"/>
              <w:rPr>
                <w:rFonts w:ascii="Calibri" w:hAnsi="Calibri" w:cs="Tahoma"/>
                <w:sz w:val="22"/>
                <w:szCs w:val="22"/>
                <w:lang w:val="es-ES"/>
              </w:rPr>
            </w:pPr>
            <w:r w:rsidRPr="006E2B52">
              <w:rPr>
                <w:rFonts w:ascii="Calibri" w:hAnsi="Calibri" w:cs="Tahoma"/>
                <w:sz w:val="22"/>
                <w:szCs w:val="22"/>
                <w:lang w:val="es-ES"/>
              </w:rPr>
              <w:t>Euros</w:t>
            </w:r>
          </w:p>
        </w:tc>
      </w:tr>
      <w:tr w:rsidR="008B3271" w:rsidRPr="006E2B52" w:rsidTr="00173E4B">
        <w:trPr>
          <w:cantSplit/>
          <w:jc w:val="center"/>
        </w:trPr>
        <w:tc>
          <w:tcPr>
            <w:tcW w:w="5184" w:type="dxa"/>
          </w:tcPr>
          <w:p w:rsidR="008B3271" w:rsidRPr="006E2B52" w:rsidRDefault="008B3271" w:rsidP="00277A0D">
            <w:pPr>
              <w:jc w:val="both"/>
              <w:rPr>
                <w:rFonts w:ascii="Calibri" w:hAnsi="Calibri" w:cs="Tahoma"/>
                <w:sz w:val="22"/>
                <w:szCs w:val="22"/>
                <w:lang w:val="es-ES"/>
              </w:rPr>
            </w:pPr>
          </w:p>
        </w:tc>
        <w:tc>
          <w:tcPr>
            <w:tcW w:w="1701" w:type="dxa"/>
          </w:tcPr>
          <w:p w:rsidR="008B3271" w:rsidRPr="006E2B52" w:rsidRDefault="008B3271" w:rsidP="00173E4B">
            <w:pPr>
              <w:ind w:left="281" w:right="101"/>
              <w:jc w:val="center"/>
              <w:rPr>
                <w:rFonts w:ascii="Calibri" w:hAnsi="Calibri" w:cs="Tahoma"/>
                <w:sz w:val="22"/>
                <w:szCs w:val="22"/>
                <w:lang w:val="es-ES"/>
              </w:rPr>
            </w:pPr>
          </w:p>
        </w:tc>
      </w:tr>
      <w:tr w:rsidR="006E2B52" w:rsidRPr="006E2B52" w:rsidTr="00ED5931">
        <w:trPr>
          <w:cantSplit/>
          <w:jc w:val="center"/>
        </w:trPr>
        <w:tc>
          <w:tcPr>
            <w:tcW w:w="5184" w:type="dxa"/>
          </w:tcPr>
          <w:p w:rsidR="006E2B52" w:rsidRPr="006E2B52" w:rsidRDefault="006E2B52" w:rsidP="006E2B52">
            <w:pPr>
              <w:ind w:left="1418" w:hanging="1254"/>
              <w:jc w:val="both"/>
              <w:rPr>
                <w:rFonts w:ascii="Calibri" w:hAnsi="Calibri" w:cs="Tahoma"/>
                <w:sz w:val="22"/>
                <w:szCs w:val="22"/>
                <w:lang w:val="es-ES"/>
              </w:rPr>
            </w:pPr>
            <w:r w:rsidRPr="006E2B52">
              <w:rPr>
                <w:rFonts w:ascii="Calibri" w:hAnsi="Calibri" w:cs="Tahoma"/>
                <w:sz w:val="22"/>
                <w:szCs w:val="22"/>
                <w:lang w:val="es-ES"/>
              </w:rPr>
              <w:t>Saldo a 31 de diciembre de 2016</w:t>
            </w:r>
          </w:p>
        </w:tc>
        <w:tc>
          <w:tcPr>
            <w:tcW w:w="1701" w:type="dxa"/>
            <w:vAlign w:val="bottom"/>
          </w:tcPr>
          <w:p w:rsidR="006E2B52" w:rsidRPr="006E2B52" w:rsidRDefault="006E2B52" w:rsidP="00457736">
            <w:pPr>
              <w:tabs>
                <w:tab w:val="decimal" w:pos="1339"/>
              </w:tabs>
              <w:ind w:right="204"/>
              <w:rPr>
                <w:rFonts w:ascii="Calibri" w:hAnsi="Calibri" w:cs="Tahoma"/>
                <w:sz w:val="22"/>
                <w:szCs w:val="22"/>
                <w:lang w:val="es-ES"/>
              </w:rPr>
            </w:pPr>
            <w:r w:rsidRPr="006E2B52">
              <w:rPr>
                <w:rFonts w:ascii="Calibri" w:hAnsi="Calibri" w:cs="Tahoma"/>
                <w:sz w:val="22"/>
                <w:szCs w:val="22"/>
                <w:lang w:val="es-ES"/>
              </w:rPr>
              <w:t>160.464.168</w:t>
            </w:r>
          </w:p>
        </w:tc>
      </w:tr>
      <w:tr w:rsidR="006E2B52" w:rsidRPr="006E2B52" w:rsidTr="00144CCF">
        <w:trPr>
          <w:cantSplit/>
          <w:jc w:val="center"/>
        </w:trPr>
        <w:tc>
          <w:tcPr>
            <w:tcW w:w="5184" w:type="dxa"/>
          </w:tcPr>
          <w:p w:rsidR="006E2B52" w:rsidRPr="006E2B52" w:rsidRDefault="006E2B52" w:rsidP="00744BDF">
            <w:pPr>
              <w:ind w:left="205"/>
              <w:jc w:val="both"/>
              <w:rPr>
                <w:rFonts w:ascii="Calibri" w:hAnsi="Calibri" w:cs="Tahoma"/>
                <w:sz w:val="22"/>
                <w:szCs w:val="22"/>
                <w:lang w:val="es-ES"/>
              </w:rPr>
            </w:pPr>
            <w:r w:rsidRPr="006E2B52">
              <w:rPr>
                <w:rFonts w:ascii="Calibri" w:hAnsi="Calibri" w:cs="Tahoma"/>
                <w:sz w:val="22"/>
                <w:szCs w:val="22"/>
                <w:lang w:val="es-ES"/>
              </w:rPr>
              <w:t>Aumentos</w:t>
            </w:r>
          </w:p>
        </w:tc>
        <w:tc>
          <w:tcPr>
            <w:tcW w:w="1701" w:type="dxa"/>
            <w:vAlign w:val="bottom"/>
          </w:tcPr>
          <w:p w:rsidR="006E2B52" w:rsidRPr="006E2B52" w:rsidRDefault="006E2B52" w:rsidP="00457736">
            <w:pPr>
              <w:tabs>
                <w:tab w:val="decimal" w:pos="1339"/>
              </w:tabs>
              <w:ind w:right="204"/>
              <w:rPr>
                <w:rFonts w:ascii="Calibri" w:hAnsi="Calibri" w:cs="Tahoma"/>
                <w:sz w:val="22"/>
                <w:szCs w:val="22"/>
                <w:lang w:val="es-ES"/>
              </w:rPr>
            </w:pPr>
            <w:r w:rsidRPr="006E2B52">
              <w:rPr>
                <w:rFonts w:ascii="Calibri" w:hAnsi="Calibri" w:cs="Tahoma"/>
                <w:sz w:val="22"/>
                <w:szCs w:val="22"/>
                <w:lang w:val="es-ES"/>
              </w:rPr>
              <w:t>599.998</w:t>
            </w:r>
          </w:p>
        </w:tc>
      </w:tr>
      <w:tr w:rsidR="006E2B52" w:rsidRPr="006E2B52" w:rsidTr="00144CCF">
        <w:trPr>
          <w:cantSplit/>
          <w:jc w:val="center"/>
        </w:trPr>
        <w:tc>
          <w:tcPr>
            <w:tcW w:w="5184" w:type="dxa"/>
          </w:tcPr>
          <w:p w:rsidR="006E2B52" w:rsidRPr="006E2B52" w:rsidRDefault="006E2B52" w:rsidP="00744BDF">
            <w:pPr>
              <w:ind w:left="205"/>
              <w:jc w:val="both"/>
              <w:rPr>
                <w:rFonts w:ascii="Calibri" w:hAnsi="Calibri" w:cs="Tahoma"/>
                <w:sz w:val="22"/>
                <w:szCs w:val="22"/>
                <w:lang w:val="es-ES"/>
              </w:rPr>
            </w:pPr>
            <w:r w:rsidRPr="006E2B52">
              <w:rPr>
                <w:rFonts w:ascii="Calibri" w:hAnsi="Calibri" w:cs="Tahoma"/>
                <w:sz w:val="22"/>
                <w:szCs w:val="22"/>
                <w:lang w:val="es-ES"/>
              </w:rPr>
              <w:t>Disminuciones</w:t>
            </w:r>
          </w:p>
        </w:tc>
        <w:tc>
          <w:tcPr>
            <w:tcW w:w="1701" w:type="dxa"/>
            <w:vAlign w:val="bottom"/>
          </w:tcPr>
          <w:p w:rsidR="006E2B52" w:rsidRPr="006E2B52" w:rsidRDefault="006E2B52" w:rsidP="00457736">
            <w:pPr>
              <w:tabs>
                <w:tab w:val="decimal" w:pos="1339"/>
              </w:tabs>
              <w:ind w:right="204"/>
              <w:rPr>
                <w:rFonts w:ascii="Calibri" w:hAnsi="Calibri" w:cs="Tahoma"/>
                <w:sz w:val="22"/>
                <w:szCs w:val="22"/>
                <w:lang w:val="es-ES"/>
              </w:rPr>
            </w:pPr>
            <w:r w:rsidRPr="006E2B52">
              <w:rPr>
                <w:rFonts w:ascii="Calibri" w:hAnsi="Calibri" w:cs="Tahoma"/>
                <w:sz w:val="22"/>
                <w:szCs w:val="22"/>
                <w:lang w:val="es-ES"/>
              </w:rPr>
              <w:t>(42.131.809)</w:t>
            </w:r>
          </w:p>
        </w:tc>
      </w:tr>
      <w:tr w:rsidR="006E2B52" w:rsidRPr="006E2B52" w:rsidTr="00010823">
        <w:trPr>
          <w:cantSplit/>
          <w:jc w:val="center"/>
        </w:trPr>
        <w:tc>
          <w:tcPr>
            <w:tcW w:w="5184" w:type="dxa"/>
          </w:tcPr>
          <w:p w:rsidR="006E2B52" w:rsidRPr="006E2B52" w:rsidRDefault="006E2B52" w:rsidP="006E2B52">
            <w:pPr>
              <w:ind w:left="1418" w:hanging="1254"/>
              <w:jc w:val="both"/>
              <w:rPr>
                <w:rFonts w:ascii="Calibri" w:hAnsi="Calibri" w:cs="Tahoma"/>
                <w:sz w:val="22"/>
                <w:szCs w:val="22"/>
                <w:lang w:val="es-ES"/>
              </w:rPr>
            </w:pPr>
            <w:r w:rsidRPr="006E2B52">
              <w:rPr>
                <w:rFonts w:ascii="Calibri" w:hAnsi="Calibri" w:cs="Tahoma"/>
                <w:sz w:val="22"/>
                <w:szCs w:val="22"/>
                <w:lang w:val="es-ES"/>
              </w:rPr>
              <w:t>Saldo a 31 de diciembre de 2017</w:t>
            </w:r>
          </w:p>
        </w:tc>
        <w:tc>
          <w:tcPr>
            <w:tcW w:w="1701" w:type="dxa"/>
            <w:tcBorders>
              <w:top w:val="single" w:sz="4" w:space="0" w:color="auto"/>
              <w:bottom w:val="double" w:sz="4" w:space="0" w:color="auto"/>
            </w:tcBorders>
            <w:vAlign w:val="bottom"/>
          </w:tcPr>
          <w:p w:rsidR="006E2B52" w:rsidRPr="006E2B52" w:rsidRDefault="006E2B52" w:rsidP="00457736">
            <w:pPr>
              <w:tabs>
                <w:tab w:val="decimal" w:pos="1296"/>
              </w:tabs>
              <w:ind w:right="105"/>
              <w:jc w:val="center"/>
              <w:rPr>
                <w:rFonts w:ascii="Calibri" w:hAnsi="Calibri" w:cs="Tahoma"/>
                <w:b/>
                <w:sz w:val="22"/>
                <w:szCs w:val="22"/>
                <w:lang w:val="es-ES"/>
              </w:rPr>
            </w:pPr>
            <w:r w:rsidRPr="006E2B52">
              <w:rPr>
                <w:rFonts w:ascii="Calibri" w:hAnsi="Calibri" w:cs="Tahoma"/>
                <w:b/>
                <w:sz w:val="22"/>
                <w:szCs w:val="22"/>
                <w:lang w:val="es-ES"/>
              </w:rPr>
              <w:t>118.932.357</w:t>
            </w:r>
          </w:p>
        </w:tc>
      </w:tr>
      <w:tr w:rsidR="008B3271" w:rsidRPr="006E2B52" w:rsidTr="00173E4B">
        <w:trPr>
          <w:cantSplit/>
          <w:trHeight w:val="512"/>
          <w:jc w:val="center"/>
        </w:trPr>
        <w:tc>
          <w:tcPr>
            <w:tcW w:w="5184" w:type="dxa"/>
          </w:tcPr>
          <w:p w:rsidR="008B3271" w:rsidRPr="006E2B52" w:rsidRDefault="008B3271" w:rsidP="001D51C6">
            <w:pPr>
              <w:jc w:val="both"/>
              <w:rPr>
                <w:rFonts w:ascii="Calibri" w:hAnsi="Calibri" w:cs="Tahoma"/>
                <w:sz w:val="22"/>
                <w:szCs w:val="22"/>
                <w:lang w:val="es-ES"/>
              </w:rPr>
            </w:pPr>
          </w:p>
        </w:tc>
        <w:tc>
          <w:tcPr>
            <w:tcW w:w="1701" w:type="dxa"/>
            <w:tcBorders>
              <w:top w:val="double" w:sz="4" w:space="0" w:color="auto"/>
              <w:bottom w:val="single" w:sz="4" w:space="0" w:color="auto"/>
            </w:tcBorders>
          </w:tcPr>
          <w:p w:rsidR="008B3271" w:rsidRPr="006E2B52" w:rsidRDefault="008B3271" w:rsidP="001D51C6">
            <w:pPr>
              <w:ind w:left="281" w:right="101"/>
              <w:jc w:val="center"/>
              <w:rPr>
                <w:rFonts w:ascii="Calibri" w:hAnsi="Calibri" w:cs="Tahoma"/>
                <w:sz w:val="22"/>
                <w:szCs w:val="22"/>
                <w:lang w:val="es-ES"/>
              </w:rPr>
            </w:pPr>
          </w:p>
          <w:p w:rsidR="008B3271" w:rsidRPr="006E2B52" w:rsidRDefault="008B3271" w:rsidP="001D51C6">
            <w:pPr>
              <w:ind w:left="281" w:right="101"/>
              <w:jc w:val="center"/>
              <w:rPr>
                <w:rFonts w:ascii="Calibri" w:hAnsi="Calibri" w:cs="Tahoma"/>
                <w:lang w:val="es-ES"/>
              </w:rPr>
            </w:pPr>
            <w:r w:rsidRPr="006E2B52">
              <w:rPr>
                <w:rFonts w:ascii="Calibri" w:hAnsi="Calibri" w:cs="Tahoma"/>
                <w:sz w:val="22"/>
                <w:szCs w:val="22"/>
                <w:lang w:val="es-ES"/>
              </w:rPr>
              <w:t>Euros</w:t>
            </w:r>
          </w:p>
        </w:tc>
      </w:tr>
      <w:tr w:rsidR="008B3271" w:rsidRPr="00AC2767" w:rsidTr="00960E8D">
        <w:trPr>
          <w:cantSplit/>
          <w:trHeight w:val="80"/>
          <w:jc w:val="center"/>
        </w:trPr>
        <w:tc>
          <w:tcPr>
            <w:tcW w:w="5184" w:type="dxa"/>
          </w:tcPr>
          <w:p w:rsidR="008B3271" w:rsidRPr="00AC2767" w:rsidRDefault="008B3271" w:rsidP="001D51C6">
            <w:pPr>
              <w:jc w:val="both"/>
              <w:rPr>
                <w:rFonts w:ascii="Calibri" w:hAnsi="Calibri" w:cs="Tahoma"/>
                <w:sz w:val="22"/>
                <w:szCs w:val="22"/>
                <w:highlight w:val="yellow"/>
                <w:u w:val="single"/>
                <w:lang w:val="es-ES"/>
              </w:rPr>
            </w:pPr>
          </w:p>
        </w:tc>
        <w:tc>
          <w:tcPr>
            <w:tcW w:w="1701" w:type="dxa"/>
            <w:tcBorders>
              <w:top w:val="single" w:sz="4" w:space="0" w:color="auto"/>
            </w:tcBorders>
            <w:vAlign w:val="bottom"/>
          </w:tcPr>
          <w:p w:rsidR="008B3271" w:rsidRPr="00AC2767" w:rsidRDefault="008B3271" w:rsidP="001D51C6">
            <w:pPr>
              <w:tabs>
                <w:tab w:val="decimal" w:pos="1197"/>
              </w:tabs>
              <w:ind w:right="204"/>
              <w:jc w:val="right"/>
              <w:rPr>
                <w:rFonts w:ascii="Calibri" w:hAnsi="Calibri" w:cs="Tahoma"/>
                <w:sz w:val="22"/>
                <w:szCs w:val="22"/>
                <w:highlight w:val="yellow"/>
                <w:lang w:val="es-ES"/>
              </w:rPr>
            </w:pPr>
          </w:p>
        </w:tc>
      </w:tr>
      <w:tr w:rsidR="008B3271" w:rsidRPr="0065695B" w:rsidTr="00D81740">
        <w:trPr>
          <w:cantSplit/>
          <w:jc w:val="center"/>
        </w:trPr>
        <w:tc>
          <w:tcPr>
            <w:tcW w:w="5184" w:type="dxa"/>
          </w:tcPr>
          <w:p w:rsidR="008B3271" w:rsidRPr="0065695B" w:rsidRDefault="008B3271" w:rsidP="006E2B52">
            <w:pPr>
              <w:ind w:left="205"/>
              <w:jc w:val="both"/>
              <w:rPr>
                <w:rFonts w:ascii="Calibri" w:hAnsi="Calibri" w:cs="Tahoma"/>
                <w:sz w:val="22"/>
                <w:szCs w:val="22"/>
                <w:lang w:val="es-ES"/>
              </w:rPr>
            </w:pPr>
            <w:r w:rsidRPr="0065695B">
              <w:rPr>
                <w:rFonts w:ascii="Calibri" w:hAnsi="Calibri" w:cs="Tahoma"/>
                <w:sz w:val="22"/>
                <w:szCs w:val="22"/>
                <w:lang w:val="es-ES"/>
              </w:rPr>
              <w:t>Saldo a 31 de diciembre de 201</w:t>
            </w:r>
            <w:r w:rsidR="006E2B52" w:rsidRPr="0065695B">
              <w:rPr>
                <w:rFonts w:ascii="Calibri" w:hAnsi="Calibri" w:cs="Tahoma"/>
                <w:sz w:val="22"/>
                <w:szCs w:val="22"/>
                <w:lang w:val="es-ES"/>
              </w:rPr>
              <w:t>7</w:t>
            </w:r>
          </w:p>
        </w:tc>
        <w:tc>
          <w:tcPr>
            <w:tcW w:w="1701" w:type="dxa"/>
            <w:vAlign w:val="bottom"/>
          </w:tcPr>
          <w:p w:rsidR="008B3271" w:rsidRPr="00234A88" w:rsidRDefault="0065695B" w:rsidP="001D51C6">
            <w:pPr>
              <w:tabs>
                <w:tab w:val="decimal" w:pos="1339"/>
              </w:tabs>
              <w:ind w:right="204"/>
              <w:rPr>
                <w:rFonts w:ascii="Calibri" w:hAnsi="Calibri" w:cs="Tahoma"/>
                <w:sz w:val="22"/>
                <w:szCs w:val="22"/>
                <w:lang w:val="es-ES"/>
              </w:rPr>
            </w:pPr>
            <w:r w:rsidRPr="00234A88">
              <w:rPr>
                <w:rFonts w:ascii="Calibri" w:hAnsi="Calibri" w:cs="Tahoma"/>
                <w:sz w:val="22"/>
                <w:szCs w:val="22"/>
                <w:lang w:val="es-ES"/>
              </w:rPr>
              <w:t>118.932.357</w:t>
            </w:r>
          </w:p>
        </w:tc>
      </w:tr>
      <w:tr w:rsidR="008B3271" w:rsidRPr="00AC2767" w:rsidTr="004B373C">
        <w:trPr>
          <w:cantSplit/>
          <w:jc w:val="center"/>
        </w:trPr>
        <w:tc>
          <w:tcPr>
            <w:tcW w:w="5184" w:type="dxa"/>
          </w:tcPr>
          <w:p w:rsidR="008B3271" w:rsidRPr="0065695B" w:rsidRDefault="008B3271" w:rsidP="001D51C6">
            <w:pPr>
              <w:ind w:left="205"/>
              <w:jc w:val="both"/>
              <w:rPr>
                <w:rFonts w:ascii="Calibri" w:hAnsi="Calibri" w:cs="Tahoma"/>
                <w:sz w:val="22"/>
                <w:szCs w:val="22"/>
                <w:lang w:val="es-ES"/>
              </w:rPr>
            </w:pPr>
            <w:r w:rsidRPr="0065695B">
              <w:rPr>
                <w:rFonts w:ascii="Calibri" w:hAnsi="Calibri" w:cs="Tahoma"/>
                <w:sz w:val="22"/>
                <w:szCs w:val="22"/>
                <w:lang w:val="es-ES"/>
              </w:rPr>
              <w:t>Aumentos</w:t>
            </w:r>
          </w:p>
        </w:tc>
        <w:tc>
          <w:tcPr>
            <w:tcW w:w="1701" w:type="dxa"/>
            <w:vAlign w:val="bottom"/>
          </w:tcPr>
          <w:p w:rsidR="008B3271" w:rsidRPr="00234A88" w:rsidRDefault="00423072" w:rsidP="001D51C6">
            <w:pPr>
              <w:tabs>
                <w:tab w:val="decimal" w:pos="1339"/>
              </w:tabs>
              <w:ind w:right="204"/>
              <w:rPr>
                <w:rFonts w:ascii="Calibri" w:hAnsi="Calibri" w:cs="Tahoma"/>
                <w:sz w:val="22"/>
                <w:szCs w:val="22"/>
                <w:lang w:val="es-ES"/>
              </w:rPr>
            </w:pPr>
            <w:r w:rsidRPr="00234A88">
              <w:rPr>
                <w:rFonts w:ascii="Calibri" w:hAnsi="Calibri" w:cs="Tahoma"/>
                <w:sz w:val="22"/>
                <w:szCs w:val="22"/>
                <w:lang w:val="es-ES"/>
              </w:rPr>
              <w:t>-</w:t>
            </w:r>
          </w:p>
        </w:tc>
      </w:tr>
      <w:tr w:rsidR="008B3271" w:rsidRPr="00AC2767" w:rsidTr="00BB28D0">
        <w:trPr>
          <w:cantSplit/>
          <w:jc w:val="center"/>
        </w:trPr>
        <w:tc>
          <w:tcPr>
            <w:tcW w:w="5184" w:type="dxa"/>
          </w:tcPr>
          <w:p w:rsidR="008B3271" w:rsidRPr="0065695B" w:rsidRDefault="008B3271" w:rsidP="00F50023">
            <w:pPr>
              <w:ind w:left="205"/>
              <w:jc w:val="both"/>
              <w:rPr>
                <w:rFonts w:ascii="Calibri" w:hAnsi="Calibri" w:cs="Tahoma"/>
                <w:sz w:val="22"/>
                <w:szCs w:val="22"/>
                <w:lang w:val="es-ES"/>
              </w:rPr>
            </w:pPr>
            <w:r w:rsidRPr="0065695B">
              <w:rPr>
                <w:rFonts w:ascii="Calibri" w:hAnsi="Calibri" w:cs="Tahoma"/>
                <w:sz w:val="22"/>
                <w:szCs w:val="22"/>
                <w:lang w:val="es-ES"/>
              </w:rPr>
              <w:t>Disminuciones</w:t>
            </w:r>
          </w:p>
        </w:tc>
        <w:tc>
          <w:tcPr>
            <w:tcW w:w="1701" w:type="dxa"/>
            <w:tcBorders>
              <w:bottom w:val="single" w:sz="4" w:space="0" w:color="auto"/>
            </w:tcBorders>
            <w:vAlign w:val="bottom"/>
          </w:tcPr>
          <w:p w:rsidR="008B3271" w:rsidRPr="00234A88" w:rsidRDefault="008B3271" w:rsidP="00234A88">
            <w:pPr>
              <w:tabs>
                <w:tab w:val="decimal" w:pos="1339"/>
              </w:tabs>
              <w:ind w:right="204"/>
              <w:rPr>
                <w:rFonts w:ascii="Calibri" w:hAnsi="Calibri" w:cs="Tahoma"/>
                <w:sz w:val="22"/>
                <w:szCs w:val="22"/>
                <w:lang w:val="es-ES"/>
              </w:rPr>
            </w:pPr>
            <w:r w:rsidRPr="00234A88">
              <w:rPr>
                <w:rFonts w:ascii="Calibri" w:hAnsi="Calibri" w:cs="Tahoma"/>
                <w:sz w:val="22"/>
                <w:szCs w:val="22"/>
                <w:lang w:val="es-ES"/>
              </w:rPr>
              <w:t>(</w:t>
            </w:r>
            <w:r w:rsidR="00234A88" w:rsidRPr="00234A88">
              <w:rPr>
                <w:rFonts w:ascii="Calibri" w:hAnsi="Calibri" w:cs="Tahoma"/>
                <w:sz w:val="22"/>
                <w:szCs w:val="22"/>
                <w:lang w:val="es-ES"/>
              </w:rPr>
              <w:t>17.416.653</w:t>
            </w:r>
            <w:r w:rsidRPr="00234A88">
              <w:rPr>
                <w:rFonts w:ascii="Calibri" w:hAnsi="Calibri" w:cs="Tahoma"/>
                <w:sz w:val="22"/>
                <w:szCs w:val="22"/>
                <w:lang w:val="es-ES"/>
              </w:rPr>
              <w:t>)</w:t>
            </w:r>
          </w:p>
        </w:tc>
      </w:tr>
      <w:tr w:rsidR="008B3271" w:rsidRPr="00AC2767" w:rsidTr="00BB28D0">
        <w:trPr>
          <w:cantSplit/>
          <w:jc w:val="center"/>
        </w:trPr>
        <w:tc>
          <w:tcPr>
            <w:tcW w:w="5184" w:type="dxa"/>
          </w:tcPr>
          <w:p w:rsidR="008B3271" w:rsidRPr="0065695B" w:rsidRDefault="008B3271" w:rsidP="0065695B">
            <w:pPr>
              <w:ind w:left="1418" w:hanging="1254"/>
              <w:jc w:val="both"/>
              <w:rPr>
                <w:rFonts w:ascii="Calibri" w:hAnsi="Calibri" w:cs="Tahoma"/>
                <w:sz w:val="22"/>
                <w:szCs w:val="22"/>
                <w:lang w:val="es-ES"/>
              </w:rPr>
            </w:pPr>
            <w:r w:rsidRPr="0065695B">
              <w:rPr>
                <w:rFonts w:ascii="Calibri" w:hAnsi="Calibri" w:cs="Tahoma"/>
                <w:sz w:val="22"/>
                <w:szCs w:val="22"/>
                <w:lang w:val="es-ES"/>
              </w:rPr>
              <w:t>Saldo a 31 de diciembre de 201</w:t>
            </w:r>
            <w:r w:rsidR="0065695B" w:rsidRPr="0065695B">
              <w:rPr>
                <w:rFonts w:ascii="Calibri" w:hAnsi="Calibri" w:cs="Tahoma"/>
                <w:sz w:val="22"/>
                <w:szCs w:val="22"/>
                <w:lang w:val="es-ES"/>
              </w:rPr>
              <w:t>8</w:t>
            </w:r>
          </w:p>
        </w:tc>
        <w:tc>
          <w:tcPr>
            <w:tcW w:w="1701" w:type="dxa"/>
            <w:tcBorders>
              <w:top w:val="single" w:sz="4" w:space="0" w:color="auto"/>
              <w:bottom w:val="double" w:sz="4" w:space="0" w:color="auto"/>
            </w:tcBorders>
            <w:vAlign w:val="bottom"/>
          </w:tcPr>
          <w:p w:rsidR="008B3271" w:rsidRPr="00234A88" w:rsidRDefault="00234A88" w:rsidP="00BB28D0">
            <w:pPr>
              <w:tabs>
                <w:tab w:val="decimal" w:pos="1296"/>
              </w:tabs>
              <w:ind w:right="105"/>
              <w:jc w:val="center"/>
              <w:rPr>
                <w:rFonts w:ascii="Calibri" w:hAnsi="Calibri" w:cs="Tahoma"/>
                <w:b/>
                <w:sz w:val="22"/>
                <w:szCs w:val="22"/>
                <w:lang w:val="es-ES"/>
              </w:rPr>
            </w:pPr>
            <w:r w:rsidRPr="00234A88">
              <w:rPr>
                <w:rFonts w:ascii="Calibri" w:hAnsi="Calibri" w:cs="Tahoma"/>
                <w:b/>
                <w:sz w:val="22"/>
                <w:szCs w:val="22"/>
                <w:lang w:val="es-ES"/>
              </w:rPr>
              <w:t>101.515.704</w:t>
            </w:r>
          </w:p>
        </w:tc>
      </w:tr>
    </w:tbl>
    <w:p w:rsidR="003E75F0" w:rsidRPr="00AC2767" w:rsidRDefault="003E75F0" w:rsidP="009662A6">
      <w:pPr>
        <w:pStyle w:val="not"/>
        <w:spacing w:before="120"/>
        <w:ind w:left="540" w:firstLine="0"/>
        <w:rPr>
          <w:rFonts w:ascii="Calibri" w:eastAsia="Arial Unicode MS" w:hAnsi="Calibri" w:cs="Tahoma"/>
          <w:szCs w:val="22"/>
          <w:highlight w:val="yellow"/>
          <w:lang w:val="es-ES"/>
        </w:rPr>
      </w:pPr>
    </w:p>
    <w:p w:rsidR="009401CE" w:rsidRPr="00AC2767" w:rsidRDefault="003E75F0" w:rsidP="009662A6">
      <w:pPr>
        <w:pStyle w:val="not"/>
        <w:spacing w:before="120"/>
        <w:ind w:left="540" w:firstLine="0"/>
        <w:rPr>
          <w:rFonts w:ascii="Calibri" w:eastAsia="Arial Unicode MS" w:hAnsi="Calibri" w:cs="Tahoma"/>
          <w:szCs w:val="22"/>
          <w:highlight w:val="yellow"/>
          <w:lang w:val="es-ES"/>
        </w:rPr>
      </w:pPr>
      <w:r w:rsidRPr="00AC2767">
        <w:rPr>
          <w:rFonts w:ascii="Calibri" w:eastAsia="Arial Unicode MS" w:hAnsi="Calibri" w:cs="Tahoma"/>
          <w:szCs w:val="22"/>
          <w:highlight w:val="yellow"/>
          <w:lang w:val="es-ES"/>
        </w:rPr>
        <w:br w:type="page"/>
      </w:r>
    </w:p>
    <w:p w:rsidR="00396F48" w:rsidRPr="00AC2767" w:rsidRDefault="00396F48" w:rsidP="009662A6">
      <w:pPr>
        <w:pStyle w:val="not"/>
        <w:spacing w:before="120"/>
        <w:ind w:left="540" w:firstLine="0"/>
        <w:rPr>
          <w:rFonts w:ascii="Calibri" w:eastAsia="Arial Unicode MS" w:hAnsi="Calibri" w:cs="Tahoma"/>
          <w:szCs w:val="22"/>
          <w:highlight w:val="yellow"/>
          <w:lang w:val="es-ES"/>
        </w:rPr>
      </w:pPr>
      <w:r w:rsidRPr="00CC4DE2">
        <w:rPr>
          <w:rFonts w:ascii="Calibri" w:eastAsia="Arial Unicode MS" w:hAnsi="Calibri" w:cs="Tahoma"/>
          <w:szCs w:val="22"/>
          <w:lang w:val="es-ES"/>
        </w:rPr>
        <w:t xml:space="preserve">En el ejercicio 2012, el Grupo recibió un préstamo a </w:t>
      </w:r>
      <w:r w:rsidRPr="00A8453A">
        <w:rPr>
          <w:rFonts w:ascii="Calibri" w:eastAsia="Arial Unicode MS" w:hAnsi="Calibri" w:cs="Tahoma"/>
          <w:szCs w:val="22"/>
          <w:lang w:val="es-ES"/>
        </w:rPr>
        <w:t>largo plazo del Banco Europeo de Inversiones (BEI), con aval del Socio Único (v</w:t>
      </w:r>
      <w:r w:rsidR="00ED4F7F" w:rsidRPr="00A8453A">
        <w:rPr>
          <w:rFonts w:ascii="Calibri" w:eastAsia="Arial Unicode MS" w:hAnsi="Calibri" w:cs="Tahoma"/>
          <w:szCs w:val="22"/>
          <w:lang w:val="es-ES"/>
        </w:rPr>
        <w:t>éase</w:t>
      </w:r>
      <w:r w:rsidRPr="00A8453A">
        <w:rPr>
          <w:rFonts w:ascii="Calibri" w:eastAsia="Arial Unicode MS" w:hAnsi="Calibri" w:cs="Tahoma"/>
          <w:szCs w:val="22"/>
          <w:lang w:val="es-ES"/>
        </w:rPr>
        <w:t xml:space="preserve"> nota 29). El</w:t>
      </w:r>
      <w:r w:rsidRPr="00CC4DE2">
        <w:rPr>
          <w:rFonts w:ascii="Calibri" w:eastAsia="Arial Unicode MS" w:hAnsi="Calibri" w:cs="Tahoma"/>
          <w:szCs w:val="22"/>
          <w:lang w:val="es-ES"/>
        </w:rPr>
        <w:t xml:space="preserve"> importe del contrato de financiación asciende inicialmente a 100 millones de euros de principal, con un plazo de amortización de 12 años, </w:t>
      </w:r>
      <w:r w:rsidRPr="00E65480">
        <w:rPr>
          <w:rFonts w:ascii="Calibri" w:eastAsia="Arial Unicode MS" w:hAnsi="Calibri" w:cs="Tahoma"/>
          <w:szCs w:val="22"/>
          <w:lang w:val="es-ES"/>
        </w:rPr>
        <w:t>incluyendo 4 años de carencia, es decir, con vencimiento final en 2024.</w:t>
      </w:r>
      <w:r w:rsidR="009351EA" w:rsidRPr="00E65480">
        <w:rPr>
          <w:rFonts w:ascii="Calibri" w:eastAsia="Arial Unicode MS" w:hAnsi="Calibri" w:cs="Tahoma"/>
          <w:szCs w:val="22"/>
          <w:lang w:val="es-ES"/>
        </w:rPr>
        <w:t xml:space="preserve"> Al 31 de diciembre de 201</w:t>
      </w:r>
      <w:r w:rsidR="00CC4DE2" w:rsidRPr="00E65480">
        <w:rPr>
          <w:rFonts w:ascii="Calibri" w:eastAsia="Arial Unicode MS" w:hAnsi="Calibri" w:cs="Tahoma"/>
          <w:szCs w:val="22"/>
          <w:lang w:val="es-ES"/>
        </w:rPr>
        <w:t>8</w:t>
      </w:r>
      <w:r w:rsidR="009351EA" w:rsidRPr="00E65480">
        <w:rPr>
          <w:rFonts w:ascii="Calibri" w:eastAsia="Arial Unicode MS" w:hAnsi="Calibri" w:cs="Tahoma"/>
          <w:szCs w:val="22"/>
          <w:lang w:val="es-ES"/>
        </w:rPr>
        <w:t xml:space="preserve"> queda pendiente de vencimiento un importe de </w:t>
      </w:r>
      <w:r w:rsidR="00283D0E" w:rsidRPr="00E65480">
        <w:rPr>
          <w:rFonts w:ascii="Calibri" w:eastAsia="Arial Unicode MS" w:hAnsi="Calibri" w:cs="Tahoma"/>
          <w:szCs w:val="22"/>
          <w:lang w:val="es-ES"/>
        </w:rPr>
        <w:t>7</w:t>
      </w:r>
      <w:r w:rsidR="00423072" w:rsidRPr="00E65480">
        <w:rPr>
          <w:rFonts w:ascii="Calibri" w:eastAsia="Arial Unicode MS" w:hAnsi="Calibri" w:cs="Tahoma"/>
          <w:szCs w:val="22"/>
          <w:lang w:val="es-ES"/>
        </w:rPr>
        <w:t>5</w:t>
      </w:r>
      <w:r w:rsidR="00283D0E" w:rsidRPr="00E65480">
        <w:rPr>
          <w:rFonts w:ascii="Calibri" w:eastAsia="Arial Unicode MS" w:hAnsi="Calibri" w:cs="Tahoma"/>
          <w:szCs w:val="22"/>
          <w:lang w:val="es-ES"/>
        </w:rPr>
        <w:t>.000</w:t>
      </w:r>
      <w:r w:rsidR="009351EA" w:rsidRPr="00E65480">
        <w:rPr>
          <w:rFonts w:ascii="Calibri" w:eastAsia="Arial Unicode MS" w:hAnsi="Calibri" w:cs="Tahoma"/>
          <w:szCs w:val="22"/>
          <w:lang w:val="es-ES"/>
        </w:rPr>
        <w:t xml:space="preserve"> miles de euros (</w:t>
      </w:r>
      <w:r w:rsidR="00283D0E" w:rsidRPr="00283D0E">
        <w:rPr>
          <w:rFonts w:ascii="Calibri" w:eastAsia="Arial Unicode MS" w:hAnsi="Calibri" w:cs="Tahoma"/>
          <w:szCs w:val="22"/>
          <w:lang w:val="es-ES"/>
        </w:rPr>
        <w:t>87.500</w:t>
      </w:r>
      <w:r w:rsidR="009351EA" w:rsidRPr="00283D0E">
        <w:rPr>
          <w:rFonts w:ascii="Calibri" w:eastAsia="Arial Unicode MS" w:hAnsi="Calibri" w:cs="Tahoma"/>
          <w:szCs w:val="22"/>
          <w:lang w:val="es-ES"/>
        </w:rPr>
        <w:t xml:space="preserve"> miles de euros al cierre de 201</w:t>
      </w:r>
      <w:r w:rsidR="00283D0E" w:rsidRPr="00283D0E">
        <w:rPr>
          <w:rFonts w:ascii="Calibri" w:eastAsia="Arial Unicode MS" w:hAnsi="Calibri" w:cs="Tahoma"/>
          <w:szCs w:val="22"/>
          <w:lang w:val="es-ES"/>
        </w:rPr>
        <w:t>7</w:t>
      </w:r>
      <w:r w:rsidR="009351EA" w:rsidRPr="00283D0E">
        <w:rPr>
          <w:rFonts w:ascii="Calibri" w:eastAsia="Arial Unicode MS" w:hAnsi="Calibri" w:cs="Tahoma"/>
          <w:szCs w:val="22"/>
          <w:lang w:val="es-ES"/>
        </w:rPr>
        <w:t>).</w:t>
      </w:r>
    </w:p>
    <w:p w:rsidR="00396F48" w:rsidRPr="00AC2767" w:rsidRDefault="00396F48" w:rsidP="009662A6">
      <w:pPr>
        <w:pStyle w:val="not"/>
        <w:spacing w:before="120"/>
        <w:ind w:left="540" w:firstLine="0"/>
        <w:rPr>
          <w:rFonts w:ascii="Calibri" w:eastAsia="Arial Unicode MS" w:hAnsi="Calibri" w:cs="Tahoma"/>
          <w:szCs w:val="22"/>
          <w:highlight w:val="yellow"/>
          <w:lang w:val="es-ES"/>
        </w:rPr>
      </w:pPr>
      <w:r w:rsidRPr="00BA45BE">
        <w:rPr>
          <w:rFonts w:ascii="Calibri" w:eastAsia="Arial Unicode MS" w:hAnsi="Calibri" w:cs="Tahoma"/>
          <w:szCs w:val="22"/>
          <w:lang w:val="es-ES"/>
        </w:rPr>
        <w:t xml:space="preserve">El importe no dispuesto en </w:t>
      </w:r>
      <w:r w:rsidRPr="00E65480">
        <w:rPr>
          <w:rFonts w:ascii="Calibri" w:eastAsia="Arial Unicode MS" w:hAnsi="Calibri" w:cs="Tahoma"/>
          <w:szCs w:val="22"/>
          <w:lang w:val="es-ES"/>
        </w:rPr>
        <w:t>pólizas de crédito y líneas de desc</w:t>
      </w:r>
      <w:r w:rsidR="0005761C" w:rsidRPr="00E65480">
        <w:rPr>
          <w:rFonts w:ascii="Calibri" w:eastAsia="Arial Unicode MS" w:hAnsi="Calibri" w:cs="Tahoma"/>
          <w:szCs w:val="22"/>
          <w:lang w:val="es-ES"/>
        </w:rPr>
        <w:t>uento, a 31 de diciembre de 201</w:t>
      </w:r>
      <w:r w:rsidR="00BA45BE" w:rsidRPr="00E65480">
        <w:rPr>
          <w:rFonts w:ascii="Calibri" w:eastAsia="Arial Unicode MS" w:hAnsi="Calibri" w:cs="Tahoma"/>
          <w:szCs w:val="22"/>
          <w:lang w:val="es-ES"/>
        </w:rPr>
        <w:t>8</w:t>
      </w:r>
      <w:r w:rsidRPr="00E65480">
        <w:rPr>
          <w:rFonts w:ascii="Calibri" w:eastAsia="Arial Unicode MS" w:hAnsi="Calibri" w:cs="Tahoma"/>
          <w:szCs w:val="22"/>
          <w:lang w:val="es-ES"/>
        </w:rPr>
        <w:t xml:space="preserve">, asciende a </w:t>
      </w:r>
      <w:r w:rsidR="00E65480" w:rsidRPr="00E65480">
        <w:rPr>
          <w:rFonts w:ascii="Calibri" w:eastAsia="Arial Unicode MS" w:hAnsi="Calibri" w:cs="Tahoma"/>
          <w:szCs w:val="22"/>
          <w:lang w:val="es-ES"/>
        </w:rPr>
        <w:t>39.875.000</w:t>
      </w:r>
      <w:r w:rsidRPr="00E65480">
        <w:rPr>
          <w:rFonts w:ascii="Calibri" w:eastAsia="Arial Unicode MS" w:hAnsi="Calibri" w:cs="Tahoma"/>
          <w:szCs w:val="22"/>
          <w:lang w:val="es-ES"/>
        </w:rPr>
        <w:t xml:space="preserve"> euros (</w:t>
      </w:r>
      <w:r w:rsidR="00E65480" w:rsidRPr="00E65480">
        <w:rPr>
          <w:rFonts w:ascii="Calibri" w:eastAsia="Arial Unicode MS" w:hAnsi="Calibri" w:cs="Tahoma"/>
          <w:szCs w:val="22"/>
          <w:lang w:val="es-ES"/>
        </w:rPr>
        <w:t>39</w:t>
      </w:r>
      <w:r w:rsidR="00E65480">
        <w:rPr>
          <w:rFonts w:ascii="Calibri" w:eastAsia="Arial Unicode MS" w:hAnsi="Calibri" w:cs="Tahoma"/>
          <w:szCs w:val="22"/>
          <w:lang w:val="es-ES"/>
        </w:rPr>
        <w:t>.875.000</w:t>
      </w:r>
      <w:r w:rsidRPr="00BA45BE">
        <w:rPr>
          <w:rFonts w:ascii="Calibri" w:eastAsia="Arial Unicode MS" w:hAnsi="Calibri" w:cs="Tahoma"/>
          <w:szCs w:val="22"/>
          <w:lang w:val="es-ES"/>
        </w:rPr>
        <w:t xml:space="preserve"> euros al cierre del ejercicio 201</w:t>
      </w:r>
      <w:r w:rsidR="00BA45BE" w:rsidRPr="00BA45BE">
        <w:rPr>
          <w:rFonts w:ascii="Calibri" w:eastAsia="Arial Unicode MS" w:hAnsi="Calibri" w:cs="Tahoma"/>
          <w:szCs w:val="22"/>
          <w:lang w:val="es-ES"/>
        </w:rPr>
        <w:t>7</w:t>
      </w:r>
      <w:r w:rsidRPr="00BA45BE">
        <w:rPr>
          <w:rFonts w:ascii="Calibri" w:eastAsia="Arial Unicode MS" w:hAnsi="Calibri" w:cs="Tahoma"/>
          <w:szCs w:val="22"/>
          <w:lang w:val="es-ES"/>
        </w:rPr>
        <w:t>).</w:t>
      </w:r>
    </w:p>
    <w:p w:rsidR="00E34127" w:rsidRPr="00E65480" w:rsidRDefault="00BF233E" w:rsidP="009662A6">
      <w:pPr>
        <w:pStyle w:val="not"/>
        <w:spacing w:before="120"/>
        <w:ind w:left="540" w:firstLine="0"/>
        <w:rPr>
          <w:rFonts w:ascii="Calibri" w:eastAsia="Arial Unicode MS" w:hAnsi="Calibri" w:cs="Tahoma"/>
          <w:szCs w:val="22"/>
          <w:lang w:val="es-ES"/>
        </w:rPr>
      </w:pPr>
      <w:r w:rsidRPr="00E65480">
        <w:rPr>
          <w:rFonts w:ascii="Calibri" w:eastAsia="Arial Unicode MS" w:hAnsi="Calibri" w:cs="Tahoma"/>
          <w:szCs w:val="22"/>
          <w:lang w:val="es-ES"/>
        </w:rPr>
        <w:t xml:space="preserve">En </w:t>
      </w:r>
      <w:r w:rsidR="00587B12" w:rsidRPr="00E65480">
        <w:rPr>
          <w:rFonts w:ascii="Calibri" w:eastAsia="Arial Unicode MS" w:hAnsi="Calibri" w:cs="Tahoma"/>
          <w:szCs w:val="22"/>
          <w:lang w:val="es-ES"/>
        </w:rPr>
        <w:t>los</w:t>
      </w:r>
      <w:r w:rsidRPr="00E65480">
        <w:rPr>
          <w:rFonts w:ascii="Calibri" w:eastAsia="Arial Unicode MS" w:hAnsi="Calibri" w:cs="Tahoma"/>
          <w:szCs w:val="22"/>
          <w:lang w:val="es-ES"/>
        </w:rPr>
        <w:t xml:space="preserve"> ejercicio</w:t>
      </w:r>
      <w:r w:rsidR="00587B12" w:rsidRPr="00E65480">
        <w:rPr>
          <w:rFonts w:ascii="Calibri" w:eastAsia="Arial Unicode MS" w:hAnsi="Calibri" w:cs="Tahoma"/>
          <w:szCs w:val="22"/>
          <w:lang w:val="es-ES"/>
        </w:rPr>
        <w:t>s 201</w:t>
      </w:r>
      <w:r w:rsidR="00E65480" w:rsidRPr="00E65480">
        <w:rPr>
          <w:rFonts w:ascii="Calibri" w:eastAsia="Arial Unicode MS" w:hAnsi="Calibri" w:cs="Tahoma"/>
          <w:szCs w:val="22"/>
          <w:lang w:val="es-ES"/>
        </w:rPr>
        <w:t>8</w:t>
      </w:r>
      <w:r w:rsidR="00587B12" w:rsidRPr="00E65480">
        <w:rPr>
          <w:rFonts w:ascii="Calibri" w:eastAsia="Arial Unicode MS" w:hAnsi="Calibri" w:cs="Tahoma"/>
          <w:szCs w:val="22"/>
          <w:lang w:val="es-ES"/>
        </w:rPr>
        <w:t xml:space="preserve"> y</w:t>
      </w:r>
      <w:r w:rsidRPr="00E65480">
        <w:rPr>
          <w:rFonts w:ascii="Calibri" w:eastAsia="Arial Unicode MS" w:hAnsi="Calibri" w:cs="Tahoma"/>
          <w:szCs w:val="22"/>
          <w:lang w:val="es-ES"/>
        </w:rPr>
        <w:t xml:space="preserve"> 20</w:t>
      </w:r>
      <w:r w:rsidR="00E65480" w:rsidRPr="00E65480">
        <w:rPr>
          <w:rFonts w:ascii="Calibri" w:eastAsia="Arial Unicode MS" w:hAnsi="Calibri" w:cs="Tahoma"/>
          <w:szCs w:val="22"/>
          <w:lang w:val="es-ES"/>
        </w:rPr>
        <w:t>17</w:t>
      </w:r>
      <w:r w:rsidRPr="00E65480">
        <w:rPr>
          <w:rFonts w:ascii="Calibri" w:eastAsia="Arial Unicode MS" w:hAnsi="Calibri" w:cs="Tahoma"/>
          <w:szCs w:val="22"/>
          <w:lang w:val="es-ES"/>
        </w:rPr>
        <w:t xml:space="preserve"> el Grupo ha atendido a los pagos de la deuda según su </w:t>
      </w:r>
      <w:r w:rsidR="00E65480" w:rsidRPr="00E65480">
        <w:rPr>
          <w:rFonts w:ascii="Calibri" w:eastAsia="Arial Unicode MS" w:hAnsi="Calibri" w:cs="Tahoma"/>
          <w:szCs w:val="22"/>
          <w:lang w:val="es-ES"/>
        </w:rPr>
        <w:t xml:space="preserve">calendario de </w:t>
      </w:r>
      <w:r w:rsidRPr="00E65480">
        <w:rPr>
          <w:rFonts w:ascii="Calibri" w:eastAsia="Arial Unicode MS" w:hAnsi="Calibri" w:cs="Tahoma"/>
          <w:szCs w:val="22"/>
          <w:lang w:val="es-ES"/>
        </w:rPr>
        <w:t>vencimiento, sin que se hayan contratado nuevos préstamos o créditos</w:t>
      </w:r>
      <w:r w:rsidR="00587B12" w:rsidRPr="00E65480">
        <w:rPr>
          <w:rFonts w:ascii="Calibri" w:eastAsia="Arial Unicode MS" w:hAnsi="Calibri" w:cs="Tahoma"/>
          <w:szCs w:val="22"/>
          <w:lang w:val="es-ES"/>
        </w:rPr>
        <w:t xml:space="preserve">, con la excepción </w:t>
      </w:r>
      <w:r w:rsidR="009A61FF" w:rsidRPr="00E65480">
        <w:rPr>
          <w:rFonts w:ascii="Calibri" w:eastAsia="Arial Unicode MS" w:hAnsi="Calibri" w:cs="Tahoma"/>
          <w:szCs w:val="22"/>
          <w:lang w:val="es-ES"/>
        </w:rPr>
        <w:t xml:space="preserve">de dos créditos, por un importe total de 600 miles de euros, formalizados </w:t>
      </w:r>
      <w:r w:rsidR="00304AB3" w:rsidRPr="00E65480">
        <w:rPr>
          <w:rFonts w:ascii="Calibri" w:eastAsia="Arial Unicode MS" w:hAnsi="Calibri" w:cs="Tahoma"/>
          <w:szCs w:val="22"/>
          <w:lang w:val="es-ES"/>
        </w:rPr>
        <w:t xml:space="preserve">en el ejercicio 2017 </w:t>
      </w:r>
      <w:r w:rsidR="009A61FF" w:rsidRPr="00E65480">
        <w:rPr>
          <w:rFonts w:ascii="Calibri" w:eastAsia="Arial Unicode MS" w:hAnsi="Calibri" w:cs="Tahoma"/>
          <w:szCs w:val="22"/>
          <w:lang w:val="es-ES"/>
        </w:rPr>
        <w:t>por una de las sociedades del grupo y cancelado</w:t>
      </w:r>
      <w:r w:rsidR="00304AB3" w:rsidRPr="00E65480">
        <w:rPr>
          <w:rFonts w:ascii="Calibri" w:eastAsia="Arial Unicode MS" w:hAnsi="Calibri" w:cs="Tahoma"/>
          <w:szCs w:val="22"/>
          <w:lang w:val="es-ES"/>
        </w:rPr>
        <w:t>s</w:t>
      </w:r>
      <w:r w:rsidR="009A61FF" w:rsidRPr="00E65480">
        <w:rPr>
          <w:rFonts w:ascii="Calibri" w:eastAsia="Arial Unicode MS" w:hAnsi="Calibri" w:cs="Tahoma"/>
          <w:szCs w:val="22"/>
          <w:lang w:val="es-ES"/>
        </w:rPr>
        <w:t xml:space="preserve"> en el mismo ejercicio</w:t>
      </w:r>
      <w:r w:rsidRPr="00E65480">
        <w:rPr>
          <w:rFonts w:ascii="Calibri" w:eastAsia="Arial Unicode MS" w:hAnsi="Calibri" w:cs="Tahoma"/>
          <w:szCs w:val="22"/>
          <w:lang w:val="es-ES"/>
        </w:rPr>
        <w:t>.</w:t>
      </w:r>
    </w:p>
    <w:p w:rsidR="008B3271" w:rsidRPr="005A7BA2" w:rsidRDefault="008B3271" w:rsidP="00587B12">
      <w:pPr>
        <w:pStyle w:val="Ttulo1"/>
        <w:tabs>
          <w:tab w:val="left" w:pos="4081"/>
          <w:tab w:val="left" w:pos="4762"/>
        </w:tabs>
        <w:spacing w:before="360"/>
        <w:ind w:left="567" w:hanging="567"/>
        <w:rPr>
          <w:rFonts w:ascii="Calibri" w:hAnsi="Calibri" w:cs="Tahoma"/>
          <w:lang w:val="es-ES"/>
        </w:rPr>
      </w:pPr>
      <w:r w:rsidRPr="005A7BA2">
        <w:rPr>
          <w:rFonts w:ascii="Calibri" w:hAnsi="Calibri" w:cs="Tahoma"/>
          <w:lang w:val="es-ES"/>
        </w:rPr>
        <w:t>(21)</w:t>
      </w:r>
      <w:r w:rsidRPr="005A7BA2">
        <w:rPr>
          <w:rFonts w:ascii="Calibri" w:hAnsi="Calibri" w:cs="Tahoma"/>
          <w:lang w:val="es-ES"/>
        </w:rPr>
        <w:tab/>
      </w:r>
      <w:r w:rsidRPr="005A7BA2">
        <w:rPr>
          <w:rFonts w:ascii="Calibri" w:hAnsi="Calibri" w:cs="Tahoma"/>
          <w:u w:val="single"/>
          <w:lang w:val="es-ES"/>
        </w:rPr>
        <w:t>Cobertura de variaciones de tipo de interés</w:t>
      </w:r>
    </w:p>
    <w:p w:rsidR="00157C09" w:rsidRPr="005A7BA2" w:rsidRDefault="00157C09" w:rsidP="000A26E5">
      <w:pPr>
        <w:pStyle w:val="not"/>
        <w:spacing w:before="120"/>
        <w:ind w:left="540" w:firstLine="0"/>
        <w:rPr>
          <w:rFonts w:ascii="Calibri" w:eastAsia="Arial Unicode MS" w:hAnsi="Calibri" w:cs="Tahoma"/>
          <w:szCs w:val="22"/>
          <w:lang w:val="es-ES"/>
        </w:rPr>
      </w:pPr>
      <w:r w:rsidRPr="005A7BA2">
        <w:rPr>
          <w:rFonts w:ascii="Calibri" w:eastAsia="Arial Unicode MS" w:hAnsi="Calibri" w:cs="Tahoma"/>
          <w:szCs w:val="22"/>
          <w:lang w:val="es-ES"/>
        </w:rPr>
        <w:t>Al cierre de los ejercicios 201</w:t>
      </w:r>
      <w:r w:rsidR="005A7BA2" w:rsidRPr="005A7BA2">
        <w:rPr>
          <w:rFonts w:ascii="Calibri" w:eastAsia="Arial Unicode MS" w:hAnsi="Calibri" w:cs="Tahoma"/>
          <w:szCs w:val="22"/>
          <w:lang w:val="es-ES"/>
        </w:rPr>
        <w:t>8</w:t>
      </w:r>
      <w:r w:rsidRPr="005A7BA2">
        <w:rPr>
          <w:rFonts w:ascii="Calibri" w:eastAsia="Arial Unicode MS" w:hAnsi="Calibri" w:cs="Tahoma"/>
          <w:szCs w:val="22"/>
          <w:lang w:val="es-ES"/>
        </w:rPr>
        <w:t xml:space="preserve"> y 201</w:t>
      </w:r>
      <w:r w:rsidR="005A7BA2" w:rsidRPr="005A7BA2">
        <w:rPr>
          <w:rFonts w:ascii="Calibri" w:eastAsia="Arial Unicode MS" w:hAnsi="Calibri" w:cs="Tahoma"/>
          <w:szCs w:val="22"/>
          <w:lang w:val="es-ES"/>
        </w:rPr>
        <w:t>7</w:t>
      </w:r>
      <w:r w:rsidRPr="005A7BA2">
        <w:rPr>
          <w:rFonts w:ascii="Calibri" w:eastAsia="Arial Unicode MS" w:hAnsi="Calibri" w:cs="Tahoma"/>
          <w:szCs w:val="22"/>
          <w:lang w:val="es-ES"/>
        </w:rPr>
        <w:t xml:space="preserve"> no existen coberturas de variaciones de tipo de interés contratadas por sociedades del grupo.</w:t>
      </w:r>
    </w:p>
    <w:p w:rsidR="008B3271" w:rsidRPr="0065695B" w:rsidRDefault="008B3271" w:rsidP="00C62FCC">
      <w:pPr>
        <w:pStyle w:val="Ttulo1"/>
        <w:tabs>
          <w:tab w:val="left" w:pos="4081"/>
          <w:tab w:val="left" w:pos="4762"/>
        </w:tabs>
        <w:spacing w:before="360"/>
        <w:ind w:left="567" w:hanging="567"/>
        <w:rPr>
          <w:rFonts w:ascii="Calibri" w:hAnsi="Calibri" w:cs="Tahoma"/>
          <w:lang w:val="es-ES"/>
        </w:rPr>
      </w:pPr>
      <w:r w:rsidRPr="0065695B">
        <w:rPr>
          <w:rFonts w:ascii="Calibri" w:hAnsi="Calibri" w:cs="Tahoma"/>
          <w:lang w:val="es-ES"/>
        </w:rPr>
        <w:t>(22)</w:t>
      </w:r>
      <w:r w:rsidRPr="0065695B">
        <w:rPr>
          <w:rFonts w:ascii="Calibri" w:hAnsi="Calibri" w:cs="Tahoma"/>
          <w:lang w:val="es-ES"/>
        </w:rPr>
        <w:tab/>
      </w:r>
      <w:r w:rsidRPr="0065695B">
        <w:rPr>
          <w:rFonts w:ascii="Calibri" w:hAnsi="Calibri" w:cs="Tahoma"/>
          <w:u w:val="single"/>
          <w:lang w:val="es-ES"/>
        </w:rPr>
        <w:t>Otros pasivos financieros</w:t>
      </w:r>
    </w:p>
    <w:p w:rsidR="008B3271" w:rsidRPr="00C64045" w:rsidRDefault="008B3271" w:rsidP="00C62FCC">
      <w:pPr>
        <w:pStyle w:val="not"/>
        <w:spacing w:before="120"/>
        <w:ind w:left="539" w:firstLine="0"/>
        <w:rPr>
          <w:rFonts w:ascii="Calibri" w:hAnsi="Calibri" w:cs="Tahoma"/>
          <w:lang w:val="es-ES"/>
        </w:rPr>
      </w:pPr>
      <w:r w:rsidRPr="0065695B">
        <w:rPr>
          <w:rFonts w:ascii="Calibri" w:hAnsi="Calibri" w:cs="Tahoma"/>
          <w:lang w:val="es-ES"/>
        </w:rPr>
        <w:t>Al cierre del ejercicio 201</w:t>
      </w:r>
      <w:r w:rsidR="0065695B" w:rsidRPr="0065695B">
        <w:rPr>
          <w:rFonts w:ascii="Calibri" w:hAnsi="Calibri" w:cs="Tahoma"/>
          <w:lang w:val="es-ES"/>
        </w:rPr>
        <w:t>8</w:t>
      </w:r>
      <w:r w:rsidRPr="0065695B">
        <w:rPr>
          <w:rFonts w:ascii="Calibri" w:hAnsi="Calibri" w:cs="Tahoma"/>
          <w:lang w:val="es-ES"/>
        </w:rPr>
        <w:t xml:space="preserve"> la sociedad dependiente Navarra Suelo y Vivienda, S.A.U. ostenta una </w:t>
      </w:r>
      <w:r w:rsidRPr="008605A7">
        <w:rPr>
          <w:rFonts w:ascii="Calibri" w:hAnsi="Calibri" w:cs="Tahoma"/>
          <w:lang w:val="es-ES"/>
        </w:rPr>
        <w:t xml:space="preserve">deuda a </w:t>
      </w:r>
      <w:r w:rsidRPr="00CA4005">
        <w:rPr>
          <w:rFonts w:ascii="Calibri" w:hAnsi="Calibri" w:cs="Tahoma"/>
          <w:lang w:val="es-ES"/>
        </w:rPr>
        <w:t xml:space="preserve">largo </w:t>
      </w:r>
      <w:r w:rsidR="00ED5399" w:rsidRPr="00CA4005">
        <w:rPr>
          <w:rFonts w:ascii="Calibri" w:hAnsi="Calibri" w:cs="Tahoma"/>
          <w:lang w:val="es-ES"/>
        </w:rPr>
        <w:t xml:space="preserve">y corto </w:t>
      </w:r>
      <w:r w:rsidRPr="00CA4005">
        <w:rPr>
          <w:rFonts w:ascii="Calibri" w:hAnsi="Calibri" w:cs="Tahoma"/>
          <w:lang w:val="es-ES"/>
        </w:rPr>
        <w:t xml:space="preserve">plazo con la Administración de la Comunidad Foral por importe de </w:t>
      </w:r>
      <w:r w:rsidR="008605A7" w:rsidRPr="00CA4005">
        <w:rPr>
          <w:rFonts w:ascii="Calibri" w:hAnsi="Calibri" w:cs="Tahoma"/>
          <w:lang w:val="es-ES"/>
        </w:rPr>
        <w:t>7.</w:t>
      </w:r>
      <w:r w:rsidR="00CA4005" w:rsidRPr="00CA4005">
        <w:rPr>
          <w:rFonts w:ascii="Calibri" w:hAnsi="Calibri" w:cs="Tahoma"/>
          <w:lang w:val="es-ES"/>
        </w:rPr>
        <w:t>293</w:t>
      </w:r>
      <w:r w:rsidR="00ED5399" w:rsidRPr="00CA4005">
        <w:rPr>
          <w:rFonts w:ascii="Calibri" w:hAnsi="Calibri" w:cs="Tahoma"/>
          <w:lang w:val="es-ES"/>
        </w:rPr>
        <w:t xml:space="preserve"> y </w:t>
      </w:r>
      <w:r w:rsidR="005724BB" w:rsidRPr="00CA4005">
        <w:rPr>
          <w:rFonts w:ascii="Calibri" w:hAnsi="Calibri" w:cs="Tahoma"/>
          <w:lang w:val="es-ES"/>
        </w:rPr>
        <w:t>3.</w:t>
      </w:r>
      <w:r w:rsidR="008605A7" w:rsidRPr="00CA4005">
        <w:rPr>
          <w:rFonts w:ascii="Calibri" w:hAnsi="Calibri" w:cs="Tahoma"/>
          <w:lang w:val="es-ES"/>
        </w:rPr>
        <w:t>224</w:t>
      </w:r>
      <w:r w:rsidR="00772453" w:rsidRPr="00CA4005">
        <w:rPr>
          <w:rFonts w:ascii="Calibri" w:hAnsi="Calibri" w:cs="Tahoma"/>
          <w:lang w:val="es-ES"/>
        </w:rPr>
        <w:t xml:space="preserve"> </w:t>
      </w:r>
      <w:r w:rsidR="00ED5399" w:rsidRPr="00CA4005">
        <w:rPr>
          <w:rFonts w:ascii="Calibri" w:hAnsi="Calibri" w:cs="Tahoma"/>
          <w:lang w:val="es-ES"/>
        </w:rPr>
        <w:t>miles</w:t>
      </w:r>
      <w:r w:rsidR="00ED5399" w:rsidRPr="008605A7">
        <w:rPr>
          <w:rFonts w:ascii="Calibri" w:hAnsi="Calibri" w:cs="Tahoma"/>
          <w:lang w:val="es-ES"/>
        </w:rPr>
        <w:t xml:space="preserve"> de</w:t>
      </w:r>
      <w:r w:rsidRPr="008605A7">
        <w:rPr>
          <w:rFonts w:ascii="Calibri" w:hAnsi="Calibri" w:cs="Tahoma"/>
          <w:lang w:val="es-ES"/>
        </w:rPr>
        <w:t xml:space="preserve"> euros</w:t>
      </w:r>
      <w:r w:rsidR="00ED5399" w:rsidRPr="008605A7">
        <w:rPr>
          <w:rFonts w:ascii="Calibri" w:hAnsi="Calibri" w:cs="Tahoma"/>
          <w:lang w:val="es-ES"/>
        </w:rPr>
        <w:t>, respectivamente</w:t>
      </w:r>
      <w:r w:rsidRPr="008605A7">
        <w:rPr>
          <w:rFonts w:ascii="Calibri" w:hAnsi="Calibri" w:cs="Tahoma"/>
          <w:lang w:val="es-ES"/>
        </w:rPr>
        <w:t xml:space="preserve"> </w:t>
      </w:r>
      <w:r w:rsidRPr="0065695B">
        <w:rPr>
          <w:rFonts w:ascii="Calibri" w:hAnsi="Calibri" w:cs="Tahoma"/>
          <w:lang w:val="es-ES"/>
        </w:rPr>
        <w:t>(</w:t>
      </w:r>
      <w:r w:rsidR="0065695B" w:rsidRPr="0065695B">
        <w:rPr>
          <w:rFonts w:ascii="Calibri" w:hAnsi="Calibri" w:cs="Tahoma"/>
          <w:lang w:val="es-ES"/>
        </w:rPr>
        <w:t xml:space="preserve">9.145 y 3.414 </w:t>
      </w:r>
      <w:r w:rsidR="00ED5399" w:rsidRPr="0065695B">
        <w:rPr>
          <w:rFonts w:ascii="Calibri" w:hAnsi="Calibri" w:cs="Tahoma"/>
          <w:lang w:val="es-ES"/>
        </w:rPr>
        <w:t>miles de</w:t>
      </w:r>
      <w:r w:rsidRPr="0065695B">
        <w:rPr>
          <w:rFonts w:ascii="Calibri" w:hAnsi="Calibri" w:cs="Tahoma"/>
          <w:lang w:val="es-ES"/>
        </w:rPr>
        <w:t xml:space="preserve"> euros </w:t>
      </w:r>
      <w:r w:rsidR="00ED5399" w:rsidRPr="0065695B">
        <w:rPr>
          <w:rFonts w:ascii="Calibri" w:hAnsi="Calibri" w:cs="Tahoma"/>
          <w:lang w:val="es-ES"/>
        </w:rPr>
        <w:t xml:space="preserve">a largo y corto plazo </w:t>
      </w:r>
      <w:r w:rsidRPr="0065695B">
        <w:rPr>
          <w:rFonts w:ascii="Calibri" w:hAnsi="Calibri" w:cs="Tahoma"/>
          <w:lang w:val="es-ES"/>
        </w:rPr>
        <w:t>al cierre de 201</w:t>
      </w:r>
      <w:r w:rsidR="0065695B" w:rsidRPr="0065695B">
        <w:rPr>
          <w:rFonts w:ascii="Calibri" w:hAnsi="Calibri" w:cs="Tahoma"/>
          <w:lang w:val="es-ES"/>
        </w:rPr>
        <w:t>7</w:t>
      </w:r>
      <w:r w:rsidRPr="0065695B">
        <w:rPr>
          <w:rFonts w:ascii="Calibri" w:hAnsi="Calibri" w:cs="Tahoma"/>
          <w:lang w:val="es-ES"/>
        </w:rPr>
        <w:t xml:space="preserve">), proveniente de la adquisición en el ejercicio 2012 de determinados activos </w:t>
      </w:r>
      <w:r w:rsidRPr="00A8453A">
        <w:rPr>
          <w:rFonts w:ascii="Calibri" w:hAnsi="Calibri" w:cs="Tahoma"/>
          <w:lang w:val="es-ES"/>
        </w:rPr>
        <w:t>inmobiliarios, a través de un proceso de compraventa con pagos aplazados (ver nota 17). El</w:t>
      </w:r>
      <w:r w:rsidRPr="00C64045">
        <w:rPr>
          <w:rFonts w:ascii="Calibri" w:hAnsi="Calibri" w:cs="Tahoma"/>
          <w:lang w:val="es-ES"/>
        </w:rPr>
        <w:t xml:space="preserve"> impo</w:t>
      </w:r>
      <w:r w:rsidR="001778C4" w:rsidRPr="00C64045">
        <w:rPr>
          <w:rFonts w:ascii="Calibri" w:hAnsi="Calibri" w:cs="Tahoma"/>
          <w:lang w:val="es-ES"/>
        </w:rPr>
        <w:t>rte pendiente de pago se abona</w:t>
      </w:r>
      <w:r w:rsidRPr="00C64045">
        <w:rPr>
          <w:rFonts w:ascii="Calibri" w:hAnsi="Calibri" w:cs="Tahoma"/>
          <w:lang w:val="es-ES"/>
        </w:rPr>
        <w:t xml:space="preserve"> en el plazo máximo de diez años, mediante pagos a realizar al final de cada anualidad, con carencia durante los dos primeros años, devengando un tipo de interés de mercado.</w:t>
      </w:r>
    </w:p>
    <w:p w:rsidR="00983027" w:rsidRPr="00CA4005" w:rsidRDefault="00983027" w:rsidP="00C62FCC">
      <w:pPr>
        <w:pStyle w:val="not"/>
        <w:spacing w:before="120"/>
        <w:ind w:left="539" w:firstLine="0"/>
        <w:rPr>
          <w:rFonts w:ascii="Calibri" w:hAnsi="Calibri" w:cs="Tahoma"/>
          <w:lang w:val="es-ES"/>
        </w:rPr>
      </w:pPr>
      <w:r w:rsidRPr="00CA4005">
        <w:rPr>
          <w:rFonts w:ascii="Calibri" w:hAnsi="Calibri" w:cs="Tahoma"/>
          <w:lang w:val="es-ES"/>
        </w:rPr>
        <w:t xml:space="preserve">La </w:t>
      </w:r>
      <w:r w:rsidR="00CA4005" w:rsidRPr="00CA4005">
        <w:rPr>
          <w:rFonts w:ascii="Calibri" w:hAnsi="Calibri" w:cs="Tahoma"/>
          <w:lang w:val="es-ES"/>
        </w:rPr>
        <w:t>misma sociedad dependiente mantenía, así mismo, al cierre del ejercicio 2017</w:t>
      </w:r>
      <w:r w:rsidR="00B027F4" w:rsidRPr="00CA4005">
        <w:rPr>
          <w:rFonts w:ascii="Calibri" w:hAnsi="Calibri" w:cs="Tahoma"/>
          <w:lang w:val="es-ES"/>
        </w:rPr>
        <w:t>,</w:t>
      </w:r>
      <w:r w:rsidRPr="00CA4005">
        <w:rPr>
          <w:rFonts w:ascii="Calibri" w:hAnsi="Calibri" w:cs="Tahoma"/>
          <w:lang w:val="es-ES"/>
        </w:rPr>
        <w:t xml:space="preserve"> una deuda a largo plazo </w:t>
      </w:r>
      <w:r w:rsidR="00CA4005" w:rsidRPr="00CA4005">
        <w:rPr>
          <w:rFonts w:ascii="Calibri" w:hAnsi="Calibri" w:cs="Tahoma"/>
          <w:lang w:val="es-ES"/>
        </w:rPr>
        <w:t>por importe de</w:t>
      </w:r>
      <w:r w:rsidRPr="00CA4005">
        <w:rPr>
          <w:rFonts w:ascii="Calibri" w:hAnsi="Calibri" w:cs="Tahoma"/>
          <w:lang w:val="es-ES"/>
        </w:rPr>
        <w:t xml:space="preserve"> 9 millones de euros</w:t>
      </w:r>
      <w:r w:rsidR="00CA4005" w:rsidRPr="00CA4005">
        <w:rPr>
          <w:rFonts w:ascii="Calibri" w:hAnsi="Calibri" w:cs="Tahoma"/>
          <w:lang w:val="es-ES"/>
        </w:rPr>
        <w:t xml:space="preserve">, </w:t>
      </w:r>
      <w:r w:rsidRPr="00CA4005">
        <w:rPr>
          <w:rFonts w:ascii="Calibri" w:hAnsi="Calibri" w:cs="Tahoma"/>
          <w:lang w:val="es-ES"/>
        </w:rPr>
        <w:t xml:space="preserve">en concepto de pago aplazado hasta el ejercicio 2019 </w:t>
      </w:r>
      <w:r w:rsidR="003E75F0" w:rsidRPr="00CA4005">
        <w:rPr>
          <w:rFonts w:ascii="Calibri" w:hAnsi="Calibri" w:cs="Tahoma"/>
          <w:lang w:val="es-ES"/>
        </w:rPr>
        <w:t xml:space="preserve">a Salesianos </w:t>
      </w:r>
      <w:r w:rsidRPr="00CA4005">
        <w:rPr>
          <w:rFonts w:ascii="Calibri" w:hAnsi="Calibri" w:cs="Tahoma"/>
          <w:lang w:val="es-ES"/>
        </w:rPr>
        <w:t xml:space="preserve">por </w:t>
      </w:r>
      <w:r w:rsidR="00CA4005" w:rsidRPr="00CA4005">
        <w:rPr>
          <w:rFonts w:ascii="Calibri" w:hAnsi="Calibri" w:cs="Tahoma"/>
          <w:lang w:val="es-ES"/>
        </w:rPr>
        <w:t>una</w:t>
      </w:r>
      <w:r w:rsidRPr="00CA4005">
        <w:rPr>
          <w:rFonts w:ascii="Calibri" w:hAnsi="Calibri" w:cs="Tahoma"/>
          <w:lang w:val="es-ES"/>
        </w:rPr>
        <w:t xml:space="preserve"> compra de terrenos.</w:t>
      </w:r>
    </w:p>
    <w:p w:rsidR="003E75F0" w:rsidRPr="00510096" w:rsidRDefault="003E75F0" w:rsidP="00C62FCC">
      <w:pPr>
        <w:pStyle w:val="not"/>
        <w:spacing w:before="120"/>
        <w:ind w:left="539" w:firstLine="0"/>
        <w:rPr>
          <w:rFonts w:ascii="Calibri" w:hAnsi="Calibri" w:cs="Tahoma"/>
          <w:lang w:val="es-ES"/>
        </w:rPr>
      </w:pPr>
      <w:r w:rsidRPr="00AC2767">
        <w:rPr>
          <w:rFonts w:ascii="Calibri" w:hAnsi="Calibri" w:cs="Tahoma"/>
          <w:highlight w:val="yellow"/>
          <w:lang w:val="es-ES"/>
        </w:rPr>
        <w:br w:type="page"/>
      </w:r>
    </w:p>
    <w:p w:rsidR="008B3271" w:rsidRPr="0065695B" w:rsidRDefault="008B3271" w:rsidP="00C62FCC">
      <w:pPr>
        <w:pStyle w:val="Ttulo1"/>
        <w:tabs>
          <w:tab w:val="left" w:pos="4081"/>
          <w:tab w:val="left" w:pos="4762"/>
        </w:tabs>
        <w:spacing w:before="360"/>
        <w:ind w:left="567" w:hanging="567"/>
        <w:rPr>
          <w:rFonts w:ascii="Calibri" w:hAnsi="Calibri" w:cs="Tahoma"/>
          <w:lang w:val="es-ES"/>
        </w:rPr>
      </w:pPr>
      <w:r w:rsidRPr="00510096">
        <w:rPr>
          <w:rFonts w:ascii="Calibri" w:hAnsi="Calibri" w:cs="Tahoma"/>
          <w:lang w:val="es-ES"/>
        </w:rPr>
        <w:t>(23)</w:t>
      </w:r>
      <w:r w:rsidRPr="00510096">
        <w:rPr>
          <w:rFonts w:ascii="Calibri" w:hAnsi="Calibri" w:cs="Tahoma"/>
          <w:lang w:val="es-ES"/>
        </w:rPr>
        <w:tab/>
      </w:r>
      <w:r w:rsidRPr="00510096">
        <w:rPr>
          <w:rFonts w:ascii="Calibri" w:hAnsi="Calibri" w:cs="Tahoma"/>
          <w:u w:val="single"/>
          <w:lang w:val="es-ES"/>
        </w:rPr>
        <w:t>Información sobre el periodo</w:t>
      </w:r>
      <w:r w:rsidRPr="0065695B">
        <w:rPr>
          <w:rFonts w:ascii="Calibri" w:hAnsi="Calibri" w:cs="Tahoma"/>
          <w:u w:val="single"/>
          <w:lang w:val="es-ES"/>
        </w:rPr>
        <w:t xml:space="preserve"> medio de pago a proveedores</w:t>
      </w:r>
      <w:r w:rsidR="0034616B" w:rsidRPr="0065695B">
        <w:rPr>
          <w:rFonts w:ascii="Calibri" w:hAnsi="Calibri" w:cs="Tahoma"/>
          <w:u w:val="single"/>
          <w:lang w:val="es-ES"/>
        </w:rPr>
        <w:t>. Disposición adicional tercera. “Deber de información” de la Ley 15/2010, de 5 de julio.</w:t>
      </w:r>
    </w:p>
    <w:p w:rsidR="00BD13A9" w:rsidRPr="0065695B" w:rsidRDefault="00BD13A9" w:rsidP="00BD13A9">
      <w:pPr>
        <w:pStyle w:val="not"/>
        <w:spacing w:before="120"/>
        <w:ind w:left="539" w:firstLine="0"/>
        <w:rPr>
          <w:rFonts w:ascii="Calibri" w:hAnsi="Calibri" w:cs="Tahoma"/>
          <w:lang w:val="es-ES"/>
        </w:rPr>
      </w:pPr>
      <w:r w:rsidRPr="0065695B">
        <w:rPr>
          <w:rFonts w:ascii="Calibri" w:hAnsi="Calibri" w:cs="Tahoma"/>
          <w:lang w:val="es-ES"/>
        </w:rPr>
        <w:t>La información relativa al periodo medio de pago a proveedores es la siguiente:</w:t>
      </w:r>
    </w:p>
    <w:tbl>
      <w:tblPr>
        <w:tblpPr w:leftFromText="141" w:rightFromText="141" w:vertAnchor="text" w:horzAnchor="margin" w:tblpY="37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2021"/>
        <w:gridCol w:w="2021"/>
      </w:tblGrid>
      <w:tr w:rsidR="0065695B" w:rsidRPr="00AC2767" w:rsidTr="0065695B">
        <w:trPr>
          <w:trHeight w:val="20"/>
        </w:trPr>
        <w:tc>
          <w:tcPr>
            <w:tcW w:w="2684" w:type="pct"/>
            <w:tcBorders>
              <w:top w:val="nil"/>
              <w:left w:val="nil"/>
              <w:bottom w:val="nil"/>
              <w:right w:val="single" w:sz="4" w:space="0" w:color="auto"/>
            </w:tcBorders>
            <w:shd w:val="clear" w:color="auto" w:fill="auto"/>
          </w:tcPr>
          <w:p w:rsidR="0065695B" w:rsidRPr="00AC2767" w:rsidRDefault="0065695B" w:rsidP="0065695B">
            <w:pPr>
              <w:pStyle w:val="not"/>
              <w:ind w:left="0" w:firstLine="0"/>
              <w:rPr>
                <w:rFonts w:ascii="Calibri" w:hAnsi="Calibri" w:cs="Tahoma"/>
                <w:highlight w:val="yellow"/>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5695B" w:rsidRPr="0065695B" w:rsidRDefault="0065695B" w:rsidP="0065695B">
            <w:pPr>
              <w:pStyle w:val="not"/>
              <w:ind w:left="0" w:firstLine="0"/>
              <w:jc w:val="center"/>
              <w:rPr>
                <w:rFonts w:ascii="Calibri" w:hAnsi="Calibri" w:cs="Tahoma"/>
              </w:rPr>
            </w:pPr>
            <w:r w:rsidRPr="0065695B">
              <w:rPr>
                <w:rFonts w:ascii="Calibri" w:hAnsi="Calibri" w:cs="Tahoma"/>
              </w:rPr>
              <w:t>Ejercicio 2018</w:t>
            </w:r>
          </w:p>
        </w:tc>
        <w:tc>
          <w:tcPr>
            <w:tcW w:w="1158" w:type="pct"/>
            <w:tcBorders>
              <w:top w:val="single" w:sz="4" w:space="0" w:color="auto"/>
              <w:left w:val="single" w:sz="4" w:space="0" w:color="auto"/>
              <w:bottom w:val="single" w:sz="4" w:space="0" w:color="auto"/>
              <w:right w:val="single" w:sz="4" w:space="0" w:color="auto"/>
            </w:tcBorders>
          </w:tcPr>
          <w:p w:rsidR="0065695B" w:rsidRPr="0065695B" w:rsidRDefault="0065695B" w:rsidP="0065695B">
            <w:pPr>
              <w:pStyle w:val="not"/>
              <w:ind w:left="0" w:firstLine="0"/>
              <w:jc w:val="center"/>
              <w:rPr>
                <w:rFonts w:ascii="Calibri" w:hAnsi="Calibri" w:cs="Tahoma"/>
              </w:rPr>
            </w:pPr>
            <w:r w:rsidRPr="0065695B">
              <w:rPr>
                <w:rFonts w:ascii="Calibri" w:hAnsi="Calibri" w:cs="Tahoma"/>
              </w:rPr>
              <w:t>Ejercicio 2017</w:t>
            </w:r>
          </w:p>
        </w:tc>
      </w:tr>
      <w:tr w:rsidR="0065695B" w:rsidRPr="00AC2767" w:rsidTr="0065695B">
        <w:trPr>
          <w:trHeight w:val="20"/>
        </w:trPr>
        <w:tc>
          <w:tcPr>
            <w:tcW w:w="2684" w:type="pct"/>
            <w:tcBorders>
              <w:top w:val="nil"/>
              <w:left w:val="nil"/>
              <w:bottom w:val="single" w:sz="4" w:space="0" w:color="auto"/>
              <w:right w:val="single" w:sz="4" w:space="0" w:color="auto"/>
            </w:tcBorders>
            <w:shd w:val="clear" w:color="auto" w:fill="auto"/>
          </w:tcPr>
          <w:p w:rsidR="0065695B" w:rsidRPr="00AC2767" w:rsidRDefault="0065695B" w:rsidP="0065695B">
            <w:pPr>
              <w:pStyle w:val="not"/>
              <w:ind w:left="0" w:firstLine="0"/>
              <w:rPr>
                <w:rFonts w:ascii="Calibri" w:hAnsi="Calibri" w:cs="Tahoma"/>
                <w:highlight w:val="yellow"/>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5695B" w:rsidRPr="001A4CE2" w:rsidRDefault="0065695B" w:rsidP="0065695B">
            <w:pPr>
              <w:pStyle w:val="not"/>
              <w:ind w:left="0" w:firstLine="0"/>
              <w:jc w:val="center"/>
              <w:rPr>
                <w:rFonts w:ascii="Calibri" w:hAnsi="Calibri" w:cs="Tahoma"/>
              </w:rPr>
            </w:pPr>
            <w:r w:rsidRPr="001A4CE2">
              <w:rPr>
                <w:rFonts w:ascii="Calibri" w:hAnsi="Calibri" w:cs="Tahoma"/>
              </w:rPr>
              <w:t>Días</w:t>
            </w:r>
          </w:p>
        </w:tc>
        <w:tc>
          <w:tcPr>
            <w:tcW w:w="1158" w:type="pct"/>
            <w:tcBorders>
              <w:top w:val="single" w:sz="4" w:space="0" w:color="auto"/>
              <w:left w:val="single" w:sz="4" w:space="0" w:color="auto"/>
              <w:bottom w:val="single" w:sz="4" w:space="0" w:color="auto"/>
              <w:right w:val="single" w:sz="4" w:space="0" w:color="auto"/>
            </w:tcBorders>
          </w:tcPr>
          <w:p w:rsidR="0065695B" w:rsidRPr="0065695B" w:rsidRDefault="0065695B" w:rsidP="0065695B">
            <w:pPr>
              <w:pStyle w:val="not"/>
              <w:ind w:left="0" w:firstLine="0"/>
              <w:jc w:val="center"/>
              <w:rPr>
                <w:rFonts w:ascii="Calibri" w:hAnsi="Calibri" w:cs="Tahoma"/>
              </w:rPr>
            </w:pPr>
            <w:r w:rsidRPr="0065695B">
              <w:rPr>
                <w:rFonts w:ascii="Calibri" w:hAnsi="Calibri" w:cs="Tahoma"/>
              </w:rPr>
              <w:t>Días</w:t>
            </w:r>
          </w:p>
        </w:tc>
      </w:tr>
      <w:tr w:rsidR="0065695B" w:rsidRPr="00AC2767" w:rsidTr="0065695B">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auto"/>
          </w:tcPr>
          <w:p w:rsidR="0065695B" w:rsidRPr="0065695B" w:rsidRDefault="0065695B" w:rsidP="0065695B">
            <w:pPr>
              <w:pStyle w:val="not"/>
              <w:ind w:left="0" w:firstLine="0"/>
              <w:rPr>
                <w:rFonts w:ascii="Calibri" w:hAnsi="Calibri" w:cs="Tahoma"/>
              </w:rPr>
            </w:pPr>
            <w:r w:rsidRPr="0065695B">
              <w:rPr>
                <w:rFonts w:ascii="Calibri" w:hAnsi="Calibri" w:cs="Tahoma"/>
              </w:rPr>
              <w:t>Periodo medio de pago a proveedores</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5695B" w:rsidRPr="001A4CE2" w:rsidRDefault="0065695B" w:rsidP="001A4CE2">
            <w:pPr>
              <w:pStyle w:val="not"/>
              <w:ind w:left="0" w:firstLine="0"/>
              <w:jc w:val="center"/>
              <w:rPr>
                <w:rFonts w:ascii="Calibri" w:hAnsi="Calibri" w:cs="Tahoma"/>
              </w:rPr>
            </w:pPr>
            <w:r w:rsidRPr="001A4CE2">
              <w:rPr>
                <w:rFonts w:ascii="Calibri" w:hAnsi="Calibri" w:cs="Tahoma"/>
              </w:rPr>
              <w:t>3</w:t>
            </w:r>
            <w:r w:rsidR="001A4CE2" w:rsidRPr="001A4CE2">
              <w:rPr>
                <w:rFonts w:ascii="Calibri" w:hAnsi="Calibri" w:cs="Tahoma"/>
              </w:rPr>
              <w:t>2</w:t>
            </w:r>
          </w:p>
        </w:tc>
        <w:tc>
          <w:tcPr>
            <w:tcW w:w="1158" w:type="pct"/>
            <w:tcBorders>
              <w:top w:val="single" w:sz="4" w:space="0" w:color="auto"/>
              <w:left w:val="single" w:sz="4" w:space="0" w:color="auto"/>
              <w:bottom w:val="single" w:sz="4" w:space="0" w:color="auto"/>
              <w:right w:val="single" w:sz="4" w:space="0" w:color="auto"/>
            </w:tcBorders>
          </w:tcPr>
          <w:p w:rsidR="0065695B" w:rsidRPr="0065695B" w:rsidRDefault="0065695B" w:rsidP="0065695B">
            <w:pPr>
              <w:pStyle w:val="not"/>
              <w:ind w:left="0" w:firstLine="0"/>
              <w:jc w:val="center"/>
              <w:rPr>
                <w:rFonts w:ascii="Calibri" w:hAnsi="Calibri" w:cs="Tahoma"/>
              </w:rPr>
            </w:pPr>
            <w:r w:rsidRPr="0065695B">
              <w:rPr>
                <w:rFonts w:ascii="Calibri" w:hAnsi="Calibri" w:cs="Tahoma"/>
              </w:rPr>
              <w:t>34</w:t>
            </w:r>
          </w:p>
        </w:tc>
      </w:tr>
      <w:tr w:rsidR="0065695B" w:rsidRPr="00AC2767" w:rsidTr="0065695B">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auto"/>
          </w:tcPr>
          <w:p w:rsidR="0065695B" w:rsidRPr="0065695B" w:rsidRDefault="0065695B" w:rsidP="0065695B">
            <w:pPr>
              <w:pStyle w:val="not"/>
              <w:ind w:left="0" w:firstLine="0"/>
              <w:rPr>
                <w:rFonts w:ascii="Calibri" w:hAnsi="Calibri" w:cs="Tahoma"/>
              </w:rPr>
            </w:pPr>
            <w:r w:rsidRPr="0065695B">
              <w:rPr>
                <w:rFonts w:ascii="Calibri" w:hAnsi="Calibri" w:cs="Tahoma"/>
              </w:rPr>
              <w:t>Ratio de operaciones pagadas</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5695B" w:rsidRPr="001A4CE2" w:rsidRDefault="0065695B" w:rsidP="001A4CE2">
            <w:pPr>
              <w:pStyle w:val="not"/>
              <w:ind w:left="0" w:firstLine="0"/>
              <w:jc w:val="center"/>
              <w:rPr>
                <w:rFonts w:ascii="Calibri" w:hAnsi="Calibri" w:cs="Tahoma"/>
              </w:rPr>
            </w:pPr>
            <w:r w:rsidRPr="001A4CE2">
              <w:rPr>
                <w:rFonts w:ascii="Calibri" w:hAnsi="Calibri" w:cs="Tahoma"/>
              </w:rPr>
              <w:t>3</w:t>
            </w:r>
            <w:r w:rsidR="001A4CE2" w:rsidRPr="001A4CE2">
              <w:rPr>
                <w:rFonts w:ascii="Calibri" w:hAnsi="Calibri" w:cs="Tahoma"/>
              </w:rPr>
              <w:t>4</w:t>
            </w:r>
          </w:p>
        </w:tc>
        <w:tc>
          <w:tcPr>
            <w:tcW w:w="1158" w:type="pct"/>
            <w:tcBorders>
              <w:top w:val="single" w:sz="4" w:space="0" w:color="auto"/>
              <w:left w:val="single" w:sz="4" w:space="0" w:color="auto"/>
              <w:bottom w:val="single" w:sz="4" w:space="0" w:color="auto"/>
              <w:right w:val="single" w:sz="4" w:space="0" w:color="auto"/>
            </w:tcBorders>
          </w:tcPr>
          <w:p w:rsidR="0065695B" w:rsidRPr="0065695B" w:rsidRDefault="0065695B" w:rsidP="0065695B">
            <w:pPr>
              <w:pStyle w:val="not"/>
              <w:ind w:left="0" w:firstLine="0"/>
              <w:jc w:val="center"/>
              <w:rPr>
                <w:rFonts w:ascii="Calibri" w:hAnsi="Calibri" w:cs="Tahoma"/>
              </w:rPr>
            </w:pPr>
            <w:r w:rsidRPr="0065695B">
              <w:rPr>
                <w:rFonts w:ascii="Calibri" w:hAnsi="Calibri" w:cs="Tahoma"/>
              </w:rPr>
              <w:t>37</w:t>
            </w:r>
          </w:p>
        </w:tc>
      </w:tr>
      <w:tr w:rsidR="0065695B" w:rsidRPr="00AC2767" w:rsidTr="0065695B">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auto"/>
          </w:tcPr>
          <w:p w:rsidR="0065695B" w:rsidRPr="0065695B" w:rsidRDefault="0065695B" w:rsidP="0065695B">
            <w:pPr>
              <w:pStyle w:val="not"/>
              <w:ind w:left="0" w:firstLine="0"/>
              <w:rPr>
                <w:rFonts w:ascii="Calibri" w:hAnsi="Calibri" w:cs="Tahoma"/>
              </w:rPr>
            </w:pPr>
            <w:r w:rsidRPr="0065695B">
              <w:rPr>
                <w:rFonts w:ascii="Calibri" w:hAnsi="Calibri" w:cs="Tahoma"/>
              </w:rPr>
              <w:t>Ratio de operaciones pendientes de pago</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5695B" w:rsidRPr="001A4CE2" w:rsidRDefault="001A4CE2" w:rsidP="0065695B">
            <w:pPr>
              <w:pStyle w:val="not"/>
              <w:ind w:left="0" w:firstLine="0"/>
              <w:jc w:val="center"/>
              <w:rPr>
                <w:rFonts w:ascii="Calibri" w:hAnsi="Calibri" w:cs="Tahoma"/>
              </w:rPr>
            </w:pPr>
            <w:r w:rsidRPr="001A4CE2">
              <w:rPr>
                <w:rFonts w:ascii="Calibri" w:hAnsi="Calibri" w:cs="Tahoma"/>
              </w:rPr>
              <w:t>22</w:t>
            </w:r>
          </w:p>
        </w:tc>
        <w:tc>
          <w:tcPr>
            <w:tcW w:w="1158" w:type="pct"/>
            <w:tcBorders>
              <w:top w:val="single" w:sz="4" w:space="0" w:color="auto"/>
              <w:left w:val="single" w:sz="4" w:space="0" w:color="auto"/>
              <w:bottom w:val="single" w:sz="4" w:space="0" w:color="auto"/>
              <w:right w:val="single" w:sz="4" w:space="0" w:color="auto"/>
            </w:tcBorders>
          </w:tcPr>
          <w:p w:rsidR="0065695B" w:rsidRPr="0065695B" w:rsidRDefault="0065695B" w:rsidP="0065695B">
            <w:pPr>
              <w:pStyle w:val="not"/>
              <w:ind w:left="0" w:firstLine="0"/>
              <w:jc w:val="center"/>
              <w:rPr>
                <w:rFonts w:ascii="Calibri" w:hAnsi="Calibri" w:cs="Tahoma"/>
              </w:rPr>
            </w:pPr>
            <w:r w:rsidRPr="0065695B">
              <w:rPr>
                <w:rFonts w:ascii="Calibri" w:hAnsi="Calibri" w:cs="Tahoma"/>
              </w:rPr>
              <w:t>19</w:t>
            </w:r>
          </w:p>
        </w:tc>
      </w:tr>
      <w:tr w:rsidR="0065695B" w:rsidRPr="00AC2767" w:rsidTr="0065695B">
        <w:trPr>
          <w:trHeight w:val="20"/>
        </w:trPr>
        <w:tc>
          <w:tcPr>
            <w:tcW w:w="2684" w:type="pct"/>
            <w:tcBorders>
              <w:top w:val="single" w:sz="4" w:space="0" w:color="auto"/>
              <w:left w:val="nil"/>
              <w:bottom w:val="single" w:sz="4" w:space="0" w:color="auto"/>
              <w:right w:val="single" w:sz="4" w:space="0" w:color="auto"/>
            </w:tcBorders>
            <w:shd w:val="clear" w:color="auto" w:fill="auto"/>
          </w:tcPr>
          <w:p w:rsidR="0065695B" w:rsidRPr="0065695B" w:rsidRDefault="0065695B" w:rsidP="0065695B">
            <w:pPr>
              <w:pStyle w:val="not"/>
              <w:ind w:left="0" w:firstLine="0"/>
              <w:rPr>
                <w:rFonts w:ascii="Calibri" w:hAnsi="Calibri" w:cs="Tahoma"/>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5695B" w:rsidRPr="0065695B" w:rsidRDefault="0065695B" w:rsidP="0065695B">
            <w:pPr>
              <w:pStyle w:val="not"/>
              <w:ind w:left="0" w:firstLine="0"/>
              <w:jc w:val="center"/>
              <w:rPr>
                <w:rFonts w:ascii="Calibri" w:hAnsi="Calibri" w:cs="Tahoma"/>
              </w:rPr>
            </w:pPr>
            <w:r w:rsidRPr="0065695B">
              <w:rPr>
                <w:rFonts w:ascii="Calibri" w:hAnsi="Calibri" w:cs="Tahoma"/>
              </w:rPr>
              <w:t>Importe (euros)</w:t>
            </w:r>
          </w:p>
        </w:tc>
        <w:tc>
          <w:tcPr>
            <w:tcW w:w="1158" w:type="pct"/>
            <w:tcBorders>
              <w:top w:val="single" w:sz="4" w:space="0" w:color="auto"/>
              <w:left w:val="single" w:sz="4" w:space="0" w:color="auto"/>
              <w:bottom w:val="single" w:sz="4" w:space="0" w:color="auto"/>
              <w:right w:val="single" w:sz="4" w:space="0" w:color="auto"/>
            </w:tcBorders>
          </w:tcPr>
          <w:p w:rsidR="0065695B" w:rsidRPr="0065695B" w:rsidRDefault="0065695B" w:rsidP="0065695B">
            <w:pPr>
              <w:pStyle w:val="not"/>
              <w:ind w:left="0" w:firstLine="0"/>
              <w:jc w:val="center"/>
              <w:rPr>
                <w:rFonts w:ascii="Calibri" w:hAnsi="Calibri" w:cs="Tahoma"/>
              </w:rPr>
            </w:pPr>
            <w:r w:rsidRPr="0065695B">
              <w:rPr>
                <w:rFonts w:ascii="Calibri" w:hAnsi="Calibri" w:cs="Tahoma"/>
              </w:rPr>
              <w:t>Importe (euros)</w:t>
            </w:r>
          </w:p>
        </w:tc>
      </w:tr>
      <w:tr w:rsidR="0065695B" w:rsidRPr="00AC2767" w:rsidTr="0065695B">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auto"/>
          </w:tcPr>
          <w:p w:rsidR="0065695B" w:rsidRPr="0065695B" w:rsidRDefault="0065695B" w:rsidP="0065695B">
            <w:pPr>
              <w:pStyle w:val="not"/>
              <w:ind w:left="0" w:firstLine="0"/>
              <w:rPr>
                <w:rFonts w:ascii="Calibri" w:hAnsi="Calibri" w:cs="Tahoma"/>
              </w:rPr>
            </w:pPr>
            <w:r w:rsidRPr="0065695B">
              <w:rPr>
                <w:rFonts w:ascii="Calibri" w:hAnsi="Calibri" w:cs="Tahoma"/>
              </w:rPr>
              <w:t>Total pagos realizados</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5695B" w:rsidRPr="001A4CE2" w:rsidRDefault="001A4CE2" w:rsidP="0065695B">
            <w:pPr>
              <w:pStyle w:val="not"/>
              <w:ind w:left="0" w:firstLine="0"/>
              <w:jc w:val="center"/>
              <w:rPr>
                <w:rFonts w:ascii="Calibri" w:hAnsi="Calibri" w:cs="Tahoma"/>
              </w:rPr>
            </w:pPr>
            <w:r w:rsidRPr="001A4CE2">
              <w:rPr>
                <w:rFonts w:ascii="Calibri" w:hAnsi="Calibri" w:cs="Tahoma"/>
              </w:rPr>
              <w:t>121.503.040</w:t>
            </w:r>
          </w:p>
        </w:tc>
        <w:tc>
          <w:tcPr>
            <w:tcW w:w="1158" w:type="pct"/>
            <w:tcBorders>
              <w:top w:val="single" w:sz="4" w:space="0" w:color="auto"/>
              <w:left w:val="single" w:sz="4" w:space="0" w:color="auto"/>
              <w:bottom w:val="single" w:sz="4" w:space="0" w:color="auto"/>
              <w:right w:val="single" w:sz="4" w:space="0" w:color="auto"/>
            </w:tcBorders>
          </w:tcPr>
          <w:p w:rsidR="0065695B" w:rsidRPr="0065695B" w:rsidRDefault="0065695B" w:rsidP="0065695B">
            <w:pPr>
              <w:pStyle w:val="not"/>
              <w:ind w:left="0" w:firstLine="0"/>
              <w:jc w:val="center"/>
              <w:rPr>
                <w:rFonts w:ascii="Calibri" w:hAnsi="Calibri" w:cs="Tahoma"/>
              </w:rPr>
            </w:pPr>
            <w:r w:rsidRPr="0065695B">
              <w:rPr>
                <w:rFonts w:ascii="Calibri" w:hAnsi="Calibri" w:cs="Tahoma"/>
              </w:rPr>
              <w:t>99.890.507</w:t>
            </w:r>
          </w:p>
        </w:tc>
      </w:tr>
      <w:tr w:rsidR="0065695B" w:rsidRPr="00AC2767" w:rsidTr="0065695B">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auto"/>
          </w:tcPr>
          <w:p w:rsidR="0065695B" w:rsidRPr="0065695B" w:rsidRDefault="0065695B" w:rsidP="0065695B">
            <w:pPr>
              <w:pStyle w:val="not"/>
              <w:tabs>
                <w:tab w:val="left" w:pos="2445"/>
              </w:tabs>
              <w:ind w:left="0" w:firstLine="0"/>
              <w:rPr>
                <w:rFonts w:ascii="Calibri" w:hAnsi="Calibri" w:cs="Tahoma"/>
              </w:rPr>
            </w:pPr>
            <w:r w:rsidRPr="0065695B">
              <w:rPr>
                <w:rFonts w:ascii="Calibri" w:hAnsi="Calibri" w:cs="Tahoma"/>
              </w:rPr>
              <w:t>Total pagos pendientes</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65695B" w:rsidRPr="001A4CE2" w:rsidRDefault="001A4CE2" w:rsidP="0065695B">
            <w:pPr>
              <w:pStyle w:val="not"/>
              <w:ind w:left="0" w:firstLine="0"/>
              <w:jc w:val="center"/>
              <w:rPr>
                <w:rFonts w:ascii="Calibri" w:hAnsi="Calibri" w:cs="Tahoma"/>
              </w:rPr>
            </w:pPr>
            <w:r w:rsidRPr="001A4CE2">
              <w:rPr>
                <w:rFonts w:ascii="Calibri" w:hAnsi="Calibri" w:cs="Tahoma"/>
              </w:rPr>
              <w:t>13.503.120</w:t>
            </w:r>
          </w:p>
        </w:tc>
        <w:tc>
          <w:tcPr>
            <w:tcW w:w="1158" w:type="pct"/>
            <w:tcBorders>
              <w:top w:val="single" w:sz="4" w:space="0" w:color="auto"/>
              <w:left w:val="single" w:sz="4" w:space="0" w:color="auto"/>
              <w:bottom w:val="single" w:sz="4" w:space="0" w:color="auto"/>
              <w:right w:val="single" w:sz="4" w:space="0" w:color="auto"/>
            </w:tcBorders>
          </w:tcPr>
          <w:p w:rsidR="0065695B" w:rsidRPr="0065695B" w:rsidRDefault="0065695B" w:rsidP="0065695B">
            <w:pPr>
              <w:pStyle w:val="not"/>
              <w:ind w:left="0" w:firstLine="0"/>
              <w:jc w:val="center"/>
              <w:rPr>
                <w:rFonts w:ascii="Calibri" w:hAnsi="Calibri" w:cs="Tahoma"/>
              </w:rPr>
            </w:pPr>
            <w:r w:rsidRPr="0065695B">
              <w:rPr>
                <w:rFonts w:ascii="Calibri" w:hAnsi="Calibri" w:cs="Tahoma"/>
              </w:rPr>
              <w:t>14.301.893</w:t>
            </w:r>
          </w:p>
        </w:tc>
      </w:tr>
    </w:tbl>
    <w:p w:rsidR="0034616B" w:rsidRPr="00AC2767" w:rsidRDefault="0034616B" w:rsidP="0034616B">
      <w:pPr>
        <w:pStyle w:val="not"/>
        <w:ind w:left="540" w:firstLine="0"/>
        <w:rPr>
          <w:rFonts w:ascii="Calibri" w:hAnsi="Calibri" w:cs="Tahoma"/>
          <w:highlight w:val="yellow"/>
        </w:rPr>
      </w:pPr>
    </w:p>
    <w:p w:rsidR="00163072" w:rsidRPr="00AC2767" w:rsidRDefault="00163072" w:rsidP="0070188E">
      <w:pPr>
        <w:pStyle w:val="Ttulo1"/>
        <w:tabs>
          <w:tab w:val="left" w:pos="4081"/>
          <w:tab w:val="left" w:pos="4762"/>
        </w:tabs>
        <w:spacing w:before="360"/>
        <w:ind w:left="567" w:hanging="567"/>
        <w:rPr>
          <w:rFonts w:ascii="Calibri" w:hAnsi="Calibri" w:cs="Tahoma"/>
          <w:highlight w:val="yellow"/>
          <w:lang w:val="es-ES"/>
        </w:rPr>
      </w:pPr>
    </w:p>
    <w:p w:rsidR="00163072" w:rsidRPr="00AC2767" w:rsidRDefault="008B3271" w:rsidP="0070188E">
      <w:pPr>
        <w:pStyle w:val="Ttulo1"/>
        <w:tabs>
          <w:tab w:val="left" w:pos="4081"/>
          <w:tab w:val="left" w:pos="4762"/>
        </w:tabs>
        <w:spacing w:before="360"/>
        <w:ind w:left="567" w:hanging="567"/>
        <w:rPr>
          <w:rFonts w:ascii="Calibri" w:hAnsi="Calibri" w:cs="Tahoma"/>
          <w:highlight w:val="yellow"/>
          <w:lang w:val="es-ES"/>
        </w:rPr>
      </w:pPr>
      <w:r w:rsidRPr="00AC2767">
        <w:rPr>
          <w:rFonts w:ascii="Calibri" w:hAnsi="Calibri" w:cs="Tahoma"/>
          <w:highlight w:val="yellow"/>
          <w:lang w:val="es-ES"/>
        </w:rPr>
        <w:br w:type="page"/>
      </w:r>
    </w:p>
    <w:p w:rsidR="008B3271" w:rsidRPr="0065695B" w:rsidRDefault="008B3271" w:rsidP="0070188E">
      <w:pPr>
        <w:pStyle w:val="Ttulo1"/>
        <w:tabs>
          <w:tab w:val="left" w:pos="4081"/>
          <w:tab w:val="left" w:pos="4762"/>
        </w:tabs>
        <w:spacing w:before="360"/>
        <w:ind w:left="567" w:hanging="567"/>
        <w:rPr>
          <w:rFonts w:ascii="Calibri" w:hAnsi="Calibri" w:cs="Tahoma"/>
          <w:u w:val="single"/>
          <w:lang w:val="es-ES"/>
        </w:rPr>
      </w:pPr>
      <w:r w:rsidRPr="0065695B">
        <w:rPr>
          <w:rFonts w:ascii="Calibri" w:hAnsi="Calibri" w:cs="Tahoma"/>
          <w:lang w:val="es-ES"/>
        </w:rPr>
        <w:t>(24)</w:t>
      </w:r>
      <w:r w:rsidRPr="0065695B">
        <w:rPr>
          <w:rFonts w:ascii="Calibri" w:hAnsi="Calibri" w:cs="Tahoma"/>
          <w:lang w:val="es-ES"/>
        </w:rPr>
        <w:tab/>
      </w:r>
      <w:r w:rsidRPr="0065695B">
        <w:rPr>
          <w:rFonts w:ascii="Calibri" w:hAnsi="Calibri" w:cs="Tahoma"/>
          <w:u w:val="single"/>
          <w:lang w:val="es-ES"/>
        </w:rPr>
        <w:t>Situación Fiscal</w:t>
      </w:r>
    </w:p>
    <w:p w:rsidR="008B3271" w:rsidRPr="0065695B" w:rsidRDefault="008B3271" w:rsidP="0070188E">
      <w:pPr>
        <w:pStyle w:val="Body1"/>
        <w:spacing w:before="240"/>
        <w:ind w:left="992" w:hanging="425"/>
        <w:rPr>
          <w:rFonts w:ascii="Calibri" w:hAnsi="Calibri" w:cs="Tahoma"/>
          <w:lang w:val="es-ES"/>
        </w:rPr>
      </w:pPr>
      <w:r w:rsidRPr="0065695B">
        <w:rPr>
          <w:rFonts w:ascii="Calibri" w:hAnsi="Calibri" w:cs="Tahoma"/>
          <w:lang w:val="es-ES"/>
        </w:rPr>
        <w:t>(a)</w:t>
      </w:r>
      <w:r w:rsidRPr="0065695B">
        <w:rPr>
          <w:rFonts w:ascii="Calibri" w:hAnsi="Calibri" w:cs="Tahoma"/>
          <w:lang w:val="es-ES"/>
        </w:rPr>
        <w:tab/>
      </w:r>
      <w:r w:rsidRPr="0065695B">
        <w:rPr>
          <w:rFonts w:ascii="Calibri" w:hAnsi="Calibri" w:cs="Tahoma"/>
          <w:u w:val="single"/>
          <w:lang w:val="es-ES"/>
        </w:rPr>
        <w:t>Saldos con Administraciones Públicas</w:t>
      </w:r>
    </w:p>
    <w:p w:rsidR="008B3271" w:rsidRPr="0065695B" w:rsidRDefault="008B3271" w:rsidP="0070188E">
      <w:pPr>
        <w:pStyle w:val="not"/>
        <w:spacing w:before="120"/>
        <w:ind w:left="992" w:firstLine="0"/>
        <w:rPr>
          <w:rFonts w:ascii="Calibri" w:eastAsia="Arial Unicode MS" w:hAnsi="Calibri" w:cs="Tahoma"/>
          <w:szCs w:val="22"/>
          <w:lang w:val="es-ES"/>
        </w:rPr>
      </w:pPr>
      <w:r w:rsidRPr="0065695B">
        <w:rPr>
          <w:rFonts w:ascii="Calibri" w:eastAsia="Arial Unicode MS" w:hAnsi="Calibri" w:cs="Tahoma"/>
          <w:szCs w:val="22"/>
          <w:lang w:val="es-ES"/>
        </w:rPr>
        <w:t>El detalle de los saldos con Administraciones Públicas, a 31 de diciembre de 201</w:t>
      </w:r>
      <w:r w:rsidR="0065695B" w:rsidRPr="0065695B">
        <w:rPr>
          <w:rFonts w:ascii="Calibri" w:eastAsia="Arial Unicode MS" w:hAnsi="Calibri" w:cs="Tahoma"/>
          <w:szCs w:val="22"/>
          <w:lang w:val="es-ES"/>
        </w:rPr>
        <w:t>8</w:t>
      </w:r>
      <w:r w:rsidRPr="0065695B">
        <w:rPr>
          <w:rFonts w:ascii="Calibri" w:eastAsia="Arial Unicode MS" w:hAnsi="Calibri" w:cs="Tahoma"/>
          <w:szCs w:val="22"/>
          <w:lang w:val="es-ES"/>
        </w:rPr>
        <w:t xml:space="preserve"> y 201</w:t>
      </w:r>
      <w:r w:rsidR="0065695B" w:rsidRPr="0065695B">
        <w:rPr>
          <w:rFonts w:ascii="Calibri" w:eastAsia="Arial Unicode MS" w:hAnsi="Calibri" w:cs="Tahoma"/>
          <w:szCs w:val="22"/>
          <w:lang w:val="es-ES"/>
        </w:rPr>
        <w:t>7</w:t>
      </w:r>
      <w:r w:rsidRPr="0065695B">
        <w:rPr>
          <w:rFonts w:ascii="Calibri" w:eastAsia="Arial Unicode MS" w:hAnsi="Calibri" w:cs="Tahoma"/>
          <w:szCs w:val="22"/>
          <w:lang w:val="es-ES"/>
        </w:rPr>
        <w:t>, es como sigue:</w:t>
      </w:r>
    </w:p>
    <w:p w:rsidR="008B3271" w:rsidRPr="0065695B" w:rsidRDefault="008B3271" w:rsidP="0070188E">
      <w:pPr>
        <w:pStyle w:val="not"/>
        <w:spacing w:before="0"/>
        <w:ind w:left="992" w:firstLine="0"/>
        <w:rPr>
          <w:rFonts w:ascii="Calibri" w:eastAsia="Arial Unicode MS" w:hAnsi="Calibri" w:cs="Tahoma"/>
          <w:szCs w:val="22"/>
          <w:lang w:val="es-ES"/>
        </w:rPr>
      </w:pPr>
    </w:p>
    <w:tbl>
      <w:tblPr>
        <w:tblW w:w="10802" w:type="dxa"/>
        <w:jc w:val="center"/>
        <w:tblLayout w:type="fixed"/>
        <w:tblCellMar>
          <w:left w:w="0" w:type="dxa"/>
          <w:right w:w="0" w:type="dxa"/>
        </w:tblCellMar>
        <w:tblLook w:val="0000" w:firstRow="0" w:lastRow="0" w:firstColumn="0" w:lastColumn="0" w:noHBand="0" w:noVBand="0"/>
      </w:tblPr>
      <w:tblGrid>
        <w:gridCol w:w="5147"/>
        <w:gridCol w:w="1418"/>
        <w:gridCol w:w="1440"/>
        <w:gridCol w:w="1418"/>
        <w:gridCol w:w="1276"/>
        <w:gridCol w:w="103"/>
      </w:tblGrid>
      <w:tr w:rsidR="008B3271" w:rsidRPr="0065695B" w:rsidTr="006225A8">
        <w:trPr>
          <w:gridAfter w:val="1"/>
          <w:wAfter w:w="103" w:type="dxa"/>
          <w:jc w:val="center"/>
        </w:trPr>
        <w:tc>
          <w:tcPr>
            <w:tcW w:w="5147" w:type="dxa"/>
            <w:vAlign w:val="bottom"/>
          </w:tcPr>
          <w:p w:rsidR="008B3271" w:rsidRPr="0065695B" w:rsidRDefault="008B3271">
            <w:pPr>
              <w:pStyle w:val="Tabletitle"/>
              <w:rPr>
                <w:rFonts w:ascii="Calibri" w:hAnsi="Calibri" w:cs="Tahoma"/>
                <w:sz w:val="20"/>
                <w:szCs w:val="20"/>
                <w:lang w:val="es-ES"/>
              </w:rPr>
            </w:pPr>
          </w:p>
        </w:tc>
        <w:tc>
          <w:tcPr>
            <w:tcW w:w="5552" w:type="dxa"/>
            <w:gridSpan w:val="4"/>
          </w:tcPr>
          <w:p w:rsidR="008B3271" w:rsidRPr="0065695B" w:rsidRDefault="008B3271" w:rsidP="00536BD8">
            <w:pPr>
              <w:pStyle w:val="tab"/>
              <w:pBdr>
                <w:bottom w:val="single" w:sz="6" w:space="0" w:color="auto"/>
              </w:pBdr>
              <w:jc w:val="center"/>
              <w:rPr>
                <w:rFonts w:ascii="Calibri" w:eastAsia="Arial Unicode MS" w:hAnsi="Calibri" w:cs="Tahoma"/>
                <w:sz w:val="20"/>
                <w:lang w:val="es-ES"/>
              </w:rPr>
            </w:pPr>
            <w:r w:rsidRPr="0065695B">
              <w:rPr>
                <w:rFonts w:ascii="Calibri" w:eastAsia="Arial Unicode MS" w:hAnsi="Calibri" w:cs="Tahoma"/>
                <w:sz w:val="20"/>
                <w:lang w:val="es-ES"/>
              </w:rPr>
              <w:t>Euros</w:t>
            </w:r>
          </w:p>
        </w:tc>
      </w:tr>
      <w:tr w:rsidR="008B3271" w:rsidRPr="0065695B" w:rsidTr="006225A8">
        <w:trPr>
          <w:gridAfter w:val="1"/>
          <w:wAfter w:w="103" w:type="dxa"/>
          <w:jc w:val="center"/>
        </w:trPr>
        <w:tc>
          <w:tcPr>
            <w:tcW w:w="5147" w:type="dxa"/>
            <w:vAlign w:val="bottom"/>
          </w:tcPr>
          <w:p w:rsidR="008B3271" w:rsidRPr="0065695B" w:rsidRDefault="008B3271">
            <w:pPr>
              <w:pStyle w:val="Tabletitle"/>
              <w:rPr>
                <w:rFonts w:ascii="Calibri" w:hAnsi="Calibri" w:cs="Tahoma"/>
                <w:sz w:val="20"/>
                <w:szCs w:val="20"/>
                <w:lang w:val="es-ES"/>
              </w:rPr>
            </w:pPr>
          </w:p>
        </w:tc>
        <w:tc>
          <w:tcPr>
            <w:tcW w:w="2858" w:type="dxa"/>
            <w:gridSpan w:val="2"/>
          </w:tcPr>
          <w:p w:rsidR="008B3271" w:rsidRPr="0065695B" w:rsidRDefault="008B3271" w:rsidP="0065695B">
            <w:pPr>
              <w:pStyle w:val="tab"/>
              <w:pBdr>
                <w:bottom w:val="single" w:sz="6" w:space="0" w:color="auto"/>
              </w:pBdr>
              <w:jc w:val="center"/>
              <w:rPr>
                <w:rFonts w:ascii="Calibri" w:eastAsia="Arial Unicode MS" w:hAnsi="Calibri" w:cs="Tahoma"/>
                <w:sz w:val="20"/>
                <w:lang w:val="es-ES"/>
              </w:rPr>
            </w:pPr>
            <w:r w:rsidRPr="0065695B">
              <w:rPr>
                <w:rFonts w:ascii="Calibri" w:eastAsia="Arial Unicode MS" w:hAnsi="Calibri" w:cs="Tahoma"/>
                <w:sz w:val="20"/>
                <w:lang w:val="es-ES"/>
              </w:rPr>
              <w:t>201</w:t>
            </w:r>
            <w:r w:rsidR="0065695B" w:rsidRPr="0065695B">
              <w:rPr>
                <w:rFonts w:ascii="Calibri" w:eastAsia="Arial Unicode MS" w:hAnsi="Calibri" w:cs="Tahoma"/>
                <w:sz w:val="20"/>
                <w:lang w:val="es-ES"/>
              </w:rPr>
              <w:t>8</w:t>
            </w:r>
          </w:p>
        </w:tc>
        <w:tc>
          <w:tcPr>
            <w:tcW w:w="2694" w:type="dxa"/>
            <w:gridSpan w:val="2"/>
          </w:tcPr>
          <w:p w:rsidR="008B3271" w:rsidRPr="0065695B" w:rsidRDefault="008B3271" w:rsidP="0065695B">
            <w:pPr>
              <w:pStyle w:val="tab"/>
              <w:pBdr>
                <w:bottom w:val="single" w:sz="6" w:space="0" w:color="auto"/>
              </w:pBdr>
              <w:jc w:val="center"/>
              <w:rPr>
                <w:rFonts w:ascii="Calibri" w:eastAsia="Arial Unicode MS" w:hAnsi="Calibri" w:cs="Tahoma"/>
                <w:sz w:val="20"/>
                <w:lang w:val="es-ES"/>
              </w:rPr>
            </w:pPr>
            <w:r w:rsidRPr="0065695B">
              <w:rPr>
                <w:rFonts w:ascii="Calibri" w:eastAsia="Arial Unicode MS" w:hAnsi="Calibri" w:cs="Tahoma"/>
                <w:sz w:val="20"/>
                <w:lang w:val="es-ES"/>
              </w:rPr>
              <w:t>201</w:t>
            </w:r>
            <w:r w:rsidR="0065695B" w:rsidRPr="0065695B">
              <w:rPr>
                <w:rFonts w:ascii="Calibri" w:eastAsia="Arial Unicode MS" w:hAnsi="Calibri" w:cs="Tahoma"/>
                <w:sz w:val="20"/>
                <w:lang w:val="es-ES"/>
              </w:rPr>
              <w:t>7</w:t>
            </w:r>
          </w:p>
        </w:tc>
      </w:tr>
      <w:tr w:rsidR="008B3271" w:rsidRPr="0065695B" w:rsidTr="00DE7218">
        <w:trPr>
          <w:jc w:val="center"/>
        </w:trPr>
        <w:tc>
          <w:tcPr>
            <w:tcW w:w="5147" w:type="dxa"/>
            <w:vAlign w:val="bottom"/>
          </w:tcPr>
          <w:p w:rsidR="008B3271" w:rsidRPr="0065695B" w:rsidRDefault="008B3271">
            <w:pPr>
              <w:pStyle w:val="Tabletitle"/>
              <w:rPr>
                <w:rFonts w:ascii="Calibri" w:hAnsi="Calibri" w:cs="Tahoma"/>
                <w:sz w:val="20"/>
                <w:szCs w:val="20"/>
                <w:lang w:val="es-ES"/>
              </w:rPr>
            </w:pPr>
          </w:p>
        </w:tc>
        <w:tc>
          <w:tcPr>
            <w:tcW w:w="1418" w:type="dxa"/>
          </w:tcPr>
          <w:p w:rsidR="008B3271" w:rsidRPr="0065695B" w:rsidRDefault="008B3271" w:rsidP="00173851">
            <w:pPr>
              <w:pStyle w:val="tab"/>
              <w:pBdr>
                <w:bottom w:val="single" w:sz="6" w:space="0" w:color="auto"/>
              </w:pBdr>
              <w:jc w:val="center"/>
              <w:rPr>
                <w:rFonts w:ascii="Calibri" w:eastAsia="Arial Unicode MS" w:hAnsi="Calibri" w:cs="Tahoma"/>
                <w:sz w:val="20"/>
                <w:lang w:val="es-ES"/>
              </w:rPr>
            </w:pPr>
          </w:p>
          <w:p w:rsidR="008B3271" w:rsidRPr="0065695B" w:rsidRDefault="008B3271" w:rsidP="00173851">
            <w:pPr>
              <w:pStyle w:val="tab"/>
              <w:pBdr>
                <w:bottom w:val="single" w:sz="6" w:space="0" w:color="auto"/>
              </w:pBdr>
              <w:jc w:val="center"/>
              <w:rPr>
                <w:rFonts w:ascii="Calibri" w:eastAsia="Arial Unicode MS" w:hAnsi="Calibri" w:cs="Tahoma"/>
                <w:sz w:val="20"/>
                <w:lang w:val="es-ES"/>
              </w:rPr>
            </w:pPr>
            <w:r w:rsidRPr="0065695B">
              <w:rPr>
                <w:rFonts w:ascii="Calibri" w:eastAsia="Arial Unicode MS" w:hAnsi="Calibri" w:cs="Tahoma"/>
                <w:sz w:val="20"/>
                <w:lang w:val="es-ES"/>
              </w:rPr>
              <w:t>No corriente</w:t>
            </w:r>
          </w:p>
        </w:tc>
        <w:tc>
          <w:tcPr>
            <w:tcW w:w="1440" w:type="dxa"/>
          </w:tcPr>
          <w:p w:rsidR="008B3271" w:rsidRPr="0065695B" w:rsidRDefault="008B3271" w:rsidP="00173851">
            <w:pPr>
              <w:pStyle w:val="tab"/>
              <w:pBdr>
                <w:bottom w:val="single" w:sz="6" w:space="0" w:color="auto"/>
              </w:pBdr>
              <w:jc w:val="center"/>
              <w:rPr>
                <w:rFonts w:ascii="Calibri" w:eastAsia="Arial Unicode MS" w:hAnsi="Calibri" w:cs="Tahoma"/>
                <w:sz w:val="20"/>
                <w:lang w:val="es-ES"/>
              </w:rPr>
            </w:pPr>
          </w:p>
          <w:p w:rsidR="008B3271" w:rsidRPr="0065695B" w:rsidRDefault="008B3271" w:rsidP="00173851">
            <w:pPr>
              <w:pStyle w:val="tab"/>
              <w:pBdr>
                <w:bottom w:val="single" w:sz="6" w:space="0" w:color="auto"/>
              </w:pBdr>
              <w:jc w:val="center"/>
              <w:rPr>
                <w:rFonts w:ascii="Calibri" w:eastAsia="Arial Unicode MS" w:hAnsi="Calibri" w:cs="Tahoma"/>
                <w:sz w:val="20"/>
                <w:lang w:val="es-ES"/>
              </w:rPr>
            </w:pPr>
            <w:r w:rsidRPr="0065695B">
              <w:rPr>
                <w:rFonts w:ascii="Calibri" w:eastAsia="Arial Unicode MS" w:hAnsi="Calibri" w:cs="Tahoma"/>
                <w:sz w:val="20"/>
                <w:lang w:val="es-ES"/>
              </w:rPr>
              <w:t>Corriente</w:t>
            </w:r>
          </w:p>
        </w:tc>
        <w:tc>
          <w:tcPr>
            <w:tcW w:w="1418" w:type="dxa"/>
          </w:tcPr>
          <w:p w:rsidR="008B3271" w:rsidRPr="0065695B" w:rsidRDefault="008B3271" w:rsidP="002C6168">
            <w:pPr>
              <w:pStyle w:val="tab"/>
              <w:pBdr>
                <w:bottom w:val="single" w:sz="6" w:space="0" w:color="auto"/>
              </w:pBdr>
              <w:jc w:val="center"/>
              <w:rPr>
                <w:rFonts w:ascii="Calibri" w:eastAsia="Arial Unicode MS" w:hAnsi="Calibri" w:cs="Tahoma"/>
                <w:sz w:val="20"/>
                <w:lang w:val="es-ES"/>
              </w:rPr>
            </w:pPr>
          </w:p>
          <w:p w:rsidR="008B3271" w:rsidRPr="0065695B" w:rsidRDefault="008B3271" w:rsidP="002C6168">
            <w:pPr>
              <w:pStyle w:val="tab"/>
              <w:pBdr>
                <w:bottom w:val="single" w:sz="6" w:space="0" w:color="auto"/>
              </w:pBdr>
              <w:jc w:val="center"/>
              <w:rPr>
                <w:rFonts w:ascii="Calibri" w:eastAsia="Arial Unicode MS" w:hAnsi="Calibri" w:cs="Tahoma"/>
                <w:sz w:val="20"/>
                <w:lang w:val="es-ES"/>
              </w:rPr>
            </w:pPr>
            <w:r w:rsidRPr="0065695B">
              <w:rPr>
                <w:rFonts w:ascii="Calibri" w:eastAsia="Arial Unicode MS" w:hAnsi="Calibri" w:cs="Tahoma"/>
                <w:sz w:val="20"/>
                <w:lang w:val="es-ES"/>
              </w:rPr>
              <w:t>No corriente</w:t>
            </w:r>
          </w:p>
        </w:tc>
        <w:tc>
          <w:tcPr>
            <w:tcW w:w="1379" w:type="dxa"/>
            <w:gridSpan w:val="2"/>
          </w:tcPr>
          <w:p w:rsidR="008B3271" w:rsidRPr="0065695B" w:rsidRDefault="008B3271" w:rsidP="002C6168">
            <w:pPr>
              <w:pStyle w:val="tab"/>
              <w:pBdr>
                <w:bottom w:val="single" w:sz="6" w:space="0" w:color="auto"/>
              </w:pBdr>
              <w:jc w:val="center"/>
              <w:rPr>
                <w:rFonts w:ascii="Calibri" w:eastAsia="Arial Unicode MS" w:hAnsi="Calibri" w:cs="Tahoma"/>
                <w:sz w:val="20"/>
                <w:lang w:val="es-ES"/>
              </w:rPr>
            </w:pPr>
          </w:p>
          <w:p w:rsidR="008B3271" w:rsidRPr="0065695B" w:rsidRDefault="008B3271" w:rsidP="002C6168">
            <w:pPr>
              <w:pStyle w:val="tab"/>
              <w:pBdr>
                <w:bottom w:val="single" w:sz="6" w:space="0" w:color="auto"/>
              </w:pBdr>
              <w:jc w:val="center"/>
              <w:rPr>
                <w:rFonts w:ascii="Calibri" w:eastAsia="Arial Unicode MS" w:hAnsi="Calibri" w:cs="Tahoma"/>
                <w:sz w:val="20"/>
                <w:lang w:val="es-ES"/>
              </w:rPr>
            </w:pPr>
            <w:r w:rsidRPr="0065695B">
              <w:rPr>
                <w:rFonts w:ascii="Calibri" w:eastAsia="Arial Unicode MS" w:hAnsi="Calibri" w:cs="Tahoma"/>
                <w:sz w:val="20"/>
                <w:lang w:val="es-ES"/>
              </w:rPr>
              <w:t>Corriente</w:t>
            </w:r>
          </w:p>
        </w:tc>
      </w:tr>
      <w:tr w:rsidR="008B3271" w:rsidRPr="0065695B" w:rsidTr="00DE7218">
        <w:trPr>
          <w:jc w:val="center"/>
        </w:trPr>
        <w:tc>
          <w:tcPr>
            <w:tcW w:w="5147" w:type="dxa"/>
            <w:vAlign w:val="bottom"/>
          </w:tcPr>
          <w:p w:rsidR="008B3271" w:rsidRPr="0065695B" w:rsidRDefault="008B3271">
            <w:pPr>
              <w:pStyle w:val="Tabletext2"/>
              <w:rPr>
                <w:rFonts w:ascii="Calibri" w:hAnsi="Calibri" w:cs="Tahoma"/>
                <w:b/>
                <w:sz w:val="20"/>
                <w:szCs w:val="20"/>
                <w:lang w:val="es-ES"/>
              </w:rPr>
            </w:pPr>
            <w:r w:rsidRPr="0065695B">
              <w:rPr>
                <w:rFonts w:ascii="Calibri" w:hAnsi="Calibri" w:cs="Tahoma"/>
                <w:b/>
                <w:sz w:val="20"/>
                <w:szCs w:val="20"/>
                <w:lang w:val="es-ES"/>
              </w:rPr>
              <w:t>Activos</w:t>
            </w:r>
          </w:p>
        </w:tc>
        <w:tc>
          <w:tcPr>
            <w:tcW w:w="1418" w:type="dxa"/>
          </w:tcPr>
          <w:p w:rsidR="008B3271" w:rsidRPr="0065695B" w:rsidRDefault="008B3271" w:rsidP="003B21CA">
            <w:pPr>
              <w:pStyle w:val="Figures"/>
              <w:tabs>
                <w:tab w:val="decimal" w:pos="1133"/>
              </w:tabs>
              <w:ind w:left="-141" w:firstLine="161"/>
              <w:jc w:val="left"/>
              <w:rPr>
                <w:rFonts w:ascii="Calibri" w:hAnsi="Calibri" w:cs="Tahoma"/>
                <w:sz w:val="20"/>
                <w:szCs w:val="20"/>
                <w:lang w:val="es-ES"/>
              </w:rPr>
            </w:pPr>
          </w:p>
        </w:tc>
        <w:tc>
          <w:tcPr>
            <w:tcW w:w="1440" w:type="dxa"/>
          </w:tcPr>
          <w:p w:rsidR="008B3271" w:rsidRPr="0065695B" w:rsidRDefault="008B3271" w:rsidP="003B21CA">
            <w:pPr>
              <w:pStyle w:val="Figures"/>
              <w:tabs>
                <w:tab w:val="decimal" w:pos="1133"/>
              </w:tabs>
              <w:ind w:left="-141" w:firstLine="161"/>
              <w:jc w:val="left"/>
              <w:rPr>
                <w:rFonts w:ascii="Calibri" w:hAnsi="Calibri" w:cs="Tahoma"/>
                <w:sz w:val="20"/>
                <w:szCs w:val="20"/>
                <w:lang w:val="es-ES"/>
              </w:rPr>
            </w:pPr>
          </w:p>
        </w:tc>
        <w:tc>
          <w:tcPr>
            <w:tcW w:w="1418" w:type="dxa"/>
          </w:tcPr>
          <w:p w:rsidR="008B3271" w:rsidRPr="0065695B" w:rsidRDefault="008B3271" w:rsidP="002C6168">
            <w:pPr>
              <w:pStyle w:val="Figures"/>
              <w:tabs>
                <w:tab w:val="decimal" w:pos="1133"/>
              </w:tabs>
              <w:ind w:left="-141" w:firstLine="161"/>
              <w:jc w:val="left"/>
              <w:rPr>
                <w:rFonts w:ascii="Calibri" w:hAnsi="Calibri" w:cs="Tahoma"/>
                <w:sz w:val="20"/>
                <w:szCs w:val="20"/>
                <w:lang w:val="es-ES"/>
              </w:rPr>
            </w:pPr>
          </w:p>
        </w:tc>
        <w:tc>
          <w:tcPr>
            <w:tcW w:w="1379" w:type="dxa"/>
            <w:gridSpan w:val="2"/>
          </w:tcPr>
          <w:p w:rsidR="008B3271" w:rsidRPr="0065695B" w:rsidRDefault="008B3271" w:rsidP="002C6168">
            <w:pPr>
              <w:pStyle w:val="Figures"/>
              <w:tabs>
                <w:tab w:val="decimal" w:pos="1133"/>
              </w:tabs>
              <w:ind w:left="-141" w:firstLine="161"/>
              <w:jc w:val="left"/>
              <w:rPr>
                <w:rFonts w:ascii="Calibri" w:hAnsi="Calibri" w:cs="Tahoma"/>
                <w:sz w:val="20"/>
                <w:szCs w:val="20"/>
                <w:lang w:val="es-ES"/>
              </w:rPr>
            </w:pPr>
          </w:p>
        </w:tc>
      </w:tr>
      <w:tr w:rsidR="008B3271" w:rsidRPr="00AC2767" w:rsidTr="00DE7218">
        <w:trPr>
          <w:jc w:val="center"/>
        </w:trPr>
        <w:tc>
          <w:tcPr>
            <w:tcW w:w="5147" w:type="dxa"/>
            <w:vAlign w:val="bottom"/>
          </w:tcPr>
          <w:p w:rsidR="008B3271" w:rsidRPr="00AC2767" w:rsidRDefault="008B3271">
            <w:pPr>
              <w:pStyle w:val="Tabletext2"/>
              <w:rPr>
                <w:rFonts w:ascii="Calibri" w:hAnsi="Calibri" w:cs="Tahoma"/>
                <w:sz w:val="20"/>
                <w:szCs w:val="20"/>
                <w:highlight w:val="yellow"/>
                <w:lang w:val="es-ES"/>
              </w:rPr>
            </w:pPr>
          </w:p>
        </w:tc>
        <w:tc>
          <w:tcPr>
            <w:tcW w:w="1418" w:type="dxa"/>
          </w:tcPr>
          <w:p w:rsidR="008B3271" w:rsidRPr="00AC2767" w:rsidRDefault="008B3271" w:rsidP="003B21CA">
            <w:pPr>
              <w:pStyle w:val="Figures"/>
              <w:tabs>
                <w:tab w:val="decimal" w:pos="1133"/>
              </w:tabs>
              <w:ind w:left="-141" w:firstLine="161"/>
              <w:jc w:val="left"/>
              <w:rPr>
                <w:rFonts w:ascii="Calibri" w:hAnsi="Calibri" w:cs="Tahoma"/>
                <w:sz w:val="20"/>
                <w:szCs w:val="20"/>
                <w:highlight w:val="yellow"/>
                <w:lang w:val="es-ES"/>
              </w:rPr>
            </w:pPr>
          </w:p>
        </w:tc>
        <w:tc>
          <w:tcPr>
            <w:tcW w:w="1440" w:type="dxa"/>
          </w:tcPr>
          <w:p w:rsidR="008B3271" w:rsidRPr="00AC2767" w:rsidRDefault="008B3271" w:rsidP="003B21CA">
            <w:pPr>
              <w:pStyle w:val="Figures"/>
              <w:tabs>
                <w:tab w:val="decimal" w:pos="1133"/>
              </w:tabs>
              <w:ind w:left="-141" w:firstLine="161"/>
              <w:jc w:val="left"/>
              <w:rPr>
                <w:rFonts w:ascii="Calibri" w:hAnsi="Calibri" w:cs="Tahoma"/>
                <w:sz w:val="20"/>
                <w:szCs w:val="20"/>
                <w:highlight w:val="yellow"/>
                <w:lang w:val="es-ES"/>
              </w:rPr>
            </w:pPr>
          </w:p>
        </w:tc>
        <w:tc>
          <w:tcPr>
            <w:tcW w:w="1418" w:type="dxa"/>
          </w:tcPr>
          <w:p w:rsidR="008B3271" w:rsidRPr="0065695B" w:rsidRDefault="008B3271" w:rsidP="002C6168">
            <w:pPr>
              <w:pStyle w:val="Figures"/>
              <w:tabs>
                <w:tab w:val="decimal" w:pos="1133"/>
              </w:tabs>
              <w:ind w:left="-141" w:firstLine="161"/>
              <w:jc w:val="left"/>
              <w:rPr>
                <w:rFonts w:ascii="Calibri" w:hAnsi="Calibri" w:cs="Tahoma"/>
                <w:sz w:val="20"/>
                <w:szCs w:val="20"/>
                <w:lang w:val="es-ES"/>
              </w:rPr>
            </w:pPr>
          </w:p>
        </w:tc>
        <w:tc>
          <w:tcPr>
            <w:tcW w:w="1379" w:type="dxa"/>
            <w:gridSpan w:val="2"/>
          </w:tcPr>
          <w:p w:rsidR="008B3271" w:rsidRPr="0065695B" w:rsidRDefault="008B3271" w:rsidP="002C6168">
            <w:pPr>
              <w:pStyle w:val="Figures"/>
              <w:tabs>
                <w:tab w:val="decimal" w:pos="1133"/>
              </w:tabs>
              <w:ind w:left="-141" w:firstLine="161"/>
              <w:jc w:val="left"/>
              <w:rPr>
                <w:rFonts w:ascii="Calibri" w:hAnsi="Calibri" w:cs="Tahoma"/>
                <w:sz w:val="20"/>
                <w:szCs w:val="20"/>
                <w:lang w:val="es-ES"/>
              </w:rPr>
            </w:pPr>
          </w:p>
        </w:tc>
      </w:tr>
      <w:tr w:rsidR="008B3271" w:rsidRPr="00AC2767" w:rsidTr="00DE7218">
        <w:trPr>
          <w:jc w:val="center"/>
        </w:trPr>
        <w:tc>
          <w:tcPr>
            <w:tcW w:w="5147" w:type="dxa"/>
            <w:vAlign w:val="bottom"/>
          </w:tcPr>
          <w:p w:rsidR="008B3271" w:rsidRPr="0065695B" w:rsidRDefault="008B3271" w:rsidP="00EE74D9">
            <w:pPr>
              <w:pStyle w:val="Tabletext2"/>
              <w:ind w:left="426" w:firstLine="24"/>
              <w:rPr>
                <w:rFonts w:ascii="Calibri" w:hAnsi="Calibri" w:cs="Tahoma"/>
                <w:sz w:val="20"/>
                <w:szCs w:val="20"/>
                <w:lang w:val="es-ES"/>
              </w:rPr>
            </w:pPr>
            <w:r w:rsidRPr="0065695B">
              <w:rPr>
                <w:rFonts w:ascii="Calibri" w:hAnsi="Calibri" w:cs="Tahoma"/>
                <w:sz w:val="20"/>
                <w:szCs w:val="20"/>
                <w:lang w:val="es-ES"/>
              </w:rPr>
              <w:t>Activos por impuestos diferidos</w:t>
            </w:r>
          </w:p>
        </w:tc>
        <w:tc>
          <w:tcPr>
            <w:tcW w:w="1418" w:type="dxa"/>
          </w:tcPr>
          <w:p w:rsidR="008B3271" w:rsidRPr="00AC2767" w:rsidRDefault="008B3271" w:rsidP="003B21CA">
            <w:pPr>
              <w:pStyle w:val="Figures"/>
              <w:tabs>
                <w:tab w:val="decimal" w:pos="1133"/>
              </w:tabs>
              <w:ind w:left="-141" w:firstLine="161"/>
              <w:jc w:val="left"/>
              <w:rPr>
                <w:rFonts w:ascii="Calibri" w:hAnsi="Calibri" w:cs="Tahoma"/>
                <w:sz w:val="20"/>
                <w:szCs w:val="20"/>
                <w:highlight w:val="yellow"/>
                <w:lang w:val="es-ES"/>
              </w:rPr>
            </w:pPr>
          </w:p>
        </w:tc>
        <w:tc>
          <w:tcPr>
            <w:tcW w:w="1440" w:type="dxa"/>
          </w:tcPr>
          <w:p w:rsidR="008B3271" w:rsidRPr="00AC2767" w:rsidRDefault="008B3271" w:rsidP="003B21CA">
            <w:pPr>
              <w:pStyle w:val="Figures"/>
              <w:tabs>
                <w:tab w:val="decimal" w:pos="1133"/>
              </w:tabs>
              <w:ind w:left="-141" w:firstLine="161"/>
              <w:jc w:val="left"/>
              <w:rPr>
                <w:rFonts w:ascii="Calibri" w:hAnsi="Calibri" w:cs="Tahoma"/>
                <w:sz w:val="20"/>
                <w:szCs w:val="20"/>
                <w:highlight w:val="yellow"/>
                <w:lang w:val="es-ES"/>
              </w:rPr>
            </w:pPr>
          </w:p>
        </w:tc>
        <w:tc>
          <w:tcPr>
            <w:tcW w:w="1418" w:type="dxa"/>
          </w:tcPr>
          <w:p w:rsidR="008B3271" w:rsidRPr="0065695B" w:rsidRDefault="008B3271" w:rsidP="002C6168">
            <w:pPr>
              <w:pStyle w:val="Figures"/>
              <w:tabs>
                <w:tab w:val="decimal" w:pos="1133"/>
              </w:tabs>
              <w:ind w:left="-141" w:firstLine="161"/>
              <w:jc w:val="left"/>
              <w:rPr>
                <w:rFonts w:ascii="Calibri" w:hAnsi="Calibri" w:cs="Tahoma"/>
                <w:sz w:val="20"/>
                <w:szCs w:val="20"/>
                <w:lang w:val="es-ES"/>
              </w:rPr>
            </w:pPr>
          </w:p>
        </w:tc>
        <w:tc>
          <w:tcPr>
            <w:tcW w:w="1379" w:type="dxa"/>
            <w:gridSpan w:val="2"/>
          </w:tcPr>
          <w:p w:rsidR="008B3271" w:rsidRPr="0065695B" w:rsidRDefault="008B3271" w:rsidP="002C6168">
            <w:pPr>
              <w:pStyle w:val="Figures"/>
              <w:tabs>
                <w:tab w:val="decimal" w:pos="1133"/>
              </w:tabs>
              <w:ind w:left="-141" w:firstLine="161"/>
              <w:jc w:val="left"/>
              <w:rPr>
                <w:rFonts w:ascii="Calibri" w:hAnsi="Calibri" w:cs="Tahoma"/>
                <w:sz w:val="20"/>
                <w:szCs w:val="20"/>
                <w:lang w:val="es-ES"/>
              </w:rPr>
            </w:pPr>
          </w:p>
        </w:tc>
      </w:tr>
      <w:tr w:rsidR="0065695B" w:rsidRPr="00AC2767" w:rsidTr="00DE7218">
        <w:trPr>
          <w:jc w:val="center"/>
        </w:trPr>
        <w:tc>
          <w:tcPr>
            <w:tcW w:w="5147" w:type="dxa"/>
            <w:vAlign w:val="bottom"/>
          </w:tcPr>
          <w:p w:rsidR="0065695B" w:rsidRPr="0065695B" w:rsidRDefault="0065695B" w:rsidP="00EE74D9">
            <w:pPr>
              <w:pStyle w:val="Tabletext2"/>
              <w:ind w:left="426" w:firstLine="384"/>
              <w:rPr>
                <w:rFonts w:ascii="Calibri" w:hAnsi="Calibri" w:cs="Tahoma"/>
                <w:sz w:val="20"/>
                <w:szCs w:val="20"/>
                <w:lang w:val="es-ES"/>
              </w:rPr>
            </w:pPr>
            <w:r w:rsidRPr="0065695B">
              <w:rPr>
                <w:rFonts w:ascii="Calibri" w:hAnsi="Calibri" w:cs="Tahoma"/>
                <w:sz w:val="20"/>
                <w:szCs w:val="20"/>
                <w:lang w:val="es-ES"/>
              </w:rPr>
              <w:t>Derechos por deducciones pendientes</w:t>
            </w:r>
          </w:p>
        </w:tc>
        <w:tc>
          <w:tcPr>
            <w:tcW w:w="1418" w:type="dxa"/>
          </w:tcPr>
          <w:p w:rsidR="0065695B" w:rsidRPr="00F84AED" w:rsidRDefault="0065695B" w:rsidP="00631B88">
            <w:pPr>
              <w:pStyle w:val="Figures"/>
              <w:tabs>
                <w:tab w:val="decimal" w:pos="1133"/>
              </w:tabs>
              <w:ind w:left="-141" w:firstLine="161"/>
              <w:jc w:val="left"/>
              <w:rPr>
                <w:rFonts w:ascii="Calibri" w:hAnsi="Calibri" w:cs="Tahoma"/>
                <w:sz w:val="20"/>
                <w:szCs w:val="20"/>
                <w:lang w:val="es-ES"/>
              </w:rPr>
            </w:pPr>
            <w:r w:rsidRPr="00F84AED">
              <w:rPr>
                <w:rFonts w:ascii="Calibri" w:hAnsi="Calibri" w:cs="Tahoma"/>
                <w:sz w:val="20"/>
                <w:szCs w:val="20"/>
                <w:lang w:val="es-ES"/>
              </w:rPr>
              <w:t>795.057</w:t>
            </w:r>
          </w:p>
        </w:tc>
        <w:tc>
          <w:tcPr>
            <w:tcW w:w="1440" w:type="dxa"/>
          </w:tcPr>
          <w:p w:rsidR="0065695B" w:rsidRPr="00F84AED" w:rsidRDefault="0065695B" w:rsidP="003B21CA">
            <w:pPr>
              <w:pStyle w:val="Figures"/>
              <w:tabs>
                <w:tab w:val="decimal" w:pos="1133"/>
              </w:tabs>
              <w:ind w:left="-141" w:firstLine="161"/>
              <w:jc w:val="left"/>
              <w:rPr>
                <w:rFonts w:ascii="Calibri" w:hAnsi="Calibri" w:cs="Tahoma"/>
                <w:sz w:val="20"/>
                <w:szCs w:val="20"/>
                <w:lang w:val="es-ES"/>
              </w:rPr>
            </w:pPr>
            <w:r w:rsidRPr="00F84AED">
              <w:rPr>
                <w:rFonts w:ascii="Calibri" w:hAnsi="Calibri" w:cs="Tahoma"/>
                <w:sz w:val="20"/>
                <w:szCs w:val="20"/>
                <w:lang w:val="es-ES"/>
              </w:rPr>
              <w:t>-</w:t>
            </w:r>
          </w:p>
        </w:tc>
        <w:tc>
          <w:tcPr>
            <w:tcW w:w="1418" w:type="dxa"/>
          </w:tcPr>
          <w:p w:rsidR="0065695B" w:rsidRPr="0065695B" w:rsidRDefault="0065695B" w:rsidP="00457736">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795.057</w:t>
            </w:r>
          </w:p>
        </w:tc>
        <w:tc>
          <w:tcPr>
            <w:tcW w:w="1379" w:type="dxa"/>
            <w:gridSpan w:val="2"/>
          </w:tcPr>
          <w:p w:rsidR="0065695B" w:rsidRPr="0065695B" w:rsidRDefault="0065695B" w:rsidP="00744BDF">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w:t>
            </w:r>
          </w:p>
        </w:tc>
      </w:tr>
      <w:tr w:rsidR="0065695B" w:rsidRPr="00AC2767" w:rsidTr="00DE7218">
        <w:trPr>
          <w:jc w:val="center"/>
        </w:trPr>
        <w:tc>
          <w:tcPr>
            <w:tcW w:w="5147" w:type="dxa"/>
            <w:vAlign w:val="bottom"/>
          </w:tcPr>
          <w:p w:rsidR="0065695B" w:rsidRPr="0065695B" w:rsidRDefault="0065695B" w:rsidP="00EE74D9">
            <w:pPr>
              <w:pStyle w:val="Tabletext2"/>
              <w:ind w:left="426" w:firstLine="384"/>
              <w:rPr>
                <w:rFonts w:ascii="Calibri" w:hAnsi="Calibri" w:cs="Tahoma"/>
                <w:sz w:val="20"/>
                <w:szCs w:val="20"/>
                <w:lang w:val="es-ES"/>
              </w:rPr>
            </w:pPr>
            <w:r w:rsidRPr="0065695B">
              <w:rPr>
                <w:rFonts w:ascii="Calibri" w:hAnsi="Calibri" w:cs="Tahoma"/>
                <w:sz w:val="20"/>
                <w:szCs w:val="20"/>
                <w:lang w:val="es-ES"/>
              </w:rPr>
              <w:t>Créditos por pérdidas a compensar</w:t>
            </w:r>
          </w:p>
        </w:tc>
        <w:tc>
          <w:tcPr>
            <w:tcW w:w="1418" w:type="dxa"/>
          </w:tcPr>
          <w:p w:rsidR="0065695B" w:rsidRPr="00F84AED" w:rsidRDefault="00F84AED" w:rsidP="003B21CA">
            <w:pPr>
              <w:pStyle w:val="Figures"/>
              <w:tabs>
                <w:tab w:val="decimal" w:pos="1133"/>
              </w:tabs>
              <w:ind w:left="-141" w:firstLine="161"/>
              <w:jc w:val="left"/>
              <w:rPr>
                <w:rFonts w:ascii="Calibri" w:hAnsi="Calibri" w:cs="Tahoma"/>
                <w:sz w:val="20"/>
                <w:szCs w:val="20"/>
                <w:lang w:val="es-ES"/>
              </w:rPr>
            </w:pPr>
            <w:r w:rsidRPr="00F84AED">
              <w:rPr>
                <w:rFonts w:ascii="Calibri" w:hAnsi="Calibri" w:cs="Tahoma"/>
                <w:sz w:val="20"/>
                <w:szCs w:val="20"/>
                <w:lang w:val="es-ES"/>
              </w:rPr>
              <w:t>454.549</w:t>
            </w:r>
          </w:p>
        </w:tc>
        <w:tc>
          <w:tcPr>
            <w:tcW w:w="1440" w:type="dxa"/>
          </w:tcPr>
          <w:p w:rsidR="0065695B" w:rsidRPr="00F84AED" w:rsidRDefault="0065695B" w:rsidP="003B21CA">
            <w:pPr>
              <w:pStyle w:val="Figures"/>
              <w:tabs>
                <w:tab w:val="decimal" w:pos="1133"/>
              </w:tabs>
              <w:ind w:left="-141" w:firstLine="161"/>
              <w:jc w:val="left"/>
              <w:rPr>
                <w:rFonts w:ascii="Calibri" w:hAnsi="Calibri" w:cs="Tahoma"/>
                <w:sz w:val="20"/>
                <w:szCs w:val="20"/>
                <w:lang w:val="es-ES"/>
              </w:rPr>
            </w:pPr>
            <w:r w:rsidRPr="00F84AED">
              <w:rPr>
                <w:rFonts w:ascii="Calibri" w:hAnsi="Calibri" w:cs="Tahoma"/>
                <w:sz w:val="20"/>
                <w:szCs w:val="20"/>
                <w:lang w:val="es-ES"/>
              </w:rPr>
              <w:t>-</w:t>
            </w:r>
          </w:p>
        </w:tc>
        <w:tc>
          <w:tcPr>
            <w:tcW w:w="1418" w:type="dxa"/>
          </w:tcPr>
          <w:p w:rsidR="0065695B" w:rsidRPr="0065695B" w:rsidRDefault="0065695B" w:rsidP="00457736">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511.659</w:t>
            </w:r>
          </w:p>
        </w:tc>
        <w:tc>
          <w:tcPr>
            <w:tcW w:w="1379" w:type="dxa"/>
            <w:gridSpan w:val="2"/>
          </w:tcPr>
          <w:p w:rsidR="0065695B" w:rsidRPr="0065695B" w:rsidRDefault="0065695B" w:rsidP="00744BDF">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w:t>
            </w:r>
          </w:p>
        </w:tc>
      </w:tr>
      <w:tr w:rsidR="0065695B" w:rsidRPr="00AC2767" w:rsidTr="00DE7218">
        <w:trPr>
          <w:jc w:val="center"/>
        </w:trPr>
        <w:tc>
          <w:tcPr>
            <w:tcW w:w="5147" w:type="dxa"/>
            <w:vAlign w:val="bottom"/>
          </w:tcPr>
          <w:p w:rsidR="0065695B" w:rsidRPr="0065695B" w:rsidRDefault="0065695B" w:rsidP="00EE74D9">
            <w:pPr>
              <w:pStyle w:val="Tabletext2"/>
              <w:ind w:left="426" w:firstLine="384"/>
              <w:rPr>
                <w:rFonts w:ascii="Calibri" w:hAnsi="Calibri" w:cs="Tahoma"/>
                <w:sz w:val="20"/>
                <w:szCs w:val="20"/>
                <w:lang w:val="es-ES"/>
              </w:rPr>
            </w:pPr>
            <w:r w:rsidRPr="0065695B">
              <w:rPr>
                <w:rFonts w:ascii="Calibri" w:hAnsi="Calibri" w:cs="Tahoma"/>
                <w:sz w:val="20"/>
                <w:szCs w:val="20"/>
                <w:lang w:val="es-ES"/>
              </w:rPr>
              <w:t>Activos por diferencias temporarias deducibles</w:t>
            </w:r>
          </w:p>
        </w:tc>
        <w:tc>
          <w:tcPr>
            <w:tcW w:w="1418" w:type="dxa"/>
          </w:tcPr>
          <w:p w:rsidR="0065695B" w:rsidRPr="00F84AED" w:rsidRDefault="00F84AED" w:rsidP="003B21CA">
            <w:pPr>
              <w:pStyle w:val="Figures"/>
              <w:tabs>
                <w:tab w:val="decimal" w:pos="1133"/>
              </w:tabs>
              <w:ind w:left="-141" w:firstLine="161"/>
              <w:jc w:val="left"/>
              <w:rPr>
                <w:rFonts w:ascii="Calibri" w:hAnsi="Calibri" w:cs="Tahoma"/>
                <w:sz w:val="20"/>
                <w:szCs w:val="20"/>
                <w:lang w:val="es-ES"/>
              </w:rPr>
            </w:pPr>
            <w:r w:rsidRPr="00F84AED">
              <w:rPr>
                <w:rFonts w:ascii="Calibri" w:hAnsi="Calibri" w:cs="Tahoma"/>
                <w:sz w:val="20"/>
                <w:szCs w:val="20"/>
                <w:lang w:val="es-ES"/>
              </w:rPr>
              <w:t>1.650.283</w:t>
            </w:r>
          </w:p>
        </w:tc>
        <w:tc>
          <w:tcPr>
            <w:tcW w:w="1440" w:type="dxa"/>
          </w:tcPr>
          <w:p w:rsidR="0065695B" w:rsidRPr="00F84AED" w:rsidRDefault="0065695B" w:rsidP="003B21CA">
            <w:pPr>
              <w:pStyle w:val="Figures"/>
              <w:tabs>
                <w:tab w:val="decimal" w:pos="1133"/>
              </w:tabs>
              <w:ind w:left="-141" w:firstLine="161"/>
              <w:jc w:val="left"/>
              <w:rPr>
                <w:rFonts w:ascii="Calibri" w:hAnsi="Calibri" w:cs="Tahoma"/>
                <w:sz w:val="20"/>
                <w:szCs w:val="20"/>
                <w:lang w:val="es-ES"/>
              </w:rPr>
            </w:pPr>
            <w:r w:rsidRPr="00F84AED">
              <w:rPr>
                <w:rFonts w:ascii="Calibri" w:hAnsi="Calibri" w:cs="Tahoma"/>
                <w:sz w:val="20"/>
                <w:szCs w:val="20"/>
                <w:lang w:val="es-ES"/>
              </w:rPr>
              <w:t>-</w:t>
            </w:r>
          </w:p>
        </w:tc>
        <w:tc>
          <w:tcPr>
            <w:tcW w:w="1418" w:type="dxa"/>
          </w:tcPr>
          <w:p w:rsidR="0065695B" w:rsidRPr="0065695B" w:rsidRDefault="0065695B" w:rsidP="00457736">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2.047.730</w:t>
            </w:r>
          </w:p>
        </w:tc>
        <w:tc>
          <w:tcPr>
            <w:tcW w:w="1379" w:type="dxa"/>
            <w:gridSpan w:val="2"/>
          </w:tcPr>
          <w:p w:rsidR="0065695B" w:rsidRPr="0065695B" w:rsidRDefault="0065695B" w:rsidP="00744BDF">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w:t>
            </w:r>
          </w:p>
        </w:tc>
      </w:tr>
      <w:tr w:rsidR="0065695B" w:rsidRPr="00AC2767" w:rsidTr="00DE7218">
        <w:trPr>
          <w:jc w:val="center"/>
        </w:trPr>
        <w:tc>
          <w:tcPr>
            <w:tcW w:w="5147" w:type="dxa"/>
            <w:vAlign w:val="bottom"/>
          </w:tcPr>
          <w:p w:rsidR="0065695B" w:rsidRPr="0065695B" w:rsidRDefault="0065695B" w:rsidP="00EE74D9">
            <w:pPr>
              <w:pStyle w:val="Tabletext2"/>
              <w:ind w:left="426" w:firstLine="24"/>
              <w:rPr>
                <w:rFonts w:ascii="Calibri" w:hAnsi="Calibri" w:cs="Tahoma"/>
                <w:sz w:val="20"/>
                <w:szCs w:val="20"/>
                <w:lang w:val="es-ES"/>
              </w:rPr>
            </w:pPr>
            <w:r w:rsidRPr="0065695B">
              <w:rPr>
                <w:rFonts w:ascii="Calibri" w:hAnsi="Calibri" w:cs="Tahoma"/>
                <w:sz w:val="20"/>
                <w:szCs w:val="20"/>
                <w:lang w:val="es-ES"/>
              </w:rPr>
              <w:t xml:space="preserve">Activos por impuesto corrientes </w:t>
            </w:r>
          </w:p>
        </w:tc>
        <w:tc>
          <w:tcPr>
            <w:tcW w:w="1418" w:type="dxa"/>
          </w:tcPr>
          <w:p w:rsidR="0065695B" w:rsidRPr="00F84AED" w:rsidRDefault="0065695B" w:rsidP="003B21CA">
            <w:pPr>
              <w:pStyle w:val="Figures"/>
              <w:tabs>
                <w:tab w:val="decimal" w:pos="1133"/>
              </w:tabs>
              <w:ind w:left="-141" w:firstLine="161"/>
              <w:jc w:val="left"/>
              <w:rPr>
                <w:rFonts w:ascii="Calibri" w:hAnsi="Calibri" w:cs="Tahoma"/>
                <w:sz w:val="20"/>
                <w:szCs w:val="20"/>
                <w:lang w:val="es-ES"/>
              </w:rPr>
            </w:pPr>
          </w:p>
        </w:tc>
        <w:tc>
          <w:tcPr>
            <w:tcW w:w="1440" w:type="dxa"/>
          </w:tcPr>
          <w:p w:rsidR="0065695B" w:rsidRPr="00F84AED" w:rsidRDefault="0065695B" w:rsidP="003B21CA">
            <w:pPr>
              <w:pStyle w:val="Figures"/>
              <w:tabs>
                <w:tab w:val="decimal" w:pos="1133"/>
              </w:tabs>
              <w:ind w:left="-141" w:firstLine="161"/>
              <w:jc w:val="left"/>
              <w:rPr>
                <w:rFonts w:ascii="Calibri" w:hAnsi="Calibri" w:cs="Tahoma"/>
                <w:sz w:val="20"/>
                <w:szCs w:val="20"/>
                <w:lang w:val="es-ES"/>
              </w:rPr>
            </w:pPr>
          </w:p>
        </w:tc>
        <w:tc>
          <w:tcPr>
            <w:tcW w:w="1418" w:type="dxa"/>
          </w:tcPr>
          <w:p w:rsidR="0065695B" w:rsidRPr="0065695B" w:rsidRDefault="0065695B" w:rsidP="00457736">
            <w:pPr>
              <w:pStyle w:val="Figures"/>
              <w:tabs>
                <w:tab w:val="decimal" w:pos="1133"/>
              </w:tabs>
              <w:ind w:left="-141" w:firstLine="161"/>
              <w:jc w:val="left"/>
              <w:rPr>
                <w:rFonts w:ascii="Calibri" w:hAnsi="Calibri" w:cs="Tahoma"/>
                <w:sz w:val="20"/>
                <w:szCs w:val="20"/>
                <w:lang w:val="es-ES"/>
              </w:rPr>
            </w:pPr>
          </w:p>
        </w:tc>
        <w:tc>
          <w:tcPr>
            <w:tcW w:w="1379" w:type="dxa"/>
            <w:gridSpan w:val="2"/>
          </w:tcPr>
          <w:p w:rsidR="0065695B" w:rsidRPr="0065695B" w:rsidRDefault="0065695B" w:rsidP="00744BDF">
            <w:pPr>
              <w:pStyle w:val="Figures"/>
              <w:tabs>
                <w:tab w:val="decimal" w:pos="1133"/>
              </w:tabs>
              <w:ind w:left="-141" w:firstLine="161"/>
              <w:jc w:val="left"/>
              <w:rPr>
                <w:rFonts w:ascii="Calibri" w:hAnsi="Calibri" w:cs="Tahoma"/>
                <w:sz w:val="20"/>
                <w:szCs w:val="20"/>
                <w:lang w:val="es-ES"/>
              </w:rPr>
            </w:pPr>
          </w:p>
        </w:tc>
      </w:tr>
      <w:tr w:rsidR="0065695B" w:rsidRPr="00AC2767" w:rsidTr="00DE7218">
        <w:trPr>
          <w:jc w:val="center"/>
        </w:trPr>
        <w:tc>
          <w:tcPr>
            <w:tcW w:w="5147" w:type="dxa"/>
            <w:vAlign w:val="bottom"/>
          </w:tcPr>
          <w:p w:rsidR="0065695B" w:rsidRPr="0065695B" w:rsidRDefault="0065695B" w:rsidP="00EE74D9">
            <w:pPr>
              <w:pStyle w:val="Tabletext2"/>
              <w:ind w:left="426" w:firstLine="384"/>
              <w:rPr>
                <w:rFonts w:ascii="Calibri" w:hAnsi="Calibri" w:cs="Tahoma"/>
                <w:sz w:val="20"/>
                <w:szCs w:val="20"/>
                <w:lang w:val="es-ES"/>
              </w:rPr>
            </w:pPr>
            <w:r w:rsidRPr="0065695B">
              <w:rPr>
                <w:rFonts w:ascii="Calibri" w:hAnsi="Calibri" w:cs="Tahoma"/>
                <w:sz w:val="20"/>
                <w:szCs w:val="20"/>
                <w:lang w:val="es-ES"/>
              </w:rPr>
              <w:t>De ejercicios anteriores</w:t>
            </w:r>
          </w:p>
        </w:tc>
        <w:tc>
          <w:tcPr>
            <w:tcW w:w="1418" w:type="dxa"/>
          </w:tcPr>
          <w:p w:rsidR="0065695B" w:rsidRPr="00F84AED" w:rsidRDefault="0065695B" w:rsidP="003B21CA">
            <w:pPr>
              <w:pStyle w:val="Figures"/>
              <w:tabs>
                <w:tab w:val="decimal" w:pos="1133"/>
              </w:tabs>
              <w:ind w:left="-141" w:firstLine="161"/>
              <w:jc w:val="left"/>
              <w:rPr>
                <w:rFonts w:ascii="Calibri" w:hAnsi="Calibri" w:cs="Tahoma"/>
                <w:sz w:val="20"/>
                <w:szCs w:val="20"/>
                <w:lang w:val="es-ES"/>
              </w:rPr>
            </w:pPr>
            <w:r w:rsidRPr="00F84AED">
              <w:rPr>
                <w:rFonts w:ascii="Calibri" w:hAnsi="Calibri" w:cs="Tahoma"/>
                <w:sz w:val="20"/>
                <w:szCs w:val="20"/>
                <w:lang w:val="es-ES"/>
              </w:rPr>
              <w:t>-</w:t>
            </w:r>
          </w:p>
        </w:tc>
        <w:tc>
          <w:tcPr>
            <w:tcW w:w="1440" w:type="dxa"/>
          </w:tcPr>
          <w:p w:rsidR="0065695B" w:rsidRPr="00031FCD" w:rsidRDefault="00241726" w:rsidP="00193A0A">
            <w:pPr>
              <w:pStyle w:val="Figures"/>
              <w:tabs>
                <w:tab w:val="decimal" w:pos="1133"/>
              </w:tabs>
              <w:ind w:left="-141" w:firstLine="161"/>
              <w:jc w:val="left"/>
              <w:rPr>
                <w:rFonts w:ascii="Calibri" w:hAnsi="Calibri" w:cs="Tahoma"/>
                <w:sz w:val="20"/>
                <w:szCs w:val="20"/>
                <w:lang w:val="es-ES"/>
              </w:rPr>
            </w:pPr>
            <w:r w:rsidRPr="00031FCD">
              <w:rPr>
                <w:rFonts w:ascii="Calibri" w:hAnsi="Calibri" w:cs="Tahoma"/>
                <w:sz w:val="20"/>
                <w:szCs w:val="20"/>
                <w:lang w:val="es-ES"/>
              </w:rPr>
              <w:t>-</w:t>
            </w:r>
          </w:p>
        </w:tc>
        <w:tc>
          <w:tcPr>
            <w:tcW w:w="1418" w:type="dxa"/>
          </w:tcPr>
          <w:p w:rsidR="0065695B" w:rsidRPr="0065695B" w:rsidRDefault="0065695B" w:rsidP="00457736">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w:t>
            </w:r>
          </w:p>
        </w:tc>
        <w:tc>
          <w:tcPr>
            <w:tcW w:w="1379" w:type="dxa"/>
            <w:gridSpan w:val="2"/>
          </w:tcPr>
          <w:p w:rsidR="0065695B" w:rsidRPr="0065695B" w:rsidRDefault="0065695B" w:rsidP="00457736">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2.360.068</w:t>
            </w:r>
          </w:p>
        </w:tc>
      </w:tr>
      <w:tr w:rsidR="0065695B" w:rsidRPr="00AC2767" w:rsidTr="00DE7218">
        <w:trPr>
          <w:jc w:val="center"/>
        </w:trPr>
        <w:tc>
          <w:tcPr>
            <w:tcW w:w="5147" w:type="dxa"/>
            <w:vAlign w:val="bottom"/>
          </w:tcPr>
          <w:p w:rsidR="0065695B" w:rsidRPr="0065695B" w:rsidRDefault="0065695B" w:rsidP="00EE74D9">
            <w:pPr>
              <w:pStyle w:val="Tabletext2"/>
              <w:ind w:left="426" w:firstLine="384"/>
              <w:rPr>
                <w:rFonts w:ascii="Calibri" w:hAnsi="Calibri" w:cs="Tahoma"/>
                <w:sz w:val="20"/>
                <w:szCs w:val="20"/>
                <w:lang w:val="es-ES"/>
              </w:rPr>
            </w:pPr>
            <w:r w:rsidRPr="0065695B">
              <w:rPr>
                <w:rFonts w:ascii="Calibri" w:hAnsi="Calibri" w:cs="Tahoma"/>
                <w:sz w:val="20"/>
                <w:szCs w:val="20"/>
                <w:lang w:val="es-ES"/>
              </w:rPr>
              <w:t>Del ejercicio corriente</w:t>
            </w:r>
          </w:p>
        </w:tc>
        <w:tc>
          <w:tcPr>
            <w:tcW w:w="1418" w:type="dxa"/>
          </w:tcPr>
          <w:p w:rsidR="0065695B" w:rsidRPr="00F84AED" w:rsidRDefault="0065695B" w:rsidP="003B21CA">
            <w:pPr>
              <w:pStyle w:val="Figures"/>
              <w:tabs>
                <w:tab w:val="decimal" w:pos="1133"/>
              </w:tabs>
              <w:ind w:left="-141" w:firstLine="161"/>
              <w:jc w:val="left"/>
              <w:rPr>
                <w:rFonts w:ascii="Calibri" w:hAnsi="Calibri" w:cs="Tahoma"/>
                <w:sz w:val="20"/>
                <w:szCs w:val="20"/>
                <w:lang w:val="es-ES"/>
              </w:rPr>
            </w:pPr>
            <w:r w:rsidRPr="00F84AED">
              <w:rPr>
                <w:rFonts w:ascii="Calibri" w:hAnsi="Calibri" w:cs="Tahoma"/>
                <w:sz w:val="20"/>
                <w:szCs w:val="20"/>
                <w:lang w:val="es-ES"/>
              </w:rPr>
              <w:t>-</w:t>
            </w:r>
          </w:p>
        </w:tc>
        <w:tc>
          <w:tcPr>
            <w:tcW w:w="1440" w:type="dxa"/>
          </w:tcPr>
          <w:p w:rsidR="0065695B" w:rsidRPr="00031FCD" w:rsidRDefault="00241726" w:rsidP="00193A0A">
            <w:pPr>
              <w:pStyle w:val="Figures"/>
              <w:tabs>
                <w:tab w:val="decimal" w:pos="1133"/>
              </w:tabs>
              <w:ind w:left="-141" w:firstLine="161"/>
              <w:jc w:val="left"/>
              <w:rPr>
                <w:rFonts w:ascii="Calibri" w:hAnsi="Calibri" w:cs="Tahoma"/>
                <w:sz w:val="20"/>
                <w:szCs w:val="20"/>
                <w:lang w:val="es-ES"/>
              </w:rPr>
            </w:pPr>
            <w:r w:rsidRPr="00031FCD">
              <w:rPr>
                <w:rFonts w:ascii="Calibri" w:hAnsi="Calibri" w:cs="Tahoma"/>
                <w:sz w:val="20"/>
                <w:szCs w:val="20"/>
                <w:lang w:val="es-ES"/>
              </w:rPr>
              <w:t>3.967.493</w:t>
            </w:r>
          </w:p>
        </w:tc>
        <w:tc>
          <w:tcPr>
            <w:tcW w:w="1418" w:type="dxa"/>
          </w:tcPr>
          <w:p w:rsidR="0065695B" w:rsidRPr="0065695B" w:rsidRDefault="0065695B" w:rsidP="00457736">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w:t>
            </w:r>
          </w:p>
        </w:tc>
        <w:tc>
          <w:tcPr>
            <w:tcW w:w="1379" w:type="dxa"/>
            <w:gridSpan w:val="2"/>
          </w:tcPr>
          <w:p w:rsidR="0065695B" w:rsidRPr="0065695B" w:rsidRDefault="0065695B" w:rsidP="00457736">
            <w:pPr>
              <w:pStyle w:val="Figures"/>
              <w:tabs>
                <w:tab w:val="decimal" w:pos="1133"/>
              </w:tabs>
              <w:ind w:left="-141" w:firstLine="161"/>
              <w:jc w:val="left"/>
              <w:rPr>
                <w:rFonts w:ascii="Calibri" w:hAnsi="Calibri" w:cs="Tahoma"/>
                <w:sz w:val="20"/>
                <w:szCs w:val="20"/>
                <w:lang w:val="es-ES"/>
              </w:rPr>
            </w:pPr>
            <w:r w:rsidRPr="0065695B">
              <w:rPr>
                <w:rFonts w:ascii="Calibri" w:hAnsi="Calibri" w:cs="Tahoma"/>
                <w:sz w:val="20"/>
                <w:szCs w:val="20"/>
                <w:lang w:val="es-ES"/>
              </w:rPr>
              <w:t>1.965.005</w:t>
            </w:r>
          </w:p>
        </w:tc>
      </w:tr>
      <w:tr w:rsidR="0065695B" w:rsidRPr="00241726" w:rsidTr="00DE7218">
        <w:trPr>
          <w:jc w:val="center"/>
        </w:trPr>
        <w:tc>
          <w:tcPr>
            <w:tcW w:w="5147" w:type="dxa"/>
            <w:vAlign w:val="bottom"/>
          </w:tcPr>
          <w:p w:rsidR="0065695B" w:rsidRPr="00241726" w:rsidRDefault="0065695B" w:rsidP="00EE74D9">
            <w:pPr>
              <w:pStyle w:val="Tabletext2"/>
              <w:ind w:left="426" w:firstLine="24"/>
              <w:rPr>
                <w:rFonts w:ascii="Calibri" w:hAnsi="Calibri" w:cs="Tahoma"/>
                <w:sz w:val="20"/>
                <w:szCs w:val="20"/>
                <w:lang w:val="es-ES"/>
              </w:rPr>
            </w:pPr>
            <w:r w:rsidRPr="00241726">
              <w:rPr>
                <w:rFonts w:ascii="Calibri" w:hAnsi="Calibri" w:cs="Tahoma"/>
                <w:sz w:val="20"/>
                <w:szCs w:val="20"/>
                <w:lang w:val="es-ES"/>
              </w:rPr>
              <w:t xml:space="preserve">Impuesto sobre el Valor Añadido y similares </w:t>
            </w:r>
          </w:p>
        </w:tc>
        <w:tc>
          <w:tcPr>
            <w:tcW w:w="1418" w:type="dxa"/>
          </w:tcPr>
          <w:p w:rsidR="0065695B" w:rsidRPr="00241726" w:rsidRDefault="0065695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Pr>
          <w:p w:rsidR="0065695B" w:rsidRPr="00241726" w:rsidRDefault="00241726" w:rsidP="00193A0A">
            <w:pPr>
              <w:pStyle w:val="Figures"/>
              <w:tabs>
                <w:tab w:val="decimal" w:pos="1133"/>
              </w:tabs>
              <w:ind w:left="-141" w:firstLine="161"/>
              <w:jc w:val="left"/>
              <w:rPr>
                <w:rFonts w:ascii="Calibri" w:hAnsi="Calibri" w:cs="Tahoma"/>
                <w:sz w:val="20"/>
                <w:szCs w:val="20"/>
                <w:lang w:val="es-ES"/>
              </w:rPr>
            </w:pPr>
            <w:r>
              <w:rPr>
                <w:rFonts w:ascii="Calibri" w:hAnsi="Calibri" w:cs="Tahoma"/>
                <w:sz w:val="20"/>
                <w:szCs w:val="20"/>
                <w:lang w:val="es-ES"/>
              </w:rPr>
              <w:t>481.032</w:t>
            </w:r>
          </w:p>
        </w:tc>
        <w:tc>
          <w:tcPr>
            <w:tcW w:w="1418" w:type="dxa"/>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379" w:type="dxa"/>
            <w:gridSpan w:val="2"/>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708.419</w:t>
            </w:r>
          </w:p>
        </w:tc>
      </w:tr>
      <w:tr w:rsidR="0065695B" w:rsidRPr="00241726" w:rsidTr="00DE7218">
        <w:trPr>
          <w:jc w:val="center"/>
        </w:trPr>
        <w:tc>
          <w:tcPr>
            <w:tcW w:w="5147" w:type="dxa"/>
            <w:vAlign w:val="bottom"/>
          </w:tcPr>
          <w:p w:rsidR="0065695B" w:rsidRPr="00241726" w:rsidRDefault="0065695B" w:rsidP="001D51C6">
            <w:pPr>
              <w:pStyle w:val="Tabletext2"/>
              <w:ind w:left="426" w:firstLine="24"/>
              <w:rPr>
                <w:rFonts w:ascii="Calibri" w:hAnsi="Calibri" w:cs="Tahoma"/>
                <w:sz w:val="20"/>
                <w:szCs w:val="20"/>
                <w:lang w:val="es-ES"/>
              </w:rPr>
            </w:pPr>
            <w:r w:rsidRPr="00241726">
              <w:rPr>
                <w:rFonts w:ascii="Calibri" w:hAnsi="Calibri" w:cs="Tahoma"/>
                <w:sz w:val="20"/>
                <w:szCs w:val="20"/>
                <w:lang w:val="es-ES"/>
              </w:rPr>
              <w:t xml:space="preserve">Gobierno de Navarra, deudor por subvenciones </w:t>
            </w:r>
          </w:p>
        </w:tc>
        <w:tc>
          <w:tcPr>
            <w:tcW w:w="1418" w:type="dxa"/>
          </w:tcPr>
          <w:p w:rsidR="0065695B" w:rsidRPr="00241726" w:rsidRDefault="0065695B" w:rsidP="001D51C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Pr>
          <w:p w:rsidR="0065695B" w:rsidRPr="00241726" w:rsidRDefault="00241726" w:rsidP="00193A0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2.493.456</w:t>
            </w:r>
          </w:p>
        </w:tc>
        <w:tc>
          <w:tcPr>
            <w:tcW w:w="1418" w:type="dxa"/>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379" w:type="dxa"/>
            <w:gridSpan w:val="2"/>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2.346.952</w:t>
            </w:r>
          </w:p>
        </w:tc>
      </w:tr>
      <w:tr w:rsidR="0065695B" w:rsidRPr="00241726" w:rsidTr="00DE7218">
        <w:trPr>
          <w:jc w:val="center"/>
        </w:trPr>
        <w:tc>
          <w:tcPr>
            <w:tcW w:w="5147" w:type="dxa"/>
            <w:vAlign w:val="bottom"/>
          </w:tcPr>
          <w:p w:rsidR="0065695B" w:rsidRPr="00241726" w:rsidRDefault="0065695B" w:rsidP="00EE74D9">
            <w:pPr>
              <w:pStyle w:val="Tabletext2"/>
              <w:ind w:left="426" w:firstLine="24"/>
              <w:rPr>
                <w:rFonts w:ascii="Calibri" w:hAnsi="Calibri" w:cs="Tahoma"/>
                <w:sz w:val="20"/>
                <w:szCs w:val="20"/>
                <w:lang w:val="es-ES"/>
              </w:rPr>
            </w:pPr>
            <w:r w:rsidRPr="00241726">
              <w:rPr>
                <w:rFonts w:ascii="Calibri" w:hAnsi="Calibri" w:cs="Tahoma"/>
                <w:sz w:val="20"/>
                <w:szCs w:val="20"/>
                <w:lang w:val="es-ES"/>
              </w:rPr>
              <w:t xml:space="preserve">Otras Administraciones, deudoras por subvenciones  </w:t>
            </w:r>
          </w:p>
        </w:tc>
        <w:tc>
          <w:tcPr>
            <w:tcW w:w="1418" w:type="dxa"/>
          </w:tcPr>
          <w:p w:rsidR="0065695B" w:rsidRPr="00241726" w:rsidRDefault="0065695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Pr>
          <w:p w:rsidR="0065695B" w:rsidRPr="00241726" w:rsidRDefault="00241726" w:rsidP="00193A0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539.896</w:t>
            </w:r>
          </w:p>
        </w:tc>
        <w:tc>
          <w:tcPr>
            <w:tcW w:w="1418" w:type="dxa"/>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379" w:type="dxa"/>
            <w:gridSpan w:val="2"/>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95.645</w:t>
            </w:r>
          </w:p>
        </w:tc>
      </w:tr>
      <w:tr w:rsidR="0065695B" w:rsidRPr="00241726" w:rsidTr="00DE7218">
        <w:trPr>
          <w:jc w:val="center"/>
        </w:trPr>
        <w:tc>
          <w:tcPr>
            <w:tcW w:w="5147" w:type="dxa"/>
            <w:vAlign w:val="bottom"/>
          </w:tcPr>
          <w:p w:rsidR="0065695B" w:rsidRPr="00241726" w:rsidRDefault="0065695B" w:rsidP="00EE74D9">
            <w:pPr>
              <w:pStyle w:val="Tabletext2"/>
              <w:ind w:left="426" w:firstLine="24"/>
              <w:rPr>
                <w:rFonts w:ascii="Calibri" w:hAnsi="Calibri" w:cs="Tahoma"/>
                <w:sz w:val="20"/>
                <w:szCs w:val="20"/>
                <w:lang w:val="es-ES"/>
              </w:rPr>
            </w:pPr>
            <w:r w:rsidRPr="00241726">
              <w:rPr>
                <w:rFonts w:ascii="Calibri" w:hAnsi="Calibri" w:cs="Tahoma"/>
                <w:sz w:val="20"/>
                <w:szCs w:val="20"/>
                <w:lang w:val="es-ES"/>
              </w:rPr>
              <w:t xml:space="preserve">Otros </w:t>
            </w:r>
          </w:p>
        </w:tc>
        <w:tc>
          <w:tcPr>
            <w:tcW w:w="1418" w:type="dxa"/>
            <w:tcBorders>
              <w:bottom w:val="single" w:sz="4" w:space="0" w:color="auto"/>
            </w:tcBorders>
          </w:tcPr>
          <w:p w:rsidR="0065695B" w:rsidRPr="00241726" w:rsidRDefault="0065695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Borders>
              <w:bottom w:val="single" w:sz="4" w:space="0" w:color="auto"/>
            </w:tcBorders>
          </w:tcPr>
          <w:p w:rsidR="0065695B" w:rsidRPr="00241726" w:rsidRDefault="00241726" w:rsidP="00193A0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9.136</w:t>
            </w:r>
          </w:p>
        </w:tc>
        <w:tc>
          <w:tcPr>
            <w:tcW w:w="1418" w:type="dxa"/>
            <w:tcBorders>
              <w:bottom w:val="single" w:sz="4" w:space="0" w:color="auto"/>
            </w:tcBorders>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379" w:type="dxa"/>
            <w:gridSpan w:val="2"/>
            <w:tcBorders>
              <w:bottom w:val="single" w:sz="4" w:space="0" w:color="auto"/>
            </w:tcBorders>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6.147</w:t>
            </w:r>
          </w:p>
        </w:tc>
      </w:tr>
      <w:tr w:rsidR="0065695B" w:rsidRPr="00241726" w:rsidTr="00DE7218">
        <w:trPr>
          <w:jc w:val="center"/>
        </w:trPr>
        <w:tc>
          <w:tcPr>
            <w:tcW w:w="5147" w:type="dxa"/>
            <w:vAlign w:val="bottom"/>
          </w:tcPr>
          <w:p w:rsidR="0065695B" w:rsidRPr="00241726" w:rsidRDefault="0065695B">
            <w:pPr>
              <w:pStyle w:val="Tabletext2"/>
              <w:rPr>
                <w:rFonts w:ascii="Calibri" w:hAnsi="Calibri" w:cs="Tahoma"/>
                <w:sz w:val="20"/>
                <w:szCs w:val="20"/>
                <w:lang w:val="es-ES"/>
              </w:rPr>
            </w:pPr>
          </w:p>
        </w:tc>
        <w:tc>
          <w:tcPr>
            <w:tcW w:w="1418" w:type="dxa"/>
            <w:tcBorders>
              <w:top w:val="single" w:sz="4" w:space="0" w:color="auto"/>
            </w:tcBorders>
          </w:tcPr>
          <w:p w:rsidR="0065695B" w:rsidRPr="00241726" w:rsidRDefault="0065695B" w:rsidP="003B21CA">
            <w:pPr>
              <w:pStyle w:val="Figures"/>
              <w:tabs>
                <w:tab w:val="decimal" w:pos="1133"/>
              </w:tabs>
              <w:ind w:left="-141" w:firstLine="161"/>
              <w:jc w:val="left"/>
              <w:rPr>
                <w:rFonts w:ascii="Calibri" w:hAnsi="Calibri" w:cs="Tahoma"/>
                <w:sz w:val="20"/>
                <w:szCs w:val="20"/>
                <w:lang w:val="es-ES"/>
              </w:rPr>
            </w:pPr>
          </w:p>
        </w:tc>
        <w:tc>
          <w:tcPr>
            <w:tcW w:w="1440" w:type="dxa"/>
            <w:tcBorders>
              <w:top w:val="single" w:sz="4" w:space="0" w:color="auto"/>
            </w:tcBorders>
          </w:tcPr>
          <w:p w:rsidR="0065695B" w:rsidRPr="00241726" w:rsidRDefault="0065695B" w:rsidP="003B21CA">
            <w:pPr>
              <w:pStyle w:val="Figures"/>
              <w:tabs>
                <w:tab w:val="decimal" w:pos="1133"/>
              </w:tabs>
              <w:ind w:left="-141" w:firstLine="161"/>
              <w:jc w:val="left"/>
              <w:rPr>
                <w:rFonts w:ascii="Calibri" w:hAnsi="Calibri" w:cs="Tahoma"/>
                <w:sz w:val="20"/>
                <w:szCs w:val="20"/>
                <w:lang w:val="es-ES"/>
              </w:rPr>
            </w:pPr>
          </w:p>
        </w:tc>
        <w:tc>
          <w:tcPr>
            <w:tcW w:w="1418" w:type="dxa"/>
            <w:tcBorders>
              <w:top w:val="single" w:sz="4" w:space="0" w:color="auto"/>
            </w:tcBorders>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p>
        </w:tc>
        <w:tc>
          <w:tcPr>
            <w:tcW w:w="1379" w:type="dxa"/>
            <w:gridSpan w:val="2"/>
            <w:tcBorders>
              <w:top w:val="single" w:sz="4" w:space="0" w:color="auto"/>
            </w:tcBorders>
          </w:tcPr>
          <w:p w:rsidR="0065695B" w:rsidRPr="00241726" w:rsidRDefault="0065695B" w:rsidP="00457736">
            <w:pPr>
              <w:pStyle w:val="Figures"/>
              <w:tabs>
                <w:tab w:val="decimal" w:pos="1133"/>
              </w:tabs>
              <w:ind w:left="-141" w:firstLine="161"/>
              <w:jc w:val="left"/>
              <w:rPr>
                <w:rFonts w:ascii="Calibri" w:hAnsi="Calibri" w:cs="Tahoma"/>
                <w:sz w:val="20"/>
                <w:szCs w:val="20"/>
                <w:lang w:val="es-ES"/>
              </w:rPr>
            </w:pPr>
          </w:p>
        </w:tc>
      </w:tr>
      <w:tr w:rsidR="0065695B" w:rsidRPr="00AC2767" w:rsidTr="00DE7218">
        <w:trPr>
          <w:jc w:val="center"/>
        </w:trPr>
        <w:tc>
          <w:tcPr>
            <w:tcW w:w="5147" w:type="dxa"/>
            <w:vAlign w:val="bottom"/>
          </w:tcPr>
          <w:p w:rsidR="0065695B" w:rsidRPr="00AC2767" w:rsidRDefault="0065695B">
            <w:pPr>
              <w:pStyle w:val="Tabletext2"/>
              <w:rPr>
                <w:rFonts w:ascii="Calibri" w:hAnsi="Calibri" w:cs="Tahoma"/>
                <w:sz w:val="20"/>
                <w:szCs w:val="20"/>
                <w:highlight w:val="yellow"/>
                <w:lang w:val="es-ES"/>
              </w:rPr>
            </w:pPr>
          </w:p>
        </w:tc>
        <w:tc>
          <w:tcPr>
            <w:tcW w:w="1418" w:type="dxa"/>
            <w:tcBorders>
              <w:bottom w:val="double" w:sz="4" w:space="0" w:color="auto"/>
            </w:tcBorders>
          </w:tcPr>
          <w:p w:rsidR="0065695B" w:rsidRPr="00F84AED" w:rsidRDefault="00F84AED" w:rsidP="00631B88">
            <w:pPr>
              <w:pStyle w:val="Figures"/>
              <w:tabs>
                <w:tab w:val="decimal" w:pos="1133"/>
              </w:tabs>
              <w:ind w:left="-141" w:firstLine="161"/>
              <w:jc w:val="left"/>
              <w:rPr>
                <w:rFonts w:ascii="Calibri" w:hAnsi="Calibri" w:cs="Tahoma"/>
                <w:b/>
                <w:sz w:val="20"/>
                <w:szCs w:val="20"/>
                <w:lang w:val="es-ES"/>
              </w:rPr>
            </w:pPr>
            <w:r w:rsidRPr="00F84AED">
              <w:rPr>
                <w:rFonts w:ascii="Calibri" w:hAnsi="Calibri" w:cs="Tahoma"/>
                <w:b/>
                <w:sz w:val="20"/>
                <w:szCs w:val="20"/>
                <w:lang w:val="es-ES"/>
              </w:rPr>
              <w:t>2.899.889</w:t>
            </w:r>
          </w:p>
        </w:tc>
        <w:tc>
          <w:tcPr>
            <w:tcW w:w="1440" w:type="dxa"/>
            <w:tcBorders>
              <w:bottom w:val="double" w:sz="4" w:space="0" w:color="auto"/>
            </w:tcBorders>
          </w:tcPr>
          <w:p w:rsidR="0065695B" w:rsidRPr="00241726" w:rsidRDefault="00241726" w:rsidP="003B21CA">
            <w:pPr>
              <w:pStyle w:val="Figures"/>
              <w:tabs>
                <w:tab w:val="decimal" w:pos="1133"/>
              </w:tabs>
              <w:ind w:left="-141" w:firstLine="161"/>
              <w:jc w:val="left"/>
              <w:rPr>
                <w:rFonts w:ascii="Calibri" w:hAnsi="Calibri" w:cs="Tahoma"/>
                <w:b/>
                <w:sz w:val="20"/>
                <w:szCs w:val="20"/>
                <w:lang w:val="es-ES"/>
              </w:rPr>
            </w:pPr>
            <w:r w:rsidRPr="00241726">
              <w:rPr>
                <w:rFonts w:ascii="Calibri" w:hAnsi="Calibri" w:cs="Tahoma"/>
                <w:b/>
                <w:sz w:val="20"/>
                <w:szCs w:val="20"/>
                <w:lang w:val="es-ES"/>
              </w:rPr>
              <w:t>7.491.013</w:t>
            </w:r>
          </w:p>
        </w:tc>
        <w:tc>
          <w:tcPr>
            <w:tcW w:w="1418" w:type="dxa"/>
            <w:tcBorders>
              <w:bottom w:val="double" w:sz="4" w:space="0" w:color="auto"/>
            </w:tcBorders>
          </w:tcPr>
          <w:p w:rsidR="0065695B" w:rsidRPr="0065695B" w:rsidRDefault="0065695B" w:rsidP="00457736">
            <w:pPr>
              <w:pStyle w:val="Figures"/>
              <w:tabs>
                <w:tab w:val="decimal" w:pos="1133"/>
              </w:tabs>
              <w:ind w:left="-141" w:firstLine="161"/>
              <w:jc w:val="left"/>
              <w:rPr>
                <w:rFonts w:ascii="Calibri" w:hAnsi="Calibri" w:cs="Tahoma"/>
                <w:b/>
                <w:sz w:val="20"/>
                <w:szCs w:val="20"/>
                <w:lang w:val="es-ES"/>
              </w:rPr>
            </w:pPr>
            <w:r w:rsidRPr="0065695B">
              <w:rPr>
                <w:rFonts w:ascii="Calibri" w:hAnsi="Calibri" w:cs="Tahoma"/>
                <w:b/>
                <w:sz w:val="20"/>
                <w:szCs w:val="20"/>
                <w:lang w:val="es-ES"/>
              </w:rPr>
              <w:t>3.354.446</w:t>
            </w:r>
          </w:p>
        </w:tc>
        <w:tc>
          <w:tcPr>
            <w:tcW w:w="1379" w:type="dxa"/>
            <w:gridSpan w:val="2"/>
            <w:tcBorders>
              <w:bottom w:val="double" w:sz="4" w:space="0" w:color="auto"/>
            </w:tcBorders>
          </w:tcPr>
          <w:p w:rsidR="0065695B" w:rsidRPr="0065695B" w:rsidRDefault="0065695B" w:rsidP="00457736">
            <w:pPr>
              <w:pStyle w:val="Figures"/>
              <w:tabs>
                <w:tab w:val="decimal" w:pos="1133"/>
              </w:tabs>
              <w:ind w:left="-141" w:firstLine="161"/>
              <w:jc w:val="left"/>
              <w:rPr>
                <w:rFonts w:ascii="Calibri" w:hAnsi="Calibri" w:cs="Tahoma"/>
                <w:b/>
                <w:sz w:val="20"/>
                <w:szCs w:val="20"/>
                <w:lang w:val="es-ES"/>
              </w:rPr>
            </w:pPr>
            <w:r w:rsidRPr="0065695B">
              <w:rPr>
                <w:rFonts w:ascii="Calibri" w:hAnsi="Calibri" w:cs="Tahoma"/>
                <w:b/>
                <w:sz w:val="20"/>
                <w:szCs w:val="20"/>
                <w:lang w:val="es-ES"/>
              </w:rPr>
              <w:t>7.482.236</w:t>
            </w:r>
          </w:p>
        </w:tc>
      </w:tr>
      <w:tr w:rsidR="008B3271" w:rsidRPr="00AC2767" w:rsidTr="00DE7218">
        <w:trPr>
          <w:jc w:val="center"/>
        </w:trPr>
        <w:tc>
          <w:tcPr>
            <w:tcW w:w="5147" w:type="dxa"/>
            <w:vAlign w:val="bottom"/>
          </w:tcPr>
          <w:p w:rsidR="008B3271" w:rsidRPr="0099016B" w:rsidRDefault="008B3271">
            <w:pPr>
              <w:pStyle w:val="Tabletext2"/>
              <w:rPr>
                <w:rFonts w:ascii="Calibri" w:hAnsi="Calibri" w:cs="Tahoma"/>
                <w:sz w:val="20"/>
                <w:szCs w:val="20"/>
                <w:lang w:val="es-ES"/>
              </w:rPr>
            </w:pPr>
          </w:p>
        </w:tc>
        <w:tc>
          <w:tcPr>
            <w:tcW w:w="1418" w:type="dxa"/>
            <w:tcBorders>
              <w:top w:val="double" w:sz="4" w:space="0" w:color="auto"/>
            </w:tcBorders>
          </w:tcPr>
          <w:p w:rsidR="008B3271" w:rsidRPr="00F84AED" w:rsidRDefault="008B3271" w:rsidP="003B21CA">
            <w:pPr>
              <w:pStyle w:val="Figures"/>
              <w:tabs>
                <w:tab w:val="decimal" w:pos="1133"/>
              </w:tabs>
              <w:ind w:left="-141" w:firstLine="161"/>
              <w:jc w:val="left"/>
              <w:rPr>
                <w:rFonts w:ascii="Calibri" w:hAnsi="Calibri" w:cs="Tahoma"/>
                <w:sz w:val="20"/>
                <w:szCs w:val="20"/>
                <w:lang w:val="es-ES"/>
              </w:rPr>
            </w:pPr>
          </w:p>
        </w:tc>
        <w:tc>
          <w:tcPr>
            <w:tcW w:w="1440" w:type="dxa"/>
            <w:tcBorders>
              <w:top w:val="double" w:sz="4" w:space="0" w:color="auto"/>
            </w:tcBorders>
          </w:tcPr>
          <w:p w:rsidR="008B3271" w:rsidRPr="00AC2767" w:rsidRDefault="008B3271" w:rsidP="003B21CA">
            <w:pPr>
              <w:pStyle w:val="Figures"/>
              <w:tabs>
                <w:tab w:val="decimal" w:pos="1133"/>
              </w:tabs>
              <w:ind w:left="-141" w:firstLine="161"/>
              <w:jc w:val="left"/>
              <w:rPr>
                <w:rFonts w:ascii="Calibri" w:hAnsi="Calibri" w:cs="Tahoma"/>
                <w:sz w:val="20"/>
                <w:szCs w:val="20"/>
                <w:highlight w:val="yellow"/>
                <w:lang w:val="es-ES"/>
              </w:rPr>
            </w:pPr>
          </w:p>
        </w:tc>
        <w:tc>
          <w:tcPr>
            <w:tcW w:w="1418" w:type="dxa"/>
            <w:tcBorders>
              <w:top w:val="double" w:sz="4" w:space="0" w:color="auto"/>
            </w:tcBorders>
          </w:tcPr>
          <w:p w:rsidR="008B3271" w:rsidRPr="00AC2767" w:rsidRDefault="008B3271" w:rsidP="00222652">
            <w:pPr>
              <w:pStyle w:val="Figures"/>
              <w:tabs>
                <w:tab w:val="decimal" w:pos="1133"/>
              </w:tabs>
              <w:ind w:left="-141" w:firstLine="161"/>
              <w:jc w:val="left"/>
              <w:rPr>
                <w:rFonts w:ascii="Calibri" w:hAnsi="Calibri" w:cs="Tahoma"/>
                <w:sz w:val="20"/>
                <w:szCs w:val="20"/>
                <w:highlight w:val="yellow"/>
                <w:lang w:val="es-ES"/>
              </w:rPr>
            </w:pPr>
          </w:p>
        </w:tc>
        <w:tc>
          <w:tcPr>
            <w:tcW w:w="1379" w:type="dxa"/>
            <w:gridSpan w:val="2"/>
            <w:tcBorders>
              <w:top w:val="double" w:sz="4" w:space="0" w:color="auto"/>
            </w:tcBorders>
          </w:tcPr>
          <w:p w:rsidR="008B3271" w:rsidRPr="00AC2767" w:rsidRDefault="008B3271" w:rsidP="00222652">
            <w:pPr>
              <w:pStyle w:val="Figures"/>
              <w:tabs>
                <w:tab w:val="decimal" w:pos="1133"/>
              </w:tabs>
              <w:ind w:left="-141" w:firstLine="161"/>
              <w:jc w:val="left"/>
              <w:rPr>
                <w:rFonts w:ascii="Calibri" w:hAnsi="Calibri" w:cs="Tahoma"/>
                <w:sz w:val="20"/>
                <w:szCs w:val="20"/>
                <w:highlight w:val="yellow"/>
                <w:lang w:val="es-ES"/>
              </w:rPr>
            </w:pPr>
          </w:p>
        </w:tc>
      </w:tr>
      <w:tr w:rsidR="008B3271" w:rsidRPr="00AC2767" w:rsidTr="00DE7218">
        <w:trPr>
          <w:jc w:val="center"/>
        </w:trPr>
        <w:tc>
          <w:tcPr>
            <w:tcW w:w="5147" w:type="dxa"/>
            <w:vAlign w:val="bottom"/>
          </w:tcPr>
          <w:p w:rsidR="008B3271" w:rsidRPr="0099016B" w:rsidRDefault="008B3271">
            <w:pPr>
              <w:pStyle w:val="Tabletext2"/>
              <w:rPr>
                <w:rFonts w:ascii="Calibri" w:hAnsi="Calibri" w:cs="Tahoma"/>
                <w:b/>
                <w:sz w:val="20"/>
                <w:szCs w:val="20"/>
                <w:lang w:val="es-ES"/>
              </w:rPr>
            </w:pPr>
            <w:r w:rsidRPr="0099016B">
              <w:rPr>
                <w:rFonts w:ascii="Calibri" w:hAnsi="Calibri" w:cs="Tahoma"/>
                <w:b/>
                <w:sz w:val="20"/>
                <w:szCs w:val="20"/>
                <w:lang w:val="es-ES"/>
              </w:rPr>
              <w:t>Pasivos</w:t>
            </w:r>
          </w:p>
        </w:tc>
        <w:tc>
          <w:tcPr>
            <w:tcW w:w="1418" w:type="dxa"/>
          </w:tcPr>
          <w:p w:rsidR="008B3271" w:rsidRPr="00241726" w:rsidRDefault="008B3271" w:rsidP="003B21CA">
            <w:pPr>
              <w:pStyle w:val="Figures"/>
              <w:tabs>
                <w:tab w:val="decimal" w:pos="1133"/>
              </w:tabs>
              <w:ind w:left="-141" w:firstLine="161"/>
              <w:jc w:val="left"/>
              <w:rPr>
                <w:rFonts w:ascii="Calibri" w:hAnsi="Calibri" w:cs="Tahoma"/>
                <w:sz w:val="20"/>
                <w:szCs w:val="20"/>
                <w:lang w:val="es-ES"/>
              </w:rPr>
            </w:pPr>
          </w:p>
        </w:tc>
        <w:tc>
          <w:tcPr>
            <w:tcW w:w="1440" w:type="dxa"/>
          </w:tcPr>
          <w:p w:rsidR="008B3271" w:rsidRPr="00AC2767" w:rsidRDefault="008B3271" w:rsidP="003B21CA">
            <w:pPr>
              <w:pStyle w:val="Figures"/>
              <w:tabs>
                <w:tab w:val="decimal" w:pos="1133"/>
              </w:tabs>
              <w:ind w:left="-141" w:firstLine="161"/>
              <w:jc w:val="left"/>
              <w:rPr>
                <w:rFonts w:ascii="Calibri" w:hAnsi="Calibri" w:cs="Tahoma"/>
                <w:sz w:val="20"/>
                <w:szCs w:val="20"/>
                <w:highlight w:val="yellow"/>
                <w:lang w:val="es-ES"/>
              </w:rPr>
            </w:pPr>
          </w:p>
        </w:tc>
        <w:tc>
          <w:tcPr>
            <w:tcW w:w="1418" w:type="dxa"/>
          </w:tcPr>
          <w:p w:rsidR="008B3271" w:rsidRPr="00AC2767" w:rsidRDefault="008B3271" w:rsidP="00222652">
            <w:pPr>
              <w:pStyle w:val="Figures"/>
              <w:tabs>
                <w:tab w:val="decimal" w:pos="1133"/>
              </w:tabs>
              <w:ind w:left="-141" w:firstLine="161"/>
              <w:jc w:val="left"/>
              <w:rPr>
                <w:rFonts w:ascii="Calibri" w:hAnsi="Calibri" w:cs="Tahoma"/>
                <w:sz w:val="20"/>
                <w:szCs w:val="20"/>
                <w:highlight w:val="yellow"/>
                <w:lang w:val="es-ES"/>
              </w:rPr>
            </w:pPr>
          </w:p>
        </w:tc>
        <w:tc>
          <w:tcPr>
            <w:tcW w:w="1379" w:type="dxa"/>
            <w:gridSpan w:val="2"/>
          </w:tcPr>
          <w:p w:rsidR="008B3271" w:rsidRPr="00AC2767" w:rsidRDefault="008B3271" w:rsidP="00222652">
            <w:pPr>
              <w:pStyle w:val="Figures"/>
              <w:tabs>
                <w:tab w:val="decimal" w:pos="1133"/>
              </w:tabs>
              <w:ind w:left="-141" w:firstLine="161"/>
              <w:jc w:val="left"/>
              <w:rPr>
                <w:rFonts w:ascii="Calibri" w:hAnsi="Calibri" w:cs="Tahoma"/>
                <w:sz w:val="20"/>
                <w:szCs w:val="20"/>
                <w:highlight w:val="yellow"/>
                <w:lang w:val="es-ES"/>
              </w:rPr>
            </w:pPr>
          </w:p>
        </w:tc>
      </w:tr>
      <w:tr w:rsidR="0099016B" w:rsidRPr="00AC2767" w:rsidTr="00DE7218">
        <w:trPr>
          <w:jc w:val="center"/>
        </w:trPr>
        <w:tc>
          <w:tcPr>
            <w:tcW w:w="5147" w:type="dxa"/>
            <w:vAlign w:val="bottom"/>
          </w:tcPr>
          <w:p w:rsidR="0099016B" w:rsidRPr="0099016B" w:rsidRDefault="0099016B" w:rsidP="005C2B6C">
            <w:pPr>
              <w:pStyle w:val="Tabletext2"/>
              <w:ind w:left="426" w:firstLine="24"/>
              <w:rPr>
                <w:rFonts w:ascii="Calibri" w:hAnsi="Calibri" w:cs="Tahoma"/>
                <w:sz w:val="20"/>
                <w:szCs w:val="20"/>
                <w:lang w:val="es-ES"/>
              </w:rPr>
            </w:pPr>
            <w:r w:rsidRPr="0099016B">
              <w:rPr>
                <w:rFonts w:ascii="Calibri" w:hAnsi="Calibri" w:cs="Tahoma"/>
                <w:sz w:val="20"/>
                <w:szCs w:val="20"/>
                <w:lang w:val="es-ES"/>
              </w:rPr>
              <w:t xml:space="preserve">Pasivos por impuestos diferidos </w:t>
            </w:r>
            <w:r w:rsidRPr="0099016B">
              <w:rPr>
                <w:rFonts w:ascii="Calibri" w:hAnsi="Calibri" w:cs="Tahoma"/>
                <w:sz w:val="18"/>
                <w:szCs w:val="18"/>
                <w:lang w:val="es-ES"/>
              </w:rPr>
              <w:t>(*)</w:t>
            </w:r>
            <w:r w:rsidRPr="0099016B">
              <w:rPr>
                <w:rFonts w:ascii="Calibri" w:hAnsi="Calibri" w:cs="Tahoma"/>
                <w:sz w:val="20"/>
                <w:szCs w:val="20"/>
                <w:lang w:val="es-ES"/>
              </w:rPr>
              <w:t xml:space="preserve"> </w:t>
            </w:r>
          </w:p>
        </w:tc>
        <w:tc>
          <w:tcPr>
            <w:tcW w:w="1418" w:type="dxa"/>
          </w:tcPr>
          <w:p w:rsidR="0099016B" w:rsidRPr="00241726" w:rsidRDefault="00241726"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282.590</w:t>
            </w:r>
          </w:p>
        </w:tc>
        <w:tc>
          <w:tcPr>
            <w:tcW w:w="1440" w:type="dxa"/>
          </w:tcPr>
          <w:p w:rsidR="0099016B" w:rsidRPr="00241726" w:rsidRDefault="0099016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18" w:type="dxa"/>
          </w:tcPr>
          <w:p w:rsidR="0099016B" w:rsidRPr="0099016B" w:rsidRDefault="0099016B" w:rsidP="00457736">
            <w:pPr>
              <w:pStyle w:val="Figures"/>
              <w:tabs>
                <w:tab w:val="decimal" w:pos="1133"/>
              </w:tabs>
              <w:ind w:left="-141" w:firstLine="161"/>
              <w:jc w:val="left"/>
              <w:rPr>
                <w:rFonts w:ascii="Calibri" w:hAnsi="Calibri" w:cs="Tahoma"/>
                <w:sz w:val="20"/>
                <w:szCs w:val="20"/>
                <w:lang w:val="es-ES"/>
              </w:rPr>
            </w:pPr>
            <w:r w:rsidRPr="0099016B">
              <w:rPr>
                <w:rFonts w:ascii="Calibri" w:hAnsi="Calibri" w:cs="Tahoma"/>
                <w:sz w:val="20"/>
                <w:szCs w:val="20"/>
                <w:lang w:val="es-ES"/>
              </w:rPr>
              <w:t>656.215</w:t>
            </w:r>
          </w:p>
        </w:tc>
        <w:tc>
          <w:tcPr>
            <w:tcW w:w="1379" w:type="dxa"/>
            <w:gridSpan w:val="2"/>
          </w:tcPr>
          <w:p w:rsidR="0099016B" w:rsidRPr="0099016B" w:rsidRDefault="0099016B" w:rsidP="00457736">
            <w:pPr>
              <w:pStyle w:val="Figures"/>
              <w:tabs>
                <w:tab w:val="decimal" w:pos="1133"/>
              </w:tabs>
              <w:ind w:left="-141" w:firstLine="161"/>
              <w:jc w:val="left"/>
              <w:rPr>
                <w:rFonts w:ascii="Calibri" w:hAnsi="Calibri" w:cs="Tahoma"/>
                <w:sz w:val="20"/>
                <w:szCs w:val="20"/>
                <w:lang w:val="es-ES"/>
              </w:rPr>
            </w:pPr>
            <w:r w:rsidRPr="0099016B">
              <w:rPr>
                <w:rFonts w:ascii="Calibri" w:hAnsi="Calibri" w:cs="Tahoma"/>
                <w:sz w:val="20"/>
                <w:szCs w:val="20"/>
                <w:lang w:val="es-ES"/>
              </w:rPr>
              <w:t>-</w:t>
            </w:r>
          </w:p>
        </w:tc>
      </w:tr>
      <w:tr w:rsidR="0099016B" w:rsidRPr="00AC2767" w:rsidTr="00DE7218">
        <w:trPr>
          <w:jc w:val="center"/>
        </w:trPr>
        <w:tc>
          <w:tcPr>
            <w:tcW w:w="5147" w:type="dxa"/>
            <w:vAlign w:val="bottom"/>
          </w:tcPr>
          <w:p w:rsidR="0099016B" w:rsidRPr="0099016B" w:rsidRDefault="0099016B" w:rsidP="005C2B6C">
            <w:pPr>
              <w:pStyle w:val="Tabletext2"/>
              <w:ind w:left="426" w:firstLine="24"/>
              <w:rPr>
                <w:rFonts w:ascii="Calibri" w:hAnsi="Calibri" w:cs="Tahoma"/>
                <w:sz w:val="20"/>
                <w:szCs w:val="20"/>
                <w:lang w:val="es-ES"/>
              </w:rPr>
            </w:pPr>
            <w:r w:rsidRPr="0099016B">
              <w:rPr>
                <w:rFonts w:ascii="Calibri" w:hAnsi="Calibri" w:cs="Tahoma"/>
                <w:sz w:val="20"/>
                <w:szCs w:val="20"/>
                <w:lang w:val="es-ES"/>
              </w:rPr>
              <w:t xml:space="preserve">Pasivos por impuesto corriente </w:t>
            </w:r>
          </w:p>
        </w:tc>
        <w:tc>
          <w:tcPr>
            <w:tcW w:w="1418" w:type="dxa"/>
          </w:tcPr>
          <w:p w:rsidR="0099016B" w:rsidRPr="00241726" w:rsidRDefault="0099016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Pr>
          <w:p w:rsidR="0099016B" w:rsidRPr="00241726" w:rsidRDefault="00241726" w:rsidP="002C6168">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821.983</w:t>
            </w:r>
          </w:p>
        </w:tc>
        <w:tc>
          <w:tcPr>
            <w:tcW w:w="1418" w:type="dxa"/>
          </w:tcPr>
          <w:p w:rsidR="0099016B" w:rsidRPr="0099016B" w:rsidRDefault="0099016B" w:rsidP="00457736">
            <w:pPr>
              <w:pStyle w:val="Figures"/>
              <w:tabs>
                <w:tab w:val="decimal" w:pos="1133"/>
              </w:tabs>
              <w:ind w:left="-141" w:firstLine="161"/>
              <w:jc w:val="left"/>
              <w:rPr>
                <w:rFonts w:ascii="Calibri" w:hAnsi="Calibri" w:cs="Tahoma"/>
                <w:sz w:val="20"/>
                <w:szCs w:val="20"/>
                <w:lang w:val="es-ES"/>
              </w:rPr>
            </w:pPr>
            <w:r w:rsidRPr="0099016B">
              <w:rPr>
                <w:rFonts w:ascii="Calibri" w:hAnsi="Calibri" w:cs="Tahoma"/>
                <w:sz w:val="20"/>
                <w:szCs w:val="20"/>
                <w:lang w:val="es-ES"/>
              </w:rPr>
              <w:t>-</w:t>
            </w:r>
          </w:p>
        </w:tc>
        <w:tc>
          <w:tcPr>
            <w:tcW w:w="1379" w:type="dxa"/>
            <w:gridSpan w:val="2"/>
          </w:tcPr>
          <w:p w:rsidR="0099016B" w:rsidRPr="0099016B" w:rsidRDefault="0099016B" w:rsidP="00457736">
            <w:pPr>
              <w:pStyle w:val="Figures"/>
              <w:tabs>
                <w:tab w:val="decimal" w:pos="1133"/>
              </w:tabs>
              <w:ind w:left="-141" w:firstLine="161"/>
              <w:jc w:val="left"/>
              <w:rPr>
                <w:rFonts w:ascii="Calibri" w:hAnsi="Calibri" w:cs="Tahoma"/>
                <w:sz w:val="20"/>
                <w:szCs w:val="20"/>
                <w:lang w:val="es-ES"/>
              </w:rPr>
            </w:pPr>
            <w:r w:rsidRPr="0099016B">
              <w:rPr>
                <w:rFonts w:ascii="Calibri" w:hAnsi="Calibri" w:cs="Tahoma"/>
                <w:sz w:val="20"/>
                <w:szCs w:val="20"/>
                <w:lang w:val="es-ES"/>
              </w:rPr>
              <w:t>453.648</w:t>
            </w:r>
          </w:p>
        </w:tc>
      </w:tr>
      <w:tr w:rsidR="0099016B" w:rsidRPr="00241726" w:rsidTr="00DE7218">
        <w:trPr>
          <w:jc w:val="center"/>
        </w:trPr>
        <w:tc>
          <w:tcPr>
            <w:tcW w:w="5147" w:type="dxa"/>
            <w:vAlign w:val="bottom"/>
          </w:tcPr>
          <w:p w:rsidR="0099016B" w:rsidRPr="00241726" w:rsidRDefault="0099016B" w:rsidP="005C2B6C">
            <w:pPr>
              <w:pStyle w:val="Tabletext2"/>
              <w:ind w:left="426" w:firstLine="24"/>
              <w:rPr>
                <w:rFonts w:ascii="Calibri" w:hAnsi="Calibri" w:cs="Tahoma"/>
                <w:sz w:val="20"/>
                <w:szCs w:val="20"/>
                <w:lang w:val="es-ES"/>
              </w:rPr>
            </w:pPr>
            <w:r w:rsidRPr="00241726">
              <w:rPr>
                <w:rFonts w:ascii="Calibri" w:hAnsi="Calibri" w:cs="Tahoma"/>
                <w:sz w:val="20"/>
                <w:szCs w:val="20"/>
                <w:lang w:val="es-ES"/>
              </w:rPr>
              <w:t>Impuesto sobre el Valor Añadido y similares</w:t>
            </w:r>
          </w:p>
        </w:tc>
        <w:tc>
          <w:tcPr>
            <w:tcW w:w="1418" w:type="dxa"/>
          </w:tcPr>
          <w:p w:rsidR="0099016B" w:rsidRPr="00241726" w:rsidRDefault="0099016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Pr>
          <w:p w:rsidR="0099016B" w:rsidRPr="00241726" w:rsidRDefault="00241726" w:rsidP="0024172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1.192.308</w:t>
            </w:r>
          </w:p>
        </w:tc>
        <w:tc>
          <w:tcPr>
            <w:tcW w:w="1418" w:type="dxa"/>
          </w:tcPr>
          <w:p w:rsidR="0099016B" w:rsidRPr="00241726" w:rsidRDefault="0099016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379" w:type="dxa"/>
            <w:gridSpan w:val="2"/>
          </w:tcPr>
          <w:p w:rsidR="0099016B" w:rsidRPr="00241726" w:rsidRDefault="0099016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2.145.600</w:t>
            </w:r>
          </w:p>
        </w:tc>
      </w:tr>
      <w:tr w:rsidR="0099016B" w:rsidRPr="00241726" w:rsidTr="00DE7218">
        <w:trPr>
          <w:jc w:val="center"/>
        </w:trPr>
        <w:tc>
          <w:tcPr>
            <w:tcW w:w="5147" w:type="dxa"/>
            <w:vAlign w:val="bottom"/>
          </w:tcPr>
          <w:p w:rsidR="0099016B" w:rsidRPr="00241726" w:rsidRDefault="0099016B" w:rsidP="005C2B6C">
            <w:pPr>
              <w:pStyle w:val="Tabletext2"/>
              <w:ind w:left="426" w:firstLine="24"/>
              <w:rPr>
                <w:rFonts w:ascii="Calibri" w:hAnsi="Calibri" w:cs="Tahoma"/>
                <w:sz w:val="20"/>
                <w:szCs w:val="20"/>
                <w:lang w:val="es-ES"/>
              </w:rPr>
            </w:pPr>
            <w:r w:rsidRPr="00241726">
              <w:rPr>
                <w:rFonts w:ascii="Calibri" w:hAnsi="Calibri" w:cs="Tahoma"/>
                <w:sz w:val="20"/>
                <w:szCs w:val="20"/>
                <w:lang w:val="es-ES"/>
              </w:rPr>
              <w:t>Seguridad Social</w:t>
            </w:r>
          </w:p>
        </w:tc>
        <w:tc>
          <w:tcPr>
            <w:tcW w:w="1418" w:type="dxa"/>
          </w:tcPr>
          <w:p w:rsidR="0099016B" w:rsidRPr="00241726" w:rsidRDefault="0099016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Pr>
          <w:p w:rsidR="0099016B" w:rsidRPr="00241726" w:rsidRDefault="00241726" w:rsidP="00631B88">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1.273.886</w:t>
            </w:r>
          </w:p>
        </w:tc>
        <w:tc>
          <w:tcPr>
            <w:tcW w:w="1418" w:type="dxa"/>
          </w:tcPr>
          <w:p w:rsidR="0099016B" w:rsidRPr="00241726" w:rsidRDefault="0099016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379" w:type="dxa"/>
            <w:gridSpan w:val="2"/>
          </w:tcPr>
          <w:p w:rsidR="0099016B" w:rsidRPr="00241726" w:rsidRDefault="0099016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1.174.331</w:t>
            </w:r>
          </w:p>
        </w:tc>
      </w:tr>
      <w:tr w:rsidR="0099016B" w:rsidRPr="00241726" w:rsidTr="00DE7218">
        <w:trPr>
          <w:jc w:val="center"/>
        </w:trPr>
        <w:tc>
          <w:tcPr>
            <w:tcW w:w="5147" w:type="dxa"/>
            <w:vAlign w:val="bottom"/>
          </w:tcPr>
          <w:p w:rsidR="0099016B" w:rsidRPr="00241726" w:rsidRDefault="0099016B" w:rsidP="005C2B6C">
            <w:pPr>
              <w:pStyle w:val="Tabletext2"/>
              <w:ind w:left="426" w:firstLine="24"/>
              <w:rPr>
                <w:rFonts w:ascii="Calibri" w:hAnsi="Calibri" w:cs="Tahoma"/>
                <w:sz w:val="20"/>
                <w:szCs w:val="20"/>
                <w:lang w:val="es-ES"/>
              </w:rPr>
            </w:pPr>
            <w:r w:rsidRPr="00241726">
              <w:rPr>
                <w:rFonts w:ascii="Calibri" w:hAnsi="Calibri" w:cs="Tahoma"/>
                <w:sz w:val="20"/>
                <w:szCs w:val="20"/>
                <w:lang w:val="es-ES"/>
              </w:rPr>
              <w:t>Retenciones</w:t>
            </w:r>
          </w:p>
        </w:tc>
        <w:tc>
          <w:tcPr>
            <w:tcW w:w="1418" w:type="dxa"/>
          </w:tcPr>
          <w:p w:rsidR="0099016B" w:rsidRPr="00241726" w:rsidRDefault="0099016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Pr>
          <w:p w:rsidR="0099016B" w:rsidRPr="00241726" w:rsidRDefault="00241726" w:rsidP="002C6168">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1.493.526</w:t>
            </w:r>
          </w:p>
        </w:tc>
        <w:tc>
          <w:tcPr>
            <w:tcW w:w="1418" w:type="dxa"/>
          </w:tcPr>
          <w:p w:rsidR="0099016B" w:rsidRPr="00241726" w:rsidRDefault="0099016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379" w:type="dxa"/>
            <w:gridSpan w:val="2"/>
          </w:tcPr>
          <w:p w:rsidR="0099016B" w:rsidRPr="00241726" w:rsidRDefault="0099016B" w:rsidP="00457736">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1.247.104</w:t>
            </w:r>
          </w:p>
        </w:tc>
      </w:tr>
      <w:tr w:rsidR="0099016B" w:rsidRPr="00AC2767" w:rsidTr="00DE7218">
        <w:trPr>
          <w:jc w:val="center"/>
        </w:trPr>
        <w:tc>
          <w:tcPr>
            <w:tcW w:w="5147" w:type="dxa"/>
            <w:vAlign w:val="bottom"/>
          </w:tcPr>
          <w:p w:rsidR="0099016B" w:rsidRPr="0099016B" w:rsidRDefault="0099016B" w:rsidP="005C2B6C">
            <w:pPr>
              <w:pStyle w:val="Tabletext2"/>
              <w:ind w:left="426" w:firstLine="24"/>
              <w:rPr>
                <w:rFonts w:ascii="Calibri" w:hAnsi="Calibri" w:cs="Tahoma"/>
                <w:sz w:val="20"/>
                <w:szCs w:val="20"/>
                <w:lang w:val="es-ES"/>
              </w:rPr>
            </w:pPr>
            <w:r w:rsidRPr="0099016B">
              <w:rPr>
                <w:rFonts w:ascii="Calibri" w:hAnsi="Calibri" w:cs="Tahoma"/>
                <w:sz w:val="20"/>
                <w:szCs w:val="20"/>
                <w:lang w:val="es-ES"/>
              </w:rPr>
              <w:t>Otros</w:t>
            </w:r>
          </w:p>
        </w:tc>
        <w:tc>
          <w:tcPr>
            <w:tcW w:w="1418" w:type="dxa"/>
            <w:tcBorders>
              <w:bottom w:val="single" w:sz="4" w:space="0" w:color="auto"/>
            </w:tcBorders>
          </w:tcPr>
          <w:p w:rsidR="0099016B" w:rsidRPr="00241726" w:rsidRDefault="0099016B" w:rsidP="003B21CA">
            <w:pPr>
              <w:pStyle w:val="Figures"/>
              <w:tabs>
                <w:tab w:val="decimal" w:pos="1133"/>
              </w:tabs>
              <w:ind w:left="-141" w:firstLine="161"/>
              <w:jc w:val="left"/>
              <w:rPr>
                <w:rFonts w:ascii="Calibri" w:hAnsi="Calibri" w:cs="Tahoma"/>
                <w:sz w:val="20"/>
                <w:szCs w:val="20"/>
                <w:lang w:val="es-ES"/>
              </w:rPr>
            </w:pPr>
            <w:r w:rsidRPr="00241726">
              <w:rPr>
                <w:rFonts w:ascii="Calibri" w:hAnsi="Calibri" w:cs="Tahoma"/>
                <w:sz w:val="20"/>
                <w:szCs w:val="20"/>
                <w:lang w:val="es-ES"/>
              </w:rPr>
              <w:t>-</w:t>
            </w:r>
          </w:p>
        </w:tc>
        <w:tc>
          <w:tcPr>
            <w:tcW w:w="1440" w:type="dxa"/>
            <w:tcBorders>
              <w:bottom w:val="single" w:sz="4" w:space="0" w:color="auto"/>
            </w:tcBorders>
          </w:tcPr>
          <w:p w:rsidR="0099016B" w:rsidRPr="00BA4C5E" w:rsidRDefault="00241726" w:rsidP="002C6168">
            <w:pPr>
              <w:pStyle w:val="Figures"/>
              <w:tabs>
                <w:tab w:val="decimal" w:pos="1133"/>
              </w:tabs>
              <w:ind w:left="-141" w:firstLine="161"/>
              <w:jc w:val="left"/>
              <w:rPr>
                <w:rFonts w:ascii="Calibri" w:hAnsi="Calibri" w:cs="Tahoma"/>
                <w:sz w:val="20"/>
                <w:szCs w:val="20"/>
                <w:lang w:val="es-ES"/>
              </w:rPr>
            </w:pPr>
            <w:r w:rsidRPr="00BA4C5E">
              <w:rPr>
                <w:rFonts w:ascii="Calibri" w:hAnsi="Calibri" w:cs="Tahoma"/>
                <w:sz w:val="20"/>
                <w:szCs w:val="20"/>
                <w:lang w:val="es-ES"/>
              </w:rPr>
              <w:t>2.154</w:t>
            </w:r>
          </w:p>
        </w:tc>
        <w:tc>
          <w:tcPr>
            <w:tcW w:w="1418" w:type="dxa"/>
            <w:tcBorders>
              <w:bottom w:val="single" w:sz="4" w:space="0" w:color="auto"/>
            </w:tcBorders>
          </w:tcPr>
          <w:p w:rsidR="0099016B" w:rsidRPr="0099016B" w:rsidRDefault="0099016B" w:rsidP="00457736">
            <w:pPr>
              <w:pStyle w:val="Figures"/>
              <w:tabs>
                <w:tab w:val="decimal" w:pos="1133"/>
              </w:tabs>
              <w:ind w:left="-141" w:firstLine="161"/>
              <w:jc w:val="left"/>
              <w:rPr>
                <w:rFonts w:ascii="Calibri" w:hAnsi="Calibri" w:cs="Tahoma"/>
                <w:sz w:val="20"/>
                <w:szCs w:val="20"/>
                <w:lang w:val="es-ES"/>
              </w:rPr>
            </w:pPr>
            <w:r w:rsidRPr="0099016B">
              <w:rPr>
                <w:rFonts w:ascii="Calibri" w:hAnsi="Calibri" w:cs="Tahoma"/>
                <w:sz w:val="20"/>
                <w:szCs w:val="20"/>
                <w:lang w:val="es-ES"/>
              </w:rPr>
              <w:t>-</w:t>
            </w:r>
          </w:p>
        </w:tc>
        <w:tc>
          <w:tcPr>
            <w:tcW w:w="1379" w:type="dxa"/>
            <w:gridSpan w:val="2"/>
            <w:tcBorders>
              <w:bottom w:val="single" w:sz="4" w:space="0" w:color="auto"/>
            </w:tcBorders>
          </w:tcPr>
          <w:p w:rsidR="0099016B" w:rsidRPr="0099016B" w:rsidRDefault="0099016B" w:rsidP="00457736">
            <w:pPr>
              <w:pStyle w:val="Figures"/>
              <w:tabs>
                <w:tab w:val="decimal" w:pos="1133"/>
              </w:tabs>
              <w:ind w:left="-141" w:firstLine="161"/>
              <w:jc w:val="left"/>
              <w:rPr>
                <w:rFonts w:ascii="Calibri" w:hAnsi="Calibri" w:cs="Tahoma"/>
                <w:sz w:val="20"/>
                <w:szCs w:val="20"/>
                <w:lang w:val="es-ES"/>
              </w:rPr>
            </w:pPr>
            <w:r w:rsidRPr="0099016B">
              <w:rPr>
                <w:rFonts w:ascii="Calibri" w:hAnsi="Calibri" w:cs="Tahoma"/>
                <w:sz w:val="20"/>
                <w:szCs w:val="20"/>
                <w:lang w:val="es-ES"/>
              </w:rPr>
              <w:t>2.536</w:t>
            </w:r>
          </w:p>
        </w:tc>
      </w:tr>
      <w:tr w:rsidR="0099016B" w:rsidRPr="00AC2767" w:rsidTr="00DE7218">
        <w:trPr>
          <w:jc w:val="center"/>
        </w:trPr>
        <w:tc>
          <w:tcPr>
            <w:tcW w:w="5147" w:type="dxa"/>
            <w:vAlign w:val="bottom"/>
          </w:tcPr>
          <w:p w:rsidR="0099016B" w:rsidRPr="00AC2767" w:rsidRDefault="0099016B">
            <w:pPr>
              <w:pStyle w:val="Tableblankrow"/>
              <w:rPr>
                <w:rFonts w:ascii="Calibri" w:hAnsi="Calibri" w:cs="Tahoma"/>
                <w:sz w:val="20"/>
                <w:szCs w:val="20"/>
                <w:highlight w:val="yellow"/>
                <w:lang w:val="es-ES"/>
              </w:rPr>
            </w:pPr>
          </w:p>
        </w:tc>
        <w:tc>
          <w:tcPr>
            <w:tcW w:w="1418" w:type="dxa"/>
            <w:tcBorders>
              <w:top w:val="single" w:sz="4" w:space="0" w:color="auto"/>
            </w:tcBorders>
          </w:tcPr>
          <w:p w:rsidR="0099016B" w:rsidRPr="00241726" w:rsidRDefault="0099016B" w:rsidP="003B21CA">
            <w:pPr>
              <w:pStyle w:val="Figures"/>
              <w:tabs>
                <w:tab w:val="decimal" w:pos="1133"/>
              </w:tabs>
              <w:ind w:left="-141" w:firstLine="161"/>
              <w:jc w:val="left"/>
              <w:rPr>
                <w:rFonts w:ascii="Calibri" w:hAnsi="Calibri" w:cs="Tahoma"/>
                <w:sz w:val="20"/>
                <w:szCs w:val="20"/>
                <w:lang w:val="es-ES"/>
              </w:rPr>
            </w:pPr>
          </w:p>
        </w:tc>
        <w:tc>
          <w:tcPr>
            <w:tcW w:w="1440" w:type="dxa"/>
            <w:tcBorders>
              <w:top w:val="single" w:sz="4" w:space="0" w:color="auto"/>
            </w:tcBorders>
          </w:tcPr>
          <w:p w:rsidR="0099016B" w:rsidRPr="00BA4C5E" w:rsidRDefault="0099016B" w:rsidP="002C6168">
            <w:pPr>
              <w:pStyle w:val="Figures"/>
              <w:tabs>
                <w:tab w:val="decimal" w:pos="1133"/>
              </w:tabs>
              <w:ind w:left="-141" w:firstLine="161"/>
              <w:jc w:val="left"/>
              <w:rPr>
                <w:rFonts w:ascii="Calibri" w:hAnsi="Calibri" w:cs="Tahoma"/>
                <w:sz w:val="20"/>
                <w:szCs w:val="20"/>
                <w:lang w:val="es-ES"/>
              </w:rPr>
            </w:pPr>
          </w:p>
        </w:tc>
        <w:tc>
          <w:tcPr>
            <w:tcW w:w="1418" w:type="dxa"/>
            <w:tcBorders>
              <w:top w:val="single" w:sz="4" w:space="0" w:color="auto"/>
            </w:tcBorders>
          </w:tcPr>
          <w:p w:rsidR="0099016B" w:rsidRPr="0099016B" w:rsidRDefault="0099016B" w:rsidP="00457736">
            <w:pPr>
              <w:pStyle w:val="Figures"/>
              <w:tabs>
                <w:tab w:val="decimal" w:pos="1133"/>
              </w:tabs>
              <w:ind w:left="-141" w:firstLine="161"/>
              <w:jc w:val="left"/>
              <w:rPr>
                <w:rFonts w:ascii="Calibri" w:hAnsi="Calibri" w:cs="Tahoma"/>
                <w:sz w:val="20"/>
                <w:szCs w:val="20"/>
                <w:lang w:val="es-ES"/>
              </w:rPr>
            </w:pPr>
          </w:p>
        </w:tc>
        <w:tc>
          <w:tcPr>
            <w:tcW w:w="1379" w:type="dxa"/>
            <w:gridSpan w:val="2"/>
            <w:tcBorders>
              <w:top w:val="single" w:sz="4" w:space="0" w:color="auto"/>
            </w:tcBorders>
          </w:tcPr>
          <w:p w:rsidR="0099016B" w:rsidRPr="0099016B" w:rsidRDefault="0099016B" w:rsidP="00457736">
            <w:pPr>
              <w:pStyle w:val="Figures"/>
              <w:tabs>
                <w:tab w:val="decimal" w:pos="1133"/>
              </w:tabs>
              <w:ind w:left="-141" w:firstLine="161"/>
              <w:jc w:val="left"/>
              <w:rPr>
                <w:rFonts w:ascii="Calibri" w:hAnsi="Calibri" w:cs="Tahoma"/>
                <w:sz w:val="20"/>
                <w:szCs w:val="20"/>
                <w:lang w:val="es-ES"/>
              </w:rPr>
            </w:pPr>
          </w:p>
        </w:tc>
      </w:tr>
      <w:tr w:rsidR="0099016B" w:rsidRPr="00AC2767" w:rsidTr="00DE7218">
        <w:trPr>
          <w:jc w:val="center"/>
        </w:trPr>
        <w:tc>
          <w:tcPr>
            <w:tcW w:w="5147" w:type="dxa"/>
            <w:vAlign w:val="bottom"/>
          </w:tcPr>
          <w:p w:rsidR="0099016B" w:rsidRPr="00AC2767" w:rsidRDefault="0099016B" w:rsidP="00C17829">
            <w:pPr>
              <w:pStyle w:val="Tabletext2"/>
              <w:ind w:left="426" w:hanging="199"/>
              <w:rPr>
                <w:rFonts w:ascii="Calibri" w:hAnsi="Calibri" w:cs="Tahoma"/>
                <w:sz w:val="20"/>
                <w:szCs w:val="20"/>
                <w:highlight w:val="yellow"/>
                <w:lang w:val="es-ES"/>
              </w:rPr>
            </w:pPr>
          </w:p>
        </w:tc>
        <w:tc>
          <w:tcPr>
            <w:tcW w:w="1418" w:type="dxa"/>
            <w:tcBorders>
              <w:bottom w:val="double" w:sz="4" w:space="0" w:color="auto"/>
            </w:tcBorders>
          </w:tcPr>
          <w:p w:rsidR="0099016B" w:rsidRPr="00241726" w:rsidRDefault="00241726" w:rsidP="003B21CA">
            <w:pPr>
              <w:pStyle w:val="Figures"/>
              <w:tabs>
                <w:tab w:val="decimal" w:pos="1133"/>
              </w:tabs>
              <w:ind w:left="-141" w:firstLine="161"/>
              <w:jc w:val="left"/>
              <w:rPr>
                <w:rFonts w:ascii="Calibri" w:hAnsi="Calibri" w:cs="Tahoma"/>
                <w:b/>
                <w:sz w:val="20"/>
                <w:szCs w:val="20"/>
                <w:lang w:val="es-ES"/>
              </w:rPr>
            </w:pPr>
            <w:r w:rsidRPr="00241726">
              <w:rPr>
                <w:rFonts w:ascii="Calibri" w:hAnsi="Calibri" w:cs="Tahoma"/>
                <w:b/>
                <w:sz w:val="20"/>
                <w:szCs w:val="20"/>
                <w:lang w:val="es-ES"/>
              </w:rPr>
              <w:t>282.590</w:t>
            </w:r>
          </w:p>
        </w:tc>
        <w:tc>
          <w:tcPr>
            <w:tcW w:w="1440" w:type="dxa"/>
            <w:tcBorders>
              <w:bottom w:val="double" w:sz="4" w:space="0" w:color="auto"/>
            </w:tcBorders>
          </w:tcPr>
          <w:p w:rsidR="0099016B" w:rsidRPr="00BA4C5E" w:rsidRDefault="00BA4C5E" w:rsidP="002C6168">
            <w:pPr>
              <w:pStyle w:val="Figures"/>
              <w:tabs>
                <w:tab w:val="decimal" w:pos="1133"/>
              </w:tabs>
              <w:ind w:left="-141" w:firstLine="161"/>
              <w:jc w:val="left"/>
              <w:rPr>
                <w:rFonts w:ascii="Calibri" w:hAnsi="Calibri" w:cs="Tahoma"/>
                <w:b/>
                <w:sz w:val="20"/>
                <w:szCs w:val="20"/>
                <w:lang w:val="es-ES"/>
              </w:rPr>
            </w:pPr>
            <w:r w:rsidRPr="00BA4C5E">
              <w:rPr>
                <w:rFonts w:ascii="Calibri" w:hAnsi="Calibri" w:cs="Tahoma"/>
                <w:b/>
                <w:sz w:val="20"/>
                <w:szCs w:val="20"/>
                <w:lang w:val="es-ES"/>
              </w:rPr>
              <w:t>4.783.857</w:t>
            </w:r>
          </w:p>
        </w:tc>
        <w:tc>
          <w:tcPr>
            <w:tcW w:w="1418" w:type="dxa"/>
            <w:tcBorders>
              <w:bottom w:val="double" w:sz="4" w:space="0" w:color="auto"/>
            </w:tcBorders>
          </w:tcPr>
          <w:p w:rsidR="0099016B" w:rsidRPr="0099016B" w:rsidRDefault="0099016B" w:rsidP="00457736">
            <w:pPr>
              <w:pStyle w:val="Figures"/>
              <w:tabs>
                <w:tab w:val="decimal" w:pos="1133"/>
              </w:tabs>
              <w:ind w:left="-141" w:firstLine="161"/>
              <w:jc w:val="left"/>
              <w:rPr>
                <w:rFonts w:ascii="Calibri" w:hAnsi="Calibri" w:cs="Tahoma"/>
                <w:b/>
                <w:sz w:val="20"/>
                <w:szCs w:val="20"/>
                <w:lang w:val="es-ES"/>
              </w:rPr>
            </w:pPr>
            <w:r w:rsidRPr="0099016B">
              <w:rPr>
                <w:rFonts w:ascii="Calibri" w:hAnsi="Calibri" w:cs="Tahoma"/>
                <w:b/>
                <w:sz w:val="20"/>
                <w:szCs w:val="20"/>
                <w:lang w:val="es-ES"/>
              </w:rPr>
              <w:t>656.215</w:t>
            </w:r>
          </w:p>
        </w:tc>
        <w:tc>
          <w:tcPr>
            <w:tcW w:w="1379" w:type="dxa"/>
            <w:gridSpan w:val="2"/>
            <w:tcBorders>
              <w:bottom w:val="double" w:sz="4" w:space="0" w:color="auto"/>
            </w:tcBorders>
          </w:tcPr>
          <w:p w:rsidR="0099016B" w:rsidRPr="0099016B" w:rsidRDefault="0099016B" w:rsidP="00457736">
            <w:pPr>
              <w:pStyle w:val="Figures"/>
              <w:tabs>
                <w:tab w:val="decimal" w:pos="1133"/>
              </w:tabs>
              <w:ind w:left="-141" w:firstLine="161"/>
              <w:jc w:val="left"/>
              <w:rPr>
                <w:rFonts w:ascii="Calibri" w:hAnsi="Calibri" w:cs="Tahoma"/>
                <w:b/>
                <w:sz w:val="20"/>
                <w:szCs w:val="20"/>
                <w:lang w:val="es-ES"/>
              </w:rPr>
            </w:pPr>
            <w:r w:rsidRPr="0099016B">
              <w:rPr>
                <w:rFonts w:ascii="Calibri" w:hAnsi="Calibri" w:cs="Tahoma"/>
                <w:b/>
                <w:sz w:val="20"/>
                <w:szCs w:val="20"/>
                <w:lang w:val="es-ES"/>
              </w:rPr>
              <w:t>5.023.219</w:t>
            </w:r>
          </w:p>
        </w:tc>
      </w:tr>
    </w:tbl>
    <w:p w:rsidR="008B3271" w:rsidRPr="008605A7" w:rsidRDefault="008B3271" w:rsidP="0070188E">
      <w:pPr>
        <w:pStyle w:val="not"/>
        <w:spacing w:before="120"/>
        <w:ind w:left="992" w:firstLine="0"/>
        <w:rPr>
          <w:rFonts w:ascii="Calibri" w:hAnsi="Calibri"/>
          <w:snapToGrid w:val="0"/>
          <w:sz w:val="18"/>
          <w:szCs w:val="18"/>
          <w:lang w:val="es-ES"/>
        </w:rPr>
      </w:pPr>
      <w:r w:rsidRPr="008605A7">
        <w:rPr>
          <w:rFonts w:ascii="Calibri" w:hAnsi="Calibri"/>
          <w:snapToGrid w:val="0"/>
          <w:sz w:val="18"/>
          <w:szCs w:val="18"/>
          <w:lang w:val="es-ES"/>
        </w:rPr>
        <w:t>(*) Fundamentalmente relacionados con subvenciones de capital.</w:t>
      </w:r>
    </w:p>
    <w:p w:rsidR="008B3271" w:rsidRPr="00510096" w:rsidRDefault="008B3271" w:rsidP="0070188E">
      <w:pPr>
        <w:pStyle w:val="not"/>
        <w:spacing w:before="120"/>
        <w:ind w:left="992" w:firstLine="0"/>
        <w:rPr>
          <w:rFonts w:ascii="Calibri" w:hAnsi="Calibri"/>
          <w:snapToGrid w:val="0"/>
          <w:szCs w:val="22"/>
          <w:lang w:val="es-ES"/>
        </w:rPr>
      </w:pPr>
      <w:r w:rsidRPr="00510096">
        <w:rPr>
          <w:rFonts w:ascii="Calibri" w:hAnsi="Calibri"/>
          <w:snapToGrid w:val="0"/>
          <w:szCs w:val="22"/>
          <w:lang w:val="es-ES"/>
        </w:rPr>
        <w:t>A 31 de diciembre de 201</w:t>
      </w:r>
      <w:r w:rsidR="00510096" w:rsidRPr="00510096">
        <w:rPr>
          <w:rFonts w:ascii="Calibri" w:hAnsi="Calibri"/>
          <w:snapToGrid w:val="0"/>
          <w:szCs w:val="22"/>
          <w:lang w:val="es-ES"/>
        </w:rPr>
        <w:t>8</w:t>
      </w:r>
      <w:r w:rsidRPr="00510096">
        <w:rPr>
          <w:rFonts w:ascii="Calibri" w:hAnsi="Calibri"/>
          <w:snapToGrid w:val="0"/>
          <w:szCs w:val="22"/>
          <w:lang w:val="es-ES"/>
        </w:rPr>
        <w:t xml:space="preserve"> las distintas sociedades del Grupo tienen abiertos a inspección por las autoridades </w:t>
      </w:r>
      <w:r w:rsidRPr="008605A7">
        <w:rPr>
          <w:rFonts w:ascii="Calibri" w:hAnsi="Calibri"/>
          <w:snapToGrid w:val="0"/>
          <w:szCs w:val="22"/>
          <w:lang w:val="es-ES"/>
        </w:rPr>
        <w:t>fiscales todos los impuestos que les son aplicables, en general los cuatro últimos ejercicios (cinco últimos en el caso del Impuesto sobre Sociedades). Los Administradores del Grupo</w:t>
      </w:r>
      <w:r w:rsidRPr="00510096">
        <w:rPr>
          <w:rFonts w:ascii="Calibri" w:hAnsi="Calibri"/>
          <w:snapToGrid w:val="0"/>
          <w:szCs w:val="22"/>
          <w:lang w:val="es-ES"/>
        </w:rPr>
        <w:t xml:space="preserve"> no esperan que, de los ejercicios abiertos a inspección, surjan pasivos adicionales de importancia.</w:t>
      </w:r>
    </w:p>
    <w:p w:rsidR="008B3271" w:rsidRPr="00AC2767" w:rsidRDefault="008B3271" w:rsidP="0070188E">
      <w:pPr>
        <w:pStyle w:val="Body1"/>
        <w:spacing w:before="240"/>
        <w:ind w:left="992" w:hanging="425"/>
        <w:rPr>
          <w:rFonts w:ascii="Calibri" w:hAnsi="Calibri" w:cs="Tahoma"/>
          <w:highlight w:val="yellow"/>
          <w:lang w:val="es-ES"/>
        </w:rPr>
      </w:pPr>
      <w:r w:rsidRPr="00AC2767">
        <w:rPr>
          <w:rFonts w:ascii="Calibri" w:hAnsi="Calibri" w:cs="Tahoma"/>
          <w:highlight w:val="yellow"/>
          <w:lang w:val="es-ES"/>
        </w:rPr>
        <w:br w:type="page"/>
      </w:r>
    </w:p>
    <w:p w:rsidR="008B3271" w:rsidRPr="00F33428" w:rsidRDefault="008B3271" w:rsidP="0070188E">
      <w:pPr>
        <w:pStyle w:val="Body1"/>
        <w:spacing w:before="240"/>
        <w:ind w:left="992" w:hanging="425"/>
        <w:rPr>
          <w:rFonts w:ascii="Calibri" w:hAnsi="Calibri" w:cs="Tahoma"/>
          <w:lang w:val="es-ES"/>
        </w:rPr>
      </w:pPr>
      <w:r w:rsidRPr="00F33428">
        <w:rPr>
          <w:rFonts w:ascii="Calibri" w:hAnsi="Calibri" w:cs="Tahoma"/>
          <w:lang w:val="es-ES"/>
        </w:rPr>
        <w:t>(b)</w:t>
      </w:r>
      <w:r w:rsidRPr="00F33428">
        <w:rPr>
          <w:rFonts w:ascii="Calibri" w:hAnsi="Calibri" w:cs="Tahoma"/>
          <w:lang w:val="es-ES"/>
        </w:rPr>
        <w:tab/>
      </w:r>
      <w:r w:rsidRPr="00F33428">
        <w:rPr>
          <w:rFonts w:ascii="Calibri" w:hAnsi="Calibri" w:cs="Tahoma"/>
          <w:u w:val="single"/>
          <w:lang w:val="es-ES"/>
        </w:rPr>
        <w:t>Beneficios fiscales específicos</w:t>
      </w:r>
    </w:p>
    <w:p w:rsidR="008B3271" w:rsidRPr="008C79C3" w:rsidRDefault="008B3271" w:rsidP="0070188E">
      <w:pPr>
        <w:pStyle w:val="not"/>
        <w:spacing w:before="120"/>
        <w:ind w:left="992" w:firstLine="0"/>
        <w:rPr>
          <w:rFonts w:ascii="Calibri" w:hAnsi="Calibri"/>
          <w:snapToGrid w:val="0"/>
          <w:lang w:val="es-ES"/>
        </w:rPr>
      </w:pPr>
      <w:r w:rsidRPr="00006A50">
        <w:rPr>
          <w:rFonts w:ascii="Calibri" w:hAnsi="Calibri"/>
          <w:snapToGrid w:val="0"/>
          <w:lang w:val="es-ES"/>
        </w:rPr>
        <w:t xml:space="preserve">La Ley Foral 8/2009, de 18 de junio, de creación de Corporación Pública Empresarial de Navarra, S.L.U. establece en sus disposiciones adicionales </w:t>
      </w:r>
      <w:r w:rsidRPr="008C79C3">
        <w:rPr>
          <w:rFonts w:ascii="Calibri" w:hAnsi="Calibri"/>
          <w:snapToGrid w:val="0"/>
          <w:lang w:val="es-ES"/>
        </w:rPr>
        <w:t>segunda y tercera determinados beneficios fiscales en el Impuesto sobre Transmisiones Patrimoniales y Actos Jurídicos Documentados y en el Impuesto sobre Sociedades.</w:t>
      </w:r>
    </w:p>
    <w:p w:rsidR="008B3271" w:rsidRPr="008C79C3" w:rsidRDefault="008B3271" w:rsidP="00F22F07">
      <w:pPr>
        <w:pStyle w:val="not"/>
        <w:spacing w:before="120"/>
        <w:ind w:left="993" w:firstLine="0"/>
        <w:rPr>
          <w:rFonts w:ascii="Calibri" w:hAnsi="Calibri"/>
          <w:snapToGrid w:val="0"/>
          <w:lang w:val="es-ES"/>
        </w:rPr>
      </w:pPr>
      <w:r w:rsidRPr="008C79C3">
        <w:rPr>
          <w:rFonts w:ascii="Calibri" w:hAnsi="Calibri"/>
          <w:snapToGrid w:val="0"/>
          <w:lang w:val="es-ES"/>
        </w:rPr>
        <w:t xml:space="preserve">Otras sociedades del </w:t>
      </w:r>
      <w:r w:rsidR="00ED4F7F" w:rsidRPr="008C79C3">
        <w:rPr>
          <w:rFonts w:ascii="Calibri" w:hAnsi="Calibri"/>
          <w:snapToGrid w:val="0"/>
          <w:lang w:val="es-ES"/>
        </w:rPr>
        <w:t xml:space="preserve">conjunto consolidable </w:t>
      </w:r>
      <w:r w:rsidRPr="008C79C3">
        <w:rPr>
          <w:rFonts w:ascii="Calibri" w:hAnsi="Calibri"/>
          <w:snapToGrid w:val="0"/>
          <w:lang w:val="es-ES"/>
        </w:rPr>
        <w:t>(Navarra de Suelo y Vivienda, S.A.U., Sociedad de Desarrollo de Navarra, S.L.</w:t>
      </w:r>
      <w:r w:rsidR="000819E3" w:rsidRPr="008C79C3">
        <w:rPr>
          <w:rFonts w:ascii="Calibri" w:hAnsi="Calibri"/>
          <w:snapToGrid w:val="0"/>
          <w:lang w:val="es-ES"/>
        </w:rPr>
        <w:t>U.</w:t>
      </w:r>
      <w:r w:rsidRPr="008C79C3">
        <w:rPr>
          <w:rFonts w:ascii="Calibri" w:hAnsi="Calibri"/>
          <w:snapToGrid w:val="0"/>
          <w:lang w:val="es-ES"/>
        </w:rPr>
        <w:t>, Navarra de Infraestructuras de Cultura, Deporte y Ocio, S.L.U., Start Up Capital Navarra, S.</w:t>
      </w:r>
      <w:r w:rsidR="00201AC9" w:rsidRPr="008C79C3">
        <w:rPr>
          <w:rFonts w:ascii="Calibri" w:hAnsi="Calibri"/>
          <w:snapToGrid w:val="0"/>
          <w:lang w:val="es-ES"/>
        </w:rPr>
        <w:t>L</w:t>
      </w:r>
      <w:r w:rsidRPr="008C79C3">
        <w:rPr>
          <w:rFonts w:ascii="Calibri" w:hAnsi="Calibri"/>
          <w:snapToGrid w:val="0"/>
          <w:lang w:val="es-ES"/>
        </w:rPr>
        <w:t>. y Autopistas de Navarra, S.A.) también tienen otorgados, atendiendo a sus características particulares, determinados beneficios fiscales subjetivos en el Impuesto sobre Transmisiones Patrimoniales y Actos Jurídicos Documentados y/o en el Impuesto sobre Sociedades. Adicionalmente, otras sociedades del Grupo, participadas al 100% por la Sociedad Dominante, disfrutan de la bonificación prevista en el artículo 58 de la Ley Foral 24/1996, de 30 de diciembre, del Impuesto sobre Sociedades, por prestación de determinados servicios públicos.</w:t>
      </w:r>
    </w:p>
    <w:p w:rsidR="008B3271" w:rsidRPr="004D5B1B" w:rsidRDefault="00163072" w:rsidP="00163072">
      <w:pPr>
        <w:pStyle w:val="Body1"/>
        <w:spacing w:before="240"/>
        <w:ind w:left="992" w:hanging="425"/>
        <w:rPr>
          <w:rFonts w:ascii="Calibri" w:hAnsi="Calibri" w:cs="Tahoma"/>
          <w:lang w:val="es-ES"/>
        </w:rPr>
      </w:pPr>
      <w:r w:rsidRPr="008C79C3">
        <w:rPr>
          <w:rFonts w:ascii="Calibri" w:hAnsi="Calibri" w:cs="Tahoma"/>
          <w:lang w:val="es-ES"/>
        </w:rPr>
        <w:t>(c)</w:t>
      </w:r>
      <w:r w:rsidRPr="008C79C3">
        <w:rPr>
          <w:rFonts w:ascii="Calibri" w:hAnsi="Calibri" w:cs="Tahoma"/>
          <w:lang w:val="es-ES"/>
        </w:rPr>
        <w:tab/>
      </w:r>
      <w:r w:rsidR="008B3271" w:rsidRPr="008C79C3">
        <w:rPr>
          <w:rFonts w:ascii="Calibri" w:hAnsi="Calibri" w:cs="Tahoma"/>
          <w:lang w:val="es-ES"/>
        </w:rPr>
        <w:t>Impuesto sobre beneficios</w:t>
      </w:r>
    </w:p>
    <w:p w:rsidR="008B3271" w:rsidRPr="004D5B1B" w:rsidRDefault="008B3271" w:rsidP="0070188E">
      <w:pPr>
        <w:pStyle w:val="Body1"/>
        <w:spacing w:before="120"/>
        <w:ind w:left="992" w:firstLine="0"/>
        <w:rPr>
          <w:rFonts w:ascii="Calibri" w:hAnsi="Calibri" w:cs="Tahoma"/>
          <w:lang w:val="es-ES"/>
        </w:rPr>
      </w:pPr>
      <w:r w:rsidRPr="004D5B1B">
        <w:rPr>
          <w:rFonts w:ascii="Calibri" w:hAnsi="Calibri" w:cs="Tahoma"/>
          <w:lang w:val="es-ES"/>
        </w:rPr>
        <w:t>A continuación, se incluye la conciliación entre la cuenta de pérdidas y ganancias del ejercicio y la base imponible fiscal agregada:</w:t>
      </w:r>
    </w:p>
    <w:p w:rsidR="008B3271" w:rsidRPr="004D5B1B" w:rsidRDefault="008B3271" w:rsidP="003D6532">
      <w:pPr>
        <w:pStyle w:val="Body1"/>
        <w:spacing w:before="0"/>
        <w:ind w:left="0" w:firstLine="0"/>
        <w:rPr>
          <w:rFonts w:ascii="Calibri" w:hAnsi="Calibri" w:cs="Tahoma"/>
          <w:lang w:val="es-ES"/>
        </w:rPr>
      </w:pPr>
    </w:p>
    <w:tbl>
      <w:tblPr>
        <w:tblW w:w="9497" w:type="dxa"/>
        <w:jc w:val="center"/>
        <w:tblLayout w:type="fixed"/>
        <w:tblCellMar>
          <w:left w:w="70" w:type="dxa"/>
          <w:right w:w="70" w:type="dxa"/>
        </w:tblCellMar>
        <w:tblLook w:val="00A0" w:firstRow="1" w:lastRow="0" w:firstColumn="1" w:lastColumn="0" w:noHBand="0" w:noVBand="0"/>
      </w:tblPr>
      <w:tblGrid>
        <w:gridCol w:w="3403"/>
        <w:gridCol w:w="992"/>
        <w:gridCol w:w="992"/>
        <w:gridCol w:w="965"/>
        <w:gridCol w:w="27"/>
        <w:gridCol w:w="992"/>
        <w:gridCol w:w="969"/>
        <w:gridCol w:w="961"/>
        <w:gridCol w:w="16"/>
        <w:gridCol w:w="11"/>
        <w:gridCol w:w="142"/>
        <w:gridCol w:w="27"/>
      </w:tblGrid>
      <w:tr w:rsidR="003D6532" w:rsidRPr="004D5B1B" w:rsidTr="003D6532">
        <w:trPr>
          <w:gridAfter w:val="1"/>
          <w:wAfter w:w="27" w:type="dxa"/>
          <w:trHeight w:val="70"/>
          <w:jc w:val="center"/>
        </w:trPr>
        <w:tc>
          <w:tcPr>
            <w:tcW w:w="3403" w:type="dxa"/>
            <w:noWrap/>
            <w:vAlign w:val="bottom"/>
          </w:tcPr>
          <w:p w:rsidR="003D6532" w:rsidRPr="004D5B1B" w:rsidRDefault="00163072" w:rsidP="004D5B1B">
            <w:pPr>
              <w:widowControl/>
              <w:autoSpaceDE/>
              <w:autoSpaceDN/>
              <w:adjustRightInd/>
              <w:rPr>
                <w:rFonts w:ascii="Calibri" w:hAnsi="Calibri"/>
                <w:sz w:val="20"/>
                <w:szCs w:val="20"/>
                <w:u w:val="single"/>
                <w:lang w:val="es-ES" w:eastAsia="es-ES"/>
              </w:rPr>
            </w:pPr>
            <w:r w:rsidRPr="004D5B1B">
              <w:rPr>
                <w:rFonts w:ascii="Calibri" w:hAnsi="Calibri"/>
                <w:sz w:val="20"/>
                <w:szCs w:val="20"/>
                <w:u w:val="single"/>
                <w:lang w:val="es-ES" w:eastAsia="es-ES"/>
              </w:rPr>
              <w:t>Ejercicio 201</w:t>
            </w:r>
            <w:r w:rsidR="004D5B1B" w:rsidRPr="004D5B1B">
              <w:rPr>
                <w:rFonts w:ascii="Calibri" w:hAnsi="Calibri"/>
                <w:sz w:val="20"/>
                <w:szCs w:val="20"/>
                <w:u w:val="single"/>
                <w:lang w:val="es-ES" w:eastAsia="es-ES"/>
              </w:rPr>
              <w:t>8</w:t>
            </w:r>
          </w:p>
        </w:tc>
        <w:tc>
          <w:tcPr>
            <w:tcW w:w="2949" w:type="dxa"/>
            <w:gridSpan w:val="3"/>
            <w:tcBorders>
              <w:top w:val="single" w:sz="4" w:space="0" w:color="auto"/>
              <w:bottom w:val="single" w:sz="4" w:space="0" w:color="auto"/>
            </w:tcBorders>
            <w:vAlign w:val="bottom"/>
          </w:tcPr>
          <w:p w:rsidR="003D6532" w:rsidRPr="004D5B1B" w:rsidRDefault="003D6532" w:rsidP="003D6532">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Cuenta de pérdidas y ganancias</w:t>
            </w:r>
          </w:p>
        </w:tc>
        <w:tc>
          <w:tcPr>
            <w:tcW w:w="2949" w:type="dxa"/>
            <w:gridSpan w:val="4"/>
            <w:tcBorders>
              <w:top w:val="single" w:sz="4" w:space="0" w:color="auto"/>
              <w:bottom w:val="single" w:sz="4" w:space="0" w:color="auto"/>
            </w:tcBorders>
            <w:noWrap/>
            <w:vAlign w:val="bottom"/>
          </w:tcPr>
          <w:p w:rsidR="003D6532" w:rsidRPr="004D5B1B" w:rsidRDefault="003D6532" w:rsidP="00DE6A41">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Ingresos y gastos directamente imputados al patrimonio neto</w:t>
            </w:r>
          </w:p>
        </w:tc>
        <w:tc>
          <w:tcPr>
            <w:tcW w:w="169" w:type="dxa"/>
            <w:gridSpan w:val="3"/>
            <w:tcBorders>
              <w:top w:val="single" w:sz="4" w:space="0" w:color="auto"/>
            </w:tcBorders>
            <w:vAlign w:val="bottom"/>
          </w:tcPr>
          <w:p w:rsidR="003D6532" w:rsidRPr="004D5B1B" w:rsidRDefault="003D6532" w:rsidP="00DE6A41">
            <w:pPr>
              <w:widowControl/>
              <w:autoSpaceDE/>
              <w:autoSpaceDN/>
              <w:adjustRightInd/>
              <w:jc w:val="center"/>
              <w:rPr>
                <w:rFonts w:ascii="Calibri" w:hAnsi="Calibri"/>
                <w:sz w:val="14"/>
                <w:szCs w:val="14"/>
                <w:lang w:val="es-ES" w:eastAsia="es-ES"/>
              </w:rPr>
            </w:pPr>
          </w:p>
        </w:tc>
      </w:tr>
      <w:tr w:rsidR="003D6532" w:rsidRPr="00597A77" w:rsidTr="003D6532">
        <w:trPr>
          <w:trHeight w:val="70"/>
          <w:jc w:val="center"/>
        </w:trPr>
        <w:tc>
          <w:tcPr>
            <w:tcW w:w="3403" w:type="dxa"/>
            <w:noWrap/>
            <w:vAlign w:val="bottom"/>
          </w:tcPr>
          <w:p w:rsidR="003D6532" w:rsidRPr="00597A77" w:rsidRDefault="003D6532" w:rsidP="003D6532">
            <w:pPr>
              <w:widowControl/>
              <w:autoSpaceDE/>
              <w:autoSpaceDN/>
              <w:adjustRightInd/>
              <w:jc w:val="center"/>
              <w:rPr>
                <w:rFonts w:ascii="Calibri" w:hAnsi="Calibri"/>
                <w:sz w:val="14"/>
                <w:szCs w:val="14"/>
                <w:lang w:val="es-ES" w:eastAsia="es-ES"/>
              </w:rPr>
            </w:pPr>
            <w:r w:rsidRPr="00597A77">
              <w:rPr>
                <w:rFonts w:ascii="Calibri" w:hAnsi="Calibri"/>
                <w:sz w:val="14"/>
                <w:szCs w:val="14"/>
                <w:lang w:val="es-ES" w:eastAsia="es-ES"/>
              </w:rPr>
              <w:t>Euros</w:t>
            </w:r>
          </w:p>
        </w:tc>
        <w:tc>
          <w:tcPr>
            <w:tcW w:w="992" w:type="dxa"/>
            <w:tcBorders>
              <w:bottom w:val="single" w:sz="4" w:space="0" w:color="auto"/>
            </w:tcBorders>
            <w:vAlign w:val="bottom"/>
          </w:tcPr>
          <w:p w:rsidR="003D6532" w:rsidRPr="00597A77" w:rsidRDefault="003D6532" w:rsidP="00206EB8">
            <w:pPr>
              <w:widowControl/>
              <w:autoSpaceDE/>
              <w:autoSpaceDN/>
              <w:adjustRightInd/>
              <w:jc w:val="center"/>
              <w:rPr>
                <w:rFonts w:ascii="Calibri" w:hAnsi="Calibri"/>
                <w:sz w:val="14"/>
                <w:szCs w:val="14"/>
                <w:lang w:val="es-ES" w:eastAsia="es-ES"/>
              </w:rPr>
            </w:pPr>
            <w:r w:rsidRPr="00597A77">
              <w:rPr>
                <w:rFonts w:ascii="Calibri" w:hAnsi="Calibri"/>
                <w:sz w:val="14"/>
                <w:szCs w:val="14"/>
                <w:lang w:val="es-ES" w:eastAsia="es-ES"/>
              </w:rPr>
              <w:t>Aumento</w:t>
            </w:r>
          </w:p>
        </w:tc>
        <w:tc>
          <w:tcPr>
            <w:tcW w:w="992" w:type="dxa"/>
            <w:tcBorders>
              <w:bottom w:val="single" w:sz="4" w:space="0" w:color="auto"/>
            </w:tcBorders>
            <w:vAlign w:val="bottom"/>
          </w:tcPr>
          <w:p w:rsidR="003D6532" w:rsidRPr="00597A77" w:rsidRDefault="003D6532" w:rsidP="00206EB8">
            <w:pPr>
              <w:widowControl/>
              <w:autoSpaceDE/>
              <w:autoSpaceDN/>
              <w:adjustRightInd/>
              <w:jc w:val="center"/>
              <w:rPr>
                <w:rFonts w:ascii="Calibri" w:hAnsi="Calibri"/>
                <w:sz w:val="14"/>
                <w:szCs w:val="14"/>
                <w:lang w:val="es-ES" w:eastAsia="es-ES"/>
              </w:rPr>
            </w:pPr>
            <w:r w:rsidRPr="00597A77">
              <w:rPr>
                <w:rFonts w:ascii="Calibri" w:hAnsi="Calibri"/>
                <w:sz w:val="14"/>
                <w:szCs w:val="14"/>
                <w:lang w:val="es-ES" w:eastAsia="es-ES"/>
              </w:rPr>
              <w:t>Disminución</w:t>
            </w:r>
          </w:p>
        </w:tc>
        <w:tc>
          <w:tcPr>
            <w:tcW w:w="992" w:type="dxa"/>
            <w:gridSpan w:val="2"/>
            <w:tcBorders>
              <w:bottom w:val="single" w:sz="4" w:space="0" w:color="auto"/>
              <w:right w:val="single" w:sz="4" w:space="0" w:color="auto"/>
            </w:tcBorders>
            <w:vAlign w:val="bottom"/>
          </w:tcPr>
          <w:p w:rsidR="003D6532" w:rsidRPr="00597A77" w:rsidRDefault="003D6532" w:rsidP="00206EB8">
            <w:pPr>
              <w:widowControl/>
              <w:autoSpaceDE/>
              <w:autoSpaceDN/>
              <w:adjustRightInd/>
              <w:jc w:val="center"/>
              <w:rPr>
                <w:rFonts w:ascii="Calibri" w:hAnsi="Calibri"/>
                <w:sz w:val="14"/>
                <w:szCs w:val="14"/>
                <w:lang w:val="es-ES" w:eastAsia="es-ES"/>
              </w:rPr>
            </w:pPr>
            <w:r w:rsidRPr="00597A77">
              <w:rPr>
                <w:rFonts w:ascii="Calibri" w:hAnsi="Calibri"/>
                <w:sz w:val="14"/>
                <w:szCs w:val="14"/>
                <w:lang w:val="es-ES" w:eastAsia="es-ES"/>
              </w:rPr>
              <w:t>Neto</w:t>
            </w:r>
          </w:p>
        </w:tc>
        <w:tc>
          <w:tcPr>
            <w:tcW w:w="992" w:type="dxa"/>
            <w:tcBorders>
              <w:top w:val="single" w:sz="4" w:space="0" w:color="auto"/>
              <w:left w:val="single" w:sz="4" w:space="0" w:color="auto"/>
              <w:bottom w:val="single" w:sz="4" w:space="0" w:color="auto"/>
            </w:tcBorders>
            <w:noWrap/>
            <w:vAlign w:val="bottom"/>
          </w:tcPr>
          <w:p w:rsidR="003D6532" w:rsidRPr="00597A77" w:rsidRDefault="003D6532" w:rsidP="00DE6A41">
            <w:pPr>
              <w:widowControl/>
              <w:autoSpaceDE/>
              <w:autoSpaceDN/>
              <w:adjustRightInd/>
              <w:jc w:val="center"/>
              <w:rPr>
                <w:rFonts w:ascii="Calibri" w:hAnsi="Calibri"/>
                <w:sz w:val="14"/>
                <w:szCs w:val="14"/>
                <w:lang w:val="es-ES" w:eastAsia="es-ES"/>
              </w:rPr>
            </w:pPr>
            <w:r w:rsidRPr="00597A77">
              <w:rPr>
                <w:rFonts w:ascii="Calibri" w:hAnsi="Calibri"/>
                <w:sz w:val="14"/>
                <w:szCs w:val="14"/>
                <w:lang w:val="es-ES" w:eastAsia="es-ES"/>
              </w:rPr>
              <w:t>Aumento</w:t>
            </w:r>
          </w:p>
        </w:tc>
        <w:tc>
          <w:tcPr>
            <w:tcW w:w="969" w:type="dxa"/>
            <w:tcBorders>
              <w:top w:val="single" w:sz="4" w:space="0" w:color="auto"/>
              <w:bottom w:val="single" w:sz="4" w:space="0" w:color="auto"/>
            </w:tcBorders>
            <w:noWrap/>
            <w:vAlign w:val="bottom"/>
          </w:tcPr>
          <w:p w:rsidR="003D6532" w:rsidRPr="00597A77" w:rsidRDefault="003D6532" w:rsidP="00DE6A41">
            <w:pPr>
              <w:widowControl/>
              <w:autoSpaceDE/>
              <w:autoSpaceDN/>
              <w:adjustRightInd/>
              <w:jc w:val="center"/>
              <w:rPr>
                <w:rFonts w:ascii="Calibri" w:hAnsi="Calibri"/>
                <w:sz w:val="14"/>
                <w:szCs w:val="14"/>
                <w:lang w:val="es-ES" w:eastAsia="es-ES"/>
              </w:rPr>
            </w:pPr>
            <w:r w:rsidRPr="00597A77">
              <w:rPr>
                <w:rFonts w:ascii="Calibri" w:hAnsi="Calibri"/>
                <w:sz w:val="14"/>
                <w:szCs w:val="14"/>
                <w:lang w:val="es-ES" w:eastAsia="es-ES"/>
              </w:rPr>
              <w:t>Disminución</w:t>
            </w:r>
          </w:p>
        </w:tc>
        <w:tc>
          <w:tcPr>
            <w:tcW w:w="988" w:type="dxa"/>
            <w:gridSpan w:val="3"/>
            <w:tcBorders>
              <w:top w:val="single" w:sz="4" w:space="0" w:color="auto"/>
              <w:bottom w:val="single" w:sz="4" w:space="0" w:color="auto"/>
            </w:tcBorders>
            <w:noWrap/>
            <w:vAlign w:val="bottom"/>
          </w:tcPr>
          <w:p w:rsidR="003D6532" w:rsidRPr="00597A77" w:rsidRDefault="003D6532" w:rsidP="00DE6A41">
            <w:pPr>
              <w:widowControl/>
              <w:autoSpaceDE/>
              <w:autoSpaceDN/>
              <w:adjustRightInd/>
              <w:jc w:val="center"/>
              <w:rPr>
                <w:rFonts w:ascii="Calibri" w:hAnsi="Calibri"/>
                <w:sz w:val="14"/>
                <w:szCs w:val="14"/>
                <w:lang w:val="es-ES" w:eastAsia="es-ES"/>
              </w:rPr>
            </w:pPr>
            <w:r w:rsidRPr="00597A77">
              <w:rPr>
                <w:rFonts w:ascii="Calibri" w:hAnsi="Calibri"/>
                <w:sz w:val="14"/>
                <w:szCs w:val="14"/>
                <w:lang w:val="es-ES" w:eastAsia="es-ES"/>
              </w:rPr>
              <w:t>Neto</w:t>
            </w:r>
          </w:p>
        </w:tc>
        <w:tc>
          <w:tcPr>
            <w:tcW w:w="169" w:type="dxa"/>
            <w:gridSpan w:val="2"/>
            <w:vAlign w:val="bottom"/>
          </w:tcPr>
          <w:p w:rsidR="003D6532" w:rsidRPr="00597A77" w:rsidRDefault="003D6532" w:rsidP="00DE6A41">
            <w:pPr>
              <w:widowControl/>
              <w:autoSpaceDE/>
              <w:autoSpaceDN/>
              <w:adjustRightInd/>
              <w:jc w:val="center"/>
              <w:rPr>
                <w:rFonts w:ascii="Calibri" w:hAnsi="Calibri"/>
                <w:sz w:val="16"/>
                <w:szCs w:val="16"/>
                <w:lang w:val="es-ES" w:eastAsia="es-ES"/>
              </w:rPr>
            </w:pPr>
          </w:p>
        </w:tc>
      </w:tr>
      <w:tr w:rsidR="003D6532" w:rsidRPr="00597A77" w:rsidTr="003D6532">
        <w:trPr>
          <w:trHeight w:val="70"/>
          <w:jc w:val="center"/>
        </w:trPr>
        <w:tc>
          <w:tcPr>
            <w:tcW w:w="3403" w:type="dxa"/>
            <w:noWrap/>
            <w:vAlign w:val="bottom"/>
          </w:tcPr>
          <w:p w:rsidR="003D6532" w:rsidRPr="00597A77" w:rsidRDefault="003D6532" w:rsidP="00C17829">
            <w:pPr>
              <w:widowControl/>
              <w:autoSpaceDE/>
              <w:autoSpaceDN/>
              <w:adjustRightInd/>
              <w:rPr>
                <w:rFonts w:ascii="Calibri" w:hAnsi="Calibri"/>
                <w:sz w:val="14"/>
                <w:szCs w:val="14"/>
                <w:lang w:val="es-ES" w:eastAsia="es-ES"/>
              </w:rPr>
            </w:pPr>
          </w:p>
        </w:tc>
        <w:tc>
          <w:tcPr>
            <w:tcW w:w="992" w:type="dxa"/>
            <w:tcBorders>
              <w:top w:val="single" w:sz="4" w:space="0" w:color="auto"/>
            </w:tcBorders>
            <w:vAlign w:val="bottom"/>
          </w:tcPr>
          <w:p w:rsidR="003D6532" w:rsidRPr="00597A77" w:rsidRDefault="003D6532" w:rsidP="00206EB8">
            <w:pPr>
              <w:widowControl/>
              <w:autoSpaceDE/>
              <w:autoSpaceDN/>
              <w:adjustRightInd/>
              <w:rPr>
                <w:rFonts w:ascii="Calibri" w:hAnsi="Calibri"/>
                <w:sz w:val="12"/>
                <w:szCs w:val="12"/>
                <w:lang w:val="es-ES" w:eastAsia="es-ES"/>
              </w:rPr>
            </w:pPr>
          </w:p>
        </w:tc>
        <w:tc>
          <w:tcPr>
            <w:tcW w:w="992" w:type="dxa"/>
            <w:tcBorders>
              <w:top w:val="single" w:sz="4" w:space="0" w:color="auto"/>
            </w:tcBorders>
            <w:vAlign w:val="bottom"/>
          </w:tcPr>
          <w:p w:rsidR="003D6532" w:rsidRPr="00597A77" w:rsidRDefault="003D6532" w:rsidP="00206EB8">
            <w:pPr>
              <w:widowControl/>
              <w:autoSpaceDE/>
              <w:autoSpaceDN/>
              <w:adjustRightInd/>
              <w:rPr>
                <w:rFonts w:ascii="Calibri" w:hAnsi="Calibri"/>
                <w:sz w:val="12"/>
                <w:szCs w:val="12"/>
                <w:lang w:val="es-ES" w:eastAsia="es-ES"/>
              </w:rPr>
            </w:pPr>
          </w:p>
        </w:tc>
        <w:tc>
          <w:tcPr>
            <w:tcW w:w="992" w:type="dxa"/>
            <w:gridSpan w:val="2"/>
            <w:tcBorders>
              <w:top w:val="single" w:sz="4" w:space="0" w:color="auto"/>
              <w:right w:val="single" w:sz="4" w:space="0" w:color="auto"/>
            </w:tcBorders>
            <w:vAlign w:val="bottom"/>
          </w:tcPr>
          <w:p w:rsidR="003D6532" w:rsidRPr="00597A77" w:rsidRDefault="003D6532" w:rsidP="00206EB8">
            <w:pPr>
              <w:widowControl/>
              <w:autoSpaceDE/>
              <w:autoSpaceDN/>
              <w:adjustRightInd/>
              <w:rPr>
                <w:rFonts w:ascii="Calibri" w:hAnsi="Calibri"/>
                <w:sz w:val="12"/>
                <w:szCs w:val="12"/>
                <w:lang w:val="es-ES" w:eastAsia="es-ES"/>
              </w:rPr>
            </w:pPr>
          </w:p>
        </w:tc>
        <w:tc>
          <w:tcPr>
            <w:tcW w:w="992" w:type="dxa"/>
            <w:tcBorders>
              <w:top w:val="single" w:sz="4" w:space="0" w:color="auto"/>
              <w:left w:val="single" w:sz="4" w:space="0" w:color="auto"/>
            </w:tcBorders>
            <w:noWrap/>
            <w:vAlign w:val="bottom"/>
          </w:tcPr>
          <w:p w:rsidR="003D6532" w:rsidRPr="00597A77" w:rsidRDefault="003D6532" w:rsidP="00C17829">
            <w:pPr>
              <w:widowControl/>
              <w:autoSpaceDE/>
              <w:autoSpaceDN/>
              <w:adjustRightInd/>
              <w:rPr>
                <w:rFonts w:ascii="Calibri" w:hAnsi="Calibri"/>
                <w:sz w:val="12"/>
                <w:szCs w:val="12"/>
                <w:lang w:val="es-ES" w:eastAsia="es-ES"/>
              </w:rPr>
            </w:pPr>
          </w:p>
        </w:tc>
        <w:tc>
          <w:tcPr>
            <w:tcW w:w="969" w:type="dxa"/>
            <w:tcBorders>
              <w:top w:val="single" w:sz="4" w:space="0" w:color="auto"/>
            </w:tcBorders>
            <w:noWrap/>
            <w:vAlign w:val="bottom"/>
          </w:tcPr>
          <w:p w:rsidR="003D6532" w:rsidRPr="00597A77" w:rsidRDefault="003D6532" w:rsidP="00C17829">
            <w:pPr>
              <w:widowControl/>
              <w:autoSpaceDE/>
              <w:autoSpaceDN/>
              <w:adjustRightInd/>
              <w:rPr>
                <w:rFonts w:ascii="Calibri" w:hAnsi="Calibri"/>
                <w:sz w:val="12"/>
                <w:szCs w:val="12"/>
                <w:lang w:val="es-ES" w:eastAsia="es-ES"/>
              </w:rPr>
            </w:pPr>
          </w:p>
        </w:tc>
        <w:tc>
          <w:tcPr>
            <w:tcW w:w="988" w:type="dxa"/>
            <w:gridSpan w:val="3"/>
            <w:tcBorders>
              <w:top w:val="single" w:sz="4" w:space="0" w:color="auto"/>
            </w:tcBorders>
            <w:noWrap/>
            <w:vAlign w:val="bottom"/>
          </w:tcPr>
          <w:p w:rsidR="003D6532" w:rsidRPr="00597A77" w:rsidRDefault="003D6532" w:rsidP="00C17829">
            <w:pPr>
              <w:widowControl/>
              <w:autoSpaceDE/>
              <w:autoSpaceDN/>
              <w:adjustRightInd/>
              <w:rPr>
                <w:rFonts w:ascii="Calibri" w:hAnsi="Calibri"/>
                <w:sz w:val="12"/>
                <w:szCs w:val="12"/>
                <w:lang w:val="es-ES" w:eastAsia="es-ES"/>
              </w:rPr>
            </w:pPr>
          </w:p>
        </w:tc>
        <w:tc>
          <w:tcPr>
            <w:tcW w:w="169" w:type="dxa"/>
            <w:gridSpan w:val="2"/>
            <w:tcBorders>
              <w:top w:val="single" w:sz="4" w:space="0" w:color="auto"/>
            </w:tcBorders>
            <w:vAlign w:val="bottom"/>
          </w:tcPr>
          <w:p w:rsidR="003D6532" w:rsidRPr="00597A77" w:rsidRDefault="003D6532" w:rsidP="00C17829">
            <w:pPr>
              <w:widowControl/>
              <w:autoSpaceDE/>
              <w:autoSpaceDN/>
              <w:adjustRightInd/>
              <w:rPr>
                <w:rFonts w:ascii="Calibri" w:hAnsi="Calibri"/>
                <w:sz w:val="16"/>
                <w:szCs w:val="16"/>
                <w:lang w:val="es-ES" w:eastAsia="es-ES"/>
              </w:rPr>
            </w:pPr>
          </w:p>
        </w:tc>
      </w:tr>
      <w:tr w:rsidR="003D6532" w:rsidRPr="00597A77" w:rsidTr="003D6532">
        <w:trPr>
          <w:trHeight w:val="70"/>
          <w:jc w:val="center"/>
        </w:trPr>
        <w:tc>
          <w:tcPr>
            <w:tcW w:w="3403" w:type="dxa"/>
            <w:noWrap/>
            <w:vAlign w:val="bottom"/>
          </w:tcPr>
          <w:p w:rsidR="003D6532" w:rsidRPr="00597A77" w:rsidRDefault="003D6532" w:rsidP="00C17829">
            <w:pPr>
              <w:widowControl/>
              <w:autoSpaceDE/>
              <w:autoSpaceDN/>
              <w:adjustRightInd/>
              <w:rPr>
                <w:rFonts w:ascii="Calibri" w:hAnsi="Calibri"/>
                <w:sz w:val="14"/>
                <w:szCs w:val="14"/>
                <w:lang w:val="es-ES" w:eastAsia="es-ES"/>
              </w:rPr>
            </w:pPr>
          </w:p>
        </w:tc>
        <w:tc>
          <w:tcPr>
            <w:tcW w:w="992" w:type="dxa"/>
            <w:vAlign w:val="bottom"/>
          </w:tcPr>
          <w:p w:rsidR="003D6532" w:rsidRPr="00597A77" w:rsidRDefault="003D6532" w:rsidP="00206EB8">
            <w:pPr>
              <w:widowControl/>
              <w:autoSpaceDE/>
              <w:autoSpaceDN/>
              <w:adjustRightInd/>
              <w:rPr>
                <w:rFonts w:ascii="Calibri" w:hAnsi="Calibri"/>
                <w:sz w:val="12"/>
                <w:szCs w:val="12"/>
                <w:lang w:val="es-ES" w:eastAsia="es-ES"/>
              </w:rPr>
            </w:pPr>
          </w:p>
        </w:tc>
        <w:tc>
          <w:tcPr>
            <w:tcW w:w="992" w:type="dxa"/>
            <w:vAlign w:val="bottom"/>
          </w:tcPr>
          <w:p w:rsidR="003D6532" w:rsidRPr="00597A77" w:rsidRDefault="003D6532" w:rsidP="00206EB8">
            <w:pPr>
              <w:widowControl/>
              <w:autoSpaceDE/>
              <w:autoSpaceDN/>
              <w:adjustRightInd/>
              <w:rPr>
                <w:rFonts w:ascii="Calibri" w:hAnsi="Calibri"/>
                <w:sz w:val="12"/>
                <w:szCs w:val="12"/>
                <w:lang w:val="es-ES" w:eastAsia="es-ES"/>
              </w:rPr>
            </w:pPr>
          </w:p>
        </w:tc>
        <w:tc>
          <w:tcPr>
            <w:tcW w:w="992" w:type="dxa"/>
            <w:gridSpan w:val="2"/>
            <w:tcBorders>
              <w:right w:val="single" w:sz="4" w:space="0" w:color="auto"/>
            </w:tcBorders>
            <w:vAlign w:val="bottom"/>
          </w:tcPr>
          <w:p w:rsidR="003D6532" w:rsidRPr="00597A77" w:rsidRDefault="003D6532" w:rsidP="00206EB8">
            <w:pPr>
              <w:widowControl/>
              <w:autoSpaceDE/>
              <w:autoSpaceDN/>
              <w:adjustRightInd/>
              <w:rPr>
                <w:rFonts w:ascii="Calibri" w:hAnsi="Calibri"/>
                <w:sz w:val="12"/>
                <w:szCs w:val="12"/>
                <w:lang w:val="es-ES" w:eastAsia="es-ES"/>
              </w:rPr>
            </w:pPr>
          </w:p>
        </w:tc>
        <w:tc>
          <w:tcPr>
            <w:tcW w:w="992" w:type="dxa"/>
            <w:tcBorders>
              <w:left w:val="single" w:sz="4" w:space="0" w:color="auto"/>
            </w:tcBorders>
            <w:noWrap/>
            <w:vAlign w:val="bottom"/>
          </w:tcPr>
          <w:p w:rsidR="003D6532" w:rsidRPr="00597A77" w:rsidRDefault="003D6532" w:rsidP="00C17829">
            <w:pPr>
              <w:widowControl/>
              <w:autoSpaceDE/>
              <w:autoSpaceDN/>
              <w:adjustRightInd/>
              <w:rPr>
                <w:rFonts w:ascii="Calibri" w:hAnsi="Calibri"/>
                <w:sz w:val="12"/>
                <w:szCs w:val="12"/>
                <w:lang w:val="es-ES" w:eastAsia="es-ES"/>
              </w:rPr>
            </w:pPr>
          </w:p>
        </w:tc>
        <w:tc>
          <w:tcPr>
            <w:tcW w:w="969" w:type="dxa"/>
            <w:noWrap/>
            <w:vAlign w:val="bottom"/>
          </w:tcPr>
          <w:p w:rsidR="003D6532" w:rsidRPr="00597A77" w:rsidRDefault="003D6532" w:rsidP="00C17829">
            <w:pPr>
              <w:widowControl/>
              <w:autoSpaceDE/>
              <w:autoSpaceDN/>
              <w:adjustRightInd/>
              <w:rPr>
                <w:rFonts w:ascii="Calibri" w:hAnsi="Calibri"/>
                <w:sz w:val="12"/>
                <w:szCs w:val="12"/>
                <w:lang w:val="es-ES" w:eastAsia="es-ES"/>
              </w:rPr>
            </w:pPr>
          </w:p>
        </w:tc>
        <w:tc>
          <w:tcPr>
            <w:tcW w:w="988" w:type="dxa"/>
            <w:gridSpan w:val="3"/>
            <w:noWrap/>
            <w:vAlign w:val="bottom"/>
          </w:tcPr>
          <w:p w:rsidR="003D6532" w:rsidRPr="00597A77" w:rsidRDefault="003D6532" w:rsidP="00C17829">
            <w:pPr>
              <w:widowControl/>
              <w:autoSpaceDE/>
              <w:autoSpaceDN/>
              <w:adjustRightInd/>
              <w:rPr>
                <w:rFonts w:ascii="Calibri" w:hAnsi="Calibri"/>
                <w:sz w:val="12"/>
                <w:szCs w:val="12"/>
                <w:lang w:val="es-ES" w:eastAsia="es-ES"/>
              </w:rPr>
            </w:pPr>
          </w:p>
        </w:tc>
        <w:tc>
          <w:tcPr>
            <w:tcW w:w="169" w:type="dxa"/>
            <w:gridSpan w:val="2"/>
            <w:vAlign w:val="bottom"/>
          </w:tcPr>
          <w:p w:rsidR="003D6532" w:rsidRPr="00597A77" w:rsidRDefault="003D6532" w:rsidP="00C17829">
            <w:pPr>
              <w:widowControl/>
              <w:autoSpaceDE/>
              <w:autoSpaceDN/>
              <w:adjustRightInd/>
              <w:rPr>
                <w:rFonts w:ascii="Calibri" w:hAnsi="Calibri"/>
                <w:sz w:val="16"/>
                <w:szCs w:val="16"/>
                <w:lang w:val="es-ES" w:eastAsia="es-ES"/>
              </w:rPr>
            </w:pPr>
          </w:p>
        </w:tc>
      </w:tr>
      <w:tr w:rsidR="003D6532" w:rsidRPr="00F15A23" w:rsidTr="003D6532">
        <w:trPr>
          <w:trHeight w:val="80"/>
          <w:jc w:val="center"/>
        </w:trPr>
        <w:tc>
          <w:tcPr>
            <w:tcW w:w="3403" w:type="dxa"/>
            <w:noWrap/>
            <w:vAlign w:val="bottom"/>
          </w:tcPr>
          <w:p w:rsidR="003D6532" w:rsidRPr="00F15A23" w:rsidRDefault="003D6532" w:rsidP="003D6532">
            <w:pPr>
              <w:widowControl/>
              <w:autoSpaceDE/>
              <w:autoSpaceDN/>
              <w:adjustRightInd/>
              <w:ind w:left="637" w:right="-70" w:hanging="567"/>
              <w:rPr>
                <w:rFonts w:ascii="Calibri" w:hAnsi="Calibri"/>
                <w:sz w:val="14"/>
                <w:szCs w:val="14"/>
                <w:lang w:val="es-ES" w:eastAsia="es-ES"/>
              </w:rPr>
            </w:pPr>
            <w:r w:rsidRPr="00F15A23">
              <w:rPr>
                <w:rFonts w:ascii="Calibri" w:hAnsi="Calibri"/>
                <w:sz w:val="14"/>
                <w:szCs w:val="14"/>
                <w:lang w:val="es-ES" w:eastAsia="es-ES"/>
              </w:rPr>
              <w:t>Saldo de ingresos y (gastos) del ejercicio</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F15A23" w:rsidP="003A06AC">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2.920.318</w:t>
            </w:r>
          </w:p>
        </w:tc>
        <w:tc>
          <w:tcPr>
            <w:tcW w:w="992" w:type="dxa"/>
            <w:tcBorders>
              <w:left w:val="single" w:sz="4" w:space="0" w:color="auto"/>
            </w:tcBorders>
            <w:noWrap/>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88" w:type="dxa"/>
            <w:gridSpan w:val="3"/>
            <w:noWrap/>
            <w:vAlign w:val="bottom"/>
          </w:tcPr>
          <w:p w:rsidR="003D6532" w:rsidRPr="00F15A23" w:rsidRDefault="00631B88" w:rsidP="001C305A">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69" w:type="dxa"/>
            <w:gridSpan w:val="2"/>
            <w:vAlign w:val="bottom"/>
          </w:tcPr>
          <w:p w:rsidR="003D6532" w:rsidRPr="00F15A23" w:rsidRDefault="003D6532" w:rsidP="00206EB8">
            <w:pPr>
              <w:widowControl/>
              <w:tabs>
                <w:tab w:val="decimal" w:pos="780"/>
              </w:tabs>
              <w:autoSpaceDE/>
              <w:autoSpaceDN/>
              <w:adjustRightInd/>
              <w:rPr>
                <w:rFonts w:ascii="Calibri" w:hAnsi="Calibri"/>
                <w:sz w:val="16"/>
                <w:szCs w:val="16"/>
                <w:lang w:val="es-ES" w:eastAsia="es-ES"/>
              </w:rPr>
            </w:pPr>
          </w:p>
        </w:tc>
      </w:tr>
      <w:tr w:rsidR="003D6532" w:rsidRPr="00F15A23" w:rsidTr="003D6532">
        <w:trPr>
          <w:trHeight w:val="80"/>
          <w:jc w:val="center"/>
        </w:trPr>
        <w:tc>
          <w:tcPr>
            <w:tcW w:w="3403" w:type="dxa"/>
            <w:noWrap/>
            <w:vAlign w:val="bottom"/>
          </w:tcPr>
          <w:p w:rsidR="003D6532" w:rsidRPr="00F15A23" w:rsidRDefault="003D6532" w:rsidP="001C305A">
            <w:pPr>
              <w:widowControl/>
              <w:autoSpaceDE/>
              <w:autoSpaceDN/>
              <w:adjustRightInd/>
              <w:ind w:left="637" w:right="-70" w:hanging="567"/>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88" w:type="dxa"/>
            <w:gridSpan w:val="3"/>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69" w:type="dxa"/>
            <w:gridSpan w:val="2"/>
            <w:vAlign w:val="bottom"/>
          </w:tcPr>
          <w:p w:rsidR="003D6532" w:rsidRPr="00F15A23" w:rsidRDefault="003D6532" w:rsidP="00C17829">
            <w:pPr>
              <w:widowControl/>
              <w:tabs>
                <w:tab w:val="decimal" w:pos="780"/>
              </w:tabs>
              <w:autoSpaceDE/>
              <w:autoSpaceDN/>
              <w:adjustRightInd/>
              <w:rPr>
                <w:rFonts w:ascii="Calibri" w:hAnsi="Calibri"/>
                <w:sz w:val="16"/>
                <w:szCs w:val="16"/>
                <w:lang w:val="es-ES" w:eastAsia="es-ES"/>
              </w:rPr>
            </w:pPr>
          </w:p>
        </w:tc>
      </w:tr>
      <w:tr w:rsidR="003D6532" w:rsidRPr="00AC2767" w:rsidTr="003D6532">
        <w:trPr>
          <w:trHeight w:val="80"/>
          <w:jc w:val="center"/>
        </w:trPr>
        <w:tc>
          <w:tcPr>
            <w:tcW w:w="3403" w:type="dxa"/>
            <w:noWrap/>
            <w:vAlign w:val="bottom"/>
          </w:tcPr>
          <w:p w:rsidR="003D6532" w:rsidRPr="00F15A23" w:rsidRDefault="003D6532" w:rsidP="003D6532">
            <w:pPr>
              <w:widowControl/>
              <w:autoSpaceDE/>
              <w:autoSpaceDN/>
              <w:adjustRightInd/>
              <w:ind w:left="637" w:right="-70" w:hanging="567"/>
              <w:rPr>
                <w:rFonts w:ascii="Calibri" w:hAnsi="Calibri"/>
                <w:sz w:val="14"/>
                <w:szCs w:val="14"/>
                <w:lang w:val="es-ES" w:eastAsia="es-ES"/>
              </w:rPr>
            </w:pPr>
            <w:r w:rsidRPr="00F15A23">
              <w:rPr>
                <w:rFonts w:ascii="Calibri" w:hAnsi="Calibri"/>
                <w:sz w:val="14"/>
                <w:szCs w:val="14"/>
                <w:lang w:val="es-ES" w:eastAsia="es-ES"/>
              </w:rPr>
              <w:t>Impuesto sobre sociedades</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F15A23" w:rsidP="003D6532">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1.417.267</w:t>
            </w: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88" w:type="dxa"/>
            <w:gridSpan w:val="3"/>
            <w:noWrap/>
            <w:vAlign w:val="bottom"/>
          </w:tcPr>
          <w:p w:rsidR="003D6532" w:rsidRPr="00F15A23" w:rsidRDefault="003D6532" w:rsidP="001C305A">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69" w:type="dxa"/>
            <w:gridSpan w:val="2"/>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225"/>
          <w:jc w:val="center"/>
        </w:trPr>
        <w:tc>
          <w:tcPr>
            <w:tcW w:w="3403" w:type="dxa"/>
            <w:noWrap/>
            <w:vAlign w:val="bottom"/>
          </w:tcPr>
          <w:p w:rsidR="003D6532" w:rsidRPr="00F15A23" w:rsidRDefault="003D6532" w:rsidP="00C17829">
            <w:pPr>
              <w:widowControl/>
              <w:autoSpaceDE/>
              <w:autoSpaceDN/>
              <w:adjustRightInd/>
              <w:ind w:left="71"/>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355" w:right="-70" w:hanging="284"/>
              <w:rPr>
                <w:rFonts w:ascii="Calibri" w:hAnsi="Calibri"/>
                <w:sz w:val="14"/>
                <w:szCs w:val="14"/>
                <w:lang w:val="es-ES" w:eastAsia="es-ES"/>
              </w:rPr>
            </w:pPr>
            <w:r w:rsidRPr="00F15A23">
              <w:rPr>
                <w:rFonts w:ascii="Calibri" w:hAnsi="Calibri"/>
                <w:sz w:val="14"/>
                <w:szCs w:val="14"/>
                <w:lang w:val="es-ES" w:eastAsia="es-ES"/>
              </w:rPr>
              <w:t>Saldo de ingresos y (gastos) antes de impuestos</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F15A23" w:rsidP="003D6532">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4.337.585</w:t>
            </w: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631B88" w:rsidP="00C87EE1">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ight="-70"/>
              <w:rPr>
                <w:rFonts w:ascii="Calibri" w:hAnsi="Calibri"/>
                <w:sz w:val="14"/>
                <w:szCs w:val="14"/>
                <w:lang w:val="es-ES" w:eastAsia="es-ES"/>
              </w:rPr>
            </w:pPr>
            <w:r w:rsidRPr="00F15A23">
              <w:rPr>
                <w:rFonts w:ascii="Calibri" w:hAnsi="Calibri"/>
                <w:sz w:val="14"/>
                <w:szCs w:val="14"/>
                <w:lang w:val="es-ES" w:eastAsia="es-ES"/>
              </w:rPr>
              <w:t>Diferencias permanentes</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1D51C6">
            <w:pPr>
              <w:widowControl/>
              <w:autoSpaceDE/>
              <w:autoSpaceDN/>
              <w:adjustRightInd/>
              <w:ind w:left="71" w:right="-70" w:firstLine="142"/>
              <w:rPr>
                <w:rFonts w:ascii="Calibri" w:hAnsi="Calibri"/>
                <w:sz w:val="14"/>
                <w:szCs w:val="14"/>
                <w:lang w:val="es-ES" w:eastAsia="es-ES"/>
              </w:rPr>
            </w:pPr>
            <w:r w:rsidRPr="00F15A23">
              <w:rPr>
                <w:rFonts w:ascii="Calibri" w:hAnsi="Calibri"/>
                <w:sz w:val="14"/>
                <w:szCs w:val="14"/>
                <w:lang w:val="es-ES" w:eastAsia="es-ES"/>
              </w:rPr>
              <w:t>En las sociedades integradas</w:t>
            </w:r>
          </w:p>
        </w:tc>
        <w:tc>
          <w:tcPr>
            <w:tcW w:w="992" w:type="dxa"/>
            <w:vAlign w:val="bottom"/>
          </w:tcPr>
          <w:p w:rsidR="003D6532" w:rsidRPr="00F15A23" w:rsidRDefault="00F15A23" w:rsidP="00206EB8">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21.401.750</w:t>
            </w:r>
          </w:p>
        </w:tc>
        <w:tc>
          <w:tcPr>
            <w:tcW w:w="992" w:type="dxa"/>
            <w:vAlign w:val="bottom"/>
          </w:tcPr>
          <w:p w:rsidR="003D6532" w:rsidRPr="00F15A23" w:rsidRDefault="003D6532" w:rsidP="00F15A23">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r w:rsidR="00F15A23" w:rsidRPr="00F15A23">
              <w:rPr>
                <w:rFonts w:ascii="Calibri" w:hAnsi="Calibri"/>
                <w:sz w:val="14"/>
                <w:szCs w:val="14"/>
                <w:lang w:val="es-ES" w:eastAsia="es-ES"/>
              </w:rPr>
              <w:t>21.542.981</w:t>
            </w:r>
            <w:r w:rsidR="004D40BE" w:rsidRPr="00F15A23">
              <w:rPr>
                <w:rFonts w:ascii="Calibri" w:hAnsi="Calibri"/>
                <w:sz w:val="14"/>
                <w:szCs w:val="14"/>
                <w:lang w:val="es-ES" w:eastAsia="es-ES"/>
              </w:rPr>
              <w:t>)</w:t>
            </w:r>
          </w:p>
        </w:tc>
        <w:tc>
          <w:tcPr>
            <w:tcW w:w="992" w:type="dxa"/>
            <w:gridSpan w:val="2"/>
            <w:tcBorders>
              <w:right w:val="single" w:sz="4" w:space="0" w:color="auto"/>
            </w:tcBorders>
            <w:vAlign w:val="bottom"/>
          </w:tcPr>
          <w:p w:rsidR="003D6532" w:rsidRPr="00F15A23" w:rsidRDefault="00F15A23" w:rsidP="0030563A">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(141.231)</w:t>
            </w:r>
          </w:p>
        </w:tc>
        <w:tc>
          <w:tcPr>
            <w:tcW w:w="992" w:type="dxa"/>
            <w:tcBorders>
              <w:left w:val="single" w:sz="4" w:space="0" w:color="auto"/>
            </w:tcBorders>
            <w:noWrap/>
            <w:vAlign w:val="bottom"/>
          </w:tcPr>
          <w:p w:rsidR="003D6532" w:rsidRPr="00F15A23" w:rsidRDefault="0030563A" w:rsidP="001D51C6">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69" w:type="dxa"/>
            <w:noWrap/>
            <w:vAlign w:val="bottom"/>
          </w:tcPr>
          <w:p w:rsidR="003D6532" w:rsidRPr="00F15A23" w:rsidRDefault="00631B88" w:rsidP="0030563A">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77" w:type="dxa"/>
            <w:gridSpan w:val="2"/>
            <w:noWrap/>
            <w:vAlign w:val="bottom"/>
          </w:tcPr>
          <w:p w:rsidR="003D6532" w:rsidRPr="00F15A23" w:rsidRDefault="00631B88" w:rsidP="00C87EE1">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1D51C6">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213832">
            <w:pPr>
              <w:widowControl/>
              <w:autoSpaceDE/>
              <w:autoSpaceDN/>
              <w:adjustRightInd/>
              <w:ind w:left="576" w:right="-70" w:hanging="360"/>
              <w:rPr>
                <w:rFonts w:ascii="Calibri" w:hAnsi="Calibri"/>
                <w:sz w:val="14"/>
                <w:szCs w:val="14"/>
                <w:lang w:val="es-ES" w:eastAsia="es-ES"/>
              </w:rPr>
            </w:pPr>
            <w:r w:rsidRPr="00F15A23">
              <w:rPr>
                <w:rFonts w:ascii="Calibri" w:hAnsi="Calibri"/>
                <w:sz w:val="14"/>
                <w:szCs w:val="14"/>
                <w:lang w:val="es-ES" w:eastAsia="es-ES"/>
              </w:rPr>
              <w:t>En el proceso de consolidación (ajustes de consolidación)</w:t>
            </w:r>
          </w:p>
        </w:tc>
        <w:tc>
          <w:tcPr>
            <w:tcW w:w="992" w:type="dxa"/>
            <w:tcBorders>
              <w:bottom w:val="single" w:sz="4" w:space="0" w:color="auto"/>
            </w:tcBorders>
            <w:vAlign w:val="bottom"/>
          </w:tcPr>
          <w:p w:rsidR="003D6532" w:rsidRPr="00F15A23" w:rsidRDefault="00F15A23" w:rsidP="00206EB8">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12.414.805</w:t>
            </w:r>
          </w:p>
        </w:tc>
        <w:tc>
          <w:tcPr>
            <w:tcW w:w="992" w:type="dxa"/>
            <w:tcBorders>
              <w:bottom w:val="single" w:sz="4" w:space="0" w:color="auto"/>
            </w:tcBorders>
            <w:vAlign w:val="bottom"/>
          </w:tcPr>
          <w:p w:rsidR="003D6532" w:rsidRPr="00F15A23" w:rsidRDefault="004D40BE" w:rsidP="0030563A">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92" w:type="dxa"/>
            <w:gridSpan w:val="2"/>
            <w:tcBorders>
              <w:bottom w:val="single" w:sz="4" w:space="0" w:color="auto"/>
              <w:right w:val="single" w:sz="4" w:space="0" w:color="auto"/>
            </w:tcBorders>
            <w:vAlign w:val="bottom"/>
          </w:tcPr>
          <w:p w:rsidR="003D6532" w:rsidRPr="00F15A23" w:rsidRDefault="00F15A23" w:rsidP="0030563A">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12.414.805</w:t>
            </w:r>
          </w:p>
        </w:tc>
        <w:tc>
          <w:tcPr>
            <w:tcW w:w="992" w:type="dxa"/>
            <w:tcBorders>
              <w:left w:val="single" w:sz="4" w:space="0" w:color="auto"/>
              <w:bottom w:val="single" w:sz="4" w:space="0" w:color="auto"/>
            </w:tcBorders>
            <w:noWrap/>
            <w:vAlign w:val="bottom"/>
          </w:tcPr>
          <w:p w:rsidR="003D6532" w:rsidRPr="00F15A23" w:rsidRDefault="003D6532" w:rsidP="001D51C6">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69" w:type="dxa"/>
            <w:tcBorders>
              <w:bottom w:val="single" w:sz="4" w:space="0" w:color="auto"/>
            </w:tcBorders>
            <w:noWrap/>
            <w:vAlign w:val="bottom"/>
          </w:tcPr>
          <w:p w:rsidR="003D6532" w:rsidRPr="00F15A23" w:rsidRDefault="0030563A" w:rsidP="001D51C6">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77" w:type="dxa"/>
            <w:gridSpan w:val="2"/>
            <w:tcBorders>
              <w:bottom w:val="single" w:sz="4" w:space="0" w:color="auto"/>
            </w:tcBorders>
            <w:noWrap/>
            <w:vAlign w:val="bottom"/>
          </w:tcPr>
          <w:p w:rsidR="003D6532" w:rsidRPr="00F15A23" w:rsidRDefault="0030563A" w:rsidP="00C87EE1">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1D51C6">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70"/>
          <w:jc w:val="center"/>
        </w:trPr>
        <w:tc>
          <w:tcPr>
            <w:tcW w:w="3403" w:type="dxa"/>
            <w:noWrap/>
            <w:vAlign w:val="bottom"/>
          </w:tcPr>
          <w:p w:rsidR="003D6532" w:rsidRPr="00AC2767" w:rsidRDefault="003D6532" w:rsidP="00C17829">
            <w:pPr>
              <w:widowControl/>
              <w:autoSpaceDE/>
              <w:autoSpaceDN/>
              <w:adjustRightInd/>
              <w:ind w:left="71"/>
              <w:rPr>
                <w:rFonts w:ascii="Calibri" w:hAnsi="Calibri"/>
                <w:sz w:val="14"/>
                <w:szCs w:val="14"/>
                <w:highlight w:val="yellow"/>
                <w:lang w:val="es-ES" w:eastAsia="es-ES"/>
              </w:rPr>
            </w:pPr>
          </w:p>
        </w:tc>
        <w:tc>
          <w:tcPr>
            <w:tcW w:w="992" w:type="dxa"/>
            <w:tcBorders>
              <w:top w:val="single" w:sz="4" w:space="0" w:color="auto"/>
            </w:tcBorders>
            <w:vAlign w:val="bottom"/>
          </w:tcPr>
          <w:p w:rsidR="003D6532" w:rsidRPr="00F15A23" w:rsidRDefault="00F15A23" w:rsidP="00206EB8">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33.816.555</w:t>
            </w:r>
          </w:p>
        </w:tc>
        <w:tc>
          <w:tcPr>
            <w:tcW w:w="992" w:type="dxa"/>
            <w:tcBorders>
              <w:top w:val="single" w:sz="4" w:space="0" w:color="auto"/>
            </w:tcBorders>
            <w:vAlign w:val="bottom"/>
          </w:tcPr>
          <w:p w:rsidR="003D6532" w:rsidRPr="00F15A23" w:rsidRDefault="003D6532" w:rsidP="00F15A23">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r w:rsidR="00F15A23">
              <w:rPr>
                <w:rFonts w:ascii="Calibri" w:hAnsi="Calibri"/>
                <w:sz w:val="14"/>
                <w:szCs w:val="14"/>
                <w:lang w:val="es-ES" w:eastAsia="es-ES"/>
              </w:rPr>
              <w:t>21</w:t>
            </w:r>
            <w:r w:rsidR="00F15A23" w:rsidRPr="00F15A23">
              <w:rPr>
                <w:rFonts w:ascii="Calibri" w:hAnsi="Calibri"/>
                <w:sz w:val="14"/>
                <w:szCs w:val="14"/>
                <w:lang w:val="es-ES" w:eastAsia="es-ES"/>
              </w:rPr>
              <w:t>.542.981</w:t>
            </w:r>
            <w:r w:rsidRPr="00F15A23">
              <w:rPr>
                <w:rFonts w:ascii="Calibri" w:hAnsi="Calibri"/>
                <w:sz w:val="14"/>
                <w:szCs w:val="14"/>
                <w:lang w:val="es-ES" w:eastAsia="es-ES"/>
              </w:rPr>
              <w:t>)</w:t>
            </w:r>
          </w:p>
        </w:tc>
        <w:tc>
          <w:tcPr>
            <w:tcW w:w="992" w:type="dxa"/>
            <w:gridSpan w:val="2"/>
            <w:tcBorders>
              <w:top w:val="single" w:sz="4" w:space="0" w:color="auto"/>
              <w:right w:val="single" w:sz="4" w:space="0" w:color="auto"/>
            </w:tcBorders>
            <w:vAlign w:val="bottom"/>
          </w:tcPr>
          <w:p w:rsidR="003D6532" w:rsidRPr="00F15A23" w:rsidRDefault="00F15A23" w:rsidP="0030563A">
            <w:pPr>
              <w:widowControl/>
              <w:tabs>
                <w:tab w:val="decimal" w:pos="780"/>
              </w:tabs>
              <w:autoSpaceDE/>
              <w:autoSpaceDN/>
              <w:adjustRightInd/>
              <w:rPr>
                <w:rFonts w:ascii="Calibri" w:hAnsi="Calibri"/>
                <w:sz w:val="14"/>
                <w:szCs w:val="14"/>
                <w:lang w:val="es-ES" w:eastAsia="es-ES"/>
              </w:rPr>
            </w:pPr>
            <w:r>
              <w:rPr>
                <w:rFonts w:ascii="Calibri" w:hAnsi="Calibri"/>
                <w:sz w:val="14"/>
                <w:szCs w:val="14"/>
                <w:lang w:val="es-ES" w:eastAsia="es-ES"/>
              </w:rPr>
              <w:t>12.273.574</w:t>
            </w:r>
          </w:p>
        </w:tc>
        <w:tc>
          <w:tcPr>
            <w:tcW w:w="992" w:type="dxa"/>
            <w:tcBorders>
              <w:top w:val="single" w:sz="4" w:space="0" w:color="auto"/>
              <w:left w:val="single" w:sz="4" w:space="0" w:color="auto"/>
            </w:tcBorders>
            <w:noWrap/>
            <w:vAlign w:val="bottom"/>
          </w:tcPr>
          <w:p w:rsidR="003D6532" w:rsidRPr="00F15A23" w:rsidRDefault="0030563A" w:rsidP="00C17829">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69" w:type="dxa"/>
            <w:tcBorders>
              <w:top w:val="single" w:sz="4" w:space="0" w:color="auto"/>
            </w:tcBorders>
            <w:noWrap/>
            <w:vAlign w:val="bottom"/>
          </w:tcPr>
          <w:p w:rsidR="003D6532" w:rsidRPr="00F15A23" w:rsidRDefault="00631B88" w:rsidP="0030563A">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77" w:type="dxa"/>
            <w:gridSpan w:val="2"/>
            <w:tcBorders>
              <w:top w:val="single" w:sz="4" w:space="0" w:color="auto"/>
            </w:tcBorders>
            <w:noWrap/>
            <w:vAlign w:val="bottom"/>
          </w:tcPr>
          <w:p w:rsidR="003D6532" w:rsidRPr="00F15A23" w:rsidRDefault="00304AB3" w:rsidP="00631B88">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AC2767" w:rsidRDefault="003D6532" w:rsidP="00C17829">
            <w:pPr>
              <w:widowControl/>
              <w:autoSpaceDE/>
              <w:autoSpaceDN/>
              <w:adjustRightInd/>
              <w:ind w:left="71"/>
              <w:rPr>
                <w:rFonts w:ascii="Calibri" w:hAnsi="Calibri"/>
                <w:sz w:val="14"/>
                <w:szCs w:val="14"/>
                <w:highlight w:val="yellow"/>
                <w:lang w:val="es-ES" w:eastAsia="es-ES"/>
              </w:rPr>
            </w:pPr>
          </w:p>
        </w:tc>
        <w:tc>
          <w:tcPr>
            <w:tcW w:w="992" w:type="dxa"/>
            <w:vAlign w:val="bottom"/>
          </w:tcPr>
          <w:p w:rsidR="003D6532" w:rsidRPr="00AC2767" w:rsidRDefault="003D6532" w:rsidP="00206EB8">
            <w:pPr>
              <w:widowControl/>
              <w:tabs>
                <w:tab w:val="decimal" w:pos="780"/>
              </w:tabs>
              <w:autoSpaceDE/>
              <w:autoSpaceDN/>
              <w:adjustRightInd/>
              <w:rPr>
                <w:rFonts w:ascii="Calibri" w:hAnsi="Calibri"/>
                <w:sz w:val="14"/>
                <w:szCs w:val="14"/>
                <w:highlight w:val="yellow"/>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AC2767" w:rsidRDefault="003D6532" w:rsidP="00206EB8">
            <w:pPr>
              <w:widowControl/>
              <w:tabs>
                <w:tab w:val="decimal" w:pos="780"/>
              </w:tabs>
              <w:autoSpaceDE/>
              <w:autoSpaceDN/>
              <w:adjustRightInd/>
              <w:rPr>
                <w:rFonts w:ascii="Calibri" w:hAnsi="Calibri"/>
                <w:sz w:val="14"/>
                <w:szCs w:val="14"/>
                <w:highlight w:val="yellow"/>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AC2767" w:rsidRDefault="003D6532" w:rsidP="00206EB8">
            <w:pPr>
              <w:widowControl/>
              <w:tabs>
                <w:tab w:val="decimal" w:pos="780"/>
              </w:tabs>
              <w:autoSpaceDE/>
              <w:autoSpaceDN/>
              <w:adjustRightInd/>
              <w:rPr>
                <w:rFonts w:ascii="Calibri" w:hAnsi="Calibri"/>
                <w:sz w:val="14"/>
                <w:szCs w:val="14"/>
                <w:highlight w:val="yellow"/>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302"/>
          <w:jc w:val="center"/>
        </w:trPr>
        <w:tc>
          <w:tcPr>
            <w:tcW w:w="3403" w:type="dxa"/>
            <w:noWrap/>
            <w:vAlign w:val="bottom"/>
          </w:tcPr>
          <w:p w:rsidR="003D6532" w:rsidRPr="00F15A23" w:rsidRDefault="003D6532" w:rsidP="00C17829">
            <w:pPr>
              <w:widowControl/>
              <w:autoSpaceDE/>
              <w:autoSpaceDN/>
              <w:adjustRightInd/>
              <w:ind w:left="71" w:right="-70"/>
              <w:rPr>
                <w:rFonts w:ascii="Calibri" w:hAnsi="Calibri"/>
                <w:sz w:val="14"/>
                <w:szCs w:val="14"/>
                <w:lang w:val="es-ES" w:eastAsia="es-ES"/>
              </w:rPr>
            </w:pPr>
            <w:r w:rsidRPr="00F15A23">
              <w:rPr>
                <w:rFonts w:ascii="Calibri" w:hAnsi="Calibri"/>
                <w:sz w:val="14"/>
                <w:szCs w:val="14"/>
                <w:lang w:val="es-ES" w:eastAsia="es-ES"/>
              </w:rPr>
              <w:t>Diferencias temporarias</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4712A9">
            <w:pPr>
              <w:widowControl/>
              <w:autoSpaceDE/>
              <w:autoSpaceDN/>
              <w:adjustRightInd/>
              <w:ind w:left="71" w:firstLine="132"/>
              <w:rPr>
                <w:rFonts w:ascii="Calibri" w:hAnsi="Calibri"/>
                <w:sz w:val="14"/>
                <w:szCs w:val="14"/>
                <w:lang w:val="es-ES" w:eastAsia="es-ES"/>
              </w:rPr>
            </w:pPr>
            <w:r w:rsidRPr="00F15A23">
              <w:rPr>
                <w:rFonts w:ascii="Calibri" w:hAnsi="Calibri"/>
                <w:sz w:val="14"/>
                <w:szCs w:val="14"/>
                <w:lang w:val="es-ES" w:eastAsia="es-ES"/>
              </w:rPr>
              <w:t>En las sociedades integradas</w:t>
            </w:r>
          </w:p>
        </w:tc>
        <w:tc>
          <w:tcPr>
            <w:tcW w:w="992" w:type="dxa"/>
            <w:vAlign w:val="bottom"/>
          </w:tcPr>
          <w:p w:rsidR="003D6532" w:rsidRPr="00F15A23" w:rsidRDefault="00F15A23" w:rsidP="00206EB8">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597.946</w:t>
            </w:r>
          </w:p>
        </w:tc>
        <w:tc>
          <w:tcPr>
            <w:tcW w:w="992" w:type="dxa"/>
            <w:vAlign w:val="bottom"/>
          </w:tcPr>
          <w:p w:rsidR="003D6532" w:rsidRPr="00F15A23" w:rsidRDefault="003D6532" w:rsidP="00F15A23">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r w:rsidR="00F15A23">
              <w:rPr>
                <w:rFonts w:ascii="Calibri" w:hAnsi="Calibri"/>
                <w:sz w:val="14"/>
                <w:szCs w:val="14"/>
                <w:lang w:val="es-ES" w:eastAsia="es-ES"/>
              </w:rPr>
              <w:t>272.706</w:t>
            </w:r>
            <w:r w:rsidRPr="00F15A23">
              <w:rPr>
                <w:rFonts w:ascii="Calibri" w:hAnsi="Calibri"/>
                <w:sz w:val="14"/>
                <w:szCs w:val="14"/>
                <w:lang w:val="es-ES" w:eastAsia="es-ES"/>
              </w:rPr>
              <w:t>)</w:t>
            </w:r>
          </w:p>
        </w:tc>
        <w:tc>
          <w:tcPr>
            <w:tcW w:w="992" w:type="dxa"/>
            <w:gridSpan w:val="2"/>
            <w:tcBorders>
              <w:right w:val="single" w:sz="4" w:space="0" w:color="auto"/>
            </w:tcBorders>
            <w:vAlign w:val="bottom"/>
          </w:tcPr>
          <w:p w:rsidR="003D6532" w:rsidRPr="00F15A23" w:rsidRDefault="00F15A23" w:rsidP="00206EB8">
            <w:pPr>
              <w:widowControl/>
              <w:tabs>
                <w:tab w:val="decimal" w:pos="780"/>
              </w:tabs>
              <w:autoSpaceDE/>
              <w:autoSpaceDN/>
              <w:adjustRightInd/>
              <w:rPr>
                <w:rFonts w:ascii="Calibri" w:hAnsi="Calibri"/>
                <w:sz w:val="14"/>
                <w:szCs w:val="14"/>
                <w:lang w:val="es-ES" w:eastAsia="es-ES"/>
              </w:rPr>
            </w:pPr>
            <w:r>
              <w:rPr>
                <w:rFonts w:ascii="Calibri" w:hAnsi="Calibri"/>
                <w:sz w:val="14"/>
                <w:szCs w:val="14"/>
                <w:lang w:val="es-ES" w:eastAsia="es-ES"/>
              </w:rPr>
              <w:t>325.240</w:t>
            </w:r>
          </w:p>
        </w:tc>
        <w:tc>
          <w:tcPr>
            <w:tcW w:w="992" w:type="dxa"/>
            <w:tcBorders>
              <w:left w:val="single" w:sz="4" w:space="0" w:color="auto"/>
            </w:tcBorders>
            <w:noWrap/>
            <w:vAlign w:val="bottom"/>
          </w:tcPr>
          <w:p w:rsidR="003D6532" w:rsidRPr="00F15A23" w:rsidRDefault="0030563A" w:rsidP="00C17829">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69" w:type="dxa"/>
            <w:noWrap/>
            <w:vAlign w:val="bottom"/>
          </w:tcPr>
          <w:p w:rsidR="003D6532" w:rsidRPr="00F15A23" w:rsidRDefault="0030563A" w:rsidP="00C17829">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977" w:type="dxa"/>
            <w:gridSpan w:val="2"/>
            <w:noWrap/>
            <w:vAlign w:val="bottom"/>
          </w:tcPr>
          <w:p w:rsidR="003D6532" w:rsidRPr="00F15A23" w:rsidRDefault="0030563A" w:rsidP="00C87EE1">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355" w:right="-70" w:hanging="284"/>
              <w:rPr>
                <w:rFonts w:ascii="Calibri" w:hAnsi="Calibri"/>
                <w:sz w:val="14"/>
                <w:szCs w:val="14"/>
                <w:lang w:val="es-ES" w:eastAsia="es-ES"/>
              </w:rPr>
            </w:pPr>
            <w:r w:rsidRPr="00F15A23">
              <w:rPr>
                <w:rFonts w:ascii="Calibri" w:hAnsi="Calibri"/>
                <w:sz w:val="14"/>
                <w:szCs w:val="14"/>
                <w:lang w:val="es-ES" w:eastAsia="es-ES"/>
              </w:rPr>
              <w:t>Compensación de bases imponibles negativas de ejercicios anteriores</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bottom w:val="single" w:sz="4" w:space="0" w:color="auto"/>
              <w:right w:val="single" w:sz="4" w:space="0" w:color="auto"/>
            </w:tcBorders>
            <w:vAlign w:val="bottom"/>
          </w:tcPr>
          <w:p w:rsidR="003D6532" w:rsidRPr="00F15A23" w:rsidRDefault="003D6532" w:rsidP="009E7E6B">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r w:rsidR="009E7E6B">
              <w:rPr>
                <w:rFonts w:ascii="Calibri" w:hAnsi="Calibri"/>
                <w:sz w:val="14"/>
                <w:szCs w:val="14"/>
                <w:lang w:val="es-ES" w:eastAsia="es-ES"/>
              </w:rPr>
              <w:t>16.575.370</w:t>
            </w:r>
            <w:r w:rsidRPr="00F15A23">
              <w:rPr>
                <w:rFonts w:ascii="Calibri" w:hAnsi="Calibri"/>
                <w:sz w:val="14"/>
                <w:szCs w:val="14"/>
                <w:lang w:val="es-ES" w:eastAsia="es-ES"/>
              </w:rPr>
              <w:t>)</w:t>
            </w: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tcBorders>
              <w:bottom w:val="single" w:sz="4" w:space="0" w:color="auto"/>
            </w:tcBorders>
            <w:noWrap/>
            <w:vAlign w:val="bottom"/>
          </w:tcPr>
          <w:p w:rsidR="003D6532" w:rsidRPr="00F15A23" w:rsidRDefault="0030563A" w:rsidP="00C87EE1">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top w:val="single" w:sz="4" w:space="0" w:color="auto"/>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tcBorders>
              <w:top w:val="single" w:sz="4" w:space="0" w:color="auto"/>
            </w:tcBorders>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ight="-70"/>
              <w:rPr>
                <w:rFonts w:ascii="Calibri" w:hAnsi="Calibri"/>
                <w:sz w:val="14"/>
                <w:szCs w:val="14"/>
                <w:lang w:val="es-ES" w:eastAsia="es-ES"/>
              </w:rPr>
            </w:pPr>
            <w:r w:rsidRPr="00F15A23">
              <w:rPr>
                <w:rFonts w:ascii="Calibri" w:hAnsi="Calibri"/>
                <w:sz w:val="14"/>
                <w:szCs w:val="14"/>
                <w:lang w:val="es-ES" w:eastAsia="es-ES"/>
              </w:rPr>
              <w:t>Base Imponible (resultado fiscal)</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bottom w:val="double" w:sz="4" w:space="0" w:color="auto"/>
              <w:right w:val="single" w:sz="4" w:space="0" w:color="auto"/>
            </w:tcBorders>
            <w:vAlign w:val="bottom"/>
          </w:tcPr>
          <w:p w:rsidR="003D6532" w:rsidRPr="00F15A23" w:rsidRDefault="009E7E6B" w:rsidP="00C61127">
            <w:pPr>
              <w:widowControl/>
              <w:tabs>
                <w:tab w:val="decimal" w:pos="780"/>
              </w:tabs>
              <w:autoSpaceDE/>
              <w:autoSpaceDN/>
              <w:adjustRightInd/>
              <w:rPr>
                <w:rFonts w:ascii="Calibri" w:hAnsi="Calibri"/>
                <w:sz w:val="14"/>
                <w:szCs w:val="14"/>
                <w:lang w:val="es-ES" w:eastAsia="es-ES"/>
              </w:rPr>
            </w:pPr>
            <w:r>
              <w:rPr>
                <w:rFonts w:ascii="Calibri" w:hAnsi="Calibri"/>
                <w:sz w:val="14"/>
                <w:szCs w:val="14"/>
                <w:lang w:val="es-ES" w:eastAsia="es-ES"/>
              </w:rPr>
              <w:t>361.029</w:t>
            </w: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tcBorders>
              <w:bottom w:val="double" w:sz="4" w:space="0" w:color="auto"/>
            </w:tcBorders>
            <w:noWrap/>
            <w:vAlign w:val="bottom"/>
          </w:tcPr>
          <w:p w:rsidR="003D6532" w:rsidRPr="00F15A23" w:rsidRDefault="0030563A" w:rsidP="00C87EE1">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ight="-70"/>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top w:val="double" w:sz="4" w:space="0" w:color="auto"/>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tcBorders>
              <w:top w:val="double" w:sz="4" w:space="0" w:color="auto"/>
            </w:tcBorders>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C17829">
            <w:pPr>
              <w:widowControl/>
              <w:autoSpaceDE/>
              <w:autoSpaceDN/>
              <w:adjustRightInd/>
              <w:ind w:left="71" w:right="-70"/>
              <w:rPr>
                <w:rFonts w:ascii="Calibri" w:hAnsi="Calibri"/>
                <w:sz w:val="14"/>
                <w:szCs w:val="14"/>
                <w:lang w:val="es-ES" w:eastAsia="es-ES"/>
              </w:rPr>
            </w:pPr>
            <w:r w:rsidRPr="00F15A23">
              <w:rPr>
                <w:rFonts w:ascii="Calibri" w:hAnsi="Calibri"/>
                <w:sz w:val="14"/>
                <w:szCs w:val="14"/>
                <w:lang w:val="es-ES" w:eastAsia="es-ES"/>
              </w:rPr>
              <w:t>Que se desglosa entre:</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D6532" w:rsidP="00C87EE1">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1D51C6">
            <w:pPr>
              <w:widowControl/>
              <w:autoSpaceDE/>
              <w:autoSpaceDN/>
              <w:adjustRightInd/>
              <w:ind w:left="293" w:right="-70"/>
              <w:rPr>
                <w:rFonts w:ascii="Calibri" w:hAnsi="Calibri"/>
                <w:sz w:val="14"/>
                <w:szCs w:val="14"/>
                <w:lang w:val="es-ES" w:eastAsia="es-ES"/>
              </w:rPr>
            </w:pPr>
            <w:r w:rsidRPr="00F15A23">
              <w:rPr>
                <w:rFonts w:ascii="Calibri" w:hAnsi="Calibri"/>
                <w:sz w:val="14"/>
                <w:szCs w:val="14"/>
                <w:lang w:val="es-ES" w:eastAsia="es-ES"/>
              </w:rPr>
              <w:t>Agregado de bases imponible positivas</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9E7E6B" w:rsidP="00206EB8">
            <w:pPr>
              <w:widowControl/>
              <w:tabs>
                <w:tab w:val="decimal" w:pos="780"/>
              </w:tabs>
              <w:autoSpaceDE/>
              <w:autoSpaceDN/>
              <w:adjustRightInd/>
              <w:rPr>
                <w:rFonts w:ascii="Calibri" w:hAnsi="Calibri"/>
                <w:sz w:val="14"/>
                <w:szCs w:val="14"/>
                <w:lang w:val="es-ES" w:eastAsia="es-ES"/>
              </w:rPr>
            </w:pPr>
            <w:r>
              <w:rPr>
                <w:rFonts w:ascii="Calibri" w:hAnsi="Calibri"/>
                <w:sz w:val="14"/>
                <w:szCs w:val="14"/>
                <w:lang w:val="es-ES" w:eastAsia="es-ES"/>
              </w:rPr>
              <w:t>13.817.935</w:t>
            </w: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0563A" w:rsidP="00C87EE1">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r w:rsidR="003D6532" w:rsidRPr="00AC2767" w:rsidTr="003D6532">
        <w:trPr>
          <w:trHeight w:val="80"/>
          <w:jc w:val="center"/>
        </w:trPr>
        <w:tc>
          <w:tcPr>
            <w:tcW w:w="3403" w:type="dxa"/>
            <w:noWrap/>
            <w:vAlign w:val="bottom"/>
          </w:tcPr>
          <w:p w:rsidR="003D6532" w:rsidRPr="00F15A23" w:rsidRDefault="003D6532" w:rsidP="001D51C6">
            <w:pPr>
              <w:widowControl/>
              <w:autoSpaceDE/>
              <w:autoSpaceDN/>
              <w:adjustRightInd/>
              <w:ind w:left="293" w:right="-70"/>
              <w:rPr>
                <w:rFonts w:ascii="Calibri" w:hAnsi="Calibri"/>
                <w:sz w:val="14"/>
                <w:szCs w:val="14"/>
                <w:lang w:val="es-ES" w:eastAsia="es-ES"/>
              </w:rPr>
            </w:pPr>
            <w:r w:rsidRPr="00F15A23">
              <w:rPr>
                <w:rFonts w:ascii="Calibri" w:hAnsi="Calibri"/>
                <w:sz w:val="14"/>
                <w:szCs w:val="14"/>
                <w:lang w:val="es-ES" w:eastAsia="es-ES"/>
              </w:rPr>
              <w:t>Agregado de bases imponibles negativas</w:t>
            </w: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vAlign w:val="bottom"/>
          </w:tcPr>
          <w:p w:rsidR="003D6532" w:rsidRPr="00F15A23" w:rsidRDefault="003D6532" w:rsidP="00206EB8">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3D6532" w:rsidRPr="00F15A23" w:rsidRDefault="003D6532" w:rsidP="00F15A23">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r w:rsidR="00F15A23" w:rsidRPr="00F15A23">
              <w:rPr>
                <w:rFonts w:ascii="Calibri" w:hAnsi="Calibri"/>
                <w:sz w:val="14"/>
                <w:szCs w:val="14"/>
                <w:lang w:val="es-ES" w:eastAsia="es-ES"/>
              </w:rPr>
              <w:t>13.456.906</w:t>
            </w:r>
            <w:r w:rsidRPr="00F15A23">
              <w:rPr>
                <w:rFonts w:ascii="Calibri" w:hAnsi="Calibri"/>
                <w:sz w:val="14"/>
                <w:szCs w:val="14"/>
                <w:lang w:val="es-ES" w:eastAsia="es-ES"/>
              </w:rPr>
              <w:t>)</w:t>
            </w:r>
          </w:p>
        </w:tc>
        <w:tc>
          <w:tcPr>
            <w:tcW w:w="992" w:type="dxa"/>
            <w:tcBorders>
              <w:left w:val="single" w:sz="4" w:space="0" w:color="auto"/>
            </w:tcBorders>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3D6532" w:rsidRPr="00F15A23" w:rsidRDefault="003D6532" w:rsidP="00C17829">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3D6532" w:rsidRPr="00F15A23" w:rsidRDefault="0030563A" w:rsidP="00C87EE1">
            <w:pPr>
              <w:widowControl/>
              <w:tabs>
                <w:tab w:val="decimal" w:pos="780"/>
              </w:tabs>
              <w:autoSpaceDE/>
              <w:autoSpaceDN/>
              <w:adjustRightInd/>
              <w:rPr>
                <w:rFonts w:ascii="Calibri" w:hAnsi="Calibri"/>
                <w:sz w:val="14"/>
                <w:szCs w:val="14"/>
                <w:lang w:val="es-ES" w:eastAsia="es-ES"/>
              </w:rPr>
            </w:pPr>
            <w:r w:rsidRPr="00F15A23">
              <w:rPr>
                <w:rFonts w:ascii="Calibri" w:hAnsi="Calibri"/>
                <w:sz w:val="14"/>
                <w:szCs w:val="14"/>
                <w:lang w:val="es-ES" w:eastAsia="es-ES"/>
              </w:rPr>
              <w:t>-</w:t>
            </w:r>
          </w:p>
        </w:tc>
        <w:tc>
          <w:tcPr>
            <w:tcW w:w="180" w:type="dxa"/>
            <w:gridSpan w:val="3"/>
            <w:vAlign w:val="bottom"/>
          </w:tcPr>
          <w:p w:rsidR="003D6532" w:rsidRPr="00AC2767" w:rsidRDefault="003D6532" w:rsidP="00C17829">
            <w:pPr>
              <w:widowControl/>
              <w:tabs>
                <w:tab w:val="decimal" w:pos="780"/>
              </w:tabs>
              <w:autoSpaceDE/>
              <w:autoSpaceDN/>
              <w:adjustRightInd/>
              <w:rPr>
                <w:rFonts w:ascii="Calibri" w:hAnsi="Calibri"/>
                <w:sz w:val="16"/>
                <w:szCs w:val="16"/>
                <w:highlight w:val="yellow"/>
                <w:lang w:val="es-ES" w:eastAsia="es-ES"/>
              </w:rPr>
            </w:pPr>
          </w:p>
        </w:tc>
      </w:tr>
    </w:tbl>
    <w:p w:rsidR="004D5B1B" w:rsidRPr="004D5B1B" w:rsidRDefault="008B3271" w:rsidP="004D5B1B">
      <w:pPr>
        <w:pStyle w:val="Body1"/>
        <w:spacing w:before="0"/>
        <w:ind w:left="0" w:firstLine="0"/>
        <w:rPr>
          <w:rFonts w:ascii="Calibri" w:hAnsi="Calibri" w:cs="Tahoma"/>
          <w:lang w:val="es-ES"/>
        </w:rPr>
      </w:pPr>
      <w:r w:rsidRPr="00AC2767">
        <w:rPr>
          <w:highlight w:val="yellow"/>
          <w:lang w:val="es-ES"/>
        </w:rPr>
        <w:br w:type="page"/>
      </w:r>
    </w:p>
    <w:tbl>
      <w:tblPr>
        <w:tblW w:w="9497" w:type="dxa"/>
        <w:jc w:val="center"/>
        <w:tblLayout w:type="fixed"/>
        <w:tblCellMar>
          <w:left w:w="70" w:type="dxa"/>
          <w:right w:w="70" w:type="dxa"/>
        </w:tblCellMar>
        <w:tblLook w:val="00A0" w:firstRow="1" w:lastRow="0" w:firstColumn="1" w:lastColumn="0" w:noHBand="0" w:noVBand="0"/>
      </w:tblPr>
      <w:tblGrid>
        <w:gridCol w:w="3403"/>
        <w:gridCol w:w="992"/>
        <w:gridCol w:w="992"/>
        <w:gridCol w:w="965"/>
        <w:gridCol w:w="27"/>
        <w:gridCol w:w="992"/>
        <w:gridCol w:w="969"/>
        <w:gridCol w:w="961"/>
        <w:gridCol w:w="16"/>
        <w:gridCol w:w="11"/>
        <w:gridCol w:w="142"/>
        <w:gridCol w:w="27"/>
      </w:tblGrid>
      <w:tr w:rsidR="004D5B1B" w:rsidRPr="004D5B1B" w:rsidTr="00457736">
        <w:trPr>
          <w:gridAfter w:val="1"/>
          <w:wAfter w:w="27" w:type="dxa"/>
          <w:trHeight w:val="70"/>
          <w:jc w:val="center"/>
        </w:trPr>
        <w:tc>
          <w:tcPr>
            <w:tcW w:w="3403" w:type="dxa"/>
            <w:noWrap/>
            <w:vAlign w:val="bottom"/>
          </w:tcPr>
          <w:p w:rsidR="004D5B1B" w:rsidRPr="004D5B1B" w:rsidRDefault="004D5B1B" w:rsidP="00457736">
            <w:pPr>
              <w:widowControl/>
              <w:autoSpaceDE/>
              <w:autoSpaceDN/>
              <w:adjustRightInd/>
              <w:rPr>
                <w:rFonts w:ascii="Calibri" w:hAnsi="Calibri"/>
                <w:sz w:val="20"/>
                <w:szCs w:val="20"/>
                <w:u w:val="single"/>
                <w:lang w:val="es-ES" w:eastAsia="es-ES"/>
              </w:rPr>
            </w:pPr>
            <w:r w:rsidRPr="004D5B1B">
              <w:rPr>
                <w:rFonts w:ascii="Calibri" w:hAnsi="Calibri"/>
                <w:sz w:val="20"/>
                <w:szCs w:val="20"/>
                <w:u w:val="single"/>
                <w:lang w:val="es-ES" w:eastAsia="es-ES"/>
              </w:rPr>
              <w:t>Ejercicio 2017</w:t>
            </w:r>
          </w:p>
        </w:tc>
        <w:tc>
          <w:tcPr>
            <w:tcW w:w="2949" w:type="dxa"/>
            <w:gridSpan w:val="3"/>
            <w:tcBorders>
              <w:top w:val="single" w:sz="4" w:space="0" w:color="auto"/>
              <w:bottom w:val="single" w:sz="4" w:space="0" w:color="auto"/>
            </w:tcBorders>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Cuenta de pérdidas y ganancias</w:t>
            </w:r>
          </w:p>
        </w:tc>
        <w:tc>
          <w:tcPr>
            <w:tcW w:w="2949" w:type="dxa"/>
            <w:gridSpan w:val="4"/>
            <w:tcBorders>
              <w:top w:val="single" w:sz="4" w:space="0" w:color="auto"/>
              <w:bottom w:val="single" w:sz="4" w:space="0" w:color="auto"/>
            </w:tcBorders>
            <w:noWrap/>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Ingresos y gastos directamente imputados al patrimonio neto</w:t>
            </w:r>
          </w:p>
        </w:tc>
        <w:tc>
          <w:tcPr>
            <w:tcW w:w="169" w:type="dxa"/>
            <w:gridSpan w:val="3"/>
            <w:tcBorders>
              <w:top w:val="single" w:sz="4" w:space="0" w:color="auto"/>
            </w:tcBorders>
            <w:vAlign w:val="bottom"/>
          </w:tcPr>
          <w:p w:rsidR="004D5B1B" w:rsidRPr="004D5B1B" w:rsidRDefault="004D5B1B" w:rsidP="00457736">
            <w:pPr>
              <w:widowControl/>
              <w:autoSpaceDE/>
              <w:autoSpaceDN/>
              <w:adjustRightInd/>
              <w:jc w:val="center"/>
              <w:rPr>
                <w:rFonts w:ascii="Calibri" w:hAnsi="Calibri"/>
                <w:sz w:val="14"/>
                <w:szCs w:val="14"/>
                <w:lang w:val="es-ES" w:eastAsia="es-ES"/>
              </w:rPr>
            </w:pPr>
          </w:p>
        </w:tc>
      </w:tr>
      <w:tr w:rsidR="004D5B1B" w:rsidRPr="004D5B1B" w:rsidTr="00457736">
        <w:trPr>
          <w:trHeight w:val="70"/>
          <w:jc w:val="center"/>
        </w:trPr>
        <w:tc>
          <w:tcPr>
            <w:tcW w:w="3403" w:type="dxa"/>
            <w:noWrap/>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Euros</w:t>
            </w:r>
          </w:p>
        </w:tc>
        <w:tc>
          <w:tcPr>
            <w:tcW w:w="992" w:type="dxa"/>
            <w:tcBorders>
              <w:bottom w:val="single" w:sz="4" w:space="0" w:color="auto"/>
            </w:tcBorders>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Aumento</w:t>
            </w:r>
          </w:p>
        </w:tc>
        <w:tc>
          <w:tcPr>
            <w:tcW w:w="992" w:type="dxa"/>
            <w:tcBorders>
              <w:bottom w:val="single" w:sz="4" w:space="0" w:color="auto"/>
            </w:tcBorders>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Disminución</w:t>
            </w:r>
          </w:p>
        </w:tc>
        <w:tc>
          <w:tcPr>
            <w:tcW w:w="992" w:type="dxa"/>
            <w:gridSpan w:val="2"/>
            <w:tcBorders>
              <w:bottom w:val="single" w:sz="4" w:space="0" w:color="auto"/>
              <w:right w:val="single" w:sz="4" w:space="0" w:color="auto"/>
            </w:tcBorders>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Neto</w:t>
            </w:r>
          </w:p>
        </w:tc>
        <w:tc>
          <w:tcPr>
            <w:tcW w:w="992" w:type="dxa"/>
            <w:tcBorders>
              <w:top w:val="single" w:sz="4" w:space="0" w:color="auto"/>
              <w:left w:val="single" w:sz="4" w:space="0" w:color="auto"/>
              <w:bottom w:val="single" w:sz="4" w:space="0" w:color="auto"/>
            </w:tcBorders>
            <w:noWrap/>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Aumento</w:t>
            </w:r>
          </w:p>
        </w:tc>
        <w:tc>
          <w:tcPr>
            <w:tcW w:w="969" w:type="dxa"/>
            <w:tcBorders>
              <w:top w:val="single" w:sz="4" w:space="0" w:color="auto"/>
              <w:bottom w:val="single" w:sz="4" w:space="0" w:color="auto"/>
            </w:tcBorders>
            <w:noWrap/>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Disminución</w:t>
            </w:r>
          </w:p>
        </w:tc>
        <w:tc>
          <w:tcPr>
            <w:tcW w:w="988" w:type="dxa"/>
            <w:gridSpan w:val="3"/>
            <w:tcBorders>
              <w:top w:val="single" w:sz="4" w:space="0" w:color="auto"/>
              <w:bottom w:val="single" w:sz="4" w:space="0" w:color="auto"/>
            </w:tcBorders>
            <w:noWrap/>
            <w:vAlign w:val="bottom"/>
          </w:tcPr>
          <w:p w:rsidR="004D5B1B" w:rsidRPr="004D5B1B" w:rsidRDefault="004D5B1B" w:rsidP="00457736">
            <w:pPr>
              <w:widowControl/>
              <w:autoSpaceDE/>
              <w:autoSpaceDN/>
              <w:adjustRightInd/>
              <w:jc w:val="center"/>
              <w:rPr>
                <w:rFonts w:ascii="Calibri" w:hAnsi="Calibri"/>
                <w:sz w:val="14"/>
                <w:szCs w:val="14"/>
                <w:lang w:val="es-ES" w:eastAsia="es-ES"/>
              </w:rPr>
            </w:pPr>
            <w:r w:rsidRPr="004D5B1B">
              <w:rPr>
                <w:rFonts w:ascii="Calibri" w:hAnsi="Calibri"/>
                <w:sz w:val="14"/>
                <w:szCs w:val="14"/>
                <w:lang w:val="es-ES" w:eastAsia="es-ES"/>
              </w:rPr>
              <w:t>Neto</w:t>
            </w:r>
          </w:p>
        </w:tc>
        <w:tc>
          <w:tcPr>
            <w:tcW w:w="169" w:type="dxa"/>
            <w:gridSpan w:val="2"/>
            <w:vAlign w:val="bottom"/>
          </w:tcPr>
          <w:p w:rsidR="004D5B1B" w:rsidRPr="004D5B1B" w:rsidRDefault="004D5B1B" w:rsidP="00457736">
            <w:pPr>
              <w:widowControl/>
              <w:autoSpaceDE/>
              <w:autoSpaceDN/>
              <w:adjustRightInd/>
              <w:jc w:val="center"/>
              <w:rPr>
                <w:rFonts w:ascii="Calibri" w:hAnsi="Calibri"/>
                <w:sz w:val="16"/>
                <w:szCs w:val="16"/>
                <w:lang w:val="es-ES" w:eastAsia="es-ES"/>
              </w:rPr>
            </w:pPr>
          </w:p>
        </w:tc>
      </w:tr>
      <w:tr w:rsidR="004D5B1B" w:rsidRPr="004D5B1B" w:rsidTr="00457736">
        <w:trPr>
          <w:trHeight w:val="70"/>
          <w:jc w:val="center"/>
        </w:trPr>
        <w:tc>
          <w:tcPr>
            <w:tcW w:w="3403" w:type="dxa"/>
            <w:noWrap/>
            <w:vAlign w:val="bottom"/>
          </w:tcPr>
          <w:p w:rsidR="004D5B1B" w:rsidRPr="004D5B1B" w:rsidRDefault="004D5B1B" w:rsidP="00457736">
            <w:pPr>
              <w:widowControl/>
              <w:autoSpaceDE/>
              <w:autoSpaceDN/>
              <w:adjustRightInd/>
              <w:rPr>
                <w:rFonts w:ascii="Calibri" w:hAnsi="Calibri"/>
                <w:sz w:val="14"/>
                <w:szCs w:val="14"/>
                <w:lang w:val="es-ES" w:eastAsia="es-ES"/>
              </w:rPr>
            </w:pPr>
          </w:p>
        </w:tc>
        <w:tc>
          <w:tcPr>
            <w:tcW w:w="992" w:type="dxa"/>
            <w:tcBorders>
              <w:top w:val="single" w:sz="4" w:space="0" w:color="auto"/>
            </w:tcBorders>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92" w:type="dxa"/>
            <w:tcBorders>
              <w:top w:val="single" w:sz="4" w:space="0" w:color="auto"/>
            </w:tcBorders>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92" w:type="dxa"/>
            <w:gridSpan w:val="2"/>
            <w:tcBorders>
              <w:top w:val="single" w:sz="4" w:space="0" w:color="auto"/>
              <w:right w:val="single" w:sz="4" w:space="0" w:color="auto"/>
            </w:tcBorders>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92" w:type="dxa"/>
            <w:tcBorders>
              <w:top w:val="single" w:sz="4" w:space="0" w:color="auto"/>
              <w:left w:val="single" w:sz="4" w:space="0" w:color="auto"/>
            </w:tcBorders>
            <w:noWrap/>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69" w:type="dxa"/>
            <w:tcBorders>
              <w:top w:val="single" w:sz="4" w:space="0" w:color="auto"/>
            </w:tcBorders>
            <w:noWrap/>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88" w:type="dxa"/>
            <w:gridSpan w:val="3"/>
            <w:tcBorders>
              <w:top w:val="single" w:sz="4" w:space="0" w:color="auto"/>
            </w:tcBorders>
            <w:noWrap/>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169" w:type="dxa"/>
            <w:gridSpan w:val="2"/>
            <w:tcBorders>
              <w:top w:val="single" w:sz="4" w:space="0" w:color="auto"/>
            </w:tcBorders>
            <w:vAlign w:val="bottom"/>
          </w:tcPr>
          <w:p w:rsidR="004D5B1B" w:rsidRPr="004D5B1B" w:rsidRDefault="004D5B1B" w:rsidP="00457736">
            <w:pPr>
              <w:widowControl/>
              <w:autoSpaceDE/>
              <w:autoSpaceDN/>
              <w:adjustRightInd/>
              <w:rPr>
                <w:rFonts w:ascii="Calibri" w:hAnsi="Calibri"/>
                <w:sz w:val="16"/>
                <w:szCs w:val="16"/>
                <w:lang w:val="es-ES" w:eastAsia="es-ES"/>
              </w:rPr>
            </w:pPr>
          </w:p>
        </w:tc>
      </w:tr>
      <w:tr w:rsidR="004D5B1B" w:rsidRPr="004D5B1B" w:rsidTr="00457736">
        <w:trPr>
          <w:trHeight w:val="70"/>
          <w:jc w:val="center"/>
        </w:trPr>
        <w:tc>
          <w:tcPr>
            <w:tcW w:w="3403" w:type="dxa"/>
            <w:noWrap/>
            <w:vAlign w:val="bottom"/>
          </w:tcPr>
          <w:p w:rsidR="004D5B1B" w:rsidRPr="004D5B1B" w:rsidRDefault="004D5B1B" w:rsidP="00457736">
            <w:pPr>
              <w:widowControl/>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92" w:type="dxa"/>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92" w:type="dxa"/>
            <w:gridSpan w:val="2"/>
            <w:tcBorders>
              <w:right w:val="single" w:sz="4" w:space="0" w:color="auto"/>
            </w:tcBorders>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92" w:type="dxa"/>
            <w:tcBorders>
              <w:left w:val="single" w:sz="4" w:space="0" w:color="auto"/>
            </w:tcBorders>
            <w:noWrap/>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69" w:type="dxa"/>
            <w:noWrap/>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988" w:type="dxa"/>
            <w:gridSpan w:val="3"/>
            <w:noWrap/>
            <w:vAlign w:val="bottom"/>
          </w:tcPr>
          <w:p w:rsidR="004D5B1B" w:rsidRPr="004D5B1B" w:rsidRDefault="004D5B1B" w:rsidP="00457736">
            <w:pPr>
              <w:widowControl/>
              <w:autoSpaceDE/>
              <w:autoSpaceDN/>
              <w:adjustRightInd/>
              <w:rPr>
                <w:rFonts w:ascii="Calibri" w:hAnsi="Calibri"/>
                <w:sz w:val="12"/>
                <w:szCs w:val="12"/>
                <w:lang w:val="es-ES" w:eastAsia="es-ES"/>
              </w:rPr>
            </w:pPr>
          </w:p>
        </w:tc>
        <w:tc>
          <w:tcPr>
            <w:tcW w:w="169" w:type="dxa"/>
            <w:gridSpan w:val="2"/>
            <w:vAlign w:val="bottom"/>
          </w:tcPr>
          <w:p w:rsidR="004D5B1B" w:rsidRPr="004D5B1B" w:rsidRDefault="004D5B1B" w:rsidP="00457736">
            <w:pPr>
              <w:widowControl/>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637" w:right="-70" w:hanging="567"/>
              <w:rPr>
                <w:rFonts w:ascii="Calibri" w:hAnsi="Calibri"/>
                <w:sz w:val="14"/>
                <w:szCs w:val="14"/>
                <w:lang w:val="es-ES" w:eastAsia="es-ES"/>
              </w:rPr>
            </w:pPr>
            <w:r w:rsidRPr="004D5B1B">
              <w:rPr>
                <w:rFonts w:ascii="Calibri" w:hAnsi="Calibri"/>
                <w:sz w:val="14"/>
                <w:szCs w:val="14"/>
                <w:lang w:val="es-ES" w:eastAsia="es-ES"/>
              </w:rPr>
              <w:t>Saldo de ingresos y (gastos) del ejercicio</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(369.497)</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88" w:type="dxa"/>
            <w:gridSpan w:val="3"/>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69" w:type="dxa"/>
            <w:gridSpan w:val="2"/>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637" w:right="-70" w:hanging="567"/>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88" w:type="dxa"/>
            <w:gridSpan w:val="3"/>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69" w:type="dxa"/>
            <w:gridSpan w:val="2"/>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637" w:right="-70" w:hanging="567"/>
              <w:rPr>
                <w:rFonts w:ascii="Calibri" w:hAnsi="Calibri"/>
                <w:sz w:val="14"/>
                <w:szCs w:val="14"/>
                <w:lang w:val="es-ES" w:eastAsia="es-ES"/>
              </w:rPr>
            </w:pPr>
            <w:r w:rsidRPr="004D5B1B">
              <w:rPr>
                <w:rFonts w:ascii="Calibri" w:hAnsi="Calibri"/>
                <w:sz w:val="14"/>
                <w:szCs w:val="14"/>
                <w:lang w:val="es-ES" w:eastAsia="es-ES"/>
              </w:rPr>
              <w:t>Impuesto sobre sociedades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1.274.997</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88" w:type="dxa"/>
            <w:gridSpan w:val="3"/>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69" w:type="dxa"/>
            <w:gridSpan w:val="2"/>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225"/>
          <w:jc w:val="center"/>
        </w:trPr>
        <w:tc>
          <w:tcPr>
            <w:tcW w:w="3403" w:type="dxa"/>
            <w:noWrap/>
            <w:vAlign w:val="bottom"/>
          </w:tcPr>
          <w:p w:rsidR="004D5B1B" w:rsidRPr="004D5B1B" w:rsidRDefault="004D5B1B" w:rsidP="00457736">
            <w:pPr>
              <w:widowControl/>
              <w:autoSpaceDE/>
              <w:autoSpaceDN/>
              <w:adjustRightInd/>
              <w:ind w:left="71"/>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355" w:right="-70" w:hanging="284"/>
              <w:rPr>
                <w:rFonts w:ascii="Calibri" w:hAnsi="Calibri"/>
                <w:sz w:val="14"/>
                <w:szCs w:val="14"/>
                <w:lang w:val="es-ES" w:eastAsia="es-ES"/>
              </w:rPr>
            </w:pPr>
            <w:r w:rsidRPr="004D5B1B">
              <w:rPr>
                <w:rFonts w:ascii="Calibri" w:hAnsi="Calibri"/>
                <w:sz w:val="14"/>
                <w:szCs w:val="14"/>
                <w:lang w:val="es-ES" w:eastAsia="es-ES"/>
              </w:rPr>
              <w:t>Saldo de ingresos y (gastos) antes de impuestos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905.500</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ight="-70"/>
              <w:rPr>
                <w:rFonts w:ascii="Calibri" w:hAnsi="Calibri"/>
                <w:sz w:val="14"/>
                <w:szCs w:val="14"/>
                <w:lang w:val="es-ES" w:eastAsia="es-ES"/>
              </w:rPr>
            </w:pPr>
            <w:r w:rsidRPr="004D5B1B">
              <w:rPr>
                <w:rFonts w:ascii="Calibri" w:hAnsi="Calibri"/>
                <w:sz w:val="14"/>
                <w:szCs w:val="14"/>
                <w:lang w:val="es-ES" w:eastAsia="es-ES"/>
              </w:rPr>
              <w:t>Diferencias permanentes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ight="-70" w:firstLine="142"/>
              <w:rPr>
                <w:rFonts w:ascii="Calibri" w:hAnsi="Calibri"/>
                <w:sz w:val="14"/>
                <w:szCs w:val="14"/>
                <w:lang w:val="es-ES" w:eastAsia="es-ES"/>
              </w:rPr>
            </w:pPr>
            <w:r w:rsidRPr="004D5B1B">
              <w:rPr>
                <w:rFonts w:ascii="Calibri" w:hAnsi="Calibri"/>
                <w:sz w:val="14"/>
                <w:szCs w:val="14"/>
                <w:lang w:val="es-ES" w:eastAsia="es-ES"/>
              </w:rPr>
              <w:t>En las sociedades integradas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20.211.932</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(12.746.782)</w:t>
            </w: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7.465.150</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576" w:right="-70" w:hanging="360"/>
              <w:rPr>
                <w:rFonts w:ascii="Calibri" w:hAnsi="Calibri"/>
                <w:sz w:val="14"/>
                <w:szCs w:val="14"/>
                <w:lang w:val="es-ES" w:eastAsia="es-ES"/>
              </w:rPr>
            </w:pPr>
            <w:r w:rsidRPr="004D5B1B">
              <w:rPr>
                <w:rFonts w:ascii="Calibri" w:hAnsi="Calibri"/>
                <w:sz w:val="14"/>
                <w:szCs w:val="14"/>
                <w:lang w:val="es-ES" w:eastAsia="es-ES"/>
              </w:rPr>
              <w:t>En el proceso de consolidación (ajustes de consolidación)</w:t>
            </w:r>
          </w:p>
        </w:tc>
        <w:tc>
          <w:tcPr>
            <w:tcW w:w="992" w:type="dxa"/>
            <w:tcBorders>
              <w:bottom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8.532.447</w:t>
            </w:r>
          </w:p>
        </w:tc>
        <w:tc>
          <w:tcPr>
            <w:tcW w:w="992" w:type="dxa"/>
            <w:tcBorders>
              <w:bottom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92" w:type="dxa"/>
            <w:gridSpan w:val="2"/>
            <w:tcBorders>
              <w:bottom w:val="single" w:sz="4" w:space="0" w:color="auto"/>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8.532.447</w:t>
            </w:r>
          </w:p>
        </w:tc>
        <w:tc>
          <w:tcPr>
            <w:tcW w:w="992" w:type="dxa"/>
            <w:tcBorders>
              <w:left w:val="single" w:sz="4" w:space="0" w:color="auto"/>
              <w:bottom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69" w:type="dxa"/>
            <w:tcBorders>
              <w:bottom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77" w:type="dxa"/>
            <w:gridSpan w:val="2"/>
            <w:tcBorders>
              <w:bottom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70"/>
          <w:jc w:val="center"/>
        </w:trPr>
        <w:tc>
          <w:tcPr>
            <w:tcW w:w="3403" w:type="dxa"/>
            <w:noWrap/>
            <w:vAlign w:val="bottom"/>
          </w:tcPr>
          <w:p w:rsidR="004D5B1B" w:rsidRPr="004D5B1B" w:rsidRDefault="004D5B1B" w:rsidP="00457736">
            <w:pPr>
              <w:widowControl/>
              <w:autoSpaceDE/>
              <w:autoSpaceDN/>
              <w:adjustRightInd/>
              <w:ind w:left="71"/>
              <w:rPr>
                <w:rFonts w:ascii="Calibri" w:hAnsi="Calibri"/>
                <w:sz w:val="14"/>
                <w:szCs w:val="14"/>
                <w:lang w:val="es-ES" w:eastAsia="es-ES"/>
              </w:rPr>
            </w:pPr>
          </w:p>
        </w:tc>
        <w:tc>
          <w:tcPr>
            <w:tcW w:w="992" w:type="dxa"/>
            <w:tcBorders>
              <w:top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28.744.379</w:t>
            </w:r>
          </w:p>
        </w:tc>
        <w:tc>
          <w:tcPr>
            <w:tcW w:w="992" w:type="dxa"/>
            <w:tcBorders>
              <w:top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(12.746.782)</w:t>
            </w:r>
          </w:p>
        </w:tc>
        <w:tc>
          <w:tcPr>
            <w:tcW w:w="992" w:type="dxa"/>
            <w:gridSpan w:val="2"/>
            <w:tcBorders>
              <w:top w:val="single" w:sz="4" w:space="0" w:color="auto"/>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15.997.597</w:t>
            </w:r>
          </w:p>
        </w:tc>
        <w:tc>
          <w:tcPr>
            <w:tcW w:w="992" w:type="dxa"/>
            <w:tcBorders>
              <w:top w:val="single" w:sz="4" w:space="0" w:color="auto"/>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69" w:type="dxa"/>
            <w:tcBorders>
              <w:top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77" w:type="dxa"/>
            <w:gridSpan w:val="2"/>
            <w:tcBorders>
              <w:top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302"/>
          <w:jc w:val="center"/>
        </w:trPr>
        <w:tc>
          <w:tcPr>
            <w:tcW w:w="3403" w:type="dxa"/>
            <w:noWrap/>
            <w:vAlign w:val="bottom"/>
          </w:tcPr>
          <w:p w:rsidR="004D5B1B" w:rsidRPr="004D5B1B" w:rsidRDefault="004D5B1B" w:rsidP="00457736">
            <w:pPr>
              <w:widowControl/>
              <w:autoSpaceDE/>
              <w:autoSpaceDN/>
              <w:adjustRightInd/>
              <w:ind w:left="71" w:right="-70"/>
              <w:rPr>
                <w:rFonts w:ascii="Calibri" w:hAnsi="Calibri"/>
                <w:sz w:val="14"/>
                <w:szCs w:val="14"/>
                <w:lang w:val="es-ES" w:eastAsia="es-ES"/>
              </w:rPr>
            </w:pPr>
            <w:r w:rsidRPr="004D5B1B">
              <w:rPr>
                <w:rFonts w:ascii="Calibri" w:hAnsi="Calibri"/>
                <w:sz w:val="14"/>
                <w:szCs w:val="14"/>
                <w:lang w:val="es-ES" w:eastAsia="es-ES"/>
              </w:rPr>
              <w:t>Diferencias temporarias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firstLine="132"/>
              <w:rPr>
                <w:rFonts w:ascii="Calibri" w:hAnsi="Calibri"/>
                <w:sz w:val="14"/>
                <w:szCs w:val="14"/>
                <w:lang w:val="es-ES" w:eastAsia="es-ES"/>
              </w:rPr>
            </w:pPr>
            <w:r w:rsidRPr="004D5B1B">
              <w:rPr>
                <w:rFonts w:ascii="Calibri" w:hAnsi="Calibri"/>
                <w:sz w:val="14"/>
                <w:szCs w:val="14"/>
                <w:lang w:val="es-ES" w:eastAsia="es-ES"/>
              </w:rPr>
              <w:t>En las sociedades integradas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902.880</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(209.404)</w:t>
            </w: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693.476</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355" w:right="-70" w:hanging="284"/>
              <w:rPr>
                <w:rFonts w:ascii="Calibri" w:hAnsi="Calibri"/>
                <w:sz w:val="14"/>
                <w:szCs w:val="14"/>
                <w:lang w:val="es-ES" w:eastAsia="es-ES"/>
              </w:rPr>
            </w:pPr>
            <w:r w:rsidRPr="004D5B1B">
              <w:rPr>
                <w:rFonts w:ascii="Calibri" w:hAnsi="Calibri"/>
                <w:sz w:val="14"/>
                <w:szCs w:val="14"/>
                <w:lang w:val="es-ES" w:eastAsia="es-ES"/>
              </w:rPr>
              <w:t>Compensación de bases imponibles negativas de ejercicios anteriores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bottom w:val="single" w:sz="4" w:space="0" w:color="auto"/>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(16.432.498)</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tcBorders>
              <w:bottom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top w:val="single" w:sz="4" w:space="0" w:color="auto"/>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tcBorders>
              <w:top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ight="-70"/>
              <w:rPr>
                <w:rFonts w:ascii="Calibri" w:hAnsi="Calibri"/>
                <w:sz w:val="14"/>
                <w:szCs w:val="14"/>
                <w:lang w:val="es-ES" w:eastAsia="es-ES"/>
              </w:rPr>
            </w:pPr>
            <w:r w:rsidRPr="004D5B1B">
              <w:rPr>
                <w:rFonts w:ascii="Calibri" w:hAnsi="Calibri"/>
                <w:sz w:val="14"/>
                <w:szCs w:val="14"/>
                <w:lang w:val="es-ES" w:eastAsia="es-ES"/>
              </w:rPr>
              <w:t>Base Imponible (resultado fiscal)</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bottom w:val="double" w:sz="4" w:space="0" w:color="auto"/>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1.164.075</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tcBorders>
              <w:bottom w:val="doub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ight="-70"/>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top w:val="double" w:sz="4" w:space="0" w:color="auto"/>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tcBorders>
              <w:top w:val="doub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71" w:right="-70"/>
              <w:rPr>
                <w:rFonts w:ascii="Calibri" w:hAnsi="Calibri"/>
                <w:sz w:val="14"/>
                <w:szCs w:val="14"/>
                <w:lang w:val="es-ES" w:eastAsia="es-ES"/>
              </w:rPr>
            </w:pPr>
            <w:r w:rsidRPr="004D5B1B">
              <w:rPr>
                <w:rFonts w:ascii="Calibri" w:hAnsi="Calibri"/>
                <w:sz w:val="14"/>
                <w:szCs w:val="14"/>
                <w:lang w:val="es-ES" w:eastAsia="es-ES"/>
              </w:rPr>
              <w:t>Que se desglosa entre:</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293" w:right="-70"/>
              <w:rPr>
                <w:rFonts w:ascii="Calibri" w:hAnsi="Calibri"/>
                <w:sz w:val="14"/>
                <w:szCs w:val="14"/>
                <w:lang w:val="es-ES" w:eastAsia="es-ES"/>
              </w:rPr>
            </w:pPr>
            <w:r w:rsidRPr="004D5B1B">
              <w:rPr>
                <w:rFonts w:ascii="Calibri" w:hAnsi="Calibri"/>
                <w:sz w:val="14"/>
                <w:szCs w:val="14"/>
                <w:lang w:val="es-ES" w:eastAsia="es-ES"/>
              </w:rPr>
              <w:t>Agregado de bases imponible positivas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9.173.196</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r w:rsidR="004D5B1B" w:rsidRPr="004D5B1B" w:rsidTr="00457736">
        <w:trPr>
          <w:trHeight w:val="80"/>
          <w:jc w:val="center"/>
        </w:trPr>
        <w:tc>
          <w:tcPr>
            <w:tcW w:w="3403" w:type="dxa"/>
            <w:noWrap/>
            <w:vAlign w:val="bottom"/>
          </w:tcPr>
          <w:p w:rsidR="004D5B1B" w:rsidRPr="004D5B1B" w:rsidRDefault="004D5B1B" w:rsidP="00457736">
            <w:pPr>
              <w:widowControl/>
              <w:autoSpaceDE/>
              <w:autoSpaceDN/>
              <w:adjustRightInd/>
              <w:ind w:left="293" w:right="-70"/>
              <w:rPr>
                <w:rFonts w:ascii="Calibri" w:hAnsi="Calibri"/>
                <w:sz w:val="14"/>
                <w:szCs w:val="14"/>
                <w:lang w:val="es-ES" w:eastAsia="es-ES"/>
              </w:rPr>
            </w:pPr>
            <w:r w:rsidRPr="004D5B1B">
              <w:rPr>
                <w:rFonts w:ascii="Calibri" w:hAnsi="Calibri"/>
                <w:sz w:val="14"/>
                <w:szCs w:val="14"/>
                <w:lang w:val="es-ES" w:eastAsia="es-ES"/>
              </w:rPr>
              <w:t>Agregado de bases imponibles negativas</w:t>
            </w: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92" w:type="dxa"/>
            <w:gridSpan w:val="2"/>
            <w:tcBorders>
              <w:right w:val="single" w:sz="4" w:space="0" w:color="auto"/>
            </w:tcBorders>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(8.009.121)</w:t>
            </w:r>
          </w:p>
        </w:tc>
        <w:tc>
          <w:tcPr>
            <w:tcW w:w="992" w:type="dxa"/>
            <w:tcBorders>
              <w:left w:val="single" w:sz="4" w:space="0" w:color="auto"/>
            </w:tcBorders>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69" w:type="dxa"/>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p>
        </w:tc>
        <w:tc>
          <w:tcPr>
            <w:tcW w:w="977" w:type="dxa"/>
            <w:gridSpan w:val="2"/>
            <w:noWrap/>
            <w:vAlign w:val="bottom"/>
          </w:tcPr>
          <w:p w:rsidR="004D5B1B" w:rsidRPr="004D5B1B" w:rsidRDefault="004D5B1B" w:rsidP="00457736">
            <w:pPr>
              <w:widowControl/>
              <w:tabs>
                <w:tab w:val="decimal" w:pos="780"/>
              </w:tabs>
              <w:autoSpaceDE/>
              <w:autoSpaceDN/>
              <w:adjustRightInd/>
              <w:rPr>
                <w:rFonts w:ascii="Calibri" w:hAnsi="Calibri"/>
                <w:sz w:val="14"/>
                <w:szCs w:val="14"/>
                <w:lang w:val="es-ES" w:eastAsia="es-ES"/>
              </w:rPr>
            </w:pPr>
            <w:r w:rsidRPr="004D5B1B">
              <w:rPr>
                <w:rFonts w:ascii="Calibri" w:hAnsi="Calibri"/>
                <w:sz w:val="14"/>
                <w:szCs w:val="14"/>
                <w:lang w:val="es-ES" w:eastAsia="es-ES"/>
              </w:rPr>
              <w:t>-</w:t>
            </w:r>
          </w:p>
        </w:tc>
        <w:tc>
          <w:tcPr>
            <w:tcW w:w="180" w:type="dxa"/>
            <w:gridSpan w:val="3"/>
            <w:vAlign w:val="bottom"/>
          </w:tcPr>
          <w:p w:rsidR="004D5B1B" w:rsidRPr="004D5B1B" w:rsidRDefault="004D5B1B" w:rsidP="00457736">
            <w:pPr>
              <w:widowControl/>
              <w:tabs>
                <w:tab w:val="decimal" w:pos="780"/>
              </w:tabs>
              <w:autoSpaceDE/>
              <w:autoSpaceDN/>
              <w:adjustRightInd/>
              <w:rPr>
                <w:rFonts w:ascii="Calibri" w:hAnsi="Calibri"/>
                <w:sz w:val="16"/>
                <w:szCs w:val="16"/>
                <w:lang w:val="es-ES" w:eastAsia="es-ES"/>
              </w:rPr>
            </w:pPr>
          </w:p>
        </w:tc>
      </w:tr>
    </w:tbl>
    <w:p w:rsidR="00631B88" w:rsidRPr="004D5B1B" w:rsidRDefault="00631B88" w:rsidP="004D5B1B">
      <w:pPr>
        <w:pStyle w:val="Body1"/>
        <w:spacing w:before="0"/>
        <w:ind w:left="0" w:firstLine="0"/>
        <w:rPr>
          <w:rFonts w:ascii="Calibri" w:hAnsi="Calibri" w:cs="Tahoma"/>
        </w:rPr>
      </w:pPr>
    </w:p>
    <w:p w:rsidR="008B3271" w:rsidRPr="00AC2767" w:rsidRDefault="008B3271" w:rsidP="00631B88">
      <w:pPr>
        <w:pStyle w:val="Body1"/>
        <w:spacing w:before="0"/>
        <w:ind w:left="992" w:firstLine="0"/>
        <w:rPr>
          <w:rFonts w:ascii="Calibri" w:hAnsi="Calibri" w:cs="Tahoma"/>
          <w:highlight w:val="yellow"/>
          <w:lang w:val="es-ES"/>
        </w:rPr>
      </w:pPr>
      <w:r w:rsidRPr="004D5B1B">
        <w:rPr>
          <w:rFonts w:ascii="Calibri" w:hAnsi="Calibri" w:cs="Tahoma"/>
          <w:lang w:val="es-ES"/>
        </w:rPr>
        <w:t>El cálculo de los importes de Hacienda Pública deudora (acreedora) por el Impuesto sobre Sociedades es como sigue:</w:t>
      </w:r>
    </w:p>
    <w:p w:rsidR="008B3271" w:rsidRPr="00AC2767" w:rsidRDefault="008B3271">
      <w:pPr>
        <w:rPr>
          <w:highlight w:val="yellow"/>
          <w:lang w:val="es-ES"/>
        </w:rPr>
      </w:pPr>
    </w:p>
    <w:tbl>
      <w:tblPr>
        <w:tblW w:w="7541" w:type="dxa"/>
        <w:jc w:val="center"/>
        <w:tblCellMar>
          <w:left w:w="70" w:type="dxa"/>
          <w:right w:w="70" w:type="dxa"/>
        </w:tblCellMar>
        <w:tblLook w:val="00A0" w:firstRow="1" w:lastRow="0" w:firstColumn="1" w:lastColumn="0" w:noHBand="0" w:noVBand="0"/>
      </w:tblPr>
      <w:tblGrid>
        <w:gridCol w:w="5117"/>
        <w:gridCol w:w="1212"/>
        <w:gridCol w:w="1212"/>
      </w:tblGrid>
      <w:tr w:rsidR="008B3271" w:rsidRPr="00AC2767" w:rsidTr="00605165">
        <w:trPr>
          <w:trHeight w:val="79"/>
          <w:jc w:val="center"/>
        </w:trPr>
        <w:tc>
          <w:tcPr>
            <w:tcW w:w="5117" w:type="dxa"/>
            <w:tcBorders>
              <w:top w:val="nil"/>
              <w:left w:val="nil"/>
              <w:right w:val="nil"/>
            </w:tcBorders>
            <w:noWrap/>
            <w:vAlign w:val="bottom"/>
          </w:tcPr>
          <w:p w:rsidR="008B3271" w:rsidRPr="00AC2767" w:rsidRDefault="008B3271" w:rsidP="00C71DFA">
            <w:pPr>
              <w:widowControl/>
              <w:autoSpaceDE/>
              <w:autoSpaceDN/>
              <w:adjustRightInd/>
              <w:rPr>
                <w:rFonts w:ascii="Calibri" w:hAnsi="Calibri"/>
                <w:sz w:val="20"/>
                <w:szCs w:val="20"/>
                <w:highlight w:val="yellow"/>
                <w:lang w:val="es-ES" w:eastAsia="es-ES"/>
              </w:rPr>
            </w:pPr>
          </w:p>
        </w:tc>
        <w:tc>
          <w:tcPr>
            <w:tcW w:w="2424" w:type="dxa"/>
            <w:gridSpan w:val="2"/>
            <w:tcBorders>
              <w:top w:val="nil"/>
              <w:left w:val="nil"/>
              <w:bottom w:val="single" w:sz="4" w:space="0" w:color="auto"/>
              <w:right w:val="nil"/>
            </w:tcBorders>
          </w:tcPr>
          <w:p w:rsidR="008B3271" w:rsidRPr="004D5B1B" w:rsidRDefault="008B3271" w:rsidP="002C38EA">
            <w:pPr>
              <w:jc w:val="center"/>
              <w:rPr>
                <w:rFonts w:ascii="Calibri" w:hAnsi="Calibri"/>
                <w:sz w:val="20"/>
                <w:szCs w:val="20"/>
                <w:lang w:val="es-ES" w:eastAsia="es-ES"/>
              </w:rPr>
            </w:pPr>
            <w:r w:rsidRPr="004D5B1B">
              <w:rPr>
                <w:rFonts w:ascii="Calibri" w:hAnsi="Calibri"/>
                <w:sz w:val="20"/>
                <w:szCs w:val="20"/>
                <w:lang w:val="es-ES" w:eastAsia="es-ES"/>
              </w:rPr>
              <w:t>Euros</w:t>
            </w:r>
          </w:p>
        </w:tc>
      </w:tr>
      <w:tr w:rsidR="004D5B1B" w:rsidRPr="00AC2767" w:rsidTr="00605165">
        <w:trPr>
          <w:trHeight w:val="79"/>
          <w:jc w:val="center"/>
        </w:trPr>
        <w:tc>
          <w:tcPr>
            <w:tcW w:w="5117" w:type="dxa"/>
            <w:tcBorders>
              <w:top w:val="nil"/>
              <w:left w:val="nil"/>
              <w:right w:val="nil"/>
            </w:tcBorders>
            <w:noWrap/>
            <w:vAlign w:val="bottom"/>
          </w:tcPr>
          <w:p w:rsidR="004D5B1B" w:rsidRPr="00AC2767" w:rsidRDefault="004D5B1B" w:rsidP="00C71DFA">
            <w:pPr>
              <w:widowControl/>
              <w:autoSpaceDE/>
              <w:autoSpaceDN/>
              <w:adjustRightInd/>
              <w:rPr>
                <w:rFonts w:ascii="Calibri" w:hAnsi="Calibri"/>
                <w:sz w:val="20"/>
                <w:szCs w:val="20"/>
                <w:highlight w:val="yellow"/>
                <w:lang w:val="es-ES" w:eastAsia="es-ES"/>
              </w:rPr>
            </w:pPr>
          </w:p>
        </w:tc>
        <w:tc>
          <w:tcPr>
            <w:tcW w:w="1212" w:type="dxa"/>
            <w:tcBorders>
              <w:top w:val="single" w:sz="4" w:space="0" w:color="auto"/>
              <w:left w:val="nil"/>
              <w:bottom w:val="single" w:sz="4" w:space="0" w:color="auto"/>
              <w:right w:val="nil"/>
            </w:tcBorders>
            <w:vAlign w:val="center"/>
          </w:tcPr>
          <w:p w:rsidR="004D5B1B" w:rsidRPr="004D5B1B" w:rsidRDefault="004D5B1B" w:rsidP="004D5B1B">
            <w:pPr>
              <w:jc w:val="center"/>
              <w:rPr>
                <w:rFonts w:ascii="Calibri" w:hAnsi="Calibri"/>
                <w:sz w:val="20"/>
                <w:szCs w:val="20"/>
                <w:lang w:val="es-ES" w:eastAsia="es-ES"/>
              </w:rPr>
            </w:pPr>
            <w:r w:rsidRPr="004D5B1B">
              <w:rPr>
                <w:rFonts w:ascii="Calibri" w:hAnsi="Calibri"/>
                <w:sz w:val="20"/>
                <w:szCs w:val="20"/>
                <w:lang w:val="es-ES" w:eastAsia="es-ES"/>
              </w:rPr>
              <w:t>2018</w:t>
            </w:r>
          </w:p>
        </w:tc>
        <w:tc>
          <w:tcPr>
            <w:tcW w:w="1212" w:type="dxa"/>
            <w:tcBorders>
              <w:top w:val="single" w:sz="4" w:space="0" w:color="auto"/>
              <w:left w:val="nil"/>
              <w:bottom w:val="single" w:sz="4" w:space="0" w:color="auto"/>
              <w:right w:val="nil"/>
            </w:tcBorders>
            <w:noWrap/>
            <w:vAlign w:val="center"/>
          </w:tcPr>
          <w:p w:rsidR="004D5B1B" w:rsidRPr="004D5B1B" w:rsidRDefault="004D5B1B" w:rsidP="00457736">
            <w:pPr>
              <w:jc w:val="center"/>
              <w:rPr>
                <w:rFonts w:ascii="Calibri" w:hAnsi="Calibri"/>
                <w:sz w:val="20"/>
                <w:szCs w:val="20"/>
                <w:lang w:val="es-ES" w:eastAsia="es-ES"/>
              </w:rPr>
            </w:pPr>
            <w:r w:rsidRPr="004D5B1B">
              <w:rPr>
                <w:rFonts w:ascii="Calibri" w:hAnsi="Calibri"/>
                <w:sz w:val="20"/>
                <w:szCs w:val="20"/>
                <w:lang w:val="es-ES" w:eastAsia="es-ES"/>
              </w:rPr>
              <w:t>2017</w:t>
            </w:r>
          </w:p>
        </w:tc>
      </w:tr>
      <w:tr w:rsidR="004D5B1B" w:rsidRPr="00C40565" w:rsidTr="00D37A7D">
        <w:trPr>
          <w:trHeight w:val="135"/>
          <w:jc w:val="center"/>
        </w:trPr>
        <w:tc>
          <w:tcPr>
            <w:tcW w:w="5117" w:type="dxa"/>
            <w:tcBorders>
              <w:top w:val="nil"/>
              <w:left w:val="nil"/>
              <w:bottom w:val="nil"/>
              <w:right w:val="nil"/>
            </w:tcBorders>
            <w:noWrap/>
            <w:vAlign w:val="bottom"/>
          </w:tcPr>
          <w:p w:rsidR="004D5B1B" w:rsidRPr="00C40565" w:rsidRDefault="004D5B1B" w:rsidP="00C71DFA">
            <w:pPr>
              <w:widowControl/>
              <w:autoSpaceDE/>
              <w:autoSpaceDN/>
              <w:adjustRightInd/>
              <w:rPr>
                <w:rFonts w:ascii="Calibri" w:hAnsi="Calibri"/>
                <w:sz w:val="20"/>
                <w:szCs w:val="20"/>
                <w:lang w:val="es-ES" w:eastAsia="es-ES"/>
              </w:rPr>
            </w:pPr>
          </w:p>
        </w:tc>
        <w:tc>
          <w:tcPr>
            <w:tcW w:w="1212" w:type="dxa"/>
            <w:tcBorders>
              <w:top w:val="single" w:sz="4" w:space="0" w:color="auto"/>
              <w:left w:val="nil"/>
              <w:right w:val="nil"/>
            </w:tcBorders>
          </w:tcPr>
          <w:p w:rsidR="004D5B1B" w:rsidRPr="00C40565" w:rsidRDefault="004D5B1B" w:rsidP="007669F3">
            <w:pPr>
              <w:widowControl/>
              <w:tabs>
                <w:tab w:val="decimal" w:pos="1011"/>
              </w:tabs>
              <w:autoSpaceDE/>
              <w:autoSpaceDN/>
              <w:adjustRightInd/>
              <w:rPr>
                <w:rFonts w:ascii="Calibri" w:hAnsi="Calibri"/>
                <w:sz w:val="20"/>
                <w:szCs w:val="20"/>
                <w:lang w:val="es-ES" w:eastAsia="es-ES"/>
              </w:rPr>
            </w:pPr>
          </w:p>
        </w:tc>
        <w:tc>
          <w:tcPr>
            <w:tcW w:w="1212" w:type="dxa"/>
            <w:tcBorders>
              <w:top w:val="nil"/>
              <w:left w:val="nil"/>
              <w:right w:val="nil"/>
            </w:tcBorders>
            <w:noWrap/>
          </w:tcPr>
          <w:p w:rsidR="004D5B1B" w:rsidRPr="00C40565" w:rsidRDefault="004D5B1B" w:rsidP="00457736">
            <w:pPr>
              <w:widowControl/>
              <w:tabs>
                <w:tab w:val="decimal" w:pos="1011"/>
              </w:tabs>
              <w:autoSpaceDE/>
              <w:autoSpaceDN/>
              <w:adjustRightInd/>
              <w:rPr>
                <w:rFonts w:ascii="Calibri" w:hAnsi="Calibri"/>
                <w:sz w:val="20"/>
                <w:szCs w:val="20"/>
                <w:lang w:val="es-ES" w:eastAsia="es-ES"/>
              </w:rPr>
            </w:pPr>
          </w:p>
        </w:tc>
      </w:tr>
      <w:tr w:rsidR="004D5B1B" w:rsidRPr="00C40565" w:rsidTr="00D37A7D">
        <w:trPr>
          <w:trHeight w:val="80"/>
          <w:jc w:val="center"/>
        </w:trPr>
        <w:tc>
          <w:tcPr>
            <w:tcW w:w="5117" w:type="dxa"/>
            <w:tcBorders>
              <w:top w:val="nil"/>
              <w:left w:val="nil"/>
              <w:bottom w:val="nil"/>
              <w:right w:val="nil"/>
            </w:tcBorders>
            <w:noWrap/>
            <w:vAlign w:val="bottom"/>
          </w:tcPr>
          <w:p w:rsidR="004D5B1B" w:rsidRPr="00C40565" w:rsidRDefault="004D5B1B" w:rsidP="00C71DFA">
            <w:pPr>
              <w:widowControl/>
              <w:autoSpaceDE/>
              <w:autoSpaceDN/>
              <w:adjustRightInd/>
              <w:rPr>
                <w:rFonts w:ascii="Calibri" w:hAnsi="Calibri"/>
                <w:sz w:val="20"/>
                <w:szCs w:val="20"/>
                <w:lang w:val="es-ES" w:eastAsia="es-ES"/>
              </w:rPr>
            </w:pPr>
            <w:r w:rsidRPr="00C40565">
              <w:rPr>
                <w:rFonts w:ascii="Calibri" w:hAnsi="Calibri"/>
                <w:sz w:val="20"/>
                <w:szCs w:val="20"/>
                <w:lang w:val="es-ES" w:eastAsia="es-ES"/>
              </w:rPr>
              <w:t>Agregado de bases imponibles positivas</w:t>
            </w:r>
          </w:p>
        </w:tc>
        <w:tc>
          <w:tcPr>
            <w:tcW w:w="1212" w:type="dxa"/>
            <w:tcBorders>
              <w:top w:val="nil"/>
              <w:left w:val="nil"/>
              <w:bottom w:val="double" w:sz="4" w:space="0" w:color="auto"/>
              <w:right w:val="nil"/>
            </w:tcBorders>
          </w:tcPr>
          <w:p w:rsidR="004D5B1B" w:rsidRPr="00C40565" w:rsidRDefault="009E7E6B" w:rsidP="007669F3">
            <w:pPr>
              <w:widowControl/>
              <w:tabs>
                <w:tab w:val="decimal" w:pos="1011"/>
              </w:tabs>
              <w:autoSpaceDE/>
              <w:autoSpaceDN/>
              <w:adjustRightInd/>
              <w:rPr>
                <w:rFonts w:ascii="Calibri" w:hAnsi="Calibri"/>
                <w:sz w:val="20"/>
                <w:szCs w:val="20"/>
                <w:lang w:val="es-ES" w:eastAsia="es-ES"/>
              </w:rPr>
            </w:pPr>
            <w:r>
              <w:rPr>
                <w:rFonts w:ascii="Calibri" w:hAnsi="Calibri"/>
                <w:sz w:val="20"/>
                <w:szCs w:val="20"/>
                <w:lang w:val="es-ES" w:eastAsia="es-ES"/>
              </w:rPr>
              <w:t>13.817.935</w:t>
            </w:r>
          </w:p>
        </w:tc>
        <w:tc>
          <w:tcPr>
            <w:tcW w:w="1212" w:type="dxa"/>
            <w:tcBorders>
              <w:top w:val="nil"/>
              <w:left w:val="nil"/>
              <w:bottom w:val="double" w:sz="4" w:space="0" w:color="auto"/>
              <w:right w:val="nil"/>
            </w:tcBorders>
            <w:noWrap/>
          </w:tcPr>
          <w:p w:rsidR="004D5B1B" w:rsidRPr="00C40565" w:rsidRDefault="004D5B1B" w:rsidP="00457736">
            <w:pPr>
              <w:widowControl/>
              <w:tabs>
                <w:tab w:val="decimal" w:pos="1011"/>
              </w:tabs>
              <w:autoSpaceDE/>
              <w:autoSpaceDN/>
              <w:adjustRightInd/>
              <w:rPr>
                <w:rFonts w:ascii="Calibri" w:hAnsi="Calibri"/>
                <w:sz w:val="20"/>
                <w:szCs w:val="20"/>
                <w:lang w:val="es-ES" w:eastAsia="es-ES"/>
              </w:rPr>
            </w:pPr>
            <w:r w:rsidRPr="00C40565">
              <w:rPr>
                <w:rFonts w:ascii="Calibri" w:hAnsi="Calibri"/>
                <w:sz w:val="20"/>
                <w:szCs w:val="20"/>
                <w:lang w:val="es-ES" w:eastAsia="es-ES"/>
              </w:rPr>
              <w:t>9.173.196</w:t>
            </w:r>
          </w:p>
        </w:tc>
      </w:tr>
      <w:tr w:rsidR="004D5B1B" w:rsidRPr="00C40565" w:rsidTr="00D37A7D">
        <w:trPr>
          <w:trHeight w:val="80"/>
          <w:jc w:val="center"/>
        </w:trPr>
        <w:tc>
          <w:tcPr>
            <w:tcW w:w="5117" w:type="dxa"/>
            <w:tcBorders>
              <w:top w:val="nil"/>
              <w:left w:val="nil"/>
              <w:bottom w:val="nil"/>
              <w:right w:val="nil"/>
            </w:tcBorders>
            <w:noWrap/>
            <w:vAlign w:val="bottom"/>
          </w:tcPr>
          <w:p w:rsidR="004D5B1B" w:rsidRPr="009E7E6B" w:rsidRDefault="004D5B1B" w:rsidP="00C71DFA">
            <w:pPr>
              <w:widowControl/>
              <w:autoSpaceDE/>
              <w:autoSpaceDN/>
              <w:adjustRightInd/>
              <w:rPr>
                <w:rFonts w:ascii="Calibri" w:hAnsi="Calibri"/>
                <w:sz w:val="20"/>
                <w:szCs w:val="20"/>
                <w:lang w:val="es-ES" w:eastAsia="es-ES"/>
              </w:rPr>
            </w:pPr>
          </w:p>
        </w:tc>
        <w:tc>
          <w:tcPr>
            <w:tcW w:w="1212" w:type="dxa"/>
            <w:tcBorders>
              <w:top w:val="double" w:sz="4" w:space="0" w:color="auto"/>
              <w:left w:val="nil"/>
              <w:bottom w:val="nil"/>
              <w:right w:val="nil"/>
            </w:tcBorders>
          </w:tcPr>
          <w:p w:rsidR="004D5B1B" w:rsidRPr="009E7E6B" w:rsidRDefault="004D5B1B" w:rsidP="007669F3">
            <w:pPr>
              <w:widowControl/>
              <w:tabs>
                <w:tab w:val="decimal" w:pos="1011"/>
              </w:tabs>
              <w:autoSpaceDE/>
              <w:autoSpaceDN/>
              <w:adjustRightInd/>
              <w:rPr>
                <w:rFonts w:ascii="Calibri" w:hAnsi="Calibri"/>
                <w:sz w:val="20"/>
                <w:szCs w:val="20"/>
                <w:lang w:val="es-ES" w:eastAsia="es-ES"/>
              </w:rPr>
            </w:pPr>
          </w:p>
        </w:tc>
        <w:tc>
          <w:tcPr>
            <w:tcW w:w="1212" w:type="dxa"/>
            <w:tcBorders>
              <w:top w:val="double" w:sz="4" w:space="0" w:color="auto"/>
              <w:left w:val="nil"/>
              <w:bottom w:val="nil"/>
              <w:right w:val="nil"/>
            </w:tcBorders>
            <w:noWrap/>
          </w:tcPr>
          <w:p w:rsidR="004D5B1B" w:rsidRPr="00C40565" w:rsidRDefault="004D5B1B" w:rsidP="00457736">
            <w:pPr>
              <w:widowControl/>
              <w:tabs>
                <w:tab w:val="decimal" w:pos="1011"/>
              </w:tabs>
              <w:autoSpaceDE/>
              <w:autoSpaceDN/>
              <w:adjustRightInd/>
              <w:rPr>
                <w:rFonts w:ascii="Calibri" w:hAnsi="Calibri"/>
                <w:sz w:val="20"/>
                <w:szCs w:val="20"/>
                <w:lang w:val="es-ES" w:eastAsia="es-ES"/>
              </w:rPr>
            </w:pPr>
          </w:p>
        </w:tc>
      </w:tr>
      <w:tr w:rsidR="004D5B1B" w:rsidRPr="00AC2767" w:rsidTr="007E4021">
        <w:trPr>
          <w:trHeight w:val="300"/>
          <w:jc w:val="center"/>
        </w:trPr>
        <w:tc>
          <w:tcPr>
            <w:tcW w:w="5117" w:type="dxa"/>
            <w:tcBorders>
              <w:top w:val="nil"/>
              <w:left w:val="nil"/>
              <w:bottom w:val="nil"/>
              <w:right w:val="nil"/>
            </w:tcBorders>
            <w:noWrap/>
            <w:vAlign w:val="bottom"/>
          </w:tcPr>
          <w:p w:rsidR="004D5B1B" w:rsidRPr="009E7E6B" w:rsidRDefault="004D5B1B" w:rsidP="009662A6">
            <w:pPr>
              <w:widowControl/>
              <w:autoSpaceDE/>
              <w:autoSpaceDN/>
              <w:adjustRightInd/>
              <w:rPr>
                <w:rFonts w:ascii="Calibri" w:hAnsi="Calibri"/>
                <w:sz w:val="20"/>
                <w:szCs w:val="20"/>
                <w:lang w:val="es-ES" w:eastAsia="es-ES"/>
              </w:rPr>
            </w:pPr>
            <w:r w:rsidRPr="009E7E6B">
              <w:rPr>
                <w:rFonts w:ascii="Calibri" w:hAnsi="Calibri"/>
                <w:sz w:val="20"/>
                <w:szCs w:val="20"/>
                <w:lang w:val="es-ES" w:eastAsia="es-ES"/>
              </w:rPr>
              <w:t>Cuota íntegra (fiscal) (28%)</w:t>
            </w:r>
          </w:p>
        </w:tc>
        <w:tc>
          <w:tcPr>
            <w:tcW w:w="1212" w:type="dxa"/>
            <w:tcBorders>
              <w:top w:val="nil"/>
              <w:left w:val="nil"/>
              <w:bottom w:val="nil"/>
              <w:right w:val="nil"/>
            </w:tcBorders>
            <w:vAlign w:val="bottom"/>
          </w:tcPr>
          <w:p w:rsidR="004D5B1B" w:rsidRPr="009E7E6B" w:rsidRDefault="009E7E6B" w:rsidP="004D40BE">
            <w:pPr>
              <w:widowControl/>
              <w:tabs>
                <w:tab w:val="decimal" w:pos="1011"/>
              </w:tabs>
              <w:autoSpaceDE/>
              <w:autoSpaceDN/>
              <w:adjustRightInd/>
              <w:rPr>
                <w:rFonts w:ascii="Calibri" w:hAnsi="Calibri"/>
                <w:sz w:val="20"/>
                <w:szCs w:val="20"/>
                <w:lang w:val="es-ES" w:eastAsia="es-ES"/>
              </w:rPr>
            </w:pPr>
            <w:r w:rsidRPr="009E7E6B">
              <w:rPr>
                <w:rFonts w:ascii="Calibri" w:hAnsi="Calibri"/>
                <w:sz w:val="20"/>
                <w:szCs w:val="20"/>
                <w:lang w:val="es-ES" w:eastAsia="es-ES"/>
              </w:rPr>
              <w:t>3.869.022</w:t>
            </w:r>
          </w:p>
        </w:tc>
        <w:tc>
          <w:tcPr>
            <w:tcW w:w="1212" w:type="dxa"/>
            <w:tcBorders>
              <w:top w:val="nil"/>
              <w:left w:val="nil"/>
              <w:bottom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r w:rsidRPr="004D5B1B">
              <w:rPr>
                <w:rFonts w:ascii="Calibri" w:hAnsi="Calibri"/>
                <w:sz w:val="20"/>
                <w:szCs w:val="20"/>
                <w:lang w:val="es-ES" w:eastAsia="es-ES"/>
              </w:rPr>
              <w:t>2.568.492</w:t>
            </w:r>
          </w:p>
        </w:tc>
      </w:tr>
      <w:tr w:rsidR="004D5B1B" w:rsidRPr="00AC2767" w:rsidTr="00937683">
        <w:trPr>
          <w:trHeight w:val="80"/>
          <w:jc w:val="center"/>
        </w:trPr>
        <w:tc>
          <w:tcPr>
            <w:tcW w:w="5117" w:type="dxa"/>
            <w:tcBorders>
              <w:top w:val="nil"/>
              <w:left w:val="nil"/>
              <w:bottom w:val="nil"/>
              <w:right w:val="nil"/>
            </w:tcBorders>
            <w:noWrap/>
            <w:vAlign w:val="bottom"/>
          </w:tcPr>
          <w:p w:rsidR="004D5B1B" w:rsidRPr="009E7E6B" w:rsidRDefault="004D5B1B" w:rsidP="00C71DFA">
            <w:pPr>
              <w:widowControl/>
              <w:autoSpaceDE/>
              <w:autoSpaceDN/>
              <w:adjustRightInd/>
              <w:rPr>
                <w:rFonts w:ascii="Calibri" w:hAnsi="Calibri"/>
                <w:sz w:val="20"/>
                <w:szCs w:val="20"/>
                <w:lang w:val="es-ES" w:eastAsia="es-ES"/>
              </w:rPr>
            </w:pPr>
          </w:p>
        </w:tc>
        <w:tc>
          <w:tcPr>
            <w:tcW w:w="1212" w:type="dxa"/>
            <w:tcBorders>
              <w:top w:val="nil"/>
              <w:left w:val="nil"/>
              <w:right w:val="nil"/>
            </w:tcBorders>
            <w:vAlign w:val="bottom"/>
          </w:tcPr>
          <w:p w:rsidR="004D5B1B" w:rsidRPr="009E7E6B" w:rsidRDefault="004D5B1B" w:rsidP="007E4021">
            <w:pPr>
              <w:widowControl/>
              <w:tabs>
                <w:tab w:val="decimal" w:pos="1011"/>
              </w:tabs>
              <w:autoSpaceDE/>
              <w:autoSpaceDN/>
              <w:adjustRightInd/>
              <w:rPr>
                <w:rFonts w:ascii="Calibri" w:hAnsi="Calibri"/>
                <w:sz w:val="20"/>
                <w:szCs w:val="20"/>
                <w:lang w:val="es-ES" w:eastAsia="es-ES"/>
              </w:rPr>
            </w:pPr>
          </w:p>
        </w:tc>
        <w:tc>
          <w:tcPr>
            <w:tcW w:w="1212" w:type="dxa"/>
            <w:tcBorders>
              <w:top w:val="nil"/>
              <w:left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p>
        </w:tc>
      </w:tr>
      <w:tr w:rsidR="004D5B1B" w:rsidRPr="00AC2767" w:rsidTr="00937683">
        <w:trPr>
          <w:trHeight w:val="80"/>
          <w:jc w:val="center"/>
        </w:trPr>
        <w:tc>
          <w:tcPr>
            <w:tcW w:w="5117" w:type="dxa"/>
            <w:tcBorders>
              <w:top w:val="nil"/>
              <w:left w:val="nil"/>
              <w:bottom w:val="nil"/>
              <w:right w:val="nil"/>
            </w:tcBorders>
            <w:noWrap/>
            <w:vAlign w:val="bottom"/>
          </w:tcPr>
          <w:p w:rsidR="004D5B1B" w:rsidRPr="004D5B1B" w:rsidRDefault="004D5B1B" w:rsidP="00937683">
            <w:pPr>
              <w:widowControl/>
              <w:autoSpaceDE/>
              <w:autoSpaceDN/>
              <w:adjustRightInd/>
              <w:rPr>
                <w:rFonts w:ascii="Calibri" w:hAnsi="Calibri"/>
                <w:sz w:val="20"/>
                <w:szCs w:val="20"/>
                <w:lang w:val="es-ES" w:eastAsia="es-ES"/>
              </w:rPr>
            </w:pPr>
            <w:r w:rsidRPr="004D5B1B">
              <w:rPr>
                <w:rFonts w:ascii="Calibri" w:hAnsi="Calibri"/>
                <w:sz w:val="20"/>
                <w:szCs w:val="20"/>
                <w:lang w:val="es-ES" w:eastAsia="es-ES"/>
              </w:rPr>
              <w:t>Menos deducciones a aplicar</w:t>
            </w:r>
          </w:p>
        </w:tc>
        <w:tc>
          <w:tcPr>
            <w:tcW w:w="1212" w:type="dxa"/>
            <w:tcBorders>
              <w:top w:val="nil"/>
              <w:left w:val="nil"/>
              <w:right w:val="nil"/>
            </w:tcBorders>
            <w:vAlign w:val="bottom"/>
          </w:tcPr>
          <w:p w:rsidR="004D5B1B" w:rsidRPr="009E7E6B" w:rsidRDefault="004D5B1B" w:rsidP="009E7E6B">
            <w:pPr>
              <w:widowControl/>
              <w:tabs>
                <w:tab w:val="decimal" w:pos="1011"/>
              </w:tabs>
              <w:autoSpaceDE/>
              <w:autoSpaceDN/>
              <w:adjustRightInd/>
              <w:rPr>
                <w:rFonts w:ascii="Calibri" w:hAnsi="Calibri"/>
                <w:sz w:val="20"/>
                <w:szCs w:val="20"/>
                <w:lang w:val="es-ES" w:eastAsia="es-ES"/>
              </w:rPr>
            </w:pPr>
            <w:r w:rsidRPr="009E7E6B">
              <w:rPr>
                <w:rFonts w:ascii="Calibri" w:hAnsi="Calibri"/>
                <w:sz w:val="20"/>
                <w:szCs w:val="20"/>
                <w:lang w:val="es-ES" w:eastAsia="es-ES"/>
              </w:rPr>
              <w:t>(</w:t>
            </w:r>
            <w:r w:rsidR="009E7E6B" w:rsidRPr="009E7E6B">
              <w:rPr>
                <w:rFonts w:ascii="Calibri" w:hAnsi="Calibri"/>
                <w:sz w:val="20"/>
                <w:szCs w:val="20"/>
                <w:lang w:val="es-ES" w:eastAsia="es-ES"/>
              </w:rPr>
              <w:t>2.793.021</w:t>
            </w:r>
            <w:r w:rsidRPr="009E7E6B">
              <w:rPr>
                <w:rFonts w:ascii="Calibri" w:hAnsi="Calibri"/>
                <w:sz w:val="20"/>
                <w:szCs w:val="20"/>
                <w:lang w:val="es-ES" w:eastAsia="es-ES"/>
              </w:rPr>
              <w:t>)</w:t>
            </w:r>
          </w:p>
        </w:tc>
        <w:tc>
          <w:tcPr>
            <w:tcW w:w="1212" w:type="dxa"/>
            <w:tcBorders>
              <w:top w:val="nil"/>
              <w:left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r w:rsidRPr="004D5B1B">
              <w:rPr>
                <w:rFonts w:ascii="Calibri" w:hAnsi="Calibri"/>
                <w:sz w:val="20"/>
                <w:szCs w:val="20"/>
                <w:lang w:val="es-ES" w:eastAsia="es-ES"/>
              </w:rPr>
              <w:t>(1.883.895)</w:t>
            </w:r>
          </w:p>
        </w:tc>
      </w:tr>
      <w:tr w:rsidR="004D5B1B" w:rsidRPr="00AC2767" w:rsidTr="00937683">
        <w:trPr>
          <w:trHeight w:val="70"/>
          <w:jc w:val="center"/>
        </w:trPr>
        <w:tc>
          <w:tcPr>
            <w:tcW w:w="5117" w:type="dxa"/>
            <w:tcBorders>
              <w:top w:val="nil"/>
              <w:left w:val="nil"/>
              <w:bottom w:val="nil"/>
              <w:right w:val="nil"/>
            </w:tcBorders>
            <w:noWrap/>
            <w:vAlign w:val="bottom"/>
          </w:tcPr>
          <w:p w:rsidR="004D5B1B" w:rsidRPr="004D5B1B" w:rsidRDefault="004D5B1B" w:rsidP="00C71DFA">
            <w:pPr>
              <w:widowControl/>
              <w:autoSpaceDE/>
              <w:autoSpaceDN/>
              <w:adjustRightInd/>
              <w:rPr>
                <w:rFonts w:ascii="Calibri" w:hAnsi="Calibri"/>
                <w:sz w:val="20"/>
                <w:szCs w:val="20"/>
                <w:lang w:val="es-ES" w:eastAsia="es-ES"/>
              </w:rPr>
            </w:pPr>
          </w:p>
        </w:tc>
        <w:tc>
          <w:tcPr>
            <w:tcW w:w="1212" w:type="dxa"/>
            <w:tcBorders>
              <w:top w:val="single" w:sz="4" w:space="0" w:color="auto"/>
              <w:left w:val="nil"/>
              <w:bottom w:val="nil"/>
              <w:right w:val="nil"/>
            </w:tcBorders>
            <w:vAlign w:val="bottom"/>
          </w:tcPr>
          <w:p w:rsidR="004D5B1B" w:rsidRPr="009E7E6B" w:rsidRDefault="004D5B1B" w:rsidP="007E4021">
            <w:pPr>
              <w:widowControl/>
              <w:tabs>
                <w:tab w:val="decimal" w:pos="1011"/>
              </w:tabs>
              <w:autoSpaceDE/>
              <w:autoSpaceDN/>
              <w:adjustRightInd/>
              <w:rPr>
                <w:rFonts w:ascii="Calibri" w:hAnsi="Calibri"/>
                <w:sz w:val="20"/>
                <w:szCs w:val="20"/>
                <w:lang w:val="es-ES" w:eastAsia="es-ES"/>
              </w:rPr>
            </w:pPr>
          </w:p>
        </w:tc>
        <w:tc>
          <w:tcPr>
            <w:tcW w:w="1212" w:type="dxa"/>
            <w:tcBorders>
              <w:top w:val="single" w:sz="4" w:space="0" w:color="auto"/>
              <w:left w:val="nil"/>
              <w:bottom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p>
        </w:tc>
      </w:tr>
      <w:tr w:rsidR="004D5B1B" w:rsidRPr="00AC2767" w:rsidTr="007E4021">
        <w:trPr>
          <w:trHeight w:val="80"/>
          <w:jc w:val="center"/>
        </w:trPr>
        <w:tc>
          <w:tcPr>
            <w:tcW w:w="5117" w:type="dxa"/>
            <w:tcBorders>
              <w:top w:val="nil"/>
              <w:left w:val="nil"/>
              <w:bottom w:val="nil"/>
              <w:right w:val="nil"/>
            </w:tcBorders>
            <w:noWrap/>
            <w:vAlign w:val="bottom"/>
          </w:tcPr>
          <w:p w:rsidR="004D5B1B" w:rsidRPr="004D5B1B" w:rsidRDefault="004D5B1B" w:rsidP="00C71DFA">
            <w:pPr>
              <w:widowControl/>
              <w:autoSpaceDE/>
              <w:autoSpaceDN/>
              <w:adjustRightInd/>
              <w:rPr>
                <w:rFonts w:ascii="Calibri" w:hAnsi="Calibri"/>
                <w:sz w:val="20"/>
                <w:szCs w:val="20"/>
                <w:lang w:val="es-ES" w:eastAsia="es-ES"/>
              </w:rPr>
            </w:pPr>
            <w:r w:rsidRPr="004D5B1B">
              <w:rPr>
                <w:rFonts w:ascii="Calibri" w:hAnsi="Calibri"/>
                <w:sz w:val="20"/>
                <w:szCs w:val="20"/>
                <w:lang w:val="es-ES" w:eastAsia="es-ES"/>
              </w:rPr>
              <w:t>Cuota líquida</w:t>
            </w:r>
          </w:p>
        </w:tc>
        <w:tc>
          <w:tcPr>
            <w:tcW w:w="1212" w:type="dxa"/>
            <w:tcBorders>
              <w:top w:val="nil"/>
              <w:left w:val="nil"/>
              <w:bottom w:val="nil"/>
              <w:right w:val="nil"/>
            </w:tcBorders>
            <w:vAlign w:val="bottom"/>
          </w:tcPr>
          <w:p w:rsidR="004D5B1B" w:rsidRPr="009E7E6B" w:rsidRDefault="009E7E6B" w:rsidP="007E4021">
            <w:pPr>
              <w:widowControl/>
              <w:tabs>
                <w:tab w:val="decimal" w:pos="1011"/>
              </w:tabs>
              <w:autoSpaceDE/>
              <w:autoSpaceDN/>
              <w:adjustRightInd/>
              <w:rPr>
                <w:rFonts w:ascii="Calibri" w:hAnsi="Calibri"/>
                <w:sz w:val="20"/>
                <w:szCs w:val="20"/>
                <w:lang w:val="es-ES" w:eastAsia="es-ES"/>
              </w:rPr>
            </w:pPr>
            <w:r w:rsidRPr="009E7E6B">
              <w:rPr>
                <w:rFonts w:ascii="Calibri" w:hAnsi="Calibri"/>
                <w:sz w:val="20"/>
                <w:szCs w:val="20"/>
                <w:lang w:val="es-ES" w:eastAsia="es-ES"/>
              </w:rPr>
              <w:t>1.076.001</w:t>
            </w:r>
          </w:p>
        </w:tc>
        <w:tc>
          <w:tcPr>
            <w:tcW w:w="1212" w:type="dxa"/>
            <w:tcBorders>
              <w:top w:val="nil"/>
              <w:left w:val="nil"/>
              <w:bottom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r w:rsidRPr="004D5B1B">
              <w:rPr>
                <w:rFonts w:ascii="Calibri" w:hAnsi="Calibri"/>
                <w:sz w:val="20"/>
                <w:szCs w:val="20"/>
                <w:lang w:val="es-ES" w:eastAsia="es-ES"/>
              </w:rPr>
              <w:t>684.597</w:t>
            </w:r>
          </w:p>
        </w:tc>
      </w:tr>
      <w:tr w:rsidR="004D5B1B" w:rsidRPr="00AC2767" w:rsidTr="007E4021">
        <w:trPr>
          <w:trHeight w:val="80"/>
          <w:jc w:val="center"/>
        </w:trPr>
        <w:tc>
          <w:tcPr>
            <w:tcW w:w="5117" w:type="dxa"/>
            <w:tcBorders>
              <w:top w:val="nil"/>
              <w:left w:val="nil"/>
              <w:bottom w:val="nil"/>
              <w:right w:val="nil"/>
            </w:tcBorders>
            <w:noWrap/>
            <w:vAlign w:val="bottom"/>
          </w:tcPr>
          <w:p w:rsidR="004D5B1B" w:rsidRPr="004D5B1B" w:rsidRDefault="004D5B1B" w:rsidP="00C71DFA">
            <w:pPr>
              <w:widowControl/>
              <w:autoSpaceDE/>
              <w:autoSpaceDN/>
              <w:adjustRightInd/>
              <w:rPr>
                <w:rFonts w:ascii="Calibri" w:hAnsi="Calibri"/>
                <w:sz w:val="20"/>
                <w:szCs w:val="20"/>
                <w:lang w:val="es-ES" w:eastAsia="es-ES"/>
              </w:rPr>
            </w:pPr>
          </w:p>
        </w:tc>
        <w:tc>
          <w:tcPr>
            <w:tcW w:w="1212" w:type="dxa"/>
            <w:tcBorders>
              <w:top w:val="nil"/>
              <w:left w:val="nil"/>
              <w:bottom w:val="nil"/>
              <w:right w:val="nil"/>
            </w:tcBorders>
            <w:vAlign w:val="bottom"/>
          </w:tcPr>
          <w:p w:rsidR="004D5B1B" w:rsidRPr="009E7E6B" w:rsidRDefault="004D5B1B" w:rsidP="007E4021">
            <w:pPr>
              <w:widowControl/>
              <w:tabs>
                <w:tab w:val="decimal" w:pos="1011"/>
              </w:tabs>
              <w:autoSpaceDE/>
              <w:autoSpaceDN/>
              <w:adjustRightInd/>
              <w:rPr>
                <w:rFonts w:ascii="Calibri" w:hAnsi="Calibri"/>
                <w:sz w:val="20"/>
                <w:szCs w:val="20"/>
                <w:lang w:val="es-ES" w:eastAsia="es-ES"/>
              </w:rPr>
            </w:pPr>
          </w:p>
        </w:tc>
        <w:tc>
          <w:tcPr>
            <w:tcW w:w="1212" w:type="dxa"/>
            <w:tcBorders>
              <w:top w:val="nil"/>
              <w:left w:val="nil"/>
              <w:bottom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p>
        </w:tc>
      </w:tr>
      <w:tr w:rsidR="004D5B1B" w:rsidRPr="00AC2767" w:rsidTr="007E4021">
        <w:trPr>
          <w:trHeight w:val="300"/>
          <w:jc w:val="center"/>
        </w:trPr>
        <w:tc>
          <w:tcPr>
            <w:tcW w:w="5117" w:type="dxa"/>
            <w:tcBorders>
              <w:top w:val="nil"/>
              <w:left w:val="nil"/>
              <w:bottom w:val="nil"/>
              <w:right w:val="nil"/>
            </w:tcBorders>
            <w:noWrap/>
            <w:vAlign w:val="bottom"/>
          </w:tcPr>
          <w:p w:rsidR="004D5B1B" w:rsidRPr="004D5B1B" w:rsidRDefault="004D5B1B" w:rsidP="00C71DFA">
            <w:pPr>
              <w:widowControl/>
              <w:autoSpaceDE/>
              <w:autoSpaceDN/>
              <w:adjustRightInd/>
              <w:rPr>
                <w:rFonts w:ascii="Calibri" w:hAnsi="Calibri"/>
                <w:sz w:val="20"/>
                <w:szCs w:val="20"/>
                <w:lang w:val="es-ES" w:eastAsia="es-ES"/>
              </w:rPr>
            </w:pPr>
            <w:r w:rsidRPr="004D5B1B">
              <w:rPr>
                <w:rFonts w:ascii="Calibri" w:hAnsi="Calibri"/>
                <w:sz w:val="20"/>
                <w:szCs w:val="20"/>
                <w:lang w:val="es-ES" w:eastAsia="es-ES"/>
              </w:rPr>
              <w:t>Menos retenciones y pagos a cuenta</w:t>
            </w:r>
          </w:p>
        </w:tc>
        <w:tc>
          <w:tcPr>
            <w:tcW w:w="1212" w:type="dxa"/>
            <w:tcBorders>
              <w:top w:val="nil"/>
              <w:left w:val="nil"/>
              <w:bottom w:val="single" w:sz="4" w:space="0" w:color="auto"/>
              <w:right w:val="nil"/>
            </w:tcBorders>
            <w:vAlign w:val="bottom"/>
          </w:tcPr>
          <w:p w:rsidR="004D5B1B" w:rsidRPr="009E7E6B" w:rsidRDefault="004D5B1B" w:rsidP="009E7E6B">
            <w:pPr>
              <w:widowControl/>
              <w:tabs>
                <w:tab w:val="decimal" w:pos="1011"/>
              </w:tabs>
              <w:autoSpaceDE/>
              <w:autoSpaceDN/>
              <w:adjustRightInd/>
              <w:rPr>
                <w:rFonts w:ascii="Calibri" w:hAnsi="Calibri"/>
                <w:sz w:val="20"/>
                <w:szCs w:val="20"/>
                <w:lang w:val="es-ES" w:eastAsia="es-ES"/>
              </w:rPr>
            </w:pPr>
            <w:r w:rsidRPr="009E7E6B">
              <w:rPr>
                <w:rFonts w:ascii="Calibri" w:hAnsi="Calibri"/>
                <w:sz w:val="20"/>
                <w:szCs w:val="20"/>
                <w:lang w:val="es-ES" w:eastAsia="es-ES"/>
              </w:rPr>
              <w:t>(</w:t>
            </w:r>
            <w:r w:rsidR="009E7E6B" w:rsidRPr="009E7E6B">
              <w:rPr>
                <w:rFonts w:ascii="Calibri" w:hAnsi="Calibri"/>
                <w:sz w:val="20"/>
                <w:szCs w:val="20"/>
                <w:lang w:val="es-ES" w:eastAsia="es-ES"/>
              </w:rPr>
              <w:t>4.225.260</w:t>
            </w:r>
            <w:r w:rsidRPr="009E7E6B">
              <w:rPr>
                <w:rFonts w:ascii="Calibri" w:hAnsi="Calibri"/>
                <w:sz w:val="20"/>
                <w:szCs w:val="20"/>
                <w:lang w:val="es-ES" w:eastAsia="es-ES"/>
              </w:rPr>
              <w:t>)</w:t>
            </w:r>
          </w:p>
        </w:tc>
        <w:tc>
          <w:tcPr>
            <w:tcW w:w="1212" w:type="dxa"/>
            <w:tcBorders>
              <w:top w:val="nil"/>
              <w:left w:val="nil"/>
              <w:bottom w:val="single" w:sz="4" w:space="0" w:color="auto"/>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r w:rsidRPr="004D5B1B">
              <w:rPr>
                <w:rFonts w:ascii="Calibri" w:hAnsi="Calibri"/>
                <w:sz w:val="20"/>
                <w:szCs w:val="20"/>
                <w:lang w:val="es-ES" w:eastAsia="es-ES"/>
              </w:rPr>
              <w:t>(2.195.952)</w:t>
            </w:r>
          </w:p>
        </w:tc>
      </w:tr>
      <w:tr w:rsidR="004D5B1B" w:rsidRPr="00AC2767" w:rsidTr="007E4021">
        <w:trPr>
          <w:trHeight w:val="70"/>
          <w:jc w:val="center"/>
        </w:trPr>
        <w:tc>
          <w:tcPr>
            <w:tcW w:w="5117" w:type="dxa"/>
            <w:tcBorders>
              <w:top w:val="nil"/>
              <w:left w:val="nil"/>
              <w:bottom w:val="nil"/>
              <w:right w:val="nil"/>
            </w:tcBorders>
            <w:noWrap/>
            <w:vAlign w:val="bottom"/>
          </w:tcPr>
          <w:p w:rsidR="004D5B1B" w:rsidRPr="004D5B1B" w:rsidRDefault="004D5B1B" w:rsidP="00C71DFA">
            <w:pPr>
              <w:widowControl/>
              <w:autoSpaceDE/>
              <w:autoSpaceDN/>
              <w:adjustRightInd/>
              <w:rPr>
                <w:rFonts w:ascii="Calibri" w:hAnsi="Calibri"/>
                <w:sz w:val="20"/>
                <w:szCs w:val="20"/>
                <w:lang w:val="es-ES" w:eastAsia="es-ES"/>
              </w:rPr>
            </w:pPr>
          </w:p>
        </w:tc>
        <w:tc>
          <w:tcPr>
            <w:tcW w:w="1212" w:type="dxa"/>
            <w:tcBorders>
              <w:top w:val="nil"/>
              <w:left w:val="nil"/>
              <w:bottom w:val="nil"/>
              <w:right w:val="nil"/>
            </w:tcBorders>
            <w:vAlign w:val="bottom"/>
          </w:tcPr>
          <w:p w:rsidR="004D5B1B" w:rsidRPr="009E7E6B" w:rsidRDefault="004D5B1B" w:rsidP="007E4021">
            <w:pPr>
              <w:widowControl/>
              <w:tabs>
                <w:tab w:val="decimal" w:pos="1011"/>
              </w:tabs>
              <w:autoSpaceDE/>
              <w:autoSpaceDN/>
              <w:adjustRightInd/>
              <w:rPr>
                <w:rFonts w:ascii="Calibri" w:hAnsi="Calibri"/>
                <w:sz w:val="20"/>
                <w:szCs w:val="20"/>
                <w:lang w:val="es-ES" w:eastAsia="es-ES"/>
              </w:rPr>
            </w:pPr>
          </w:p>
        </w:tc>
        <w:tc>
          <w:tcPr>
            <w:tcW w:w="1212" w:type="dxa"/>
            <w:tcBorders>
              <w:top w:val="nil"/>
              <w:left w:val="nil"/>
              <w:bottom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p>
        </w:tc>
      </w:tr>
      <w:tr w:rsidR="004D5B1B" w:rsidRPr="00AC2767" w:rsidTr="007E4021">
        <w:trPr>
          <w:trHeight w:val="80"/>
          <w:jc w:val="center"/>
        </w:trPr>
        <w:tc>
          <w:tcPr>
            <w:tcW w:w="5117" w:type="dxa"/>
            <w:tcBorders>
              <w:top w:val="nil"/>
              <w:left w:val="nil"/>
              <w:bottom w:val="nil"/>
              <w:right w:val="nil"/>
            </w:tcBorders>
            <w:noWrap/>
            <w:vAlign w:val="bottom"/>
          </w:tcPr>
          <w:p w:rsidR="004D5B1B" w:rsidRPr="004D5B1B" w:rsidRDefault="004D5B1B" w:rsidP="00C71DFA">
            <w:pPr>
              <w:widowControl/>
              <w:autoSpaceDE/>
              <w:autoSpaceDN/>
              <w:adjustRightInd/>
              <w:rPr>
                <w:rFonts w:ascii="Calibri" w:hAnsi="Calibri"/>
                <w:sz w:val="20"/>
                <w:szCs w:val="20"/>
                <w:lang w:val="es-ES" w:eastAsia="es-ES"/>
              </w:rPr>
            </w:pPr>
            <w:r w:rsidRPr="004D5B1B">
              <w:rPr>
                <w:rFonts w:ascii="Calibri" w:hAnsi="Calibri"/>
                <w:sz w:val="20"/>
                <w:szCs w:val="20"/>
                <w:lang w:val="es-ES" w:eastAsia="es-ES"/>
              </w:rPr>
              <w:t>Hacienda Pública (deudora) acreedora, neto</w:t>
            </w:r>
          </w:p>
        </w:tc>
        <w:tc>
          <w:tcPr>
            <w:tcW w:w="1212" w:type="dxa"/>
            <w:tcBorders>
              <w:top w:val="nil"/>
              <w:left w:val="nil"/>
              <w:bottom w:val="nil"/>
              <w:right w:val="nil"/>
            </w:tcBorders>
            <w:vAlign w:val="bottom"/>
          </w:tcPr>
          <w:p w:rsidR="004D5B1B" w:rsidRPr="009E7E6B" w:rsidRDefault="004D5B1B" w:rsidP="009E7E6B">
            <w:pPr>
              <w:widowControl/>
              <w:tabs>
                <w:tab w:val="decimal" w:pos="1011"/>
              </w:tabs>
              <w:autoSpaceDE/>
              <w:autoSpaceDN/>
              <w:adjustRightInd/>
              <w:rPr>
                <w:rFonts w:ascii="Calibri" w:hAnsi="Calibri"/>
                <w:sz w:val="20"/>
                <w:szCs w:val="20"/>
                <w:lang w:val="es-ES" w:eastAsia="es-ES"/>
              </w:rPr>
            </w:pPr>
            <w:r w:rsidRPr="009E7E6B">
              <w:rPr>
                <w:rFonts w:ascii="Calibri" w:hAnsi="Calibri"/>
                <w:sz w:val="20"/>
                <w:szCs w:val="20"/>
                <w:lang w:val="es-ES" w:eastAsia="es-ES"/>
              </w:rPr>
              <w:t>(</w:t>
            </w:r>
            <w:r w:rsidR="009E7E6B" w:rsidRPr="009E7E6B">
              <w:rPr>
                <w:rFonts w:ascii="Calibri" w:hAnsi="Calibri"/>
                <w:sz w:val="20"/>
                <w:szCs w:val="20"/>
                <w:lang w:val="es-ES" w:eastAsia="es-ES"/>
              </w:rPr>
              <w:t>3.149.259</w:t>
            </w:r>
            <w:r w:rsidRPr="009E7E6B">
              <w:rPr>
                <w:rFonts w:ascii="Calibri" w:hAnsi="Calibri"/>
                <w:sz w:val="20"/>
                <w:szCs w:val="20"/>
                <w:lang w:val="es-ES" w:eastAsia="es-ES"/>
              </w:rPr>
              <w:t>)</w:t>
            </w:r>
          </w:p>
        </w:tc>
        <w:tc>
          <w:tcPr>
            <w:tcW w:w="1212" w:type="dxa"/>
            <w:tcBorders>
              <w:top w:val="nil"/>
              <w:left w:val="nil"/>
              <w:bottom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r w:rsidRPr="004D5B1B">
              <w:rPr>
                <w:rFonts w:ascii="Calibri" w:hAnsi="Calibri"/>
                <w:sz w:val="20"/>
                <w:szCs w:val="20"/>
                <w:lang w:val="es-ES" w:eastAsia="es-ES"/>
              </w:rPr>
              <w:t>(1.511.355)</w:t>
            </w:r>
          </w:p>
        </w:tc>
      </w:tr>
      <w:tr w:rsidR="004D5B1B" w:rsidRPr="00AC2767" w:rsidTr="007E4021">
        <w:trPr>
          <w:trHeight w:val="80"/>
          <w:jc w:val="center"/>
        </w:trPr>
        <w:tc>
          <w:tcPr>
            <w:tcW w:w="5117" w:type="dxa"/>
            <w:tcBorders>
              <w:top w:val="nil"/>
              <w:left w:val="nil"/>
              <w:bottom w:val="nil"/>
              <w:right w:val="nil"/>
            </w:tcBorders>
            <w:noWrap/>
            <w:vAlign w:val="bottom"/>
          </w:tcPr>
          <w:p w:rsidR="004D5B1B" w:rsidRPr="004D5B1B" w:rsidRDefault="004D5B1B" w:rsidP="00C71DFA">
            <w:pPr>
              <w:widowControl/>
              <w:autoSpaceDE/>
              <w:autoSpaceDN/>
              <w:adjustRightInd/>
              <w:rPr>
                <w:rFonts w:ascii="Calibri" w:hAnsi="Calibri"/>
                <w:sz w:val="20"/>
                <w:szCs w:val="20"/>
                <w:lang w:val="es-ES" w:eastAsia="es-ES"/>
              </w:rPr>
            </w:pPr>
            <w:r w:rsidRPr="004D5B1B">
              <w:rPr>
                <w:rFonts w:ascii="Calibri" w:hAnsi="Calibri"/>
                <w:sz w:val="20"/>
                <w:szCs w:val="20"/>
                <w:lang w:val="es-ES" w:eastAsia="es-ES"/>
              </w:rPr>
              <w:t>Que se desglosa entre:</w:t>
            </w:r>
          </w:p>
        </w:tc>
        <w:tc>
          <w:tcPr>
            <w:tcW w:w="1212" w:type="dxa"/>
            <w:tcBorders>
              <w:top w:val="nil"/>
              <w:left w:val="nil"/>
              <w:bottom w:val="nil"/>
              <w:right w:val="nil"/>
            </w:tcBorders>
            <w:vAlign w:val="bottom"/>
          </w:tcPr>
          <w:p w:rsidR="004D5B1B" w:rsidRPr="009E7E6B" w:rsidRDefault="004D5B1B" w:rsidP="007E4021">
            <w:pPr>
              <w:widowControl/>
              <w:tabs>
                <w:tab w:val="decimal" w:pos="1011"/>
              </w:tabs>
              <w:autoSpaceDE/>
              <w:autoSpaceDN/>
              <w:adjustRightInd/>
              <w:rPr>
                <w:rFonts w:ascii="Calibri" w:hAnsi="Calibri"/>
                <w:sz w:val="20"/>
                <w:szCs w:val="20"/>
                <w:lang w:val="es-ES" w:eastAsia="es-ES"/>
              </w:rPr>
            </w:pPr>
          </w:p>
        </w:tc>
        <w:tc>
          <w:tcPr>
            <w:tcW w:w="1212" w:type="dxa"/>
            <w:tcBorders>
              <w:top w:val="nil"/>
              <w:left w:val="nil"/>
              <w:bottom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p>
        </w:tc>
      </w:tr>
      <w:tr w:rsidR="004D5B1B" w:rsidRPr="00AC2767" w:rsidTr="007E4021">
        <w:trPr>
          <w:trHeight w:val="80"/>
          <w:jc w:val="center"/>
        </w:trPr>
        <w:tc>
          <w:tcPr>
            <w:tcW w:w="5117" w:type="dxa"/>
            <w:tcBorders>
              <w:top w:val="nil"/>
              <w:left w:val="nil"/>
              <w:bottom w:val="nil"/>
              <w:right w:val="nil"/>
            </w:tcBorders>
            <w:noWrap/>
            <w:vAlign w:val="bottom"/>
          </w:tcPr>
          <w:p w:rsidR="004D5B1B" w:rsidRPr="004D5B1B" w:rsidRDefault="004D5B1B" w:rsidP="00C71DFA">
            <w:pPr>
              <w:widowControl/>
              <w:autoSpaceDE/>
              <w:autoSpaceDN/>
              <w:adjustRightInd/>
              <w:rPr>
                <w:rFonts w:ascii="Calibri" w:hAnsi="Calibri"/>
                <w:sz w:val="20"/>
                <w:szCs w:val="20"/>
                <w:lang w:val="es-ES" w:eastAsia="es-ES"/>
              </w:rPr>
            </w:pPr>
            <w:r w:rsidRPr="004D5B1B">
              <w:rPr>
                <w:rFonts w:ascii="Calibri" w:hAnsi="Calibri"/>
                <w:sz w:val="20"/>
                <w:szCs w:val="20"/>
                <w:lang w:val="es-ES" w:eastAsia="es-ES"/>
              </w:rPr>
              <w:t xml:space="preserve">    Agregado de Hacienda Pública (deudora)</w:t>
            </w:r>
          </w:p>
        </w:tc>
        <w:tc>
          <w:tcPr>
            <w:tcW w:w="1212" w:type="dxa"/>
            <w:tcBorders>
              <w:top w:val="nil"/>
              <w:left w:val="nil"/>
              <w:bottom w:val="nil"/>
              <w:right w:val="nil"/>
            </w:tcBorders>
            <w:vAlign w:val="bottom"/>
          </w:tcPr>
          <w:p w:rsidR="004D5B1B" w:rsidRPr="009E7E6B" w:rsidRDefault="004D5B1B" w:rsidP="009E7E6B">
            <w:pPr>
              <w:widowControl/>
              <w:tabs>
                <w:tab w:val="decimal" w:pos="1011"/>
              </w:tabs>
              <w:autoSpaceDE/>
              <w:autoSpaceDN/>
              <w:adjustRightInd/>
              <w:rPr>
                <w:rFonts w:ascii="Calibri" w:hAnsi="Calibri"/>
                <w:sz w:val="20"/>
                <w:szCs w:val="20"/>
                <w:lang w:val="es-ES" w:eastAsia="es-ES"/>
              </w:rPr>
            </w:pPr>
            <w:r w:rsidRPr="009E7E6B">
              <w:rPr>
                <w:rFonts w:ascii="Calibri" w:hAnsi="Calibri"/>
                <w:sz w:val="20"/>
                <w:szCs w:val="20"/>
                <w:lang w:val="es-ES" w:eastAsia="es-ES"/>
              </w:rPr>
              <w:t>(</w:t>
            </w:r>
            <w:r w:rsidR="009E7E6B" w:rsidRPr="009E7E6B">
              <w:rPr>
                <w:rFonts w:ascii="Calibri" w:hAnsi="Calibri"/>
                <w:sz w:val="20"/>
                <w:szCs w:val="20"/>
                <w:lang w:val="es-ES" w:eastAsia="es-ES"/>
              </w:rPr>
              <w:t>3.971.242</w:t>
            </w:r>
            <w:r w:rsidRPr="009E7E6B">
              <w:rPr>
                <w:rFonts w:ascii="Calibri" w:hAnsi="Calibri"/>
                <w:sz w:val="20"/>
                <w:szCs w:val="20"/>
                <w:lang w:val="es-ES" w:eastAsia="es-ES"/>
              </w:rPr>
              <w:t>)</w:t>
            </w:r>
          </w:p>
        </w:tc>
        <w:tc>
          <w:tcPr>
            <w:tcW w:w="1212" w:type="dxa"/>
            <w:tcBorders>
              <w:top w:val="nil"/>
              <w:left w:val="nil"/>
              <w:bottom w:val="nil"/>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r w:rsidRPr="004D5B1B">
              <w:rPr>
                <w:rFonts w:ascii="Calibri" w:hAnsi="Calibri"/>
                <w:sz w:val="20"/>
                <w:szCs w:val="20"/>
                <w:lang w:val="es-ES" w:eastAsia="es-ES"/>
              </w:rPr>
              <w:t>(1.965.005)</w:t>
            </w:r>
          </w:p>
        </w:tc>
      </w:tr>
      <w:tr w:rsidR="004D5B1B" w:rsidRPr="00AC2767" w:rsidTr="007E4021">
        <w:trPr>
          <w:trHeight w:val="80"/>
          <w:jc w:val="center"/>
        </w:trPr>
        <w:tc>
          <w:tcPr>
            <w:tcW w:w="5117" w:type="dxa"/>
            <w:tcBorders>
              <w:top w:val="nil"/>
              <w:left w:val="nil"/>
              <w:bottom w:val="nil"/>
              <w:right w:val="nil"/>
            </w:tcBorders>
            <w:noWrap/>
            <w:vAlign w:val="bottom"/>
          </w:tcPr>
          <w:p w:rsidR="004D5B1B" w:rsidRPr="004D5B1B" w:rsidRDefault="004D5B1B" w:rsidP="00D345CE">
            <w:pPr>
              <w:widowControl/>
              <w:autoSpaceDE/>
              <w:autoSpaceDN/>
              <w:adjustRightInd/>
              <w:ind w:left="436"/>
              <w:rPr>
                <w:rFonts w:ascii="Calibri" w:hAnsi="Calibri"/>
                <w:sz w:val="20"/>
                <w:szCs w:val="20"/>
                <w:lang w:val="es-ES" w:eastAsia="es-ES"/>
              </w:rPr>
            </w:pPr>
            <w:r w:rsidRPr="004D5B1B">
              <w:rPr>
                <w:rFonts w:ascii="Calibri" w:hAnsi="Calibri"/>
                <w:sz w:val="20"/>
                <w:szCs w:val="20"/>
                <w:lang w:val="es-ES" w:eastAsia="es-ES"/>
              </w:rPr>
              <w:t>Agregado de Hacienda Pública acreedora</w:t>
            </w:r>
          </w:p>
        </w:tc>
        <w:tc>
          <w:tcPr>
            <w:tcW w:w="1212" w:type="dxa"/>
            <w:tcBorders>
              <w:top w:val="nil"/>
              <w:left w:val="nil"/>
              <w:bottom w:val="double" w:sz="4" w:space="0" w:color="auto"/>
              <w:right w:val="nil"/>
            </w:tcBorders>
            <w:vAlign w:val="bottom"/>
          </w:tcPr>
          <w:p w:rsidR="004D5B1B" w:rsidRPr="009E7E6B" w:rsidRDefault="009E7E6B" w:rsidP="00853118">
            <w:pPr>
              <w:widowControl/>
              <w:tabs>
                <w:tab w:val="decimal" w:pos="1011"/>
              </w:tabs>
              <w:autoSpaceDE/>
              <w:autoSpaceDN/>
              <w:adjustRightInd/>
              <w:rPr>
                <w:rFonts w:ascii="Calibri" w:hAnsi="Calibri"/>
                <w:sz w:val="20"/>
                <w:szCs w:val="20"/>
                <w:lang w:val="es-ES" w:eastAsia="es-ES"/>
              </w:rPr>
            </w:pPr>
            <w:r w:rsidRPr="009E7E6B">
              <w:rPr>
                <w:rFonts w:ascii="Calibri" w:hAnsi="Calibri"/>
                <w:sz w:val="20"/>
                <w:szCs w:val="20"/>
                <w:lang w:val="es-ES" w:eastAsia="es-ES"/>
              </w:rPr>
              <w:t>821.983</w:t>
            </w:r>
          </w:p>
        </w:tc>
        <w:tc>
          <w:tcPr>
            <w:tcW w:w="1212" w:type="dxa"/>
            <w:tcBorders>
              <w:top w:val="nil"/>
              <w:left w:val="nil"/>
              <w:bottom w:val="double" w:sz="4" w:space="0" w:color="auto"/>
              <w:right w:val="nil"/>
            </w:tcBorders>
            <w:noWrap/>
            <w:vAlign w:val="bottom"/>
          </w:tcPr>
          <w:p w:rsidR="004D5B1B" w:rsidRPr="004D5B1B" w:rsidRDefault="004D5B1B" w:rsidP="00457736">
            <w:pPr>
              <w:widowControl/>
              <w:tabs>
                <w:tab w:val="decimal" w:pos="1011"/>
              </w:tabs>
              <w:autoSpaceDE/>
              <w:autoSpaceDN/>
              <w:adjustRightInd/>
              <w:rPr>
                <w:rFonts w:ascii="Calibri" w:hAnsi="Calibri"/>
                <w:sz w:val="20"/>
                <w:szCs w:val="20"/>
                <w:lang w:val="es-ES" w:eastAsia="es-ES"/>
              </w:rPr>
            </w:pPr>
            <w:r w:rsidRPr="004D5B1B">
              <w:rPr>
                <w:rFonts w:ascii="Calibri" w:hAnsi="Calibri"/>
                <w:sz w:val="20"/>
                <w:szCs w:val="20"/>
                <w:lang w:val="es-ES" w:eastAsia="es-ES"/>
              </w:rPr>
              <w:t>453.650</w:t>
            </w:r>
          </w:p>
        </w:tc>
      </w:tr>
    </w:tbl>
    <w:p w:rsidR="008B3271" w:rsidRPr="00AC2767" w:rsidRDefault="008B3271" w:rsidP="0044431F">
      <w:pPr>
        <w:pStyle w:val="Body2"/>
        <w:spacing w:before="0"/>
        <w:ind w:left="992" w:firstLine="0"/>
        <w:rPr>
          <w:rFonts w:ascii="Calibri" w:hAnsi="Calibri" w:cs="Tahoma"/>
          <w:highlight w:val="yellow"/>
          <w:lang w:val="es-ES"/>
        </w:rPr>
      </w:pPr>
    </w:p>
    <w:p w:rsidR="008B3271" w:rsidRPr="004D5B1B" w:rsidRDefault="008B3271" w:rsidP="0044431F">
      <w:pPr>
        <w:pStyle w:val="Body2"/>
        <w:spacing w:before="0"/>
        <w:ind w:left="992" w:firstLine="0"/>
        <w:rPr>
          <w:rFonts w:ascii="Calibri" w:hAnsi="Calibri" w:cs="Tahoma"/>
          <w:lang w:val="es-ES"/>
        </w:rPr>
      </w:pPr>
      <w:r w:rsidRPr="00AC2767">
        <w:rPr>
          <w:rFonts w:ascii="Calibri" w:hAnsi="Calibri" w:cs="Tahoma"/>
          <w:highlight w:val="yellow"/>
          <w:lang w:val="es-ES"/>
        </w:rPr>
        <w:br w:type="page"/>
      </w:r>
    </w:p>
    <w:p w:rsidR="008B3271" w:rsidRPr="004D5B1B" w:rsidRDefault="008B3271" w:rsidP="0044431F">
      <w:pPr>
        <w:pStyle w:val="Body2"/>
        <w:spacing w:before="0"/>
        <w:ind w:left="992" w:firstLine="0"/>
        <w:rPr>
          <w:rFonts w:ascii="Calibri" w:hAnsi="Calibri" w:cs="Tahoma"/>
          <w:lang w:val="es-ES"/>
        </w:rPr>
      </w:pPr>
      <w:r w:rsidRPr="004D5B1B">
        <w:rPr>
          <w:rFonts w:ascii="Calibri" w:hAnsi="Calibri" w:cs="Tahoma"/>
          <w:lang w:val="es-ES"/>
        </w:rPr>
        <w:t>El cálculo del total del gasto (ingreso) por Impuesto sobre Sociedades recogido en la cuenta de resultados consolidada es como sigue:</w:t>
      </w:r>
    </w:p>
    <w:p w:rsidR="008B3271" w:rsidRPr="004D5B1B" w:rsidRDefault="008B3271" w:rsidP="00595F0D">
      <w:pPr>
        <w:pStyle w:val="Body2"/>
        <w:spacing w:before="0"/>
        <w:ind w:left="992" w:firstLine="0"/>
        <w:rPr>
          <w:rFonts w:ascii="Calibri" w:hAnsi="Calibri" w:cs="Tahoma"/>
          <w:lang w:val="es-ES"/>
        </w:rPr>
      </w:pPr>
    </w:p>
    <w:tbl>
      <w:tblPr>
        <w:tblW w:w="7416" w:type="dxa"/>
        <w:jc w:val="center"/>
        <w:tblLayout w:type="fixed"/>
        <w:tblCellMar>
          <w:left w:w="71" w:type="dxa"/>
          <w:right w:w="71" w:type="dxa"/>
        </w:tblCellMar>
        <w:tblLook w:val="0000" w:firstRow="0" w:lastRow="0" w:firstColumn="0" w:lastColumn="0" w:noHBand="0" w:noVBand="0"/>
      </w:tblPr>
      <w:tblGrid>
        <w:gridCol w:w="4729"/>
        <w:gridCol w:w="1296"/>
        <w:gridCol w:w="1391"/>
      </w:tblGrid>
      <w:tr w:rsidR="008B3271" w:rsidRPr="004D5B1B" w:rsidTr="00F22F07">
        <w:trPr>
          <w:jc w:val="center"/>
        </w:trPr>
        <w:tc>
          <w:tcPr>
            <w:tcW w:w="4729" w:type="dxa"/>
          </w:tcPr>
          <w:p w:rsidR="008B3271" w:rsidRPr="004D5B1B" w:rsidRDefault="008B3271" w:rsidP="00E52CBC">
            <w:pPr>
              <w:tabs>
                <w:tab w:val="left" w:pos="638"/>
                <w:tab w:val="left" w:pos="1418"/>
              </w:tabs>
              <w:ind w:left="355" w:right="71" w:hanging="1"/>
              <w:rPr>
                <w:rFonts w:ascii="Calibri" w:hAnsi="Calibri" w:cs="Tahoma"/>
                <w:sz w:val="20"/>
                <w:szCs w:val="20"/>
                <w:lang w:val="es-ES"/>
              </w:rPr>
            </w:pPr>
          </w:p>
        </w:tc>
        <w:tc>
          <w:tcPr>
            <w:tcW w:w="2687" w:type="dxa"/>
            <w:gridSpan w:val="2"/>
            <w:tcBorders>
              <w:bottom w:val="single" w:sz="4" w:space="0" w:color="auto"/>
            </w:tcBorders>
          </w:tcPr>
          <w:p w:rsidR="008B3271" w:rsidRPr="004D5B1B" w:rsidRDefault="008B3271" w:rsidP="00E52CBC">
            <w:pPr>
              <w:pStyle w:val="tab"/>
              <w:jc w:val="center"/>
              <w:rPr>
                <w:rFonts w:ascii="Calibri" w:eastAsia="Arial Unicode MS" w:hAnsi="Calibri" w:cs="Tahoma"/>
                <w:sz w:val="20"/>
                <w:lang w:val="es-ES"/>
              </w:rPr>
            </w:pPr>
            <w:r w:rsidRPr="004D5B1B">
              <w:rPr>
                <w:rFonts w:ascii="Calibri" w:eastAsia="Arial Unicode MS" w:hAnsi="Calibri" w:cs="Tahoma"/>
                <w:sz w:val="20"/>
                <w:lang w:val="es-ES"/>
              </w:rPr>
              <w:t>Euros</w:t>
            </w:r>
          </w:p>
        </w:tc>
      </w:tr>
      <w:tr w:rsidR="004D5B1B" w:rsidRPr="004D5B1B" w:rsidTr="00F22F07">
        <w:trPr>
          <w:jc w:val="center"/>
        </w:trPr>
        <w:tc>
          <w:tcPr>
            <w:tcW w:w="4729" w:type="dxa"/>
          </w:tcPr>
          <w:p w:rsidR="004D5B1B" w:rsidRPr="004D5B1B" w:rsidRDefault="004D5B1B" w:rsidP="00E52CBC">
            <w:pPr>
              <w:tabs>
                <w:tab w:val="left" w:pos="638"/>
                <w:tab w:val="left" w:pos="1418"/>
              </w:tabs>
              <w:ind w:left="355" w:right="71" w:hanging="1"/>
              <w:rPr>
                <w:rFonts w:ascii="Calibri" w:hAnsi="Calibri" w:cs="Tahoma"/>
                <w:sz w:val="20"/>
                <w:szCs w:val="20"/>
                <w:lang w:val="es-ES"/>
              </w:rPr>
            </w:pPr>
          </w:p>
        </w:tc>
        <w:tc>
          <w:tcPr>
            <w:tcW w:w="1296" w:type="dxa"/>
            <w:tcBorders>
              <w:top w:val="single" w:sz="4" w:space="0" w:color="auto"/>
              <w:bottom w:val="single" w:sz="4" w:space="0" w:color="auto"/>
            </w:tcBorders>
          </w:tcPr>
          <w:p w:rsidR="004D5B1B" w:rsidRPr="004D5B1B" w:rsidRDefault="004D5B1B" w:rsidP="004D5B1B">
            <w:pPr>
              <w:pStyle w:val="tab"/>
              <w:jc w:val="center"/>
              <w:rPr>
                <w:rFonts w:ascii="Calibri" w:eastAsia="Arial Unicode MS" w:hAnsi="Calibri" w:cs="Tahoma"/>
                <w:sz w:val="20"/>
                <w:lang w:val="es-ES"/>
              </w:rPr>
            </w:pPr>
            <w:r w:rsidRPr="004D5B1B">
              <w:rPr>
                <w:rFonts w:ascii="Calibri" w:eastAsia="Arial Unicode MS" w:hAnsi="Calibri" w:cs="Tahoma"/>
                <w:sz w:val="20"/>
                <w:lang w:val="es-ES"/>
              </w:rPr>
              <w:t>2018</w:t>
            </w:r>
          </w:p>
        </w:tc>
        <w:tc>
          <w:tcPr>
            <w:tcW w:w="1391" w:type="dxa"/>
            <w:tcBorders>
              <w:bottom w:val="single" w:sz="4" w:space="0" w:color="auto"/>
            </w:tcBorders>
          </w:tcPr>
          <w:p w:rsidR="004D5B1B" w:rsidRPr="004D5B1B" w:rsidRDefault="004D5B1B" w:rsidP="00457736">
            <w:pPr>
              <w:pStyle w:val="tab"/>
              <w:jc w:val="center"/>
              <w:rPr>
                <w:rFonts w:ascii="Calibri" w:eastAsia="Arial Unicode MS" w:hAnsi="Calibri" w:cs="Tahoma"/>
                <w:sz w:val="20"/>
                <w:lang w:val="es-ES"/>
              </w:rPr>
            </w:pPr>
            <w:r w:rsidRPr="004D5B1B">
              <w:rPr>
                <w:rFonts w:ascii="Calibri" w:eastAsia="Arial Unicode MS" w:hAnsi="Calibri" w:cs="Tahoma"/>
                <w:sz w:val="20"/>
                <w:lang w:val="es-ES"/>
              </w:rPr>
              <w:t>2017</w:t>
            </w:r>
          </w:p>
        </w:tc>
      </w:tr>
      <w:tr w:rsidR="004D5B1B" w:rsidRPr="004D5B1B" w:rsidTr="00F22F07">
        <w:trPr>
          <w:jc w:val="center"/>
        </w:trPr>
        <w:tc>
          <w:tcPr>
            <w:tcW w:w="4729" w:type="dxa"/>
          </w:tcPr>
          <w:p w:rsidR="004D5B1B" w:rsidRPr="004D5B1B" w:rsidRDefault="004D5B1B" w:rsidP="00E52CBC">
            <w:pPr>
              <w:tabs>
                <w:tab w:val="left" w:pos="638"/>
                <w:tab w:val="left" w:pos="1418"/>
              </w:tabs>
              <w:ind w:left="355" w:right="71" w:hanging="1"/>
              <w:rPr>
                <w:rFonts w:ascii="Calibri" w:hAnsi="Calibri" w:cs="Tahoma"/>
                <w:sz w:val="20"/>
                <w:szCs w:val="20"/>
                <w:lang w:val="es-ES"/>
              </w:rPr>
            </w:pPr>
          </w:p>
        </w:tc>
        <w:tc>
          <w:tcPr>
            <w:tcW w:w="1296" w:type="dxa"/>
            <w:tcBorders>
              <w:top w:val="single" w:sz="4" w:space="0" w:color="auto"/>
            </w:tcBorders>
          </w:tcPr>
          <w:p w:rsidR="004D5B1B" w:rsidRPr="005E4816" w:rsidRDefault="004D5B1B" w:rsidP="00E52CBC">
            <w:pPr>
              <w:pStyle w:val="tab"/>
              <w:keepLines w:val="0"/>
              <w:tabs>
                <w:tab w:val="decimal" w:pos="880"/>
              </w:tabs>
              <w:rPr>
                <w:rFonts w:ascii="Calibri" w:hAnsi="Calibri" w:cs="Tahoma"/>
                <w:sz w:val="20"/>
                <w:lang w:val="es-ES"/>
              </w:rPr>
            </w:pPr>
          </w:p>
        </w:tc>
        <w:tc>
          <w:tcPr>
            <w:tcW w:w="1391" w:type="dxa"/>
            <w:tcBorders>
              <w:top w:val="single" w:sz="4" w:space="0" w:color="auto"/>
            </w:tcBorders>
          </w:tcPr>
          <w:p w:rsidR="004D5B1B" w:rsidRPr="004D5B1B" w:rsidRDefault="004D5B1B" w:rsidP="00457736">
            <w:pPr>
              <w:pStyle w:val="tab"/>
              <w:keepLines w:val="0"/>
              <w:tabs>
                <w:tab w:val="decimal" w:pos="880"/>
              </w:tabs>
              <w:rPr>
                <w:rFonts w:ascii="Calibri" w:hAnsi="Calibri" w:cs="Tahoma"/>
                <w:sz w:val="20"/>
                <w:lang w:val="es-ES"/>
              </w:rPr>
            </w:pPr>
          </w:p>
        </w:tc>
      </w:tr>
      <w:tr w:rsidR="004D5B1B" w:rsidRPr="00AC2767" w:rsidTr="005B73C9">
        <w:trPr>
          <w:jc w:val="center"/>
        </w:trPr>
        <w:tc>
          <w:tcPr>
            <w:tcW w:w="4729" w:type="dxa"/>
          </w:tcPr>
          <w:p w:rsidR="004D5B1B" w:rsidRPr="004D5B1B" w:rsidRDefault="004D5B1B" w:rsidP="00BF5272">
            <w:pPr>
              <w:tabs>
                <w:tab w:val="left" w:pos="-87"/>
              </w:tabs>
              <w:ind w:left="780" w:right="71" w:hanging="507"/>
              <w:rPr>
                <w:rFonts w:ascii="Calibri" w:hAnsi="Calibri" w:cs="Tahoma"/>
                <w:sz w:val="20"/>
                <w:szCs w:val="20"/>
                <w:lang w:val="es-ES"/>
              </w:rPr>
            </w:pPr>
            <w:r w:rsidRPr="004D5B1B">
              <w:rPr>
                <w:rFonts w:ascii="Calibri" w:hAnsi="Calibri" w:cs="Tahoma"/>
                <w:sz w:val="20"/>
                <w:szCs w:val="20"/>
                <w:lang w:val="es-ES"/>
              </w:rPr>
              <w:t>Cuota líquida o impuesto corriente</w:t>
            </w:r>
          </w:p>
        </w:tc>
        <w:tc>
          <w:tcPr>
            <w:tcW w:w="1296" w:type="dxa"/>
          </w:tcPr>
          <w:p w:rsidR="004D5B1B" w:rsidRPr="005E4816" w:rsidRDefault="005E4816" w:rsidP="00BF5272">
            <w:pPr>
              <w:pStyle w:val="tab"/>
              <w:keepLines w:val="0"/>
              <w:tabs>
                <w:tab w:val="decimal" w:pos="1124"/>
              </w:tabs>
              <w:rPr>
                <w:rFonts w:ascii="Calibri" w:hAnsi="Calibri" w:cs="Tahoma"/>
                <w:sz w:val="20"/>
                <w:lang w:val="es-ES"/>
              </w:rPr>
            </w:pPr>
            <w:r w:rsidRPr="005E4816">
              <w:rPr>
                <w:rFonts w:ascii="Calibri" w:hAnsi="Calibri" w:cs="Tahoma"/>
                <w:sz w:val="20"/>
                <w:lang w:val="es-ES"/>
              </w:rPr>
              <w:t>1.076.001</w:t>
            </w:r>
          </w:p>
        </w:tc>
        <w:tc>
          <w:tcPr>
            <w:tcW w:w="1391" w:type="dxa"/>
          </w:tcPr>
          <w:p w:rsidR="004D5B1B" w:rsidRPr="004D5B1B" w:rsidRDefault="004D5B1B" w:rsidP="00457736">
            <w:pPr>
              <w:pStyle w:val="tab"/>
              <w:keepLines w:val="0"/>
              <w:tabs>
                <w:tab w:val="decimal" w:pos="1124"/>
              </w:tabs>
              <w:rPr>
                <w:rFonts w:ascii="Calibri" w:hAnsi="Calibri" w:cs="Tahoma"/>
                <w:sz w:val="20"/>
                <w:lang w:val="es-ES"/>
              </w:rPr>
            </w:pPr>
            <w:r w:rsidRPr="004D5B1B">
              <w:rPr>
                <w:rFonts w:ascii="Calibri" w:hAnsi="Calibri" w:cs="Tahoma"/>
                <w:sz w:val="20"/>
                <w:lang w:val="es-ES"/>
              </w:rPr>
              <w:t>684.597</w:t>
            </w:r>
          </w:p>
        </w:tc>
      </w:tr>
      <w:tr w:rsidR="004D5B1B" w:rsidRPr="00AC2767" w:rsidTr="005B73C9">
        <w:trPr>
          <w:jc w:val="center"/>
        </w:trPr>
        <w:tc>
          <w:tcPr>
            <w:tcW w:w="4729" w:type="dxa"/>
          </w:tcPr>
          <w:p w:rsidR="004D5B1B" w:rsidRPr="004D5B1B" w:rsidRDefault="004D5B1B" w:rsidP="008D7A44">
            <w:pPr>
              <w:tabs>
                <w:tab w:val="left" w:pos="-987"/>
              </w:tabs>
              <w:ind w:left="780" w:right="71" w:hanging="507"/>
              <w:rPr>
                <w:rFonts w:ascii="Calibri" w:hAnsi="Calibri" w:cs="Tahoma"/>
                <w:sz w:val="20"/>
                <w:szCs w:val="20"/>
                <w:lang w:val="es-ES"/>
              </w:rPr>
            </w:pPr>
            <w:r w:rsidRPr="004D5B1B">
              <w:rPr>
                <w:rFonts w:ascii="Calibri" w:hAnsi="Calibri" w:cs="Tahoma"/>
                <w:sz w:val="20"/>
                <w:szCs w:val="20"/>
                <w:lang w:val="es-ES"/>
              </w:rPr>
              <w:t>Impuesto diferido</w:t>
            </w:r>
          </w:p>
        </w:tc>
        <w:tc>
          <w:tcPr>
            <w:tcW w:w="1296" w:type="dxa"/>
          </w:tcPr>
          <w:p w:rsidR="004D5B1B" w:rsidRPr="005E4816" w:rsidRDefault="005E4816" w:rsidP="008D7A44">
            <w:pPr>
              <w:pStyle w:val="tab"/>
              <w:keepLines w:val="0"/>
              <w:tabs>
                <w:tab w:val="decimal" w:pos="1124"/>
              </w:tabs>
              <w:rPr>
                <w:rFonts w:ascii="Calibri" w:hAnsi="Calibri" w:cs="Tahoma"/>
                <w:sz w:val="20"/>
                <w:lang w:val="es-ES"/>
              </w:rPr>
            </w:pPr>
            <w:r w:rsidRPr="005E4816">
              <w:rPr>
                <w:rFonts w:ascii="Calibri" w:hAnsi="Calibri" w:cs="Tahoma"/>
                <w:sz w:val="20"/>
                <w:lang w:val="es-ES"/>
              </w:rPr>
              <w:t>445.965</w:t>
            </w:r>
          </w:p>
        </w:tc>
        <w:tc>
          <w:tcPr>
            <w:tcW w:w="1391" w:type="dxa"/>
          </w:tcPr>
          <w:p w:rsidR="004D5B1B" w:rsidRPr="004D5B1B" w:rsidRDefault="004D5B1B" w:rsidP="00457736">
            <w:pPr>
              <w:pStyle w:val="tab"/>
              <w:keepLines w:val="0"/>
              <w:tabs>
                <w:tab w:val="decimal" w:pos="1124"/>
              </w:tabs>
              <w:rPr>
                <w:rFonts w:ascii="Calibri" w:hAnsi="Calibri" w:cs="Tahoma"/>
                <w:sz w:val="20"/>
                <w:lang w:val="es-ES"/>
              </w:rPr>
            </w:pPr>
            <w:r w:rsidRPr="004D5B1B">
              <w:rPr>
                <w:rFonts w:ascii="Calibri" w:hAnsi="Calibri" w:cs="Tahoma"/>
                <w:sz w:val="20"/>
                <w:lang w:val="es-ES"/>
              </w:rPr>
              <w:t>651.375</w:t>
            </w:r>
          </w:p>
        </w:tc>
      </w:tr>
      <w:tr w:rsidR="004D5B1B" w:rsidRPr="00AC2767" w:rsidTr="00F22F07">
        <w:trPr>
          <w:jc w:val="center"/>
        </w:trPr>
        <w:tc>
          <w:tcPr>
            <w:tcW w:w="4729" w:type="dxa"/>
          </w:tcPr>
          <w:p w:rsidR="004D5B1B" w:rsidRPr="004D5B1B" w:rsidRDefault="004D5B1B" w:rsidP="00BF5272">
            <w:pPr>
              <w:tabs>
                <w:tab w:val="left" w:pos="-987"/>
              </w:tabs>
              <w:ind w:left="780" w:right="71" w:hanging="507"/>
              <w:rPr>
                <w:rFonts w:ascii="Calibri" w:hAnsi="Calibri" w:cs="Tahoma"/>
                <w:sz w:val="20"/>
                <w:szCs w:val="20"/>
                <w:lang w:val="es-ES"/>
              </w:rPr>
            </w:pPr>
            <w:r w:rsidRPr="004D5B1B">
              <w:rPr>
                <w:rFonts w:ascii="Calibri" w:hAnsi="Calibri" w:cs="Tahoma"/>
                <w:sz w:val="20"/>
                <w:szCs w:val="20"/>
                <w:lang w:val="es-ES"/>
              </w:rPr>
              <w:t>Otros</w:t>
            </w:r>
          </w:p>
        </w:tc>
        <w:tc>
          <w:tcPr>
            <w:tcW w:w="1296" w:type="dxa"/>
            <w:tcBorders>
              <w:bottom w:val="single" w:sz="4" w:space="0" w:color="auto"/>
            </w:tcBorders>
          </w:tcPr>
          <w:p w:rsidR="004D5B1B" w:rsidRPr="005E4816" w:rsidRDefault="004D5B1B" w:rsidP="005E4816">
            <w:pPr>
              <w:pStyle w:val="tab"/>
              <w:keepLines w:val="0"/>
              <w:tabs>
                <w:tab w:val="decimal" w:pos="1124"/>
              </w:tabs>
              <w:rPr>
                <w:rFonts w:ascii="Calibri" w:hAnsi="Calibri" w:cs="Tahoma"/>
                <w:sz w:val="20"/>
                <w:lang w:val="es-ES"/>
              </w:rPr>
            </w:pPr>
            <w:r w:rsidRPr="005E4816">
              <w:rPr>
                <w:rFonts w:ascii="Calibri" w:hAnsi="Calibri" w:cs="Tahoma"/>
                <w:sz w:val="20"/>
                <w:lang w:val="es-ES"/>
              </w:rPr>
              <w:t>(</w:t>
            </w:r>
            <w:r w:rsidR="005E4816" w:rsidRPr="005E4816">
              <w:rPr>
                <w:rFonts w:ascii="Calibri" w:hAnsi="Calibri" w:cs="Tahoma"/>
                <w:sz w:val="20"/>
                <w:lang w:val="es-ES"/>
              </w:rPr>
              <w:t>104.699</w:t>
            </w:r>
            <w:r w:rsidRPr="005E4816">
              <w:rPr>
                <w:rFonts w:ascii="Calibri" w:hAnsi="Calibri" w:cs="Tahoma"/>
                <w:sz w:val="20"/>
                <w:lang w:val="es-ES"/>
              </w:rPr>
              <w:t>)</w:t>
            </w:r>
          </w:p>
        </w:tc>
        <w:tc>
          <w:tcPr>
            <w:tcW w:w="1391" w:type="dxa"/>
            <w:tcBorders>
              <w:bottom w:val="single" w:sz="4" w:space="0" w:color="auto"/>
            </w:tcBorders>
          </w:tcPr>
          <w:p w:rsidR="004D5B1B" w:rsidRPr="004D5B1B" w:rsidRDefault="004D5B1B" w:rsidP="00457736">
            <w:pPr>
              <w:pStyle w:val="tab"/>
              <w:keepLines w:val="0"/>
              <w:tabs>
                <w:tab w:val="decimal" w:pos="1124"/>
              </w:tabs>
              <w:rPr>
                <w:rFonts w:ascii="Calibri" w:hAnsi="Calibri" w:cs="Tahoma"/>
                <w:sz w:val="20"/>
                <w:lang w:val="es-ES"/>
              </w:rPr>
            </w:pPr>
            <w:r w:rsidRPr="004D5B1B">
              <w:rPr>
                <w:rFonts w:ascii="Calibri" w:hAnsi="Calibri" w:cs="Tahoma"/>
                <w:sz w:val="20"/>
                <w:lang w:val="es-ES"/>
              </w:rPr>
              <w:t>(60.975)</w:t>
            </w:r>
          </w:p>
        </w:tc>
      </w:tr>
      <w:tr w:rsidR="004D5B1B" w:rsidRPr="00AC2767" w:rsidTr="00F22F07">
        <w:trPr>
          <w:jc w:val="center"/>
        </w:trPr>
        <w:tc>
          <w:tcPr>
            <w:tcW w:w="4729" w:type="dxa"/>
          </w:tcPr>
          <w:p w:rsidR="004D5B1B" w:rsidRPr="00AC2767" w:rsidRDefault="004D5B1B" w:rsidP="00BF5272">
            <w:pPr>
              <w:tabs>
                <w:tab w:val="left" w:pos="638"/>
                <w:tab w:val="left" w:pos="832"/>
              </w:tabs>
              <w:ind w:left="496" w:right="71" w:hanging="327"/>
              <w:rPr>
                <w:rFonts w:ascii="Calibri" w:hAnsi="Calibri" w:cs="Tahoma"/>
                <w:sz w:val="20"/>
                <w:szCs w:val="20"/>
                <w:highlight w:val="yellow"/>
                <w:lang w:val="es-ES"/>
              </w:rPr>
            </w:pPr>
          </w:p>
        </w:tc>
        <w:tc>
          <w:tcPr>
            <w:tcW w:w="1296" w:type="dxa"/>
            <w:tcBorders>
              <w:top w:val="single" w:sz="4" w:space="0" w:color="auto"/>
            </w:tcBorders>
          </w:tcPr>
          <w:p w:rsidR="004D5B1B" w:rsidRPr="005E4816" w:rsidRDefault="004D5B1B" w:rsidP="00BF5272">
            <w:pPr>
              <w:pStyle w:val="tab"/>
              <w:keepLines w:val="0"/>
              <w:tabs>
                <w:tab w:val="decimal" w:pos="1124"/>
              </w:tabs>
              <w:rPr>
                <w:rFonts w:ascii="Calibri" w:hAnsi="Calibri" w:cs="Tahoma"/>
                <w:sz w:val="20"/>
                <w:lang w:val="es-ES"/>
              </w:rPr>
            </w:pPr>
          </w:p>
        </w:tc>
        <w:tc>
          <w:tcPr>
            <w:tcW w:w="1391" w:type="dxa"/>
            <w:tcBorders>
              <w:top w:val="single" w:sz="4" w:space="0" w:color="auto"/>
            </w:tcBorders>
          </w:tcPr>
          <w:p w:rsidR="004D5B1B" w:rsidRPr="004D5B1B" w:rsidRDefault="004D5B1B" w:rsidP="00457736">
            <w:pPr>
              <w:pStyle w:val="tab"/>
              <w:keepLines w:val="0"/>
              <w:tabs>
                <w:tab w:val="decimal" w:pos="1124"/>
              </w:tabs>
              <w:rPr>
                <w:rFonts w:ascii="Calibri" w:hAnsi="Calibri" w:cs="Tahoma"/>
                <w:sz w:val="20"/>
                <w:lang w:val="es-ES"/>
              </w:rPr>
            </w:pPr>
          </w:p>
        </w:tc>
      </w:tr>
      <w:tr w:rsidR="004D5B1B" w:rsidRPr="00AC2767" w:rsidTr="00F22F07">
        <w:trPr>
          <w:jc w:val="center"/>
        </w:trPr>
        <w:tc>
          <w:tcPr>
            <w:tcW w:w="4729" w:type="dxa"/>
          </w:tcPr>
          <w:p w:rsidR="004D5B1B" w:rsidRPr="00AC2767" w:rsidRDefault="004D5B1B" w:rsidP="00BF5272">
            <w:pPr>
              <w:tabs>
                <w:tab w:val="left" w:pos="638"/>
                <w:tab w:val="left" w:pos="832"/>
              </w:tabs>
              <w:ind w:left="780" w:right="71" w:hanging="327"/>
              <w:rPr>
                <w:rFonts w:ascii="Calibri" w:hAnsi="Calibri" w:cs="Tahoma"/>
                <w:sz w:val="20"/>
                <w:szCs w:val="20"/>
                <w:highlight w:val="yellow"/>
                <w:lang w:val="es-ES"/>
              </w:rPr>
            </w:pPr>
          </w:p>
        </w:tc>
        <w:tc>
          <w:tcPr>
            <w:tcW w:w="1296" w:type="dxa"/>
            <w:tcBorders>
              <w:bottom w:val="double" w:sz="4" w:space="0" w:color="auto"/>
            </w:tcBorders>
          </w:tcPr>
          <w:p w:rsidR="004D5B1B" w:rsidRPr="005E4816" w:rsidRDefault="005E4816" w:rsidP="00BF5272">
            <w:pPr>
              <w:pStyle w:val="tab"/>
              <w:keepLines w:val="0"/>
              <w:tabs>
                <w:tab w:val="decimal" w:pos="1124"/>
              </w:tabs>
              <w:rPr>
                <w:rFonts w:ascii="Calibri" w:hAnsi="Calibri" w:cs="Tahoma"/>
                <w:sz w:val="20"/>
                <w:lang w:val="es-ES"/>
              </w:rPr>
            </w:pPr>
            <w:r w:rsidRPr="005E4816">
              <w:rPr>
                <w:rFonts w:ascii="Calibri" w:hAnsi="Calibri" w:cs="Tahoma"/>
                <w:sz w:val="20"/>
                <w:lang w:val="es-ES"/>
              </w:rPr>
              <w:t>1.417.267</w:t>
            </w:r>
          </w:p>
        </w:tc>
        <w:tc>
          <w:tcPr>
            <w:tcW w:w="1391" w:type="dxa"/>
            <w:tcBorders>
              <w:bottom w:val="double" w:sz="4" w:space="0" w:color="auto"/>
            </w:tcBorders>
          </w:tcPr>
          <w:p w:rsidR="004D5B1B" w:rsidRPr="004D5B1B" w:rsidRDefault="004D5B1B" w:rsidP="00457736">
            <w:pPr>
              <w:pStyle w:val="tab"/>
              <w:keepLines w:val="0"/>
              <w:tabs>
                <w:tab w:val="decimal" w:pos="1124"/>
              </w:tabs>
              <w:rPr>
                <w:rFonts w:ascii="Calibri" w:hAnsi="Calibri" w:cs="Tahoma"/>
                <w:sz w:val="20"/>
                <w:lang w:val="es-ES"/>
              </w:rPr>
            </w:pPr>
            <w:r w:rsidRPr="004D5B1B">
              <w:rPr>
                <w:rFonts w:ascii="Calibri" w:hAnsi="Calibri" w:cs="Tahoma"/>
                <w:sz w:val="20"/>
                <w:lang w:val="es-ES"/>
              </w:rPr>
              <w:t>1.274.997</w:t>
            </w:r>
          </w:p>
        </w:tc>
      </w:tr>
    </w:tbl>
    <w:p w:rsidR="008B3271" w:rsidRPr="004D5B1B" w:rsidRDefault="008B3271" w:rsidP="0070188E">
      <w:pPr>
        <w:pStyle w:val="a0"/>
        <w:tabs>
          <w:tab w:val="decimal" w:pos="284"/>
        </w:tabs>
        <w:spacing w:before="120"/>
        <w:ind w:left="992" w:firstLine="0"/>
        <w:rPr>
          <w:rFonts w:ascii="Calibri" w:hAnsi="Calibri" w:cs="Tahoma"/>
          <w:szCs w:val="22"/>
          <w:lang w:val="es-ES"/>
        </w:rPr>
      </w:pPr>
      <w:r w:rsidRPr="004D5B1B">
        <w:rPr>
          <w:rFonts w:ascii="Calibri" w:hAnsi="Calibri" w:cs="Tahoma"/>
          <w:szCs w:val="22"/>
          <w:lang w:val="es-ES"/>
        </w:rPr>
        <w:t>Conforme a las declaraciones de Impuesto sobre Sociedades presentadas y a las que se espera presentar correspondientes al ejercicio 201</w:t>
      </w:r>
      <w:r w:rsidR="004D5B1B" w:rsidRPr="004D5B1B">
        <w:rPr>
          <w:rFonts w:ascii="Calibri" w:hAnsi="Calibri" w:cs="Tahoma"/>
          <w:szCs w:val="22"/>
          <w:lang w:val="es-ES"/>
        </w:rPr>
        <w:t>8</w:t>
      </w:r>
      <w:r w:rsidRPr="004D5B1B">
        <w:rPr>
          <w:rFonts w:ascii="Calibri" w:hAnsi="Calibri" w:cs="Tahoma"/>
          <w:szCs w:val="22"/>
          <w:lang w:val="es-ES"/>
        </w:rPr>
        <w:t>, el Grupo dispone de las siguientes bases imponibles negativas, no activadas, a compensar contra eventuales beneficios fiscales futuros:</w:t>
      </w:r>
    </w:p>
    <w:p w:rsidR="008B3271" w:rsidRPr="00597A77" w:rsidRDefault="008B3271">
      <w:pPr>
        <w:rPr>
          <w:lang w:val="es-ES"/>
        </w:rPr>
      </w:pPr>
    </w:p>
    <w:tbl>
      <w:tblPr>
        <w:tblW w:w="5451" w:type="dxa"/>
        <w:jc w:val="center"/>
        <w:tblCellMar>
          <w:left w:w="70" w:type="dxa"/>
          <w:right w:w="70" w:type="dxa"/>
        </w:tblCellMar>
        <w:tblLook w:val="00A0" w:firstRow="1" w:lastRow="0" w:firstColumn="1" w:lastColumn="0" w:noHBand="0" w:noVBand="0"/>
      </w:tblPr>
      <w:tblGrid>
        <w:gridCol w:w="2271"/>
        <w:gridCol w:w="1560"/>
        <w:gridCol w:w="1620"/>
      </w:tblGrid>
      <w:tr w:rsidR="008B3271" w:rsidRPr="00597A77" w:rsidTr="00725600">
        <w:trPr>
          <w:trHeight w:val="80"/>
          <w:jc w:val="center"/>
        </w:trPr>
        <w:tc>
          <w:tcPr>
            <w:tcW w:w="2271" w:type="dxa"/>
            <w:tcBorders>
              <w:top w:val="nil"/>
              <w:left w:val="nil"/>
              <w:bottom w:val="single" w:sz="4" w:space="0" w:color="auto"/>
              <w:right w:val="nil"/>
            </w:tcBorders>
            <w:noWrap/>
            <w:vAlign w:val="bottom"/>
          </w:tcPr>
          <w:p w:rsidR="008B3271" w:rsidRPr="00597A77" w:rsidRDefault="008B3271" w:rsidP="00BF3DFB">
            <w:pPr>
              <w:widowControl/>
              <w:autoSpaceDE/>
              <w:autoSpaceDN/>
              <w:adjustRightInd/>
              <w:jc w:val="center"/>
              <w:rPr>
                <w:rFonts w:ascii="Calibri" w:hAnsi="Calibri"/>
                <w:sz w:val="20"/>
                <w:szCs w:val="20"/>
                <w:lang w:val="es-ES" w:eastAsia="es-ES"/>
              </w:rPr>
            </w:pPr>
            <w:r w:rsidRPr="00597A77">
              <w:rPr>
                <w:rFonts w:ascii="Calibri" w:hAnsi="Calibri"/>
                <w:sz w:val="20"/>
                <w:szCs w:val="20"/>
                <w:lang w:val="es-ES" w:eastAsia="es-ES"/>
              </w:rPr>
              <w:t>Año de origen</w:t>
            </w:r>
          </w:p>
        </w:tc>
        <w:tc>
          <w:tcPr>
            <w:tcW w:w="1560" w:type="dxa"/>
            <w:tcBorders>
              <w:top w:val="nil"/>
              <w:left w:val="nil"/>
              <w:bottom w:val="single" w:sz="4" w:space="0" w:color="auto"/>
              <w:right w:val="nil"/>
            </w:tcBorders>
            <w:noWrap/>
            <w:vAlign w:val="bottom"/>
          </w:tcPr>
          <w:p w:rsidR="008B3271" w:rsidRPr="00597A77" w:rsidRDefault="008B3271" w:rsidP="00BF3DFB">
            <w:pPr>
              <w:widowControl/>
              <w:autoSpaceDE/>
              <w:autoSpaceDN/>
              <w:adjustRightInd/>
              <w:jc w:val="center"/>
              <w:rPr>
                <w:rFonts w:ascii="Calibri" w:hAnsi="Calibri"/>
                <w:sz w:val="20"/>
                <w:szCs w:val="20"/>
                <w:lang w:val="es-ES" w:eastAsia="es-ES"/>
              </w:rPr>
            </w:pPr>
            <w:r w:rsidRPr="00597A77">
              <w:rPr>
                <w:rFonts w:ascii="Calibri" w:hAnsi="Calibri"/>
                <w:sz w:val="20"/>
                <w:szCs w:val="20"/>
                <w:lang w:val="es-ES" w:eastAsia="es-ES"/>
              </w:rPr>
              <w:t>Euros</w:t>
            </w:r>
          </w:p>
        </w:tc>
        <w:tc>
          <w:tcPr>
            <w:tcW w:w="1620" w:type="dxa"/>
            <w:tcBorders>
              <w:top w:val="nil"/>
              <w:left w:val="nil"/>
              <w:bottom w:val="single" w:sz="4" w:space="0" w:color="auto"/>
              <w:right w:val="nil"/>
            </w:tcBorders>
            <w:noWrap/>
            <w:vAlign w:val="bottom"/>
          </w:tcPr>
          <w:p w:rsidR="008B3271" w:rsidRPr="00597A77" w:rsidRDefault="008B3271" w:rsidP="00BF3DFB">
            <w:pPr>
              <w:widowControl/>
              <w:autoSpaceDE/>
              <w:autoSpaceDN/>
              <w:adjustRightInd/>
              <w:jc w:val="center"/>
              <w:rPr>
                <w:rFonts w:ascii="Calibri" w:hAnsi="Calibri"/>
                <w:sz w:val="20"/>
                <w:szCs w:val="20"/>
                <w:lang w:val="es-ES" w:eastAsia="es-ES"/>
              </w:rPr>
            </w:pPr>
            <w:r w:rsidRPr="00597A77">
              <w:rPr>
                <w:rFonts w:ascii="Calibri" w:hAnsi="Calibri"/>
                <w:sz w:val="20"/>
                <w:szCs w:val="20"/>
                <w:lang w:val="es-ES" w:eastAsia="es-ES"/>
              </w:rPr>
              <w:t>Aplicables hasta</w:t>
            </w:r>
          </w:p>
        </w:tc>
      </w:tr>
      <w:tr w:rsidR="008B3271" w:rsidRPr="00597A77" w:rsidTr="00725600">
        <w:trPr>
          <w:trHeight w:val="70"/>
          <w:jc w:val="center"/>
        </w:trPr>
        <w:tc>
          <w:tcPr>
            <w:tcW w:w="2271" w:type="dxa"/>
            <w:tcBorders>
              <w:top w:val="nil"/>
              <w:left w:val="nil"/>
              <w:bottom w:val="nil"/>
              <w:right w:val="nil"/>
            </w:tcBorders>
            <w:noWrap/>
            <w:vAlign w:val="bottom"/>
          </w:tcPr>
          <w:p w:rsidR="008B3271" w:rsidRPr="00597A77" w:rsidRDefault="008B3271" w:rsidP="00BF3DFB">
            <w:pPr>
              <w:widowControl/>
              <w:autoSpaceDE/>
              <w:autoSpaceDN/>
              <w:adjustRightInd/>
              <w:rPr>
                <w:rFonts w:ascii="Calibri" w:hAnsi="Calibri"/>
                <w:sz w:val="20"/>
                <w:szCs w:val="20"/>
                <w:lang w:val="es-ES" w:eastAsia="es-ES"/>
              </w:rPr>
            </w:pPr>
          </w:p>
        </w:tc>
        <w:tc>
          <w:tcPr>
            <w:tcW w:w="1560" w:type="dxa"/>
            <w:tcBorders>
              <w:top w:val="nil"/>
              <w:left w:val="nil"/>
              <w:bottom w:val="nil"/>
              <w:right w:val="nil"/>
            </w:tcBorders>
            <w:noWrap/>
            <w:vAlign w:val="bottom"/>
          </w:tcPr>
          <w:p w:rsidR="008B3271" w:rsidRPr="00597A77" w:rsidRDefault="008B3271" w:rsidP="00BF3DFB">
            <w:pPr>
              <w:widowControl/>
              <w:autoSpaceDE/>
              <w:autoSpaceDN/>
              <w:adjustRightInd/>
              <w:rPr>
                <w:rFonts w:ascii="Calibri" w:hAnsi="Calibri"/>
                <w:sz w:val="20"/>
                <w:szCs w:val="20"/>
                <w:lang w:val="es-ES" w:eastAsia="es-ES"/>
              </w:rPr>
            </w:pPr>
          </w:p>
        </w:tc>
        <w:tc>
          <w:tcPr>
            <w:tcW w:w="1620" w:type="dxa"/>
            <w:tcBorders>
              <w:top w:val="nil"/>
              <w:left w:val="nil"/>
              <w:bottom w:val="nil"/>
              <w:right w:val="nil"/>
            </w:tcBorders>
            <w:noWrap/>
            <w:vAlign w:val="bottom"/>
          </w:tcPr>
          <w:p w:rsidR="008B3271" w:rsidRPr="00031FCD" w:rsidRDefault="008B3271" w:rsidP="00BF3DFB">
            <w:pPr>
              <w:widowControl/>
              <w:autoSpaceDE/>
              <w:autoSpaceDN/>
              <w:adjustRightInd/>
              <w:rPr>
                <w:rFonts w:ascii="Calibri" w:hAnsi="Calibri"/>
                <w:sz w:val="20"/>
                <w:szCs w:val="20"/>
                <w:lang w:val="es-ES" w:eastAsia="es-ES"/>
              </w:rPr>
            </w:pPr>
          </w:p>
        </w:tc>
      </w:tr>
      <w:tr w:rsidR="00031FCD" w:rsidRPr="00AC2767" w:rsidTr="00725600">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2003</w:t>
            </w:r>
          </w:p>
        </w:tc>
        <w:tc>
          <w:tcPr>
            <w:tcW w:w="1560" w:type="dxa"/>
            <w:tcBorders>
              <w:top w:val="nil"/>
              <w:left w:val="nil"/>
              <w:bottom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17.239.120</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2018</w:t>
            </w:r>
          </w:p>
        </w:tc>
      </w:tr>
      <w:tr w:rsidR="00031FCD" w:rsidRPr="00AC2767" w:rsidTr="00725600">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2004</w:t>
            </w:r>
          </w:p>
        </w:tc>
        <w:tc>
          <w:tcPr>
            <w:tcW w:w="1560" w:type="dxa"/>
            <w:tcBorders>
              <w:top w:val="nil"/>
              <w:left w:val="nil"/>
              <w:bottom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8.914.794</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2019</w:t>
            </w:r>
          </w:p>
        </w:tc>
      </w:tr>
      <w:tr w:rsidR="00031FCD" w:rsidRPr="00AC2767" w:rsidTr="00725600">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2005</w:t>
            </w:r>
          </w:p>
        </w:tc>
        <w:tc>
          <w:tcPr>
            <w:tcW w:w="1560" w:type="dxa"/>
            <w:tcBorders>
              <w:top w:val="nil"/>
              <w:left w:val="nil"/>
              <w:bottom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14.922.254</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2020</w:t>
            </w:r>
          </w:p>
        </w:tc>
      </w:tr>
      <w:tr w:rsidR="00031FCD" w:rsidRPr="00AC2767" w:rsidTr="00725600">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2006</w:t>
            </w:r>
          </w:p>
        </w:tc>
        <w:tc>
          <w:tcPr>
            <w:tcW w:w="1560" w:type="dxa"/>
            <w:tcBorders>
              <w:top w:val="nil"/>
              <w:left w:val="nil"/>
              <w:bottom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16.632.584</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2021</w:t>
            </w:r>
          </w:p>
        </w:tc>
      </w:tr>
      <w:tr w:rsidR="00031FCD" w:rsidRPr="00AC2767" w:rsidTr="00725600">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2007</w:t>
            </w:r>
          </w:p>
        </w:tc>
        <w:tc>
          <w:tcPr>
            <w:tcW w:w="1560" w:type="dxa"/>
            <w:tcBorders>
              <w:top w:val="nil"/>
              <w:left w:val="nil"/>
              <w:bottom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61.100.533</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2022</w:t>
            </w:r>
          </w:p>
        </w:tc>
      </w:tr>
      <w:tr w:rsidR="00031FCD" w:rsidRPr="00AC2767" w:rsidTr="00725600">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2008</w:t>
            </w:r>
          </w:p>
        </w:tc>
        <w:tc>
          <w:tcPr>
            <w:tcW w:w="1560" w:type="dxa"/>
            <w:tcBorders>
              <w:top w:val="nil"/>
              <w:left w:val="nil"/>
              <w:bottom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113.782.889</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2023</w:t>
            </w:r>
          </w:p>
        </w:tc>
      </w:tr>
      <w:tr w:rsidR="00031FCD" w:rsidRPr="00AC2767" w:rsidTr="00725600">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2009</w:t>
            </w:r>
          </w:p>
        </w:tc>
        <w:tc>
          <w:tcPr>
            <w:tcW w:w="1560" w:type="dxa"/>
            <w:tcBorders>
              <w:top w:val="nil"/>
              <w:left w:val="nil"/>
              <w:bottom w:val="nil"/>
              <w:right w:val="nil"/>
            </w:tcBorders>
            <w:noWrap/>
            <w:vAlign w:val="bottom"/>
          </w:tcPr>
          <w:p w:rsidR="00031FCD" w:rsidRPr="00031FCD" w:rsidRDefault="00031FCD" w:rsidP="00477C2C">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124.770.380</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2024</w:t>
            </w:r>
          </w:p>
        </w:tc>
      </w:tr>
      <w:tr w:rsidR="00031FCD" w:rsidRPr="00AC2767" w:rsidTr="00687574">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2010</w:t>
            </w:r>
          </w:p>
        </w:tc>
        <w:tc>
          <w:tcPr>
            <w:tcW w:w="1560" w:type="dxa"/>
            <w:tcBorders>
              <w:top w:val="nil"/>
              <w:left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27.936.671</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2025</w:t>
            </w:r>
          </w:p>
        </w:tc>
      </w:tr>
      <w:tr w:rsidR="00031FCD" w:rsidRPr="00AC2767" w:rsidTr="00687574">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2011</w:t>
            </w:r>
          </w:p>
        </w:tc>
        <w:tc>
          <w:tcPr>
            <w:tcW w:w="1560" w:type="dxa"/>
            <w:tcBorders>
              <w:top w:val="nil"/>
              <w:left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97.475.844</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2026</w:t>
            </w:r>
          </w:p>
        </w:tc>
      </w:tr>
      <w:tr w:rsidR="00031FCD" w:rsidRPr="00AC2767" w:rsidTr="00BC1F10">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2012</w:t>
            </w:r>
          </w:p>
        </w:tc>
        <w:tc>
          <w:tcPr>
            <w:tcW w:w="1560" w:type="dxa"/>
            <w:tcBorders>
              <w:top w:val="nil"/>
              <w:left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43.555.973</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2027</w:t>
            </w:r>
          </w:p>
        </w:tc>
      </w:tr>
      <w:tr w:rsidR="00031FCD" w:rsidRPr="00AC2767" w:rsidTr="008103EF">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2013</w:t>
            </w:r>
          </w:p>
        </w:tc>
        <w:tc>
          <w:tcPr>
            <w:tcW w:w="1560" w:type="dxa"/>
            <w:tcBorders>
              <w:left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74.455.799</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2028</w:t>
            </w:r>
          </w:p>
        </w:tc>
      </w:tr>
      <w:tr w:rsidR="00031FCD" w:rsidRPr="00AC2767" w:rsidTr="0033062E">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2014</w:t>
            </w:r>
          </w:p>
        </w:tc>
        <w:tc>
          <w:tcPr>
            <w:tcW w:w="1560" w:type="dxa"/>
            <w:tcBorders>
              <w:left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16.764.939</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2029</w:t>
            </w:r>
          </w:p>
        </w:tc>
      </w:tr>
      <w:tr w:rsidR="00031FCD" w:rsidRPr="00AC2767" w:rsidTr="004A64AB">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2015</w:t>
            </w:r>
          </w:p>
        </w:tc>
        <w:tc>
          <w:tcPr>
            <w:tcW w:w="1560" w:type="dxa"/>
            <w:tcBorders>
              <w:left w:val="nil"/>
              <w:right w:val="nil"/>
            </w:tcBorders>
            <w:noWrap/>
            <w:vAlign w:val="bottom"/>
          </w:tcPr>
          <w:p w:rsidR="00031FCD" w:rsidRPr="00031FCD" w:rsidRDefault="00031FCD" w:rsidP="009B1E27">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43.364.171</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2030</w:t>
            </w:r>
          </w:p>
        </w:tc>
      </w:tr>
      <w:tr w:rsidR="00031FCD" w:rsidRPr="00AC2767" w:rsidTr="00477C2C">
        <w:trPr>
          <w:trHeight w:val="80"/>
          <w:jc w:val="center"/>
        </w:trPr>
        <w:tc>
          <w:tcPr>
            <w:tcW w:w="2271" w:type="dxa"/>
            <w:tcBorders>
              <w:top w:val="nil"/>
              <w:left w:val="nil"/>
              <w:bottom w:val="nil"/>
              <w:right w:val="nil"/>
            </w:tcBorders>
            <w:noWrap/>
            <w:vAlign w:val="bottom"/>
          </w:tcPr>
          <w:p w:rsidR="00031FCD" w:rsidRPr="00031FCD" w:rsidRDefault="00031FCD" w:rsidP="000156CA">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2016</w:t>
            </w:r>
          </w:p>
        </w:tc>
        <w:tc>
          <w:tcPr>
            <w:tcW w:w="1560" w:type="dxa"/>
            <w:tcBorders>
              <w:left w:val="nil"/>
              <w:right w:val="nil"/>
            </w:tcBorders>
            <w:noWrap/>
            <w:vAlign w:val="bottom"/>
          </w:tcPr>
          <w:p w:rsidR="00031FCD" w:rsidRPr="00031FCD" w:rsidRDefault="00031FCD" w:rsidP="004A64AB">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17.082.022</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2031</w:t>
            </w:r>
          </w:p>
        </w:tc>
      </w:tr>
      <w:tr w:rsidR="00031FCD" w:rsidRPr="00AC2767" w:rsidTr="00477C2C">
        <w:trPr>
          <w:trHeight w:val="80"/>
          <w:jc w:val="center"/>
        </w:trPr>
        <w:tc>
          <w:tcPr>
            <w:tcW w:w="2271" w:type="dxa"/>
            <w:tcBorders>
              <w:top w:val="nil"/>
              <w:left w:val="nil"/>
              <w:bottom w:val="nil"/>
              <w:right w:val="nil"/>
            </w:tcBorders>
            <w:noWrap/>
            <w:vAlign w:val="bottom"/>
          </w:tcPr>
          <w:p w:rsidR="00031FCD" w:rsidRPr="00031FCD" w:rsidRDefault="00031FCD" w:rsidP="00031FCD">
            <w:pPr>
              <w:widowControl/>
              <w:autoSpaceDE/>
              <w:autoSpaceDN/>
              <w:adjustRightInd/>
              <w:ind w:left="356"/>
              <w:rPr>
                <w:rFonts w:ascii="Calibri" w:hAnsi="Calibri"/>
                <w:sz w:val="20"/>
                <w:szCs w:val="20"/>
                <w:lang w:val="es-ES" w:eastAsia="es-ES"/>
              </w:rPr>
            </w:pPr>
            <w:r w:rsidRPr="00031FCD">
              <w:rPr>
                <w:rFonts w:ascii="Calibri" w:hAnsi="Calibri"/>
                <w:sz w:val="20"/>
                <w:szCs w:val="20"/>
                <w:lang w:val="es-ES" w:eastAsia="es-ES"/>
              </w:rPr>
              <w:t>2017</w:t>
            </w:r>
          </w:p>
        </w:tc>
        <w:tc>
          <w:tcPr>
            <w:tcW w:w="1560" w:type="dxa"/>
            <w:tcBorders>
              <w:left w:val="nil"/>
              <w:right w:val="nil"/>
            </w:tcBorders>
            <w:noWrap/>
            <w:vAlign w:val="bottom"/>
          </w:tcPr>
          <w:p w:rsidR="00031FCD" w:rsidRPr="00031FCD" w:rsidRDefault="00031FCD" w:rsidP="00477C2C">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7.995.464</w:t>
            </w:r>
          </w:p>
        </w:tc>
        <w:tc>
          <w:tcPr>
            <w:tcW w:w="1620" w:type="dxa"/>
            <w:tcBorders>
              <w:top w:val="nil"/>
              <w:left w:val="nil"/>
              <w:bottom w:val="nil"/>
              <w:right w:val="nil"/>
            </w:tcBorders>
            <w:noWrap/>
            <w:vAlign w:val="bottom"/>
          </w:tcPr>
          <w:p w:rsidR="00031FCD" w:rsidRPr="00031FCD" w:rsidRDefault="00031FCD" w:rsidP="000156CA">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2032</w:t>
            </w:r>
          </w:p>
        </w:tc>
      </w:tr>
      <w:tr w:rsidR="008B3271" w:rsidRPr="00AC2767" w:rsidTr="004A64AB">
        <w:trPr>
          <w:trHeight w:val="80"/>
          <w:jc w:val="center"/>
        </w:trPr>
        <w:tc>
          <w:tcPr>
            <w:tcW w:w="2271" w:type="dxa"/>
            <w:tcBorders>
              <w:top w:val="nil"/>
              <w:left w:val="nil"/>
              <w:bottom w:val="nil"/>
              <w:right w:val="nil"/>
            </w:tcBorders>
            <w:noWrap/>
            <w:vAlign w:val="bottom"/>
          </w:tcPr>
          <w:p w:rsidR="008B3271" w:rsidRPr="00031FCD" w:rsidRDefault="008B3271" w:rsidP="00031FCD">
            <w:pPr>
              <w:widowControl/>
              <w:autoSpaceDE/>
              <w:autoSpaceDN/>
              <w:adjustRightInd/>
              <w:ind w:left="356"/>
              <w:rPr>
                <w:rFonts w:ascii="Calibri" w:hAnsi="Calibri"/>
                <w:sz w:val="20"/>
                <w:szCs w:val="20"/>
                <w:lang w:val="es-ES" w:eastAsia="es-ES"/>
              </w:rPr>
            </w:pPr>
            <w:bookmarkStart w:id="40" w:name="_Hlk320259171"/>
            <w:r w:rsidRPr="00031FCD">
              <w:rPr>
                <w:rFonts w:ascii="Calibri" w:hAnsi="Calibri"/>
                <w:sz w:val="20"/>
                <w:szCs w:val="20"/>
                <w:lang w:val="es-ES" w:eastAsia="es-ES"/>
              </w:rPr>
              <w:t>201</w:t>
            </w:r>
            <w:r w:rsidR="00031FCD" w:rsidRPr="00031FCD">
              <w:rPr>
                <w:rFonts w:ascii="Calibri" w:hAnsi="Calibri"/>
                <w:sz w:val="20"/>
                <w:szCs w:val="20"/>
                <w:lang w:val="es-ES" w:eastAsia="es-ES"/>
              </w:rPr>
              <w:t>8</w:t>
            </w:r>
            <w:r w:rsidR="0033062E" w:rsidRPr="00031FCD">
              <w:rPr>
                <w:rFonts w:ascii="Calibri" w:hAnsi="Calibri"/>
                <w:sz w:val="20"/>
                <w:szCs w:val="20"/>
                <w:lang w:val="es-ES" w:eastAsia="es-ES"/>
              </w:rPr>
              <w:t xml:space="preserve"> </w:t>
            </w:r>
            <w:r w:rsidRPr="00031FCD">
              <w:rPr>
                <w:rFonts w:ascii="Calibri" w:hAnsi="Calibri"/>
                <w:sz w:val="20"/>
                <w:szCs w:val="20"/>
                <w:lang w:val="es-ES" w:eastAsia="es-ES"/>
              </w:rPr>
              <w:t>(estimada)</w:t>
            </w:r>
          </w:p>
        </w:tc>
        <w:tc>
          <w:tcPr>
            <w:tcW w:w="1560" w:type="dxa"/>
            <w:tcBorders>
              <w:left w:val="nil"/>
              <w:bottom w:val="single" w:sz="4" w:space="0" w:color="auto"/>
              <w:right w:val="nil"/>
            </w:tcBorders>
            <w:noWrap/>
            <w:vAlign w:val="bottom"/>
          </w:tcPr>
          <w:p w:rsidR="008B3271" w:rsidRPr="00031FCD" w:rsidRDefault="00031FCD" w:rsidP="004A64AB">
            <w:pPr>
              <w:widowControl/>
              <w:autoSpaceDE/>
              <w:autoSpaceDN/>
              <w:adjustRightInd/>
              <w:ind w:right="217"/>
              <w:jc w:val="right"/>
              <w:rPr>
                <w:rFonts w:ascii="Calibri" w:hAnsi="Calibri"/>
                <w:sz w:val="20"/>
                <w:szCs w:val="20"/>
                <w:lang w:val="es-ES" w:eastAsia="es-ES"/>
              </w:rPr>
            </w:pPr>
            <w:r w:rsidRPr="00031FCD">
              <w:rPr>
                <w:rFonts w:ascii="Calibri" w:hAnsi="Calibri"/>
                <w:sz w:val="20"/>
                <w:szCs w:val="20"/>
                <w:lang w:val="es-ES" w:eastAsia="es-ES"/>
              </w:rPr>
              <w:t>13.626.906</w:t>
            </w:r>
          </w:p>
        </w:tc>
        <w:tc>
          <w:tcPr>
            <w:tcW w:w="1620" w:type="dxa"/>
            <w:tcBorders>
              <w:top w:val="nil"/>
              <w:left w:val="nil"/>
              <w:bottom w:val="nil"/>
              <w:right w:val="nil"/>
            </w:tcBorders>
            <w:noWrap/>
            <w:vAlign w:val="bottom"/>
          </w:tcPr>
          <w:p w:rsidR="008B3271" w:rsidRPr="00031FCD" w:rsidRDefault="008B3271" w:rsidP="00031FCD">
            <w:pPr>
              <w:widowControl/>
              <w:autoSpaceDE/>
              <w:autoSpaceDN/>
              <w:adjustRightInd/>
              <w:jc w:val="center"/>
              <w:rPr>
                <w:rFonts w:ascii="Calibri" w:hAnsi="Calibri"/>
                <w:sz w:val="20"/>
                <w:szCs w:val="20"/>
                <w:lang w:val="es-ES" w:eastAsia="es-ES"/>
              </w:rPr>
            </w:pPr>
            <w:r w:rsidRPr="00031FCD">
              <w:rPr>
                <w:rFonts w:ascii="Calibri" w:hAnsi="Calibri"/>
                <w:sz w:val="20"/>
                <w:szCs w:val="20"/>
                <w:lang w:val="es-ES" w:eastAsia="es-ES"/>
              </w:rPr>
              <w:t>20</w:t>
            </w:r>
            <w:r w:rsidR="0033062E" w:rsidRPr="00031FCD">
              <w:rPr>
                <w:rFonts w:ascii="Calibri" w:hAnsi="Calibri"/>
                <w:sz w:val="20"/>
                <w:szCs w:val="20"/>
                <w:lang w:val="es-ES" w:eastAsia="es-ES"/>
              </w:rPr>
              <w:t>3</w:t>
            </w:r>
            <w:r w:rsidR="00031FCD" w:rsidRPr="00031FCD">
              <w:rPr>
                <w:rFonts w:ascii="Calibri" w:hAnsi="Calibri"/>
                <w:sz w:val="20"/>
                <w:szCs w:val="20"/>
                <w:lang w:val="es-ES" w:eastAsia="es-ES"/>
              </w:rPr>
              <w:t>3</w:t>
            </w:r>
          </w:p>
        </w:tc>
      </w:tr>
      <w:tr w:rsidR="008B3271" w:rsidRPr="00AC2767" w:rsidTr="00725600">
        <w:trPr>
          <w:trHeight w:val="70"/>
          <w:jc w:val="center"/>
        </w:trPr>
        <w:tc>
          <w:tcPr>
            <w:tcW w:w="2271" w:type="dxa"/>
            <w:tcBorders>
              <w:top w:val="nil"/>
              <w:left w:val="nil"/>
              <w:bottom w:val="nil"/>
              <w:right w:val="nil"/>
            </w:tcBorders>
            <w:noWrap/>
            <w:vAlign w:val="bottom"/>
          </w:tcPr>
          <w:p w:rsidR="008B3271" w:rsidRPr="00031FCD" w:rsidRDefault="008B3271" w:rsidP="00BF3DFB">
            <w:pPr>
              <w:widowControl/>
              <w:autoSpaceDE/>
              <w:autoSpaceDN/>
              <w:adjustRightInd/>
              <w:jc w:val="center"/>
              <w:rPr>
                <w:rFonts w:ascii="Calibri" w:hAnsi="Calibri"/>
                <w:sz w:val="20"/>
                <w:szCs w:val="20"/>
                <w:lang w:val="es-ES" w:eastAsia="es-ES"/>
              </w:rPr>
            </w:pPr>
          </w:p>
        </w:tc>
        <w:tc>
          <w:tcPr>
            <w:tcW w:w="1560" w:type="dxa"/>
            <w:tcBorders>
              <w:top w:val="nil"/>
              <w:left w:val="nil"/>
              <w:bottom w:val="nil"/>
              <w:right w:val="nil"/>
            </w:tcBorders>
            <w:noWrap/>
            <w:vAlign w:val="bottom"/>
          </w:tcPr>
          <w:p w:rsidR="008B3271" w:rsidRPr="00031FCD" w:rsidRDefault="008B3271" w:rsidP="00BF3DFB">
            <w:pPr>
              <w:widowControl/>
              <w:autoSpaceDE/>
              <w:autoSpaceDN/>
              <w:adjustRightInd/>
              <w:ind w:right="217"/>
              <w:rPr>
                <w:rFonts w:ascii="Calibri" w:hAnsi="Calibri"/>
                <w:sz w:val="20"/>
                <w:szCs w:val="20"/>
                <w:lang w:val="es-ES" w:eastAsia="es-ES"/>
              </w:rPr>
            </w:pPr>
          </w:p>
        </w:tc>
        <w:tc>
          <w:tcPr>
            <w:tcW w:w="1620" w:type="dxa"/>
            <w:tcBorders>
              <w:top w:val="nil"/>
              <w:left w:val="nil"/>
              <w:bottom w:val="nil"/>
              <w:right w:val="nil"/>
            </w:tcBorders>
            <w:noWrap/>
            <w:vAlign w:val="bottom"/>
          </w:tcPr>
          <w:p w:rsidR="008B3271" w:rsidRPr="00AC2767" w:rsidRDefault="008B3271" w:rsidP="00BF3DFB">
            <w:pPr>
              <w:widowControl/>
              <w:autoSpaceDE/>
              <w:autoSpaceDN/>
              <w:adjustRightInd/>
              <w:rPr>
                <w:rFonts w:ascii="Calibri" w:hAnsi="Calibri"/>
                <w:sz w:val="20"/>
                <w:szCs w:val="20"/>
                <w:highlight w:val="yellow"/>
                <w:lang w:val="es-ES" w:eastAsia="es-ES"/>
              </w:rPr>
            </w:pPr>
          </w:p>
        </w:tc>
      </w:tr>
      <w:tr w:rsidR="008B3271" w:rsidRPr="00AC2767" w:rsidTr="00725600">
        <w:trPr>
          <w:trHeight w:val="80"/>
          <w:jc w:val="center"/>
        </w:trPr>
        <w:tc>
          <w:tcPr>
            <w:tcW w:w="2271" w:type="dxa"/>
            <w:tcBorders>
              <w:top w:val="nil"/>
              <w:left w:val="nil"/>
              <w:bottom w:val="nil"/>
              <w:right w:val="nil"/>
            </w:tcBorders>
            <w:noWrap/>
            <w:vAlign w:val="bottom"/>
          </w:tcPr>
          <w:p w:rsidR="008B3271" w:rsidRPr="00AC2767" w:rsidRDefault="008B3271" w:rsidP="00BF3DFB">
            <w:pPr>
              <w:widowControl/>
              <w:autoSpaceDE/>
              <w:autoSpaceDN/>
              <w:adjustRightInd/>
              <w:jc w:val="center"/>
              <w:rPr>
                <w:rFonts w:ascii="Calibri" w:hAnsi="Calibri"/>
                <w:sz w:val="20"/>
                <w:szCs w:val="20"/>
                <w:highlight w:val="yellow"/>
                <w:lang w:val="es-ES" w:eastAsia="es-ES"/>
              </w:rPr>
            </w:pPr>
          </w:p>
        </w:tc>
        <w:tc>
          <w:tcPr>
            <w:tcW w:w="1560" w:type="dxa"/>
            <w:tcBorders>
              <w:top w:val="nil"/>
              <w:left w:val="nil"/>
              <w:bottom w:val="double" w:sz="6" w:space="0" w:color="auto"/>
              <w:right w:val="nil"/>
            </w:tcBorders>
            <w:noWrap/>
            <w:vAlign w:val="bottom"/>
          </w:tcPr>
          <w:p w:rsidR="008B3271" w:rsidRPr="00031FCD" w:rsidRDefault="00031FCD" w:rsidP="00BF3DFB">
            <w:pPr>
              <w:widowControl/>
              <w:autoSpaceDE/>
              <w:autoSpaceDN/>
              <w:adjustRightInd/>
              <w:ind w:right="217"/>
              <w:jc w:val="right"/>
              <w:rPr>
                <w:rFonts w:ascii="Calibri" w:hAnsi="Calibri"/>
                <w:b/>
                <w:sz w:val="20"/>
                <w:szCs w:val="20"/>
                <w:lang w:val="es-ES" w:eastAsia="es-ES"/>
              </w:rPr>
            </w:pPr>
            <w:r w:rsidRPr="00031FCD">
              <w:rPr>
                <w:rFonts w:ascii="Calibri" w:hAnsi="Calibri"/>
                <w:b/>
                <w:sz w:val="20"/>
                <w:szCs w:val="20"/>
                <w:lang w:val="es-ES" w:eastAsia="es-ES"/>
              </w:rPr>
              <w:t>699.620.343</w:t>
            </w:r>
          </w:p>
        </w:tc>
        <w:tc>
          <w:tcPr>
            <w:tcW w:w="1620" w:type="dxa"/>
            <w:tcBorders>
              <w:top w:val="nil"/>
              <w:left w:val="nil"/>
              <w:bottom w:val="nil"/>
              <w:right w:val="nil"/>
            </w:tcBorders>
            <w:noWrap/>
            <w:vAlign w:val="bottom"/>
          </w:tcPr>
          <w:p w:rsidR="008B3271" w:rsidRPr="00AC2767" w:rsidRDefault="008B3271" w:rsidP="00BF3DFB">
            <w:pPr>
              <w:widowControl/>
              <w:autoSpaceDE/>
              <w:autoSpaceDN/>
              <w:adjustRightInd/>
              <w:rPr>
                <w:rFonts w:ascii="Calibri" w:hAnsi="Calibri"/>
                <w:sz w:val="20"/>
                <w:szCs w:val="20"/>
                <w:highlight w:val="yellow"/>
                <w:lang w:val="es-ES" w:eastAsia="es-ES"/>
              </w:rPr>
            </w:pPr>
          </w:p>
        </w:tc>
      </w:tr>
      <w:bookmarkEnd w:id="40"/>
    </w:tbl>
    <w:p w:rsidR="00612D53" w:rsidRPr="004D5B1B" w:rsidRDefault="00612D53" w:rsidP="0070188E">
      <w:pPr>
        <w:pStyle w:val="Body2"/>
        <w:spacing w:before="120"/>
        <w:ind w:left="992" w:firstLine="0"/>
        <w:rPr>
          <w:rFonts w:ascii="Calibri" w:hAnsi="Calibri" w:cs="Tahoma"/>
          <w:lang w:val="es-ES"/>
        </w:rPr>
      </w:pPr>
    </w:p>
    <w:p w:rsidR="008B3271" w:rsidRPr="00AC2767" w:rsidRDefault="008B3271" w:rsidP="0070188E">
      <w:pPr>
        <w:pStyle w:val="Body2"/>
        <w:spacing w:before="120"/>
        <w:ind w:left="992" w:firstLine="0"/>
        <w:rPr>
          <w:rFonts w:ascii="Calibri" w:hAnsi="Calibri" w:cs="Tahoma"/>
          <w:highlight w:val="yellow"/>
          <w:lang w:val="es-ES"/>
        </w:rPr>
      </w:pPr>
      <w:r w:rsidRPr="004D5B1B">
        <w:rPr>
          <w:rFonts w:ascii="Calibri" w:hAnsi="Calibri" w:cs="Tahoma"/>
          <w:lang w:val="es-ES"/>
        </w:rPr>
        <w:t>Conforme a las declaraciones de Impuesto sobre Sociedades presentadas y a las que se espera presentar correspondientes al ejercicio 201</w:t>
      </w:r>
      <w:r w:rsidR="004D5B1B" w:rsidRPr="004D5B1B">
        <w:rPr>
          <w:rFonts w:ascii="Calibri" w:hAnsi="Calibri" w:cs="Tahoma"/>
          <w:lang w:val="es-ES"/>
        </w:rPr>
        <w:t>8</w:t>
      </w:r>
      <w:r w:rsidRPr="004D5B1B">
        <w:rPr>
          <w:rFonts w:ascii="Calibri" w:hAnsi="Calibri" w:cs="Tahoma"/>
          <w:lang w:val="es-ES"/>
        </w:rPr>
        <w:t xml:space="preserve">, el Grupo dispone de deducciones pendientes de aplicar, no activadas, por importe </w:t>
      </w:r>
      <w:r w:rsidRPr="00365347">
        <w:rPr>
          <w:rFonts w:ascii="Calibri" w:hAnsi="Calibri" w:cs="Tahoma"/>
          <w:lang w:val="es-ES"/>
        </w:rPr>
        <w:t xml:space="preserve">de </w:t>
      </w:r>
      <w:r w:rsidR="00031FCD">
        <w:rPr>
          <w:rFonts w:ascii="Calibri" w:hAnsi="Calibri" w:cs="Tahoma"/>
          <w:lang w:val="es-ES"/>
        </w:rPr>
        <w:t>35.231.408</w:t>
      </w:r>
      <w:r w:rsidRPr="00365347">
        <w:rPr>
          <w:rFonts w:ascii="Calibri" w:hAnsi="Calibri" w:cs="Tahoma"/>
          <w:lang w:val="es-ES"/>
        </w:rPr>
        <w:t xml:space="preserve"> euros.</w:t>
      </w:r>
    </w:p>
    <w:p w:rsidR="008B3271" w:rsidRPr="004D5B1B" w:rsidRDefault="008B3271" w:rsidP="0070188E">
      <w:pPr>
        <w:pStyle w:val="Body2"/>
        <w:spacing w:before="120"/>
        <w:ind w:left="992" w:firstLine="0"/>
        <w:rPr>
          <w:rFonts w:ascii="Calibri" w:hAnsi="Calibri" w:cs="Tahoma"/>
          <w:lang w:val="es-ES"/>
        </w:rPr>
      </w:pPr>
      <w:r w:rsidRPr="00AC2767">
        <w:rPr>
          <w:rFonts w:ascii="Calibri" w:hAnsi="Calibri" w:cs="Tahoma"/>
          <w:highlight w:val="yellow"/>
          <w:lang w:val="es-ES"/>
        </w:rPr>
        <w:br w:type="page"/>
      </w:r>
    </w:p>
    <w:p w:rsidR="008B3271" w:rsidRPr="004D5B1B" w:rsidRDefault="008B3271" w:rsidP="00F22F07">
      <w:pPr>
        <w:pStyle w:val="Body2"/>
        <w:tabs>
          <w:tab w:val="left" w:pos="142"/>
        </w:tabs>
        <w:spacing w:before="360"/>
        <w:ind w:left="567" w:hanging="567"/>
        <w:rPr>
          <w:rFonts w:ascii="Calibri" w:hAnsi="Calibri" w:cs="Tahoma"/>
          <w:lang w:val="es-ES"/>
        </w:rPr>
      </w:pPr>
      <w:r w:rsidRPr="004D5B1B">
        <w:rPr>
          <w:rFonts w:ascii="Calibri" w:hAnsi="Calibri" w:cs="Tahoma"/>
          <w:lang w:val="es-ES"/>
        </w:rPr>
        <w:t>(25)</w:t>
      </w:r>
      <w:r w:rsidRPr="004D5B1B">
        <w:rPr>
          <w:rFonts w:ascii="Calibri" w:hAnsi="Calibri" w:cs="Tahoma"/>
          <w:lang w:val="es-ES"/>
        </w:rPr>
        <w:tab/>
      </w:r>
      <w:r w:rsidRPr="004D5B1B">
        <w:rPr>
          <w:rFonts w:ascii="Calibri" w:hAnsi="Calibri" w:cs="Tahoma"/>
          <w:u w:val="single"/>
          <w:lang w:val="es-ES"/>
        </w:rPr>
        <w:t>Información Medioambiental</w:t>
      </w:r>
    </w:p>
    <w:p w:rsidR="008B3271" w:rsidRPr="004D5B1B" w:rsidRDefault="008B3271" w:rsidP="00F22F07">
      <w:pPr>
        <w:pStyle w:val="Body2"/>
        <w:spacing w:before="120"/>
        <w:ind w:left="540" w:firstLine="0"/>
        <w:rPr>
          <w:rFonts w:ascii="Calibri" w:hAnsi="Calibri" w:cs="Tahoma"/>
          <w:lang w:val="es-ES"/>
        </w:rPr>
      </w:pPr>
      <w:r w:rsidRPr="004D5B1B">
        <w:rPr>
          <w:rFonts w:ascii="Calibri" w:hAnsi="Calibri"/>
          <w:lang w:val="es-ES"/>
        </w:rPr>
        <w:t xml:space="preserve">Algunas sociedades dependientes tienen actividades relacionadas con (i) la gestión y conservación del medio natural, contribuyendo a la mejora del medioambiente, (ii) la promoción de actividades e iniciativas que mejoren el comportamiento medioambiental de la sociedad en general y de las empresas, (iii) la depuración de aguas residuales de Navarra y la gestión del canon de saneamiento y (iv) otras operaciones </w:t>
      </w:r>
      <w:r w:rsidRPr="004D5B1B">
        <w:rPr>
          <w:rFonts w:ascii="Calibri" w:hAnsi="Calibri" w:cs="Tahoma"/>
          <w:lang w:val="es-ES"/>
        </w:rPr>
        <w:t xml:space="preserve">cuyo propósito es reparar, reducir y prevenir el daño que como resultado de sus actividades se pudo, o se pueda, producir sobre el medio ambiente. </w:t>
      </w:r>
    </w:p>
    <w:p w:rsidR="008B3271" w:rsidRPr="004D5B1B" w:rsidRDefault="008B3271" w:rsidP="00F22F07">
      <w:pPr>
        <w:pStyle w:val="Body2"/>
        <w:spacing w:before="120"/>
        <w:ind w:left="540" w:firstLine="0"/>
        <w:rPr>
          <w:rFonts w:ascii="Calibri" w:hAnsi="Calibri" w:cs="Tahoma"/>
          <w:lang w:val="es-ES"/>
        </w:rPr>
      </w:pPr>
      <w:r w:rsidRPr="004D5B1B">
        <w:rPr>
          <w:rFonts w:ascii="Calibri" w:hAnsi="Calibri" w:cs="Tahoma"/>
          <w:lang w:val="es-ES"/>
        </w:rPr>
        <w:t>Los gastos e ingresos relacionados con las actividades anteriores en el ejercicio 201</w:t>
      </w:r>
      <w:r w:rsidR="004D5B1B" w:rsidRPr="004D5B1B">
        <w:rPr>
          <w:rFonts w:ascii="Calibri" w:hAnsi="Calibri" w:cs="Tahoma"/>
          <w:lang w:val="es-ES"/>
        </w:rPr>
        <w:t>8</w:t>
      </w:r>
      <w:r w:rsidRPr="004D5B1B">
        <w:rPr>
          <w:rFonts w:ascii="Calibri" w:hAnsi="Calibri" w:cs="Tahoma"/>
          <w:lang w:val="es-ES"/>
        </w:rPr>
        <w:t xml:space="preserve"> ascendieron </w:t>
      </w:r>
      <w:r w:rsidRPr="00365347">
        <w:rPr>
          <w:rFonts w:ascii="Calibri" w:hAnsi="Calibri" w:cs="Tahoma"/>
          <w:lang w:val="es-ES"/>
        </w:rPr>
        <w:t xml:space="preserve">a </w:t>
      </w:r>
      <w:r w:rsidR="00692D2D">
        <w:rPr>
          <w:rFonts w:ascii="Calibri" w:hAnsi="Calibri" w:cs="Tahoma"/>
          <w:lang w:val="es-ES"/>
        </w:rPr>
        <w:t>22.199.495</w:t>
      </w:r>
      <w:r w:rsidRPr="00365347">
        <w:rPr>
          <w:rFonts w:ascii="Calibri" w:hAnsi="Calibri" w:cs="Tahoma"/>
          <w:lang w:val="es-ES"/>
        </w:rPr>
        <w:t xml:space="preserve"> y </w:t>
      </w:r>
      <w:r w:rsidR="00692D2D">
        <w:rPr>
          <w:rFonts w:ascii="Calibri" w:hAnsi="Calibri" w:cs="Tahoma"/>
          <w:lang w:val="es-ES"/>
        </w:rPr>
        <w:t>22.052.048</w:t>
      </w:r>
      <w:r w:rsidRPr="00365347">
        <w:rPr>
          <w:rFonts w:ascii="Calibri" w:hAnsi="Calibri" w:cs="Tahoma"/>
          <w:lang w:val="es-ES"/>
        </w:rPr>
        <w:t xml:space="preserve"> euros, respectivamente</w:t>
      </w:r>
      <w:r w:rsidRPr="004D5B1B">
        <w:rPr>
          <w:rFonts w:ascii="Calibri" w:hAnsi="Calibri" w:cs="Tahoma"/>
          <w:lang w:val="es-ES"/>
        </w:rPr>
        <w:t>. Asimismo, los gastos e ingresos relacionados con las actividades anteriores en el ejercicio 201</w:t>
      </w:r>
      <w:r w:rsidR="004D5B1B" w:rsidRPr="004D5B1B">
        <w:rPr>
          <w:rFonts w:ascii="Calibri" w:hAnsi="Calibri" w:cs="Tahoma"/>
          <w:lang w:val="es-ES"/>
        </w:rPr>
        <w:t>7</w:t>
      </w:r>
      <w:r w:rsidRPr="004D5B1B">
        <w:rPr>
          <w:rFonts w:ascii="Calibri" w:hAnsi="Calibri" w:cs="Tahoma"/>
          <w:lang w:val="es-ES"/>
        </w:rPr>
        <w:t xml:space="preserve"> ascendieron a </w:t>
      </w:r>
      <w:r w:rsidR="004D5B1B" w:rsidRPr="004D5B1B">
        <w:rPr>
          <w:rFonts w:ascii="Calibri" w:hAnsi="Calibri" w:cs="Tahoma"/>
          <w:lang w:val="es-ES"/>
        </w:rPr>
        <w:t xml:space="preserve">20.141.859 y 19.850.958 </w:t>
      </w:r>
      <w:r w:rsidRPr="004D5B1B">
        <w:rPr>
          <w:rFonts w:ascii="Calibri" w:hAnsi="Calibri" w:cs="Tahoma"/>
          <w:lang w:val="es-ES"/>
        </w:rPr>
        <w:t>euros, respectivamente.</w:t>
      </w:r>
    </w:p>
    <w:p w:rsidR="008B3271" w:rsidRPr="004D5B1B" w:rsidRDefault="008B3271" w:rsidP="00F22F07">
      <w:pPr>
        <w:pStyle w:val="not"/>
        <w:spacing w:before="120"/>
        <w:ind w:left="567" w:firstLine="0"/>
        <w:rPr>
          <w:rFonts w:ascii="Calibri" w:eastAsia="Arial Unicode MS" w:hAnsi="Calibri" w:cs="Tahoma"/>
          <w:szCs w:val="22"/>
          <w:lang w:val="es-ES"/>
        </w:rPr>
      </w:pPr>
      <w:r w:rsidRPr="004D5B1B">
        <w:rPr>
          <w:rFonts w:ascii="Calibri" w:eastAsia="Arial Unicode MS" w:hAnsi="Calibri" w:cs="Tahoma"/>
          <w:szCs w:val="22"/>
          <w:lang w:val="es-ES"/>
        </w:rPr>
        <w:t>El valor neto contable de los activos de naturaleza medioambiental del Grupo, a 31 de diciembre de 201</w:t>
      </w:r>
      <w:r w:rsidR="004D5B1B" w:rsidRPr="004D5B1B">
        <w:rPr>
          <w:rFonts w:ascii="Calibri" w:eastAsia="Arial Unicode MS" w:hAnsi="Calibri" w:cs="Tahoma"/>
          <w:szCs w:val="22"/>
          <w:lang w:val="es-ES"/>
        </w:rPr>
        <w:t>8</w:t>
      </w:r>
      <w:r w:rsidRPr="004D5B1B">
        <w:rPr>
          <w:rFonts w:ascii="Calibri" w:eastAsia="Arial Unicode MS" w:hAnsi="Calibri" w:cs="Tahoma"/>
          <w:szCs w:val="22"/>
          <w:lang w:val="es-ES"/>
        </w:rPr>
        <w:t xml:space="preserve"> y 201</w:t>
      </w:r>
      <w:r w:rsidR="004D5B1B" w:rsidRPr="004D5B1B">
        <w:rPr>
          <w:rFonts w:ascii="Calibri" w:eastAsia="Arial Unicode MS" w:hAnsi="Calibri" w:cs="Tahoma"/>
          <w:szCs w:val="22"/>
          <w:lang w:val="es-ES"/>
        </w:rPr>
        <w:t>7</w:t>
      </w:r>
      <w:r w:rsidRPr="004D5B1B">
        <w:rPr>
          <w:rFonts w:ascii="Calibri" w:eastAsia="Arial Unicode MS" w:hAnsi="Calibri" w:cs="Tahoma"/>
          <w:szCs w:val="22"/>
          <w:lang w:val="es-ES"/>
        </w:rPr>
        <w:t>, es como sigue:</w:t>
      </w:r>
    </w:p>
    <w:p w:rsidR="008B3271" w:rsidRPr="004D5B1B" w:rsidRDefault="008B3271" w:rsidP="00F22F07">
      <w:pPr>
        <w:pStyle w:val="not"/>
        <w:spacing w:before="0"/>
        <w:ind w:left="567" w:firstLine="0"/>
        <w:rPr>
          <w:rFonts w:ascii="Calibri" w:eastAsia="Arial Unicode MS" w:hAnsi="Calibri" w:cs="Tahoma"/>
          <w:szCs w:val="22"/>
          <w:lang w:val="es-ES"/>
        </w:rPr>
      </w:pPr>
    </w:p>
    <w:tbl>
      <w:tblPr>
        <w:tblW w:w="8030" w:type="dxa"/>
        <w:jc w:val="center"/>
        <w:tblLayout w:type="fixed"/>
        <w:tblCellMar>
          <w:left w:w="71" w:type="dxa"/>
          <w:right w:w="71" w:type="dxa"/>
        </w:tblCellMar>
        <w:tblLook w:val="0000" w:firstRow="0" w:lastRow="0" w:firstColumn="0" w:lastColumn="0" w:noHBand="0" w:noVBand="0"/>
      </w:tblPr>
      <w:tblGrid>
        <w:gridCol w:w="5438"/>
        <w:gridCol w:w="1296"/>
        <w:gridCol w:w="1296"/>
      </w:tblGrid>
      <w:tr w:rsidR="008B3271" w:rsidRPr="004D5B1B" w:rsidTr="00055628">
        <w:trPr>
          <w:jc w:val="center"/>
        </w:trPr>
        <w:tc>
          <w:tcPr>
            <w:tcW w:w="5438" w:type="dxa"/>
          </w:tcPr>
          <w:p w:rsidR="008B3271" w:rsidRPr="004D5B1B" w:rsidRDefault="008B3271" w:rsidP="002158B3">
            <w:pPr>
              <w:tabs>
                <w:tab w:val="left" w:pos="638"/>
                <w:tab w:val="left" w:pos="1418"/>
              </w:tabs>
              <w:ind w:left="355" w:right="71" w:hanging="1"/>
              <w:rPr>
                <w:rFonts w:ascii="Calibri" w:hAnsi="Calibri" w:cs="Tahoma"/>
                <w:sz w:val="22"/>
                <w:szCs w:val="22"/>
                <w:lang w:val="es-ES"/>
              </w:rPr>
            </w:pPr>
          </w:p>
        </w:tc>
        <w:tc>
          <w:tcPr>
            <w:tcW w:w="2592" w:type="dxa"/>
            <w:gridSpan w:val="2"/>
            <w:tcBorders>
              <w:bottom w:val="single" w:sz="4" w:space="0" w:color="auto"/>
            </w:tcBorders>
          </w:tcPr>
          <w:p w:rsidR="008B3271" w:rsidRPr="004D5B1B" w:rsidRDefault="008B3271" w:rsidP="002158B3">
            <w:pPr>
              <w:pStyle w:val="tab"/>
              <w:jc w:val="center"/>
              <w:rPr>
                <w:rFonts w:ascii="Calibri" w:eastAsia="Arial Unicode MS" w:hAnsi="Calibri" w:cs="Tahoma"/>
                <w:sz w:val="22"/>
                <w:szCs w:val="22"/>
                <w:lang w:val="es-ES"/>
              </w:rPr>
            </w:pPr>
            <w:r w:rsidRPr="004D5B1B">
              <w:rPr>
                <w:rFonts w:ascii="Calibri" w:eastAsia="Arial Unicode MS" w:hAnsi="Calibri" w:cs="Tahoma"/>
                <w:sz w:val="22"/>
                <w:szCs w:val="22"/>
                <w:lang w:val="es-ES"/>
              </w:rPr>
              <w:t>Euros</w:t>
            </w:r>
          </w:p>
        </w:tc>
      </w:tr>
      <w:tr w:rsidR="004D5B1B" w:rsidRPr="004D5B1B" w:rsidTr="00605165">
        <w:trPr>
          <w:jc w:val="center"/>
        </w:trPr>
        <w:tc>
          <w:tcPr>
            <w:tcW w:w="5438" w:type="dxa"/>
          </w:tcPr>
          <w:p w:rsidR="004D5B1B" w:rsidRPr="004D5B1B" w:rsidRDefault="004D5B1B" w:rsidP="002158B3">
            <w:pPr>
              <w:tabs>
                <w:tab w:val="left" w:pos="638"/>
                <w:tab w:val="left" w:pos="1418"/>
              </w:tabs>
              <w:ind w:left="355" w:right="71" w:hanging="1"/>
              <w:rPr>
                <w:rFonts w:ascii="Calibri" w:hAnsi="Calibri" w:cs="Tahoma"/>
                <w:sz w:val="22"/>
                <w:szCs w:val="22"/>
                <w:lang w:val="es-ES"/>
              </w:rPr>
            </w:pPr>
          </w:p>
        </w:tc>
        <w:tc>
          <w:tcPr>
            <w:tcW w:w="1296" w:type="dxa"/>
            <w:tcBorders>
              <w:top w:val="single" w:sz="4" w:space="0" w:color="auto"/>
              <w:bottom w:val="single" w:sz="4" w:space="0" w:color="auto"/>
            </w:tcBorders>
          </w:tcPr>
          <w:p w:rsidR="004D5B1B" w:rsidRPr="004D5B1B" w:rsidRDefault="004D5B1B" w:rsidP="004D5B1B">
            <w:pPr>
              <w:pStyle w:val="tab"/>
              <w:jc w:val="center"/>
              <w:rPr>
                <w:rFonts w:ascii="Calibri" w:eastAsia="Arial Unicode MS" w:hAnsi="Calibri" w:cs="Tahoma"/>
                <w:sz w:val="22"/>
                <w:szCs w:val="22"/>
                <w:lang w:val="es-ES"/>
              </w:rPr>
            </w:pPr>
            <w:r w:rsidRPr="004D5B1B">
              <w:rPr>
                <w:rFonts w:ascii="Calibri" w:eastAsia="Arial Unicode MS" w:hAnsi="Calibri" w:cs="Tahoma"/>
                <w:sz w:val="22"/>
                <w:szCs w:val="22"/>
                <w:lang w:val="es-ES"/>
              </w:rPr>
              <w:t>2018</w:t>
            </w:r>
          </w:p>
        </w:tc>
        <w:tc>
          <w:tcPr>
            <w:tcW w:w="1296" w:type="dxa"/>
            <w:tcBorders>
              <w:bottom w:val="single" w:sz="6" w:space="0" w:color="auto"/>
            </w:tcBorders>
          </w:tcPr>
          <w:p w:rsidR="004D5B1B" w:rsidRPr="004D5B1B" w:rsidRDefault="004D5B1B" w:rsidP="00457736">
            <w:pPr>
              <w:pStyle w:val="tab"/>
              <w:jc w:val="center"/>
              <w:rPr>
                <w:rFonts w:ascii="Calibri" w:eastAsia="Arial Unicode MS" w:hAnsi="Calibri" w:cs="Tahoma"/>
                <w:sz w:val="22"/>
                <w:szCs w:val="22"/>
                <w:lang w:val="es-ES"/>
              </w:rPr>
            </w:pPr>
            <w:r w:rsidRPr="004D5B1B">
              <w:rPr>
                <w:rFonts w:ascii="Calibri" w:eastAsia="Arial Unicode MS" w:hAnsi="Calibri" w:cs="Tahoma"/>
                <w:sz w:val="22"/>
                <w:szCs w:val="22"/>
                <w:lang w:val="es-ES"/>
              </w:rPr>
              <w:t>2017</w:t>
            </w:r>
          </w:p>
        </w:tc>
      </w:tr>
      <w:tr w:rsidR="004D5B1B" w:rsidRPr="004D5B1B" w:rsidTr="00605165">
        <w:trPr>
          <w:jc w:val="center"/>
        </w:trPr>
        <w:tc>
          <w:tcPr>
            <w:tcW w:w="5438" w:type="dxa"/>
          </w:tcPr>
          <w:p w:rsidR="004D5B1B" w:rsidRPr="004D5B1B" w:rsidRDefault="004D5B1B" w:rsidP="002158B3">
            <w:pPr>
              <w:tabs>
                <w:tab w:val="left" w:pos="638"/>
                <w:tab w:val="left" w:pos="1418"/>
              </w:tabs>
              <w:ind w:left="355" w:right="71" w:hanging="1"/>
              <w:rPr>
                <w:rFonts w:ascii="Calibri" w:hAnsi="Calibri" w:cs="Tahoma"/>
                <w:sz w:val="16"/>
                <w:szCs w:val="16"/>
                <w:lang w:val="es-ES"/>
              </w:rPr>
            </w:pPr>
          </w:p>
        </w:tc>
        <w:tc>
          <w:tcPr>
            <w:tcW w:w="1296" w:type="dxa"/>
            <w:tcBorders>
              <w:top w:val="single" w:sz="4" w:space="0" w:color="auto"/>
            </w:tcBorders>
          </w:tcPr>
          <w:p w:rsidR="004D5B1B" w:rsidRPr="00692D2D" w:rsidRDefault="004D5B1B" w:rsidP="002158B3">
            <w:pPr>
              <w:pStyle w:val="tab"/>
              <w:keepLines w:val="0"/>
              <w:tabs>
                <w:tab w:val="decimal" w:pos="880"/>
              </w:tabs>
              <w:rPr>
                <w:rFonts w:ascii="Calibri" w:hAnsi="Calibri" w:cs="Tahoma"/>
                <w:sz w:val="16"/>
                <w:szCs w:val="16"/>
                <w:lang w:val="es-ES"/>
              </w:rPr>
            </w:pPr>
          </w:p>
        </w:tc>
        <w:tc>
          <w:tcPr>
            <w:tcW w:w="1296" w:type="dxa"/>
            <w:tcBorders>
              <w:top w:val="single" w:sz="6" w:space="0" w:color="auto"/>
            </w:tcBorders>
          </w:tcPr>
          <w:p w:rsidR="004D5B1B" w:rsidRPr="004D5B1B" w:rsidRDefault="004D5B1B" w:rsidP="00457736">
            <w:pPr>
              <w:pStyle w:val="tab"/>
              <w:keepLines w:val="0"/>
              <w:tabs>
                <w:tab w:val="decimal" w:pos="880"/>
              </w:tabs>
              <w:rPr>
                <w:rFonts w:ascii="Calibri" w:hAnsi="Calibri" w:cs="Tahoma"/>
                <w:sz w:val="16"/>
                <w:szCs w:val="16"/>
                <w:lang w:val="es-ES"/>
              </w:rPr>
            </w:pPr>
          </w:p>
        </w:tc>
      </w:tr>
      <w:tr w:rsidR="004D5B1B" w:rsidRPr="00AC2767" w:rsidTr="00605165">
        <w:trPr>
          <w:jc w:val="center"/>
        </w:trPr>
        <w:tc>
          <w:tcPr>
            <w:tcW w:w="5438" w:type="dxa"/>
          </w:tcPr>
          <w:p w:rsidR="004D5B1B" w:rsidRPr="004D5B1B" w:rsidRDefault="004D5B1B" w:rsidP="002158B3">
            <w:pPr>
              <w:tabs>
                <w:tab w:val="left" w:pos="638"/>
                <w:tab w:val="left" w:pos="832"/>
              </w:tabs>
              <w:ind w:left="780" w:right="71" w:hanging="1"/>
              <w:rPr>
                <w:rFonts w:ascii="Calibri" w:hAnsi="Calibri" w:cs="Tahoma"/>
                <w:sz w:val="22"/>
                <w:szCs w:val="22"/>
                <w:lang w:val="es-ES"/>
              </w:rPr>
            </w:pPr>
            <w:r w:rsidRPr="004D5B1B">
              <w:rPr>
                <w:rFonts w:ascii="Calibri" w:hAnsi="Calibri" w:cs="Tahoma"/>
                <w:sz w:val="22"/>
                <w:szCs w:val="22"/>
                <w:lang w:val="es-ES"/>
              </w:rPr>
              <w:t>Valor bruto</w:t>
            </w:r>
          </w:p>
        </w:tc>
        <w:tc>
          <w:tcPr>
            <w:tcW w:w="1296" w:type="dxa"/>
          </w:tcPr>
          <w:p w:rsidR="004D5B1B" w:rsidRPr="00692D2D" w:rsidRDefault="004D5B1B" w:rsidP="00692D2D">
            <w:pPr>
              <w:pStyle w:val="tab"/>
              <w:keepLines w:val="0"/>
              <w:tabs>
                <w:tab w:val="decimal" w:pos="1012"/>
              </w:tabs>
              <w:rPr>
                <w:rFonts w:ascii="Calibri" w:hAnsi="Calibri" w:cs="Tahoma"/>
                <w:sz w:val="22"/>
                <w:szCs w:val="22"/>
                <w:lang w:val="es-ES"/>
              </w:rPr>
            </w:pPr>
            <w:r w:rsidRPr="00692D2D">
              <w:rPr>
                <w:rFonts w:ascii="Calibri" w:hAnsi="Calibri" w:cs="Tahoma"/>
                <w:sz w:val="22"/>
                <w:szCs w:val="22"/>
                <w:lang w:val="es-ES"/>
              </w:rPr>
              <w:t>2.</w:t>
            </w:r>
            <w:r w:rsidR="00692D2D" w:rsidRPr="00692D2D">
              <w:rPr>
                <w:rFonts w:ascii="Calibri" w:hAnsi="Calibri" w:cs="Tahoma"/>
                <w:sz w:val="22"/>
                <w:szCs w:val="22"/>
                <w:lang w:val="es-ES"/>
              </w:rPr>
              <w:t>899.357</w:t>
            </w:r>
          </w:p>
        </w:tc>
        <w:tc>
          <w:tcPr>
            <w:tcW w:w="1296" w:type="dxa"/>
          </w:tcPr>
          <w:p w:rsidR="004D5B1B" w:rsidRPr="004D5B1B" w:rsidRDefault="004D5B1B" w:rsidP="00457736">
            <w:pPr>
              <w:pStyle w:val="tab"/>
              <w:keepLines w:val="0"/>
              <w:tabs>
                <w:tab w:val="decimal" w:pos="1012"/>
              </w:tabs>
              <w:rPr>
                <w:rFonts w:ascii="Calibri" w:hAnsi="Calibri" w:cs="Tahoma"/>
                <w:sz w:val="22"/>
                <w:szCs w:val="22"/>
                <w:lang w:val="es-ES"/>
              </w:rPr>
            </w:pPr>
            <w:r w:rsidRPr="004D5B1B">
              <w:rPr>
                <w:rFonts w:ascii="Calibri" w:hAnsi="Calibri" w:cs="Tahoma"/>
                <w:sz w:val="22"/>
                <w:szCs w:val="22"/>
                <w:lang w:val="es-ES"/>
              </w:rPr>
              <w:t>2.848.085</w:t>
            </w:r>
          </w:p>
        </w:tc>
      </w:tr>
      <w:tr w:rsidR="004D5B1B" w:rsidRPr="00AC2767" w:rsidTr="00605165">
        <w:trPr>
          <w:jc w:val="center"/>
        </w:trPr>
        <w:tc>
          <w:tcPr>
            <w:tcW w:w="5438" w:type="dxa"/>
          </w:tcPr>
          <w:p w:rsidR="004D5B1B" w:rsidRPr="004D5B1B" w:rsidRDefault="004D5B1B" w:rsidP="002158B3">
            <w:pPr>
              <w:tabs>
                <w:tab w:val="left" w:pos="638"/>
                <w:tab w:val="left" w:pos="832"/>
              </w:tabs>
              <w:ind w:left="780" w:right="71" w:hanging="1"/>
              <w:rPr>
                <w:rFonts w:ascii="Calibri" w:hAnsi="Calibri" w:cs="Tahoma"/>
                <w:sz w:val="22"/>
                <w:szCs w:val="22"/>
                <w:lang w:val="es-ES"/>
              </w:rPr>
            </w:pPr>
            <w:r w:rsidRPr="004D5B1B">
              <w:rPr>
                <w:rFonts w:ascii="Calibri" w:hAnsi="Calibri" w:cs="Tahoma"/>
                <w:sz w:val="22"/>
                <w:szCs w:val="22"/>
                <w:lang w:val="es-ES"/>
              </w:rPr>
              <w:t>Amortización acumulada</w:t>
            </w:r>
          </w:p>
        </w:tc>
        <w:tc>
          <w:tcPr>
            <w:tcW w:w="1296" w:type="dxa"/>
          </w:tcPr>
          <w:p w:rsidR="004D5B1B" w:rsidRPr="00692D2D" w:rsidRDefault="004D5B1B" w:rsidP="00692D2D">
            <w:pPr>
              <w:pStyle w:val="tab"/>
              <w:keepLines w:val="0"/>
              <w:tabs>
                <w:tab w:val="decimal" w:pos="1012"/>
              </w:tabs>
              <w:rPr>
                <w:rFonts w:ascii="Calibri" w:hAnsi="Calibri" w:cs="Tahoma"/>
                <w:sz w:val="22"/>
                <w:szCs w:val="22"/>
                <w:lang w:val="es-ES"/>
              </w:rPr>
            </w:pPr>
            <w:r w:rsidRPr="00692D2D">
              <w:rPr>
                <w:rFonts w:ascii="Calibri" w:hAnsi="Calibri" w:cs="Tahoma"/>
                <w:sz w:val="22"/>
                <w:szCs w:val="22"/>
                <w:lang w:val="es-ES"/>
              </w:rPr>
              <w:t>(2.</w:t>
            </w:r>
            <w:r w:rsidR="00692D2D" w:rsidRPr="00692D2D">
              <w:rPr>
                <w:rFonts w:ascii="Calibri" w:hAnsi="Calibri" w:cs="Tahoma"/>
                <w:sz w:val="22"/>
                <w:szCs w:val="22"/>
                <w:lang w:val="es-ES"/>
              </w:rPr>
              <w:t>722.650</w:t>
            </w:r>
            <w:r w:rsidRPr="00692D2D">
              <w:rPr>
                <w:rFonts w:ascii="Calibri" w:hAnsi="Calibri" w:cs="Tahoma"/>
                <w:sz w:val="22"/>
                <w:szCs w:val="22"/>
                <w:lang w:val="es-ES"/>
              </w:rPr>
              <w:t>)</w:t>
            </w:r>
          </w:p>
        </w:tc>
        <w:tc>
          <w:tcPr>
            <w:tcW w:w="1296" w:type="dxa"/>
          </w:tcPr>
          <w:p w:rsidR="004D5B1B" w:rsidRPr="004D5B1B" w:rsidRDefault="004D5B1B" w:rsidP="00457736">
            <w:pPr>
              <w:pStyle w:val="tab"/>
              <w:keepLines w:val="0"/>
              <w:tabs>
                <w:tab w:val="decimal" w:pos="1012"/>
              </w:tabs>
              <w:rPr>
                <w:rFonts w:ascii="Calibri" w:hAnsi="Calibri" w:cs="Tahoma"/>
                <w:sz w:val="22"/>
                <w:szCs w:val="22"/>
                <w:lang w:val="es-ES"/>
              </w:rPr>
            </w:pPr>
            <w:r w:rsidRPr="004D5B1B">
              <w:rPr>
                <w:rFonts w:ascii="Calibri" w:hAnsi="Calibri" w:cs="Tahoma"/>
                <w:sz w:val="22"/>
                <w:szCs w:val="22"/>
                <w:lang w:val="es-ES"/>
              </w:rPr>
              <w:t>(2.609.197)</w:t>
            </w:r>
          </w:p>
        </w:tc>
      </w:tr>
      <w:tr w:rsidR="004D5B1B" w:rsidRPr="00AC2767" w:rsidTr="00605165">
        <w:trPr>
          <w:jc w:val="center"/>
        </w:trPr>
        <w:tc>
          <w:tcPr>
            <w:tcW w:w="5438" w:type="dxa"/>
          </w:tcPr>
          <w:p w:rsidR="004D5B1B" w:rsidRPr="004D5B1B" w:rsidRDefault="004D5B1B" w:rsidP="002158B3">
            <w:pPr>
              <w:tabs>
                <w:tab w:val="left" w:pos="638"/>
                <w:tab w:val="left" w:pos="832"/>
              </w:tabs>
              <w:ind w:left="780" w:right="71" w:hanging="1"/>
              <w:rPr>
                <w:rFonts w:ascii="Calibri" w:hAnsi="Calibri" w:cs="Tahoma"/>
                <w:sz w:val="22"/>
                <w:szCs w:val="22"/>
                <w:lang w:val="es-ES"/>
              </w:rPr>
            </w:pPr>
            <w:r w:rsidRPr="004D5B1B">
              <w:rPr>
                <w:rFonts w:ascii="Calibri" w:hAnsi="Calibri" w:cs="Tahoma"/>
                <w:sz w:val="22"/>
                <w:szCs w:val="22"/>
                <w:lang w:val="es-ES"/>
              </w:rPr>
              <w:t>Deterioro</w:t>
            </w:r>
          </w:p>
        </w:tc>
        <w:tc>
          <w:tcPr>
            <w:tcW w:w="1296" w:type="dxa"/>
            <w:tcBorders>
              <w:bottom w:val="single" w:sz="4" w:space="0" w:color="auto"/>
            </w:tcBorders>
          </w:tcPr>
          <w:p w:rsidR="004D5B1B" w:rsidRPr="00692D2D" w:rsidRDefault="004D5B1B" w:rsidP="002158B3">
            <w:pPr>
              <w:pStyle w:val="tab"/>
              <w:keepLines w:val="0"/>
              <w:tabs>
                <w:tab w:val="decimal" w:pos="1012"/>
              </w:tabs>
              <w:rPr>
                <w:rFonts w:ascii="Calibri" w:hAnsi="Calibri" w:cs="Tahoma"/>
                <w:sz w:val="22"/>
                <w:szCs w:val="22"/>
                <w:lang w:val="es-ES"/>
              </w:rPr>
            </w:pPr>
            <w:r w:rsidRPr="00692D2D">
              <w:rPr>
                <w:rFonts w:ascii="Calibri" w:hAnsi="Calibri" w:cs="Tahoma"/>
                <w:sz w:val="22"/>
                <w:szCs w:val="22"/>
                <w:lang w:val="es-ES"/>
              </w:rPr>
              <w:t>-</w:t>
            </w:r>
          </w:p>
        </w:tc>
        <w:tc>
          <w:tcPr>
            <w:tcW w:w="1296" w:type="dxa"/>
          </w:tcPr>
          <w:p w:rsidR="004D5B1B" w:rsidRPr="004D5B1B" w:rsidRDefault="004D5B1B" w:rsidP="00457736">
            <w:pPr>
              <w:pStyle w:val="tab"/>
              <w:keepLines w:val="0"/>
              <w:tabs>
                <w:tab w:val="decimal" w:pos="1012"/>
              </w:tabs>
              <w:rPr>
                <w:rFonts w:ascii="Calibri" w:hAnsi="Calibri" w:cs="Tahoma"/>
                <w:sz w:val="22"/>
                <w:szCs w:val="22"/>
                <w:lang w:val="es-ES"/>
              </w:rPr>
            </w:pPr>
            <w:r w:rsidRPr="004D5B1B">
              <w:rPr>
                <w:rFonts w:ascii="Calibri" w:hAnsi="Calibri" w:cs="Tahoma"/>
                <w:sz w:val="22"/>
                <w:szCs w:val="22"/>
                <w:lang w:val="es-ES"/>
              </w:rPr>
              <w:t>-</w:t>
            </w:r>
          </w:p>
        </w:tc>
      </w:tr>
      <w:tr w:rsidR="004D5B1B" w:rsidRPr="00AC2767" w:rsidTr="00605165">
        <w:trPr>
          <w:jc w:val="center"/>
        </w:trPr>
        <w:tc>
          <w:tcPr>
            <w:tcW w:w="5438" w:type="dxa"/>
          </w:tcPr>
          <w:p w:rsidR="004D5B1B" w:rsidRPr="004D5B1B" w:rsidRDefault="004D5B1B" w:rsidP="002158B3">
            <w:pPr>
              <w:tabs>
                <w:tab w:val="left" w:pos="638"/>
                <w:tab w:val="left" w:pos="832"/>
              </w:tabs>
              <w:ind w:left="496" w:right="71" w:hanging="1"/>
              <w:rPr>
                <w:rFonts w:ascii="Calibri" w:hAnsi="Calibri" w:cs="Tahoma"/>
                <w:sz w:val="22"/>
                <w:szCs w:val="22"/>
                <w:lang w:val="es-ES"/>
              </w:rPr>
            </w:pPr>
          </w:p>
        </w:tc>
        <w:tc>
          <w:tcPr>
            <w:tcW w:w="1296" w:type="dxa"/>
            <w:tcBorders>
              <w:top w:val="single" w:sz="4" w:space="0" w:color="auto"/>
            </w:tcBorders>
          </w:tcPr>
          <w:p w:rsidR="004D5B1B" w:rsidRPr="00692D2D" w:rsidRDefault="004D5B1B" w:rsidP="002158B3">
            <w:pPr>
              <w:pStyle w:val="tab"/>
              <w:keepLines w:val="0"/>
              <w:tabs>
                <w:tab w:val="decimal" w:pos="1012"/>
              </w:tabs>
              <w:rPr>
                <w:rFonts w:ascii="Calibri" w:hAnsi="Calibri" w:cs="Tahoma"/>
                <w:sz w:val="22"/>
                <w:szCs w:val="22"/>
                <w:lang w:val="es-ES"/>
              </w:rPr>
            </w:pPr>
          </w:p>
        </w:tc>
        <w:tc>
          <w:tcPr>
            <w:tcW w:w="1296" w:type="dxa"/>
            <w:tcBorders>
              <w:top w:val="single" w:sz="6" w:space="0" w:color="auto"/>
            </w:tcBorders>
          </w:tcPr>
          <w:p w:rsidR="004D5B1B" w:rsidRPr="004D5B1B" w:rsidRDefault="004D5B1B" w:rsidP="00457736">
            <w:pPr>
              <w:pStyle w:val="tab"/>
              <w:keepLines w:val="0"/>
              <w:tabs>
                <w:tab w:val="decimal" w:pos="1012"/>
              </w:tabs>
              <w:rPr>
                <w:rFonts w:ascii="Calibri" w:hAnsi="Calibri" w:cs="Tahoma"/>
                <w:sz w:val="22"/>
                <w:szCs w:val="22"/>
                <w:lang w:val="es-ES"/>
              </w:rPr>
            </w:pPr>
          </w:p>
        </w:tc>
      </w:tr>
      <w:tr w:rsidR="004D5B1B" w:rsidRPr="00AC2767" w:rsidTr="00605165">
        <w:trPr>
          <w:jc w:val="center"/>
        </w:trPr>
        <w:tc>
          <w:tcPr>
            <w:tcW w:w="5438" w:type="dxa"/>
          </w:tcPr>
          <w:p w:rsidR="004D5B1B" w:rsidRPr="00AC2767" w:rsidRDefault="004D5B1B" w:rsidP="002158B3">
            <w:pPr>
              <w:tabs>
                <w:tab w:val="left" w:pos="638"/>
                <w:tab w:val="left" w:pos="832"/>
              </w:tabs>
              <w:ind w:left="780" w:right="71" w:hanging="1"/>
              <w:rPr>
                <w:rFonts w:ascii="Calibri" w:hAnsi="Calibri" w:cs="Tahoma"/>
                <w:sz w:val="22"/>
                <w:szCs w:val="22"/>
                <w:highlight w:val="yellow"/>
                <w:lang w:val="es-ES"/>
              </w:rPr>
            </w:pPr>
          </w:p>
        </w:tc>
        <w:tc>
          <w:tcPr>
            <w:tcW w:w="1296" w:type="dxa"/>
            <w:tcBorders>
              <w:bottom w:val="double" w:sz="4" w:space="0" w:color="auto"/>
            </w:tcBorders>
          </w:tcPr>
          <w:p w:rsidR="004D5B1B" w:rsidRPr="00692D2D" w:rsidRDefault="00692D2D" w:rsidP="002158B3">
            <w:pPr>
              <w:pStyle w:val="tab"/>
              <w:keepLines w:val="0"/>
              <w:tabs>
                <w:tab w:val="decimal" w:pos="1012"/>
              </w:tabs>
              <w:rPr>
                <w:rFonts w:ascii="Calibri" w:hAnsi="Calibri" w:cs="Tahoma"/>
                <w:b/>
                <w:sz w:val="22"/>
                <w:szCs w:val="22"/>
                <w:lang w:val="es-ES"/>
              </w:rPr>
            </w:pPr>
            <w:r w:rsidRPr="00692D2D">
              <w:rPr>
                <w:rFonts w:ascii="Calibri" w:hAnsi="Calibri" w:cs="Tahoma"/>
                <w:b/>
                <w:sz w:val="22"/>
                <w:szCs w:val="22"/>
                <w:lang w:val="es-ES"/>
              </w:rPr>
              <w:t>176.707</w:t>
            </w:r>
          </w:p>
        </w:tc>
        <w:tc>
          <w:tcPr>
            <w:tcW w:w="1296" w:type="dxa"/>
            <w:tcBorders>
              <w:bottom w:val="double" w:sz="6" w:space="0" w:color="auto"/>
            </w:tcBorders>
          </w:tcPr>
          <w:p w:rsidR="004D5B1B" w:rsidRPr="004D5B1B" w:rsidRDefault="004D5B1B" w:rsidP="00457736">
            <w:pPr>
              <w:pStyle w:val="tab"/>
              <w:keepLines w:val="0"/>
              <w:tabs>
                <w:tab w:val="decimal" w:pos="1012"/>
              </w:tabs>
              <w:rPr>
                <w:rFonts w:ascii="Calibri" w:hAnsi="Calibri" w:cs="Tahoma"/>
                <w:b/>
                <w:sz w:val="22"/>
                <w:szCs w:val="22"/>
                <w:lang w:val="es-ES"/>
              </w:rPr>
            </w:pPr>
            <w:r w:rsidRPr="004D5B1B">
              <w:rPr>
                <w:rFonts w:ascii="Calibri" w:hAnsi="Calibri" w:cs="Tahoma"/>
                <w:b/>
                <w:sz w:val="22"/>
                <w:szCs w:val="22"/>
                <w:lang w:val="es-ES"/>
              </w:rPr>
              <w:t>238.888</w:t>
            </w:r>
          </w:p>
        </w:tc>
      </w:tr>
    </w:tbl>
    <w:p w:rsidR="008B3271" w:rsidRPr="00AC2767" w:rsidRDefault="008B3271" w:rsidP="009C4C86">
      <w:pPr>
        <w:pStyle w:val="not"/>
        <w:spacing w:before="120"/>
        <w:ind w:left="567" w:firstLine="0"/>
        <w:rPr>
          <w:rFonts w:ascii="Calibri" w:eastAsia="Arial Unicode MS" w:hAnsi="Calibri" w:cs="Tahoma"/>
          <w:szCs w:val="22"/>
          <w:highlight w:val="yellow"/>
          <w:lang w:val="es-ES"/>
        </w:rPr>
      </w:pPr>
      <w:r w:rsidRPr="004D5B1B">
        <w:rPr>
          <w:rFonts w:ascii="Calibri" w:eastAsia="Arial Unicode MS" w:hAnsi="Calibri" w:cs="Tahoma"/>
          <w:szCs w:val="22"/>
          <w:lang w:val="es-ES"/>
        </w:rPr>
        <w:t xml:space="preserve">En el ejercicio </w:t>
      </w:r>
      <w:r w:rsidRPr="00692D2D">
        <w:rPr>
          <w:rFonts w:ascii="Calibri" w:eastAsia="Arial Unicode MS" w:hAnsi="Calibri" w:cs="Tahoma"/>
          <w:szCs w:val="22"/>
          <w:lang w:val="es-ES"/>
        </w:rPr>
        <w:t>201</w:t>
      </w:r>
      <w:r w:rsidR="004D5B1B" w:rsidRPr="00692D2D">
        <w:rPr>
          <w:rFonts w:ascii="Calibri" w:eastAsia="Arial Unicode MS" w:hAnsi="Calibri" w:cs="Tahoma"/>
          <w:szCs w:val="22"/>
          <w:lang w:val="es-ES"/>
        </w:rPr>
        <w:t>8</w:t>
      </w:r>
      <w:r w:rsidRPr="00692D2D">
        <w:rPr>
          <w:rFonts w:ascii="Calibri" w:eastAsia="Arial Unicode MS" w:hAnsi="Calibri" w:cs="Tahoma"/>
          <w:szCs w:val="22"/>
          <w:lang w:val="es-ES"/>
        </w:rPr>
        <w:t xml:space="preserve"> el Grupo ha realizado inversiones por razones medioambientales por importe de </w:t>
      </w:r>
      <w:r w:rsidR="00692D2D" w:rsidRPr="00692D2D">
        <w:rPr>
          <w:rFonts w:ascii="Calibri" w:eastAsia="Arial Unicode MS" w:hAnsi="Calibri" w:cs="Tahoma"/>
          <w:szCs w:val="22"/>
          <w:lang w:val="es-ES"/>
        </w:rPr>
        <w:t>52.319</w:t>
      </w:r>
      <w:r w:rsidRPr="00692D2D">
        <w:rPr>
          <w:rFonts w:ascii="Calibri" w:eastAsia="Arial Unicode MS" w:hAnsi="Calibri" w:cs="Tahoma"/>
          <w:szCs w:val="22"/>
          <w:lang w:val="es-ES"/>
        </w:rPr>
        <w:t xml:space="preserve"> e</w:t>
      </w:r>
      <w:r w:rsidRPr="004D5B1B">
        <w:rPr>
          <w:rFonts w:ascii="Calibri" w:eastAsia="Arial Unicode MS" w:hAnsi="Calibri" w:cs="Tahoma"/>
          <w:szCs w:val="22"/>
          <w:lang w:val="es-ES"/>
        </w:rPr>
        <w:t>uros (</w:t>
      </w:r>
      <w:r w:rsidR="004D5B1B" w:rsidRPr="004D5B1B">
        <w:rPr>
          <w:rFonts w:ascii="Calibri" w:eastAsia="Arial Unicode MS" w:hAnsi="Calibri" w:cs="Tahoma"/>
          <w:szCs w:val="22"/>
          <w:lang w:val="es-ES"/>
        </w:rPr>
        <w:t xml:space="preserve">141.335 </w:t>
      </w:r>
      <w:r w:rsidRPr="004D5B1B">
        <w:rPr>
          <w:rFonts w:ascii="Calibri" w:eastAsia="Arial Unicode MS" w:hAnsi="Calibri" w:cs="Tahoma"/>
          <w:szCs w:val="22"/>
          <w:lang w:val="es-ES"/>
        </w:rPr>
        <w:t>euros en el ejercicio 201</w:t>
      </w:r>
      <w:r w:rsidR="004D5B1B" w:rsidRPr="004D5B1B">
        <w:rPr>
          <w:rFonts w:ascii="Calibri" w:eastAsia="Arial Unicode MS" w:hAnsi="Calibri" w:cs="Tahoma"/>
          <w:szCs w:val="22"/>
          <w:lang w:val="es-ES"/>
        </w:rPr>
        <w:t>7</w:t>
      </w:r>
      <w:r w:rsidRPr="004D5B1B">
        <w:rPr>
          <w:rFonts w:ascii="Calibri" w:eastAsia="Arial Unicode MS" w:hAnsi="Calibri" w:cs="Tahoma"/>
          <w:szCs w:val="22"/>
          <w:lang w:val="es-ES"/>
        </w:rPr>
        <w:t>).</w:t>
      </w:r>
    </w:p>
    <w:p w:rsidR="008B3271" w:rsidRPr="00A8453A" w:rsidRDefault="008B3271" w:rsidP="009C4C86">
      <w:pPr>
        <w:pStyle w:val="not"/>
        <w:spacing w:before="120"/>
        <w:ind w:left="567" w:firstLine="0"/>
        <w:rPr>
          <w:rFonts w:ascii="Calibri" w:hAnsi="Calibri" w:cs="Tahoma"/>
          <w:snapToGrid w:val="0"/>
          <w:szCs w:val="22"/>
          <w:lang w:val="es-ES" w:eastAsia="es-ES"/>
        </w:rPr>
      </w:pPr>
      <w:r w:rsidRPr="004D5B1B">
        <w:rPr>
          <w:rFonts w:ascii="Calibri" w:hAnsi="Calibri" w:cs="Tahoma"/>
          <w:snapToGrid w:val="0"/>
          <w:szCs w:val="22"/>
          <w:lang w:val="es-ES" w:eastAsia="es-ES"/>
        </w:rPr>
        <w:t xml:space="preserve">Las provisiones para actuaciones </w:t>
      </w:r>
      <w:r w:rsidRPr="00A8453A">
        <w:rPr>
          <w:rFonts w:ascii="Calibri" w:hAnsi="Calibri" w:cs="Tahoma"/>
          <w:snapToGrid w:val="0"/>
          <w:szCs w:val="22"/>
          <w:lang w:val="es-ES" w:eastAsia="es-ES"/>
        </w:rPr>
        <w:t xml:space="preserve">medioambientales ascienden a </w:t>
      </w:r>
      <w:r w:rsidR="00A25B1B" w:rsidRPr="00A8453A">
        <w:rPr>
          <w:rFonts w:ascii="Calibri" w:hAnsi="Calibri" w:cs="Tahoma"/>
          <w:snapToGrid w:val="0"/>
          <w:szCs w:val="22"/>
          <w:lang w:val="es-ES" w:eastAsia="es-ES"/>
        </w:rPr>
        <w:t>2.</w:t>
      </w:r>
      <w:r w:rsidR="00692D2D" w:rsidRPr="00A8453A">
        <w:rPr>
          <w:rFonts w:ascii="Calibri" w:hAnsi="Calibri" w:cs="Tahoma"/>
          <w:snapToGrid w:val="0"/>
          <w:szCs w:val="22"/>
          <w:lang w:val="es-ES" w:eastAsia="es-ES"/>
        </w:rPr>
        <w:t>56</w:t>
      </w:r>
      <w:r w:rsidR="00EF3A91" w:rsidRPr="00A8453A">
        <w:rPr>
          <w:rFonts w:ascii="Calibri" w:hAnsi="Calibri" w:cs="Tahoma"/>
          <w:snapToGrid w:val="0"/>
          <w:szCs w:val="22"/>
          <w:lang w:val="es-ES" w:eastAsia="es-ES"/>
        </w:rPr>
        <w:t>5</w:t>
      </w:r>
      <w:r w:rsidRPr="00A8453A">
        <w:rPr>
          <w:rFonts w:ascii="Calibri" w:hAnsi="Calibri" w:cs="Tahoma"/>
          <w:snapToGrid w:val="0"/>
          <w:szCs w:val="22"/>
          <w:lang w:val="es-ES" w:eastAsia="es-ES"/>
        </w:rPr>
        <w:t>.000 euros (</w:t>
      </w:r>
      <w:r w:rsidR="004D5B1B" w:rsidRPr="00A8453A">
        <w:rPr>
          <w:rFonts w:ascii="Calibri" w:hAnsi="Calibri" w:cs="Tahoma"/>
          <w:snapToGrid w:val="0"/>
          <w:szCs w:val="22"/>
          <w:lang w:val="es-ES" w:eastAsia="es-ES"/>
        </w:rPr>
        <w:t xml:space="preserve">2.775.000 </w:t>
      </w:r>
      <w:r w:rsidRPr="00A8453A">
        <w:rPr>
          <w:rFonts w:ascii="Calibri" w:hAnsi="Calibri" w:cs="Tahoma"/>
          <w:snapToGrid w:val="0"/>
          <w:szCs w:val="22"/>
          <w:lang w:val="es-ES" w:eastAsia="es-ES"/>
        </w:rPr>
        <w:t>euros en 20</w:t>
      </w:r>
      <w:r w:rsidR="00D47AD3" w:rsidRPr="00A8453A">
        <w:rPr>
          <w:rFonts w:ascii="Calibri" w:hAnsi="Calibri" w:cs="Tahoma"/>
          <w:snapToGrid w:val="0"/>
          <w:szCs w:val="22"/>
          <w:lang w:val="es-ES" w:eastAsia="es-ES"/>
        </w:rPr>
        <w:t>1</w:t>
      </w:r>
      <w:r w:rsidR="004D5B1B" w:rsidRPr="00A8453A">
        <w:rPr>
          <w:rFonts w:ascii="Calibri" w:hAnsi="Calibri" w:cs="Tahoma"/>
          <w:snapToGrid w:val="0"/>
          <w:szCs w:val="22"/>
          <w:lang w:val="es-ES" w:eastAsia="es-ES"/>
        </w:rPr>
        <w:t>7</w:t>
      </w:r>
      <w:r w:rsidRPr="00A8453A">
        <w:rPr>
          <w:rFonts w:ascii="Calibri" w:hAnsi="Calibri" w:cs="Tahoma"/>
          <w:snapToGrid w:val="0"/>
          <w:szCs w:val="22"/>
          <w:lang w:val="es-ES" w:eastAsia="es-ES"/>
        </w:rPr>
        <w:t xml:space="preserve">) (ver la nota 19). </w:t>
      </w:r>
    </w:p>
    <w:p w:rsidR="008B3271" w:rsidRPr="00457736" w:rsidRDefault="008B3271" w:rsidP="009C4C86">
      <w:pPr>
        <w:pStyle w:val="not"/>
        <w:spacing w:before="120"/>
        <w:ind w:left="567" w:firstLine="0"/>
        <w:rPr>
          <w:rFonts w:ascii="Calibri" w:hAnsi="Calibri" w:cs="Tahoma"/>
          <w:snapToGrid w:val="0"/>
          <w:szCs w:val="22"/>
          <w:lang w:val="es-ES" w:eastAsia="es-ES"/>
        </w:rPr>
      </w:pPr>
      <w:r w:rsidRPr="00AC2767">
        <w:rPr>
          <w:rFonts w:ascii="Calibri" w:hAnsi="Calibri" w:cs="Tahoma"/>
          <w:snapToGrid w:val="0"/>
          <w:szCs w:val="22"/>
          <w:highlight w:val="yellow"/>
          <w:lang w:val="es-ES" w:eastAsia="es-ES"/>
        </w:rPr>
        <w:br w:type="page"/>
      </w:r>
    </w:p>
    <w:p w:rsidR="008B3271" w:rsidRPr="00457736" w:rsidRDefault="008B3271" w:rsidP="009C4C86">
      <w:pPr>
        <w:pStyle w:val="Body2"/>
        <w:tabs>
          <w:tab w:val="left" w:pos="142"/>
        </w:tabs>
        <w:spacing w:before="360"/>
        <w:ind w:left="567" w:hanging="567"/>
        <w:rPr>
          <w:rFonts w:ascii="Calibri" w:hAnsi="Calibri" w:cs="Tahoma"/>
          <w:u w:val="single"/>
          <w:lang w:val="es-ES"/>
        </w:rPr>
      </w:pPr>
      <w:r w:rsidRPr="00457736">
        <w:rPr>
          <w:rFonts w:ascii="Calibri" w:hAnsi="Calibri" w:cs="Tahoma"/>
          <w:lang w:val="es-ES"/>
        </w:rPr>
        <w:t>(26)</w:t>
      </w:r>
      <w:r w:rsidRPr="00457736">
        <w:rPr>
          <w:rFonts w:ascii="Calibri" w:hAnsi="Calibri" w:cs="Tahoma"/>
          <w:lang w:val="es-ES"/>
        </w:rPr>
        <w:tab/>
      </w:r>
      <w:r w:rsidRPr="00457736">
        <w:rPr>
          <w:rFonts w:ascii="Calibri" w:hAnsi="Calibri" w:cs="Tahoma"/>
          <w:u w:val="single"/>
          <w:lang w:val="es-ES"/>
        </w:rPr>
        <w:t>Operaciones con partes vinculadas</w:t>
      </w:r>
    </w:p>
    <w:p w:rsidR="008B3271" w:rsidRPr="00457736" w:rsidRDefault="008B3271" w:rsidP="009C4C86">
      <w:pPr>
        <w:pStyle w:val="not"/>
        <w:ind w:left="992" w:hanging="425"/>
        <w:rPr>
          <w:rFonts w:ascii="Calibri" w:eastAsia="Arial Unicode MS" w:hAnsi="Calibri" w:cs="Tahoma"/>
          <w:szCs w:val="22"/>
          <w:u w:val="single"/>
          <w:lang w:val="es-ES"/>
        </w:rPr>
      </w:pPr>
      <w:r w:rsidRPr="00457736">
        <w:rPr>
          <w:rFonts w:ascii="Calibri" w:eastAsia="Arial Unicode MS" w:hAnsi="Calibri" w:cs="Tahoma"/>
          <w:szCs w:val="22"/>
          <w:lang w:val="es-ES"/>
        </w:rPr>
        <w:t>(a)</w:t>
      </w:r>
      <w:r w:rsidRPr="00457736">
        <w:rPr>
          <w:rFonts w:ascii="Calibri" w:eastAsia="Arial Unicode MS" w:hAnsi="Calibri" w:cs="Tahoma"/>
          <w:szCs w:val="22"/>
          <w:lang w:val="es-ES"/>
        </w:rPr>
        <w:tab/>
      </w:r>
      <w:r w:rsidRPr="00457736">
        <w:rPr>
          <w:rFonts w:ascii="Calibri" w:eastAsia="Arial Unicode MS" w:hAnsi="Calibri" w:cs="Tahoma"/>
          <w:szCs w:val="22"/>
          <w:u w:val="single"/>
          <w:lang w:val="es-ES"/>
        </w:rPr>
        <w:t>Operaciones con el Socio Único</w:t>
      </w:r>
    </w:p>
    <w:p w:rsidR="00926ABE" w:rsidRPr="007F578A" w:rsidRDefault="008B3271" w:rsidP="009C4C86">
      <w:pPr>
        <w:pStyle w:val="Body2"/>
        <w:spacing w:before="120"/>
        <w:ind w:left="992" w:firstLine="0"/>
        <w:rPr>
          <w:rFonts w:ascii="Calibri" w:hAnsi="Calibri" w:cs="Tahoma"/>
          <w:lang w:val="es-ES"/>
        </w:rPr>
      </w:pPr>
      <w:r w:rsidRPr="00457736">
        <w:rPr>
          <w:rFonts w:ascii="Calibri" w:hAnsi="Calibri" w:cs="Tahoma"/>
          <w:lang w:val="es-ES"/>
        </w:rPr>
        <w:t>En los ejercicios 201</w:t>
      </w:r>
      <w:r w:rsidR="00457736" w:rsidRPr="00457736">
        <w:rPr>
          <w:rFonts w:ascii="Calibri" w:hAnsi="Calibri" w:cs="Tahoma"/>
          <w:lang w:val="es-ES"/>
        </w:rPr>
        <w:t>8</w:t>
      </w:r>
      <w:r w:rsidRPr="00457736">
        <w:rPr>
          <w:rFonts w:ascii="Calibri" w:hAnsi="Calibri" w:cs="Tahoma"/>
          <w:lang w:val="es-ES"/>
        </w:rPr>
        <w:t xml:space="preserve"> y 201</w:t>
      </w:r>
      <w:r w:rsidR="00457736" w:rsidRPr="00457736">
        <w:rPr>
          <w:rFonts w:ascii="Calibri" w:hAnsi="Calibri" w:cs="Tahoma"/>
          <w:lang w:val="es-ES"/>
        </w:rPr>
        <w:t>7</w:t>
      </w:r>
      <w:r w:rsidRPr="00457736">
        <w:rPr>
          <w:rFonts w:ascii="Calibri" w:hAnsi="Calibri" w:cs="Tahoma"/>
          <w:lang w:val="es-ES"/>
        </w:rPr>
        <w:t xml:space="preserve">, el Socio Único, la Administración de la Comunidad Foral de Navarra, realizó las </w:t>
      </w:r>
      <w:r w:rsidRPr="007F578A">
        <w:rPr>
          <w:rFonts w:ascii="Calibri" w:hAnsi="Calibri" w:cs="Tahoma"/>
          <w:lang w:val="es-ES"/>
        </w:rPr>
        <w:t>operaciones de</w:t>
      </w:r>
      <w:r w:rsidR="00342DA5" w:rsidRPr="007F578A">
        <w:rPr>
          <w:rFonts w:ascii="Calibri" w:hAnsi="Calibri" w:cs="Tahoma"/>
          <w:lang w:val="es-ES"/>
        </w:rPr>
        <w:t xml:space="preserve"> </w:t>
      </w:r>
      <w:r w:rsidRPr="007F578A">
        <w:rPr>
          <w:rFonts w:ascii="Calibri" w:hAnsi="Calibri" w:cs="Tahoma"/>
          <w:lang w:val="es-ES"/>
        </w:rPr>
        <w:t xml:space="preserve">ampliación de capital </w:t>
      </w:r>
      <w:r w:rsidR="00342DA5" w:rsidRPr="007F578A">
        <w:rPr>
          <w:rFonts w:ascii="Calibri" w:hAnsi="Calibri" w:cs="Tahoma"/>
          <w:lang w:val="es-ES"/>
        </w:rPr>
        <w:t xml:space="preserve">y otorgamiento de subvenciones de capital </w:t>
      </w:r>
      <w:r w:rsidRPr="007F578A">
        <w:rPr>
          <w:rFonts w:ascii="Calibri" w:hAnsi="Calibri" w:cs="Tahoma"/>
          <w:lang w:val="es-ES"/>
        </w:rPr>
        <w:t>que se describen en la</w:t>
      </w:r>
      <w:r w:rsidR="00342DA5" w:rsidRPr="007F578A">
        <w:rPr>
          <w:rFonts w:ascii="Calibri" w:hAnsi="Calibri" w:cs="Tahoma"/>
          <w:lang w:val="es-ES"/>
        </w:rPr>
        <w:t>s</w:t>
      </w:r>
      <w:r w:rsidRPr="007F578A">
        <w:rPr>
          <w:rFonts w:ascii="Calibri" w:hAnsi="Calibri" w:cs="Tahoma"/>
          <w:lang w:val="es-ES"/>
        </w:rPr>
        <w:t xml:space="preserve"> nota</w:t>
      </w:r>
      <w:r w:rsidR="00342DA5" w:rsidRPr="007F578A">
        <w:rPr>
          <w:rFonts w:ascii="Calibri" w:hAnsi="Calibri" w:cs="Tahoma"/>
          <w:lang w:val="es-ES"/>
        </w:rPr>
        <w:t xml:space="preserve">s </w:t>
      </w:r>
      <w:r w:rsidRPr="007F578A">
        <w:rPr>
          <w:rFonts w:ascii="Calibri" w:hAnsi="Calibri" w:cs="Tahoma"/>
          <w:lang w:val="es-ES"/>
        </w:rPr>
        <w:t>18(a)</w:t>
      </w:r>
      <w:r w:rsidR="00342DA5" w:rsidRPr="007F578A">
        <w:rPr>
          <w:rFonts w:ascii="Calibri" w:hAnsi="Calibri" w:cs="Tahoma"/>
          <w:lang w:val="es-ES"/>
        </w:rPr>
        <w:t xml:space="preserve"> y 18(f), respectivamente</w:t>
      </w:r>
      <w:r w:rsidR="00BA4C5E">
        <w:rPr>
          <w:rFonts w:ascii="Calibri" w:hAnsi="Calibri" w:cs="Tahoma"/>
          <w:lang w:val="es-ES"/>
        </w:rPr>
        <w:t>.</w:t>
      </w:r>
    </w:p>
    <w:p w:rsidR="008B3271" w:rsidRPr="00457736" w:rsidRDefault="008B3271" w:rsidP="006F7D85">
      <w:pPr>
        <w:pStyle w:val="Body2"/>
        <w:spacing w:before="120"/>
        <w:ind w:left="992" w:firstLine="0"/>
        <w:rPr>
          <w:rFonts w:ascii="Calibri" w:hAnsi="Calibri" w:cs="Tahoma"/>
          <w:lang w:val="es-ES"/>
        </w:rPr>
      </w:pPr>
      <w:r w:rsidRPr="007F578A">
        <w:rPr>
          <w:rFonts w:ascii="Calibri" w:hAnsi="Calibri" w:cs="Tahoma"/>
          <w:lang w:val="es-ES"/>
        </w:rPr>
        <w:t>Adicionalmente, el</w:t>
      </w:r>
      <w:r w:rsidRPr="00457736">
        <w:rPr>
          <w:rFonts w:ascii="Calibri" w:hAnsi="Calibri" w:cs="Tahoma"/>
          <w:lang w:val="es-ES"/>
        </w:rPr>
        <w:t xml:space="preserve"> detalle de otras transacciones con el Socio Único en los ejercicio 201</w:t>
      </w:r>
      <w:r w:rsidR="00457736" w:rsidRPr="00457736">
        <w:rPr>
          <w:rFonts w:ascii="Calibri" w:hAnsi="Calibri" w:cs="Tahoma"/>
          <w:lang w:val="es-ES"/>
        </w:rPr>
        <w:t xml:space="preserve">8 </w:t>
      </w:r>
      <w:r w:rsidRPr="00457736">
        <w:rPr>
          <w:rFonts w:ascii="Calibri" w:hAnsi="Calibri" w:cs="Tahoma"/>
          <w:lang w:val="es-ES"/>
        </w:rPr>
        <w:t>y 20</w:t>
      </w:r>
      <w:r w:rsidR="00712DAD" w:rsidRPr="00457736">
        <w:rPr>
          <w:rFonts w:ascii="Calibri" w:hAnsi="Calibri" w:cs="Tahoma"/>
          <w:lang w:val="es-ES"/>
        </w:rPr>
        <w:t>1</w:t>
      </w:r>
      <w:r w:rsidR="00457736" w:rsidRPr="00457736">
        <w:rPr>
          <w:rFonts w:ascii="Calibri" w:hAnsi="Calibri" w:cs="Tahoma"/>
          <w:lang w:val="es-ES"/>
        </w:rPr>
        <w:t>7</w:t>
      </w:r>
      <w:r w:rsidRPr="00457736">
        <w:rPr>
          <w:rFonts w:ascii="Calibri" w:hAnsi="Calibri" w:cs="Tahoma"/>
          <w:lang w:val="es-ES"/>
        </w:rPr>
        <w:t>, es como sigue:</w:t>
      </w:r>
    </w:p>
    <w:tbl>
      <w:tblPr>
        <w:tblW w:w="6846" w:type="dxa"/>
        <w:jc w:val="center"/>
        <w:tblLayout w:type="fixed"/>
        <w:tblCellMar>
          <w:left w:w="79" w:type="dxa"/>
          <w:right w:w="79" w:type="dxa"/>
        </w:tblCellMar>
        <w:tblLook w:val="0000" w:firstRow="0" w:lastRow="0" w:firstColumn="0" w:lastColumn="0" w:noHBand="0" w:noVBand="0"/>
      </w:tblPr>
      <w:tblGrid>
        <w:gridCol w:w="4142"/>
        <w:gridCol w:w="1352"/>
        <w:gridCol w:w="1352"/>
      </w:tblGrid>
      <w:tr w:rsidR="008B3271" w:rsidRPr="00457736" w:rsidTr="00055628">
        <w:trPr>
          <w:cantSplit/>
          <w:jc w:val="center"/>
        </w:trPr>
        <w:tc>
          <w:tcPr>
            <w:tcW w:w="4142" w:type="dxa"/>
          </w:tcPr>
          <w:p w:rsidR="008B3271" w:rsidRPr="00457736" w:rsidRDefault="008B3271" w:rsidP="002158B3">
            <w:pPr>
              <w:ind w:left="567"/>
              <w:rPr>
                <w:rFonts w:ascii="Calibri" w:hAnsi="Calibri" w:cs="Tahoma"/>
                <w:sz w:val="22"/>
                <w:szCs w:val="22"/>
                <w:lang w:val="es-ES"/>
              </w:rPr>
            </w:pPr>
          </w:p>
        </w:tc>
        <w:tc>
          <w:tcPr>
            <w:tcW w:w="2704" w:type="dxa"/>
            <w:gridSpan w:val="2"/>
            <w:tcBorders>
              <w:bottom w:val="single" w:sz="4" w:space="0" w:color="auto"/>
            </w:tcBorders>
          </w:tcPr>
          <w:p w:rsidR="008B3271" w:rsidRPr="00457736" w:rsidRDefault="008B3271" w:rsidP="002158B3">
            <w:pPr>
              <w:pStyle w:val="tab"/>
              <w:ind w:left="-111" w:right="-79"/>
              <w:jc w:val="center"/>
              <w:rPr>
                <w:rFonts w:ascii="Calibri" w:hAnsi="Calibri" w:cs="Tahoma"/>
                <w:sz w:val="22"/>
                <w:szCs w:val="22"/>
                <w:lang w:val="es-ES"/>
              </w:rPr>
            </w:pPr>
            <w:r w:rsidRPr="00457736">
              <w:rPr>
                <w:rFonts w:ascii="Calibri" w:hAnsi="Calibri" w:cs="Tahoma"/>
                <w:sz w:val="22"/>
                <w:szCs w:val="22"/>
                <w:lang w:val="es-ES"/>
              </w:rPr>
              <w:t>Euros</w:t>
            </w:r>
          </w:p>
        </w:tc>
      </w:tr>
      <w:tr w:rsidR="00457736" w:rsidRPr="00457736" w:rsidTr="00605165">
        <w:trPr>
          <w:cantSplit/>
          <w:jc w:val="center"/>
        </w:trPr>
        <w:tc>
          <w:tcPr>
            <w:tcW w:w="4142" w:type="dxa"/>
          </w:tcPr>
          <w:p w:rsidR="00457736" w:rsidRPr="00457736" w:rsidRDefault="00457736" w:rsidP="002158B3">
            <w:pPr>
              <w:ind w:left="567"/>
              <w:rPr>
                <w:rFonts w:ascii="Calibri" w:hAnsi="Calibri" w:cs="Tahoma"/>
                <w:sz w:val="22"/>
                <w:szCs w:val="22"/>
                <w:lang w:val="es-ES"/>
              </w:rPr>
            </w:pPr>
          </w:p>
        </w:tc>
        <w:tc>
          <w:tcPr>
            <w:tcW w:w="1352" w:type="dxa"/>
            <w:tcBorders>
              <w:bottom w:val="single" w:sz="4" w:space="0" w:color="auto"/>
            </w:tcBorders>
          </w:tcPr>
          <w:p w:rsidR="00457736" w:rsidRPr="00457736" w:rsidRDefault="00457736" w:rsidP="00457736">
            <w:pPr>
              <w:pStyle w:val="tab"/>
              <w:ind w:left="-111" w:right="-79"/>
              <w:jc w:val="center"/>
              <w:rPr>
                <w:rFonts w:ascii="Calibri" w:hAnsi="Calibri" w:cs="Tahoma"/>
                <w:sz w:val="22"/>
                <w:szCs w:val="22"/>
                <w:lang w:val="es-ES"/>
              </w:rPr>
            </w:pPr>
            <w:r w:rsidRPr="00457736">
              <w:rPr>
                <w:rFonts w:ascii="Calibri" w:hAnsi="Calibri" w:cs="Tahoma"/>
                <w:sz w:val="22"/>
                <w:szCs w:val="22"/>
                <w:lang w:val="es-ES"/>
              </w:rPr>
              <w:t>2018</w:t>
            </w:r>
          </w:p>
        </w:tc>
        <w:tc>
          <w:tcPr>
            <w:tcW w:w="1352" w:type="dxa"/>
            <w:tcBorders>
              <w:bottom w:val="single" w:sz="6" w:space="0" w:color="auto"/>
            </w:tcBorders>
          </w:tcPr>
          <w:p w:rsidR="00457736" w:rsidRPr="00457736" w:rsidRDefault="00457736" w:rsidP="00457736">
            <w:pPr>
              <w:pStyle w:val="tab"/>
              <w:ind w:left="-111" w:right="-79"/>
              <w:jc w:val="center"/>
              <w:rPr>
                <w:rFonts w:ascii="Calibri" w:hAnsi="Calibri" w:cs="Tahoma"/>
                <w:sz w:val="22"/>
                <w:szCs w:val="22"/>
                <w:lang w:val="es-ES"/>
              </w:rPr>
            </w:pPr>
            <w:r w:rsidRPr="00457736">
              <w:rPr>
                <w:rFonts w:ascii="Calibri" w:hAnsi="Calibri" w:cs="Tahoma"/>
                <w:sz w:val="22"/>
                <w:szCs w:val="22"/>
                <w:lang w:val="es-ES"/>
              </w:rPr>
              <w:t>2017</w:t>
            </w:r>
          </w:p>
        </w:tc>
      </w:tr>
      <w:tr w:rsidR="00457736" w:rsidRPr="00457736" w:rsidTr="00605165">
        <w:trPr>
          <w:cantSplit/>
          <w:trHeight w:val="211"/>
          <w:jc w:val="center"/>
        </w:trPr>
        <w:tc>
          <w:tcPr>
            <w:tcW w:w="4142" w:type="dxa"/>
          </w:tcPr>
          <w:p w:rsidR="00457736" w:rsidRPr="00457736" w:rsidRDefault="00457736" w:rsidP="002158B3">
            <w:pPr>
              <w:pStyle w:val="tab"/>
              <w:ind w:left="1361" w:right="2160"/>
              <w:jc w:val="left"/>
              <w:rPr>
                <w:rFonts w:ascii="Calibri" w:hAnsi="Calibri" w:cs="Tahoma"/>
                <w:sz w:val="22"/>
                <w:szCs w:val="22"/>
                <w:lang w:val="es-ES"/>
              </w:rPr>
            </w:pPr>
          </w:p>
        </w:tc>
        <w:tc>
          <w:tcPr>
            <w:tcW w:w="1352" w:type="dxa"/>
            <w:tcBorders>
              <w:top w:val="single" w:sz="4" w:space="0" w:color="auto"/>
            </w:tcBorders>
          </w:tcPr>
          <w:p w:rsidR="00457736" w:rsidRPr="00457736" w:rsidRDefault="00457736" w:rsidP="002158B3">
            <w:pPr>
              <w:pStyle w:val="tab"/>
              <w:tabs>
                <w:tab w:val="decimal" w:pos="1060"/>
              </w:tabs>
              <w:rPr>
                <w:rFonts w:ascii="Calibri" w:hAnsi="Calibri" w:cs="Tahoma"/>
                <w:sz w:val="22"/>
                <w:szCs w:val="22"/>
                <w:lang w:val="es-ES"/>
              </w:rPr>
            </w:pPr>
          </w:p>
        </w:tc>
        <w:tc>
          <w:tcPr>
            <w:tcW w:w="1352" w:type="dxa"/>
            <w:tcBorders>
              <w:top w:val="single" w:sz="6" w:space="0" w:color="auto"/>
            </w:tcBorders>
          </w:tcPr>
          <w:p w:rsidR="00457736" w:rsidRPr="00457736" w:rsidRDefault="00457736" w:rsidP="00457736">
            <w:pPr>
              <w:pStyle w:val="tab"/>
              <w:tabs>
                <w:tab w:val="decimal" w:pos="1060"/>
              </w:tabs>
              <w:rPr>
                <w:rFonts w:ascii="Calibri" w:hAnsi="Calibri" w:cs="Tahoma"/>
                <w:sz w:val="22"/>
                <w:szCs w:val="22"/>
                <w:lang w:val="es-ES"/>
              </w:rPr>
            </w:pPr>
          </w:p>
        </w:tc>
      </w:tr>
      <w:tr w:rsidR="00457736" w:rsidRPr="00BA4C5E" w:rsidTr="00605165">
        <w:trPr>
          <w:cantSplit/>
          <w:jc w:val="center"/>
        </w:trPr>
        <w:tc>
          <w:tcPr>
            <w:tcW w:w="4142" w:type="dxa"/>
          </w:tcPr>
          <w:p w:rsidR="00457736" w:rsidRPr="00BA4C5E" w:rsidRDefault="00457736" w:rsidP="002158B3">
            <w:pPr>
              <w:ind w:left="488"/>
              <w:jc w:val="both"/>
              <w:rPr>
                <w:rFonts w:ascii="Calibri" w:hAnsi="Calibri" w:cs="Tahoma"/>
                <w:sz w:val="22"/>
                <w:szCs w:val="22"/>
                <w:lang w:val="es-ES"/>
              </w:rPr>
            </w:pPr>
            <w:r w:rsidRPr="00BA4C5E">
              <w:rPr>
                <w:rFonts w:ascii="Calibri" w:hAnsi="Calibri" w:cs="Tahoma"/>
                <w:sz w:val="22"/>
                <w:szCs w:val="22"/>
                <w:lang w:val="es-ES"/>
              </w:rPr>
              <w:t>Ventas y prestaciones de servicios</w:t>
            </w:r>
          </w:p>
        </w:tc>
        <w:tc>
          <w:tcPr>
            <w:tcW w:w="1352" w:type="dxa"/>
          </w:tcPr>
          <w:p w:rsidR="00457736" w:rsidRPr="00BA4C5E" w:rsidRDefault="00BA4C5E" w:rsidP="009A7589">
            <w:pPr>
              <w:pStyle w:val="tab"/>
              <w:tabs>
                <w:tab w:val="decimal" w:pos="1111"/>
              </w:tabs>
              <w:rPr>
                <w:rFonts w:ascii="Calibri" w:hAnsi="Calibri" w:cs="Tahoma"/>
                <w:sz w:val="22"/>
                <w:szCs w:val="22"/>
                <w:lang w:val="es-ES"/>
              </w:rPr>
            </w:pPr>
            <w:r w:rsidRPr="00BA4C5E">
              <w:rPr>
                <w:rFonts w:ascii="Calibri" w:hAnsi="Calibri" w:cs="Tahoma"/>
                <w:sz w:val="22"/>
                <w:szCs w:val="22"/>
                <w:lang w:val="es-ES"/>
              </w:rPr>
              <w:t>44.361.922</w:t>
            </w:r>
          </w:p>
        </w:tc>
        <w:tc>
          <w:tcPr>
            <w:tcW w:w="1352" w:type="dxa"/>
          </w:tcPr>
          <w:p w:rsidR="00457736" w:rsidRPr="00BA4C5E" w:rsidRDefault="00457736" w:rsidP="00457736">
            <w:pPr>
              <w:pStyle w:val="tab"/>
              <w:tabs>
                <w:tab w:val="decimal" w:pos="1111"/>
              </w:tabs>
              <w:rPr>
                <w:rFonts w:ascii="Calibri" w:hAnsi="Calibri" w:cs="Tahoma"/>
                <w:sz w:val="22"/>
                <w:szCs w:val="22"/>
                <w:lang w:val="es-ES"/>
              </w:rPr>
            </w:pPr>
            <w:r w:rsidRPr="00BA4C5E">
              <w:rPr>
                <w:rFonts w:ascii="Calibri" w:hAnsi="Calibri" w:cs="Tahoma"/>
                <w:sz w:val="22"/>
                <w:szCs w:val="22"/>
                <w:lang w:val="es-ES"/>
              </w:rPr>
              <w:t>42.889.751</w:t>
            </w:r>
          </w:p>
        </w:tc>
      </w:tr>
      <w:tr w:rsidR="00457736" w:rsidRPr="00AC2767" w:rsidTr="00605165">
        <w:trPr>
          <w:cantSplit/>
          <w:jc w:val="center"/>
        </w:trPr>
        <w:tc>
          <w:tcPr>
            <w:tcW w:w="4142" w:type="dxa"/>
          </w:tcPr>
          <w:p w:rsidR="00457736" w:rsidRPr="00457736" w:rsidRDefault="00457736" w:rsidP="002158B3">
            <w:pPr>
              <w:ind w:left="488"/>
              <w:jc w:val="both"/>
              <w:rPr>
                <w:rFonts w:ascii="Calibri" w:hAnsi="Calibri" w:cs="Tahoma"/>
                <w:sz w:val="22"/>
                <w:szCs w:val="22"/>
                <w:lang w:val="es-ES"/>
              </w:rPr>
            </w:pPr>
          </w:p>
        </w:tc>
        <w:tc>
          <w:tcPr>
            <w:tcW w:w="1352" w:type="dxa"/>
          </w:tcPr>
          <w:p w:rsidR="00457736" w:rsidRPr="00AC2767" w:rsidRDefault="00457736" w:rsidP="009A7589">
            <w:pPr>
              <w:pStyle w:val="tab"/>
              <w:tabs>
                <w:tab w:val="decimal" w:pos="1111"/>
              </w:tabs>
              <w:rPr>
                <w:rFonts w:ascii="Calibri" w:hAnsi="Calibri" w:cs="Tahoma"/>
                <w:sz w:val="22"/>
                <w:szCs w:val="22"/>
                <w:highlight w:val="yellow"/>
                <w:lang w:val="es-ES"/>
              </w:rPr>
            </w:pPr>
          </w:p>
        </w:tc>
        <w:tc>
          <w:tcPr>
            <w:tcW w:w="1352" w:type="dxa"/>
          </w:tcPr>
          <w:p w:rsidR="00457736" w:rsidRPr="00457736" w:rsidRDefault="00457736" w:rsidP="00457736">
            <w:pPr>
              <w:pStyle w:val="tab"/>
              <w:tabs>
                <w:tab w:val="decimal" w:pos="1111"/>
              </w:tabs>
              <w:rPr>
                <w:rFonts w:ascii="Calibri" w:hAnsi="Calibri" w:cs="Tahoma"/>
                <w:sz w:val="22"/>
                <w:szCs w:val="22"/>
                <w:lang w:val="es-ES"/>
              </w:rPr>
            </w:pPr>
          </w:p>
        </w:tc>
      </w:tr>
      <w:tr w:rsidR="00457736" w:rsidRPr="00AC2767" w:rsidTr="00605165">
        <w:trPr>
          <w:cantSplit/>
          <w:jc w:val="center"/>
        </w:trPr>
        <w:tc>
          <w:tcPr>
            <w:tcW w:w="4142" w:type="dxa"/>
          </w:tcPr>
          <w:p w:rsidR="00457736" w:rsidRPr="00457736" w:rsidRDefault="00457736" w:rsidP="002158B3">
            <w:pPr>
              <w:ind w:left="488"/>
              <w:jc w:val="both"/>
              <w:rPr>
                <w:rFonts w:ascii="Calibri" w:hAnsi="Calibri" w:cs="Tahoma"/>
                <w:sz w:val="22"/>
                <w:szCs w:val="22"/>
                <w:lang w:val="es-ES"/>
              </w:rPr>
            </w:pPr>
            <w:r w:rsidRPr="00457736">
              <w:rPr>
                <w:rFonts w:ascii="Calibri" w:hAnsi="Calibri" w:cs="Tahoma"/>
                <w:sz w:val="22"/>
                <w:szCs w:val="22"/>
                <w:lang w:val="es-ES"/>
              </w:rPr>
              <w:t xml:space="preserve">Subvenciones de explotación </w:t>
            </w:r>
          </w:p>
        </w:tc>
        <w:tc>
          <w:tcPr>
            <w:tcW w:w="1352" w:type="dxa"/>
          </w:tcPr>
          <w:p w:rsidR="00457736" w:rsidRPr="00FB2238" w:rsidRDefault="00FB2238" w:rsidP="009A7589">
            <w:pPr>
              <w:pStyle w:val="tab"/>
              <w:tabs>
                <w:tab w:val="decimal" w:pos="1111"/>
              </w:tabs>
              <w:rPr>
                <w:rFonts w:ascii="Calibri" w:hAnsi="Calibri" w:cs="Tahoma"/>
                <w:sz w:val="22"/>
                <w:szCs w:val="22"/>
                <w:lang w:val="es-ES"/>
              </w:rPr>
            </w:pPr>
            <w:r w:rsidRPr="00FB2238">
              <w:rPr>
                <w:rFonts w:ascii="Calibri" w:hAnsi="Calibri" w:cs="Tahoma"/>
                <w:sz w:val="22"/>
                <w:szCs w:val="22"/>
                <w:lang w:val="es-ES"/>
              </w:rPr>
              <w:t>9.870.469</w:t>
            </w:r>
          </w:p>
        </w:tc>
        <w:tc>
          <w:tcPr>
            <w:tcW w:w="1352" w:type="dxa"/>
          </w:tcPr>
          <w:p w:rsidR="00457736" w:rsidRPr="00457736" w:rsidRDefault="00457736" w:rsidP="00457736">
            <w:pPr>
              <w:pStyle w:val="tab"/>
              <w:tabs>
                <w:tab w:val="decimal" w:pos="1111"/>
              </w:tabs>
              <w:rPr>
                <w:rFonts w:ascii="Calibri" w:hAnsi="Calibri" w:cs="Tahoma"/>
                <w:sz w:val="22"/>
                <w:szCs w:val="22"/>
                <w:lang w:val="es-ES"/>
              </w:rPr>
            </w:pPr>
            <w:r w:rsidRPr="00457736">
              <w:rPr>
                <w:rFonts w:ascii="Calibri" w:hAnsi="Calibri" w:cs="Tahoma"/>
                <w:sz w:val="22"/>
                <w:szCs w:val="22"/>
                <w:lang w:val="es-ES"/>
              </w:rPr>
              <w:t>7.769.991</w:t>
            </w:r>
          </w:p>
        </w:tc>
      </w:tr>
      <w:tr w:rsidR="00457736" w:rsidRPr="00AC2767" w:rsidTr="00605165">
        <w:trPr>
          <w:cantSplit/>
          <w:jc w:val="center"/>
        </w:trPr>
        <w:tc>
          <w:tcPr>
            <w:tcW w:w="4142" w:type="dxa"/>
          </w:tcPr>
          <w:p w:rsidR="00457736" w:rsidRPr="00457736" w:rsidRDefault="00457736" w:rsidP="002158B3">
            <w:pPr>
              <w:ind w:left="488"/>
              <w:jc w:val="both"/>
              <w:rPr>
                <w:rFonts w:ascii="Calibri" w:hAnsi="Calibri" w:cs="Tahoma"/>
                <w:sz w:val="22"/>
                <w:szCs w:val="22"/>
                <w:lang w:val="es-ES"/>
              </w:rPr>
            </w:pPr>
          </w:p>
        </w:tc>
        <w:tc>
          <w:tcPr>
            <w:tcW w:w="1352" w:type="dxa"/>
          </w:tcPr>
          <w:p w:rsidR="00457736" w:rsidRPr="00BA4C5E" w:rsidRDefault="00457736" w:rsidP="009A7589">
            <w:pPr>
              <w:pStyle w:val="tab"/>
              <w:tabs>
                <w:tab w:val="decimal" w:pos="1111"/>
              </w:tabs>
              <w:rPr>
                <w:rFonts w:ascii="Calibri" w:hAnsi="Calibri" w:cs="Tahoma"/>
                <w:sz w:val="22"/>
                <w:szCs w:val="22"/>
                <w:lang w:val="es-ES"/>
              </w:rPr>
            </w:pPr>
          </w:p>
        </w:tc>
        <w:tc>
          <w:tcPr>
            <w:tcW w:w="1352" w:type="dxa"/>
          </w:tcPr>
          <w:p w:rsidR="00457736" w:rsidRPr="00457736" w:rsidRDefault="00457736" w:rsidP="00457736">
            <w:pPr>
              <w:pStyle w:val="tab"/>
              <w:tabs>
                <w:tab w:val="decimal" w:pos="1111"/>
              </w:tabs>
              <w:rPr>
                <w:rFonts w:ascii="Calibri" w:hAnsi="Calibri" w:cs="Tahoma"/>
                <w:sz w:val="22"/>
                <w:szCs w:val="22"/>
                <w:lang w:val="es-ES"/>
              </w:rPr>
            </w:pPr>
          </w:p>
        </w:tc>
      </w:tr>
      <w:tr w:rsidR="00457736" w:rsidRPr="00AC2767" w:rsidTr="00605165">
        <w:trPr>
          <w:cantSplit/>
          <w:jc w:val="center"/>
        </w:trPr>
        <w:tc>
          <w:tcPr>
            <w:tcW w:w="4142" w:type="dxa"/>
          </w:tcPr>
          <w:p w:rsidR="00457736" w:rsidRPr="00457736" w:rsidRDefault="00457736" w:rsidP="002158B3">
            <w:pPr>
              <w:ind w:left="488"/>
              <w:jc w:val="both"/>
              <w:rPr>
                <w:rFonts w:ascii="Calibri" w:hAnsi="Calibri" w:cs="Tahoma"/>
                <w:sz w:val="22"/>
                <w:szCs w:val="22"/>
                <w:lang w:val="es-ES"/>
              </w:rPr>
            </w:pPr>
            <w:r w:rsidRPr="00457736">
              <w:rPr>
                <w:rFonts w:ascii="Calibri" w:hAnsi="Calibri" w:cs="Tahoma"/>
                <w:sz w:val="22"/>
                <w:szCs w:val="22"/>
                <w:lang w:val="es-ES"/>
              </w:rPr>
              <w:t>Gastos financieros</w:t>
            </w:r>
          </w:p>
        </w:tc>
        <w:tc>
          <w:tcPr>
            <w:tcW w:w="1352" w:type="dxa"/>
          </w:tcPr>
          <w:p w:rsidR="00457736" w:rsidRPr="00BA4C5E" w:rsidRDefault="00BA4C5E" w:rsidP="009A7589">
            <w:pPr>
              <w:pStyle w:val="tab"/>
              <w:tabs>
                <w:tab w:val="decimal" w:pos="1111"/>
              </w:tabs>
              <w:rPr>
                <w:rFonts w:ascii="Calibri" w:hAnsi="Calibri" w:cs="Tahoma"/>
                <w:sz w:val="22"/>
                <w:szCs w:val="22"/>
                <w:lang w:val="es-ES"/>
              </w:rPr>
            </w:pPr>
            <w:r w:rsidRPr="00BA4C5E">
              <w:rPr>
                <w:rFonts w:ascii="Calibri" w:hAnsi="Calibri" w:cs="Tahoma"/>
                <w:sz w:val="22"/>
                <w:szCs w:val="22"/>
                <w:lang w:val="es-ES"/>
              </w:rPr>
              <w:t>320.897</w:t>
            </w:r>
          </w:p>
        </w:tc>
        <w:tc>
          <w:tcPr>
            <w:tcW w:w="1352" w:type="dxa"/>
          </w:tcPr>
          <w:p w:rsidR="00457736" w:rsidRPr="00457736" w:rsidRDefault="00457736" w:rsidP="00457736">
            <w:pPr>
              <w:pStyle w:val="tab"/>
              <w:tabs>
                <w:tab w:val="decimal" w:pos="1111"/>
              </w:tabs>
              <w:rPr>
                <w:rFonts w:ascii="Calibri" w:hAnsi="Calibri" w:cs="Tahoma"/>
                <w:sz w:val="22"/>
                <w:szCs w:val="22"/>
                <w:lang w:val="es-ES"/>
              </w:rPr>
            </w:pPr>
            <w:r w:rsidRPr="00457736">
              <w:rPr>
                <w:rFonts w:ascii="Calibri" w:hAnsi="Calibri" w:cs="Tahoma"/>
                <w:sz w:val="22"/>
                <w:szCs w:val="22"/>
                <w:lang w:val="es-ES"/>
              </w:rPr>
              <w:t>387.802</w:t>
            </w:r>
          </w:p>
        </w:tc>
      </w:tr>
    </w:tbl>
    <w:p w:rsidR="006F7D85" w:rsidRPr="00AC2767" w:rsidRDefault="006F7D85" w:rsidP="009C4C86">
      <w:pPr>
        <w:pStyle w:val="Body2"/>
        <w:spacing w:before="120"/>
        <w:ind w:left="992" w:firstLine="0"/>
        <w:rPr>
          <w:rFonts w:ascii="Calibri" w:hAnsi="Calibri" w:cs="Tahoma"/>
          <w:highlight w:val="yellow"/>
          <w:lang w:val="es-ES"/>
        </w:rPr>
      </w:pPr>
    </w:p>
    <w:p w:rsidR="008B3271" w:rsidRPr="00457736" w:rsidRDefault="008B3271" w:rsidP="009C4C86">
      <w:pPr>
        <w:pStyle w:val="Body2"/>
        <w:spacing w:before="120"/>
        <w:ind w:left="992" w:firstLine="0"/>
        <w:rPr>
          <w:rFonts w:ascii="Calibri" w:hAnsi="Calibri" w:cs="Tahoma"/>
          <w:lang w:val="es-ES"/>
        </w:rPr>
      </w:pPr>
      <w:r w:rsidRPr="00457736">
        <w:rPr>
          <w:rFonts w:ascii="Calibri" w:hAnsi="Calibri" w:cs="Tahoma"/>
          <w:lang w:val="es-ES"/>
        </w:rPr>
        <w:t xml:space="preserve">Los saldos mantenidos, a 31 de diciembre de </w:t>
      </w:r>
      <w:r w:rsidRPr="00A8453A">
        <w:rPr>
          <w:rFonts w:ascii="Calibri" w:hAnsi="Calibri" w:cs="Tahoma"/>
          <w:lang w:val="es-ES"/>
        </w:rPr>
        <w:t>201</w:t>
      </w:r>
      <w:r w:rsidR="00457736" w:rsidRPr="00A8453A">
        <w:rPr>
          <w:rFonts w:ascii="Calibri" w:hAnsi="Calibri" w:cs="Tahoma"/>
          <w:lang w:val="es-ES"/>
        </w:rPr>
        <w:t>8</w:t>
      </w:r>
      <w:r w:rsidRPr="00A8453A">
        <w:rPr>
          <w:rFonts w:ascii="Calibri" w:hAnsi="Calibri" w:cs="Tahoma"/>
          <w:lang w:val="es-ES"/>
        </w:rPr>
        <w:t xml:space="preserve"> y 201</w:t>
      </w:r>
      <w:r w:rsidR="00457736" w:rsidRPr="00A8453A">
        <w:rPr>
          <w:rFonts w:ascii="Calibri" w:hAnsi="Calibri" w:cs="Tahoma"/>
          <w:lang w:val="es-ES"/>
        </w:rPr>
        <w:t>7</w:t>
      </w:r>
      <w:r w:rsidRPr="00A8453A">
        <w:rPr>
          <w:rFonts w:ascii="Calibri" w:hAnsi="Calibri" w:cs="Tahoma"/>
          <w:lang w:val="es-ES"/>
        </w:rPr>
        <w:t>, con el Socio Único, adicionalmente a los indicados en la nota 24(a), son</w:t>
      </w:r>
      <w:r w:rsidRPr="00457736">
        <w:rPr>
          <w:rFonts w:ascii="Calibri" w:hAnsi="Calibri" w:cs="Tahoma"/>
          <w:lang w:val="es-ES"/>
        </w:rPr>
        <w:t xml:space="preserve"> los siguientes</w:t>
      </w:r>
      <w:r w:rsidR="00EE57FF" w:rsidRPr="00457736">
        <w:rPr>
          <w:rFonts w:ascii="Calibri" w:hAnsi="Calibri" w:cs="Tahoma"/>
          <w:lang w:val="es-ES"/>
        </w:rPr>
        <w:t>, expresados en euros</w:t>
      </w:r>
      <w:r w:rsidRPr="00457736">
        <w:rPr>
          <w:rFonts w:ascii="Calibri" w:hAnsi="Calibri" w:cs="Tahoma"/>
          <w:lang w:val="es-ES"/>
        </w:rPr>
        <w:t>:</w:t>
      </w:r>
    </w:p>
    <w:p w:rsidR="00EE57FF" w:rsidRPr="00457736" w:rsidRDefault="00EE57FF" w:rsidP="009C4C86">
      <w:pPr>
        <w:pStyle w:val="Body2"/>
        <w:spacing w:before="120"/>
        <w:ind w:left="992" w:firstLine="0"/>
        <w:rPr>
          <w:rFonts w:ascii="Calibri" w:hAnsi="Calibri" w:cs="Tahoma"/>
          <w:lang w:val="es-ES"/>
        </w:rPr>
      </w:pPr>
    </w:p>
    <w:tbl>
      <w:tblPr>
        <w:tblW w:w="7911" w:type="dxa"/>
        <w:jc w:val="center"/>
        <w:tblLayout w:type="fixed"/>
        <w:tblCellMar>
          <w:left w:w="79" w:type="dxa"/>
          <w:right w:w="79" w:type="dxa"/>
        </w:tblCellMar>
        <w:tblLook w:val="0000" w:firstRow="0" w:lastRow="0" w:firstColumn="0" w:lastColumn="0" w:noHBand="0" w:noVBand="0"/>
      </w:tblPr>
      <w:tblGrid>
        <w:gridCol w:w="5161"/>
        <w:gridCol w:w="1398"/>
        <w:gridCol w:w="1352"/>
      </w:tblGrid>
      <w:tr w:rsidR="00457736" w:rsidRPr="00457736" w:rsidTr="00457736">
        <w:trPr>
          <w:cantSplit/>
          <w:jc w:val="center"/>
        </w:trPr>
        <w:tc>
          <w:tcPr>
            <w:tcW w:w="5161" w:type="dxa"/>
          </w:tcPr>
          <w:p w:rsidR="00457736" w:rsidRPr="00457736" w:rsidRDefault="00457736" w:rsidP="002158B3">
            <w:pPr>
              <w:ind w:left="567"/>
              <w:rPr>
                <w:rFonts w:ascii="Calibri" w:hAnsi="Calibri" w:cs="Tahoma"/>
                <w:sz w:val="22"/>
                <w:szCs w:val="22"/>
                <w:lang w:val="es-ES"/>
              </w:rPr>
            </w:pPr>
          </w:p>
        </w:tc>
        <w:tc>
          <w:tcPr>
            <w:tcW w:w="1398" w:type="dxa"/>
            <w:tcBorders>
              <w:bottom w:val="single" w:sz="4" w:space="0" w:color="auto"/>
            </w:tcBorders>
          </w:tcPr>
          <w:p w:rsidR="00457736" w:rsidRPr="00457736" w:rsidRDefault="00457736" w:rsidP="00457736">
            <w:pPr>
              <w:pStyle w:val="tab"/>
              <w:ind w:left="-111" w:right="-79"/>
              <w:jc w:val="center"/>
              <w:rPr>
                <w:rFonts w:ascii="Calibri" w:hAnsi="Calibri" w:cs="Tahoma"/>
                <w:sz w:val="22"/>
                <w:szCs w:val="22"/>
                <w:lang w:val="es-ES"/>
              </w:rPr>
            </w:pPr>
            <w:r w:rsidRPr="00457736">
              <w:rPr>
                <w:rFonts w:ascii="Calibri" w:hAnsi="Calibri" w:cs="Tahoma"/>
                <w:sz w:val="22"/>
                <w:szCs w:val="22"/>
                <w:lang w:val="es-ES"/>
              </w:rPr>
              <w:t>2018</w:t>
            </w:r>
          </w:p>
        </w:tc>
        <w:tc>
          <w:tcPr>
            <w:tcW w:w="1352" w:type="dxa"/>
            <w:tcBorders>
              <w:bottom w:val="single" w:sz="6" w:space="0" w:color="auto"/>
            </w:tcBorders>
          </w:tcPr>
          <w:p w:rsidR="00457736" w:rsidRPr="00457736" w:rsidRDefault="00457736" w:rsidP="00457736">
            <w:pPr>
              <w:pStyle w:val="tab"/>
              <w:ind w:left="-111" w:right="-79"/>
              <w:jc w:val="center"/>
              <w:rPr>
                <w:rFonts w:ascii="Calibri" w:hAnsi="Calibri" w:cs="Tahoma"/>
                <w:sz w:val="22"/>
                <w:szCs w:val="22"/>
                <w:lang w:val="es-ES"/>
              </w:rPr>
            </w:pPr>
            <w:r w:rsidRPr="00457736">
              <w:rPr>
                <w:rFonts w:ascii="Calibri" w:hAnsi="Calibri" w:cs="Tahoma"/>
                <w:sz w:val="22"/>
                <w:szCs w:val="22"/>
                <w:lang w:val="es-ES"/>
              </w:rPr>
              <w:t>2017</w:t>
            </w:r>
          </w:p>
        </w:tc>
      </w:tr>
      <w:tr w:rsidR="00457736" w:rsidRPr="00457736" w:rsidTr="00457736">
        <w:trPr>
          <w:cantSplit/>
          <w:trHeight w:val="211"/>
          <w:jc w:val="center"/>
        </w:trPr>
        <w:tc>
          <w:tcPr>
            <w:tcW w:w="5161" w:type="dxa"/>
          </w:tcPr>
          <w:p w:rsidR="00457736" w:rsidRPr="00457736" w:rsidRDefault="00457736" w:rsidP="002158B3">
            <w:pPr>
              <w:pStyle w:val="tab"/>
              <w:ind w:left="1361" w:right="2160"/>
              <w:jc w:val="left"/>
              <w:rPr>
                <w:rFonts w:ascii="Calibri" w:hAnsi="Calibri" w:cs="Tahoma"/>
                <w:sz w:val="22"/>
                <w:szCs w:val="22"/>
                <w:lang w:val="es-ES"/>
              </w:rPr>
            </w:pPr>
          </w:p>
        </w:tc>
        <w:tc>
          <w:tcPr>
            <w:tcW w:w="1398" w:type="dxa"/>
            <w:tcBorders>
              <w:top w:val="single" w:sz="4" w:space="0" w:color="auto"/>
            </w:tcBorders>
          </w:tcPr>
          <w:p w:rsidR="00457736" w:rsidRPr="00457736" w:rsidRDefault="00457736" w:rsidP="002158B3">
            <w:pPr>
              <w:pStyle w:val="tab"/>
              <w:tabs>
                <w:tab w:val="decimal" w:pos="1060"/>
              </w:tabs>
              <w:rPr>
                <w:rFonts w:ascii="Calibri" w:hAnsi="Calibri" w:cs="Tahoma"/>
                <w:sz w:val="22"/>
                <w:szCs w:val="22"/>
                <w:lang w:val="es-ES"/>
              </w:rPr>
            </w:pPr>
          </w:p>
        </w:tc>
        <w:tc>
          <w:tcPr>
            <w:tcW w:w="1352" w:type="dxa"/>
            <w:tcBorders>
              <w:top w:val="single" w:sz="6" w:space="0" w:color="auto"/>
            </w:tcBorders>
          </w:tcPr>
          <w:p w:rsidR="00457736" w:rsidRPr="00457736" w:rsidRDefault="00457736" w:rsidP="00457736">
            <w:pPr>
              <w:pStyle w:val="tab"/>
              <w:tabs>
                <w:tab w:val="decimal" w:pos="1060"/>
              </w:tabs>
              <w:rPr>
                <w:rFonts w:ascii="Calibri" w:hAnsi="Calibri" w:cs="Tahoma"/>
                <w:sz w:val="22"/>
                <w:szCs w:val="22"/>
                <w:lang w:val="es-ES"/>
              </w:rPr>
            </w:pPr>
          </w:p>
        </w:tc>
      </w:tr>
      <w:tr w:rsidR="00457736" w:rsidRPr="00BA4C5E" w:rsidTr="00457736">
        <w:trPr>
          <w:cantSplit/>
          <w:jc w:val="center"/>
        </w:trPr>
        <w:tc>
          <w:tcPr>
            <w:tcW w:w="5161" w:type="dxa"/>
          </w:tcPr>
          <w:p w:rsidR="00457736" w:rsidRPr="00BA4C5E" w:rsidRDefault="00457736" w:rsidP="009A7589">
            <w:pPr>
              <w:ind w:left="753" w:hanging="270"/>
              <w:jc w:val="both"/>
              <w:rPr>
                <w:rFonts w:ascii="Calibri" w:hAnsi="Calibri" w:cs="Tahoma"/>
                <w:sz w:val="22"/>
                <w:szCs w:val="22"/>
                <w:lang w:val="es-ES"/>
              </w:rPr>
            </w:pPr>
            <w:r w:rsidRPr="00BA4C5E">
              <w:rPr>
                <w:rFonts w:ascii="Calibri" w:hAnsi="Calibri" w:cs="Tahoma"/>
                <w:sz w:val="22"/>
                <w:szCs w:val="22"/>
                <w:lang w:val="es-ES"/>
              </w:rPr>
              <w:t>Clientes por ventas y prestaciones de servicios</w:t>
            </w:r>
          </w:p>
        </w:tc>
        <w:tc>
          <w:tcPr>
            <w:tcW w:w="1398" w:type="dxa"/>
          </w:tcPr>
          <w:p w:rsidR="00457736" w:rsidRPr="00BA4C5E" w:rsidRDefault="00BA4C5E" w:rsidP="009A7589">
            <w:pPr>
              <w:pStyle w:val="tab"/>
              <w:tabs>
                <w:tab w:val="decimal" w:pos="1111"/>
              </w:tabs>
              <w:rPr>
                <w:rFonts w:ascii="Calibri" w:hAnsi="Calibri" w:cs="Tahoma"/>
                <w:sz w:val="22"/>
                <w:szCs w:val="22"/>
                <w:lang w:val="es-ES"/>
              </w:rPr>
            </w:pPr>
            <w:r w:rsidRPr="00BA4C5E">
              <w:rPr>
                <w:rFonts w:ascii="Calibri" w:hAnsi="Calibri" w:cs="Tahoma"/>
                <w:sz w:val="22"/>
                <w:szCs w:val="22"/>
                <w:lang w:val="es-ES"/>
              </w:rPr>
              <w:t>13.434.772</w:t>
            </w:r>
          </w:p>
        </w:tc>
        <w:tc>
          <w:tcPr>
            <w:tcW w:w="1352" w:type="dxa"/>
          </w:tcPr>
          <w:p w:rsidR="00457736" w:rsidRPr="00BA4C5E" w:rsidRDefault="00457736" w:rsidP="00457736">
            <w:pPr>
              <w:pStyle w:val="tab"/>
              <w:tabs>
                <w:tab w:val="decimal" w:pos="1111"/>
              </w:tabs>
              <w:rPr>
                <w:rFonts w:ascii="Calibri" w:hAnsi="Calibri" w:cs="Tahoma"/>
                <w:sz w:val="22"/>
                <w:szCs w:val="22"/>
                <w:lang w:val="es-ES"/>
              </w:rPr>
            </w:pPr>
            <w:r w:rsidRPr="00BA4C5E">
              <w:rPr>
                <w:rFonts w:ascii="Calibri" w:hAnsi="Calibri" w:cs="Tahoma"/>
                <w:sz w:val="22"/>
                <w:szCs w:val="22"/>
                <w:lang w:val="es-ES"/>
              </w:rPr>
              <w:t>18.248.129</w:t>
            </w:r>
          </w:p>
        </w:tc>
      </w:tr>
      <w:tr w:rsidR="00457736" w:rsidRPr="00BA4C5E" w:rsidTr="00457736">
        <w:trPr>
          <w:cantSplit/>
          <w:jc w:val="center"/>
        </w:trPr>
        <w:tc>
          <w:tcPr>
            <w:tcW w:w="5161" w:type="dxa"/>
          </w:tcPr>
          <w:p w:rsidR="00457736" w:rsidRPr="00BA4C5E" w:rsidRDefault="00457736" w:rsidP="002158B3">
            <w:pPr>
              <w:ind w:left="488"/>
              <w:jc w:val="both"/>
              <w:rPr>
                <w:rFonts w:ascii="Calibri" w:hAnsi="Calibri" w:cs="Tahoma"/>
                <w:sz w:val="22"/>
                <w:szCs w:val="22"/>
                <w:lang w:val="es-ES"/>
              </w:rPr>
            </w:pPr>
          </w:p>
        </w:tc>
        <w:tc>
          <w:tcPr>
            <w:tcW w:w="1398" w:type="dxa"/>
          </w:tcPr>
          <w:p w:rsidR="00457736" w:rsidRPr="00BA4C5E" w:rsidRDefault="00457736" w:rsidP="009A7589">
            <w:pPr>
              <w:pStyle w:val="tab"/>
              <w:tabs>
                <w:tab w:val="decimal" w:pos="1111"/>
              </w:tabs>
              <w:rPr>
                <w:rFonts w:ascii="Calibri" w:hAnsi="Calibri" w:cs="Tahoma"/>
                <w:sz w:val="22"/>
                <w:szCs w:val="22"/>
                <w:lang w:val="es-ES"/>
              </w:rPr>
            </w:pPr>
          </w:p>
        </w:tc>
        <w:tc>
          <w:tcPr>
            <w:tcW w:w="1352" w:type="dxa"/>
          </w:tcPr>
          <w:p w:rsidR="00457736" w:rsidRPr="00BA4C5E" w:rsidRDefault="00457736" w:rsidP="00457736">
            <w:pPr>
              <w:pStyle w:val="tab"/>
              <w:tabs>
                <w:tab w:val="decimal" w:pos="1111"/>
              </w:tabs>
              <w:rPr>
                <w:rFonts w:ascii="Calibri" w:hAnsi="Calibri" w:cs="Tahoma"/>
                <w:sz w:val="22"/>
                <w:szCs w:val="22"/>
                <w:lang w:val="es-ES"/>
              </w:rPr>
            </w:pPr>
          </w:p>
        </w:tc>
      </w:tr>
      <w:tr w:rsidR="00457736" w:rsidRPr="00BA4C5E" w:rsidTr="00457736">
        <w:trPr>
          <w:cantSplit/>
          <w:jc w:val="center"/>
        </w:trPr>
        <w:tc>
          <w:tcPr>
            <w:tcW w:w="5161" w:type="dxa"/>
          </w:tcPr>
          <w:p w:rsidR="00457736" w:rsidRPr="00BA4C5E" w:rsidRDefault="00457736" w:rsidP="002158B3">
            <w:pPr>
              <w:ind w:left="488"/>
              <w:jc w:val="both"/>
              <w:rPr>
                <w:rFonts w:ascii="Calibri" w:hAnsi="Calibri" w:cs="Tahoma"/>
                <w:sz w:val="22"/>
                <w:szCs w:val="22"/>
                <w:lang w:val="es-ES"/>
              </w:rPr>
            </w:pPr>
            <w:r w:rsidRPr="00BA4C5E">
              <w:rPr>
                <w:rFonts w:ascii="Calibri" w:hAnsi="Calibri" w:cs="Tahoma"/>
                <w:sz w:val="22"/>
                <w:szCs w:val="22"/>
                <w:lang w:val="es-ES"/>
              </w:rPr>
              <w:t xml:space="preserve">Deudores varios </w:t>
            </w:r>
          </w:p>
        </w:tc>
        <w:tc>
          <w:tcPr>
            <w:tcW w:w="1398" w:type="dxa"/>
          </w:tcPr>
          <w:p w:rsidR="00457736" w:rsidRPr="00BA4C5E" w:rsidRDefault="00BA4C5E" w:rsidP="009A7589">
            <w:pPr>
              <w:pStyle w:val="tab"/>
              <w:tabs>
                <w:tab w:val="decimal" w:pos="1111"/>
              </w:tabs>
              <w:rPr>
                <w:rFonts w:ascii="Calibri" w:hAnsi="Calibri" w:cs="Tahoma"/>
                <w:sz w:val="22"/>
                <w:szCs w:val="22"/>
                <w:lang w:val="es-ES"/>
              </w:rPr>
            </w:pPr>
            <w:r w:rsidRPr="00BA4C5E">
              <w:rPr>
                <w:rFonts w:ascii="Calibri" w:hAnsi="Calibri" w:cs="Tahoma"/>
                <w:sz w:val="22"/>
                <w:szCs w:val="22"/>
                <w:lang w:val="es-ES"/>
              </w:rPr>
              <w:t>5.964.433</w:t>
            </w:r>
          </w:p>
        </w:tc>
        <w:tc>
          <w:tcPr>
            <w:tcW w:w="1352" w:type="dxa"/>
          </w:tcPr>
          <w:p w:rsidR="00457736" w:rsidRPr="00BA4C5E" w:rsidRDefault="00457736" w:rsidP="00457736">
            <w:pPr>
              <w:pStyle w:val="tab"/>
              <w:tabs>
                <w:tab w:val="decimal" w:pos="1111"/>
              </w:tabs>
              <w:rPr>
                <w:rFonts w:ascii="Calibri" w:hAnsi="Calibri" w:cs="Tahoma"/>
                <w:sz w:val="22"/>
                <w:szCs w:val="22"/>
                <w:lang w:val="es-ES"/>
              </w:rPr>
            </w:pPr>
            <w:r w:rsidRPr="00BA4C5E">
              <w:rPr>
                <w:rFonts w:ascii="Calibri" w:hAnsi="Calibri" w:cs="Tahoma"/>
                <w:sz w:val="22"/>
                <w:szCs w:val="22"/>
                <w:lang w:val="es-ES"/>
              </w:rPr>
              <w:t>2.628.807</w:t>
            </w:r>
          </w:p>
        </w:tc>
      </w:tr>
      <w:tr w:rsidR="00457736" w:rsidRPr="00BA4C5E" w:rsidTr="00457736">
        <w:trPr>
          <w:cantSplit/>
          <w:jc w:val="center"/>
        </w:trPr>
        <w:tc>
          <w:tcPr>
            <w:tcW w:w="5161" w:type="dxa"/>
          </w:tcPr>
          <w:p w:rsidR="00457736" w:rsidRPr="00BA4C5E" w:rsidRDefault="00457736" w:rsidP="002158B3">
            <w:pPr>
              <w:ind w:left="488"/>
              <w:jc w:val="both"/>
              <w:rPr>
                <w:rFonts w:ascii="Calibri" w:hAnsi="Calibri" w:cs="Tahoma"/>
                <w:sz w:val="22"/>
                <w:szCs w:val="22"/>
                <w:lang w:val="es-ES"/>
              </w:rPr>
            </w:pPr>
          </w:p>
        </w:tc>
        <w:tc>
          <w:tcPr>
            <w:tcW w:w="1398" w:type="dxa"/>
          </w:tcPr>
          <w:p w:rsidR="00457736" w:rsidRPr="00BA4C5E" w:rsidRDefault="00457736" w:rsidP="009A7589">
            <w:pPr>
              <w:pStyle w:val="tab"/>
              <w:tabs>
                <w:tab w:val="decimal" w:pos="1111"/>
              </w:tabs>
              <w:rPr>
                <w:rFonts w:ascii="Calibri" w:hAnsi="Calibri" w:cs="Tahoma"/>
                <w:sz w:val="22"/>
                <w:szCs w:val="22"/>
                <w:lang w:val="es-ES"/>
              </w:rPr>
            </w:pPr>
          </w:p>
        </w:tc>
        <w:tc>
          <w:tcPr>
            <w:tcW w:w="1352" w:type="dxa"/>
          </w:tcPr>
          <w:p w:rsidR="00457736" w:rsidRPr="00BA4C5E" w:rsidRDefault="00457736" w:rsidP="00457736">
            <w:pPr>
              <w:pStyle w:val="tab"/>
              <w:tabs>
                <w:tab w:val="decimal" w:pos="1111"/>
              </w:tabs>
              <w:rPr>
                <w:rFonts w:ascii="Calibri" w:hAnsi="Calibri" w:cs="Tahoma"/>
                <w:sz w:val="22"/>
                <w:szCs w:val="22"/>
                <w:lang w:val="es-ES"/>
              </w:rPr>
            </w:pPr>
          </w:p>
        </w:tc>
      </w:tr>
      <w:tr w:rsidR="00457736" w:rsidRPr="00BA4C5E" w:rsidTr="00457736">
        <w:trPr>
          <w:cantSplit/>
          <w:jc w:val="center"/>
        </w:trPr>
        <w:tc>
          <w:tcPr>
            <w:tcW w:w="5161" w:type="dxa"/>
          </w:tcPr>
          <w:p w:rsidR="00457736" w:rsidRPr="00BA4C5E" w:rsidRDefault="00457736" w:rsidP="00BA4C5E">
            <w:pPr>
              <w:ind w:left="756" w:hanging="268"/>
              <w:jc w:val="both"/>
              <w:rPr>
                <w:rFonts w:ascii="Calibri" w:hAnsi="Calibri" w:cs="Tahoma"/>
                <w:sz w:val="22"/>
                <w:szCs w:val="22"/>
                <w:lang w:val="es-ES"/>
              </w:rPr>
            </w:pPr>
            <w:r w:rsidRPr="00BA4C5E">
              <w:rPr>
                <w:rFonts w:ascii="Calibri" w:hAnsi="Calibri" w:cs="Tahoma"/>
                <w:sz w:val="22"/>
                <w:szCs w:val="22"/>
                <w:lang w:val="es-ES"/>
              </w:rPr>
              <w:t xml:space="preserve">Inversiones </w:t>
            </w:r>
            <w:r w:rsidR="00BA4C5E" w:rsidRPr="00BA4C5E">
              <w:rPr>
                <w:rFonts w:ascii="Calibri" w:hAnsi="Calibri" w:cs="Tahoma"/>
                <w:sz w:val="22"/>
                <w:szCs w:val="22"/>
                <w:lang w:val="es-ES"/>
              </w:rPr>
              <w:t>en empresas del grupo y asociadas</w:t>
            </w:r>
            <w:r w:rsidRPr="00BA4C5E">
              <w:rPr>
                <w:rFonts w:ascii="Calibri" w:hAnsi="Calibri" w:cs="Tahoma"/>
                <w:sz w:val="22"/>
                <w:szCs w:val="22"/>
                <w:lang w:val="es-ES"/>
              </w:rPr>
              <w:t xml:space="preserve"> a </w:t>
            </w:r>
            <w:r w:rsidR="00BA4C5E" w:rsidRPr="00BA4C5E">
              <w:rPr>
                <w:rFonts w:ascii="Calibri" w:hAnsi="Calibri" w:cs="Tahoma"/>
                <w:sz w:val="22"/>
                <w:szCs w:val="22"/>
                <w:lang w:val="es-ES"/>
              </w:rPr>
              <w:t xml:space="preserve"> </w:t>
            </w:r>
            <w:r w:rsidRPr="00BA4C5E">
              <w:rPr>
                <w:rFonts w:ascii="Calibri" w:hAnsi="Calibri" w:cs="Tahoma"/>
                <w:sz w:val="22"/>
                <w:szCs w:val="22"/>
                <w:lang w:val="es-ES"/>
              </w:rPr>
              <w:t>corto plazo</w:t>
            </w:r>
          </w:p>
        </w:tc>
        <w:tc>
          <w:tcPr>
            <w:tcW w:w="1398" w:type="dxa"/>
          </w:tcPr>
          <w:p w:rsidR="00BA4C5E" w:rsidRPr="00BA4C5E" w:rsidRDefault="00BA4C5E" w:rsidP="00D90814">
            <w:pPr>
              <w:pStyle w:val="tab"/>
              <w:tabs>
                <w:tab w:val="decimal" w:pos="1111"/>
              </w:tabs>
              <w:rPr>
                <w:rFonts w:ascii="Calibri" w:hAnsi="Calibri" w:cs="Tahoma"/>
                <w:sz w:val="22"/>
                <w:szCs w:val="22"/>
                <w:lang w:val="es-ES"/>
              </w:rPr>
            </w:pPr>
          </w:p>
          <w:p w:rsidR="00457736" w:rsidRPr="00BA4C5E" w:rsidRDefault="00BA4C5E" w:rsidP="00D90814">
            <w:pPr>
              <w:pStyle w:val="tab"/>
              <w:tabs>
                <w:tab w:val="decimal" w:pos="1111"/>
              </w:tabs>
              <w:rPr>
                <w:rFonts w:ascii="Calibri" w:hAnsi="Calibri" w:cs="Tahoma"/>
                <w:sz w:val="22"/>
                <w:szCs w:val="22"/>
                <w:lang w:val="es-ES"/>
              </w:rPr>
            </w:pPr>
            <w:r w:rsidRPr="00BA4C5E">
              <w:rPr>
                <w:rFonts w:ascii="Calibri" w:hAnsi="Calibri" w:cs="Tahoma"/>
                <w:sz w:val="22"/>
                <w:szCs w:val="22"/>
                <w:lang w:val="es-ES"/>
              </w:rPr>
              <w:t>3.711.621</w:t>
            </w:r>
          </w:p>
        </w:tc>
        <w:tc>
          <w:tcPr>
            <w:tcW w:w="1352" w:type="dxa"/>
          </w:tcPr>
          <w:p w:rsidR="00BA4C5E" w:rsidRPr="00BA4C5E" w:rsidRDefault="00BA4C5E" w:rsidP="00457736">
            <w:pPr>
              <w:pStyle w:val="tab"/>
              <w:tabs>
                <w:tab w:val="decimal" w:pos="1111"/>
              </w:tabs>
              <w:rPr>
                <w:rFonts w:ascii="Calibri" w:hAnsi="Calibri" w:cs="Tahoma"/>
                <w:sz w:val="22"/>
                <w:szCs w:val="22"/>
                <w:lang w:val="es-ES"/>
              </w:rPr>
            </w:pPr>
          </w:p>
          <w:p w:rsidR="00457736" w:rsidRPr="00BA4C5E" w:rsidRDefault="00457736" w:rsidP="00457736">
            <w:pPr>
              <w:pStyle w:val="tab"/>
              <w:tabs>
                <w:tab w:val="decimal" w:pos="1111"/>
              </w:tabs>
              <w:rPr>
                <w:rFonts w:ascii="Calibri" w:hAnsi="Calibri" w:cs="Tahoma"/>
                <w:sz w:val="22"/>
                <w:szCs w:val="22"/>
                <w:lang w:val="es-ES"/>
              </w:rPr>
            </w:pPr>
            <w:r w:rsidRPr="00BA4C5E">
              <w:rPr>
                <w:rFonts w:ascii="Calibri" w:hAnsi="Calibri" w:cs="Tahoma"/>
                <w:sz w:val="22"/>
                <w:szCs w:val="22"/>
                <w:lang w:val="es-ES"/>
              </w:rPr>
              <w:t>-</w:t>
            </w:r>
          </w:p>
        </w:tc>
      </w:tr>
      <w:tr w:rsidR="008C5EBF" w:rsidRPr="00BA4C5E" w:rsidTr="00DC5909">
        <w:trPr>
          <w:cantSplit/>
          <w:jc w:val="center"/>
        </w:trPr>
        <w:tc>
          <w:tcPr>
            <w:tcW w:w="5161" w:type="dxa"/>
          </w:tcPr>
          <w:p w:rsidR="008C5EBF" w:rsidRPr="00BA4C5E" w:rsidRDefault="008C5EBF" w:rsidP="00DC5909">
            <w:pPr>
              <w:ind w:left="488"/>
              <w:jc w:val="both"/>
              <w:rPr>
                <w:rFonts w:ascii="Calibri" w:hAnsi="Calibri" w:cs="Tahoma"/>
                <w:sz w:val="22"/>
                <w:szCs w:val="22"/>
                <w:lang w:val="es-ES"/>
              </w:rPr>
            </w:pPr>
          </w:p>
        </w:tc>
        <w:tc>
          <w:tcPr>
            <w:tcW w:w="1398" w:type="dxa"/>
          </w:tcPr>
          <w:p w:rsidR="008C5EBF" w:rsidRPr="008C5EBF" w:rsidRDefault="008C5EBF" w:rsidP="00DC5909">
            <w:pPr>
              <w:pStyle w:val="tab"/>
              <w:tabs>
                <w:tab w:val="decimal" w:pos="1111"/>
              </w:tabs>
              <w:rPr>
                <w:rFonts w:ascii="Calibri" w:hAnsi="Calibri" w:cs="Tahoma"/>
                <w:sz w:val="22"/>
                <w:szCs w:val="22"/>
                <w:lang w:val="es-ES"/>
              </w:rPr>
            </w:pPr>
          </w:p>
        </w:tc>
        <w:tc>
          <w:tcPr>
            <w:tcW w:w="1352" w:type="dxa"/>
          </w:tcPr>
          <w:p w:rsidR="008C5EBF" w:rsidRPr="00BA4C5E" w:rsidRDefault="008C5EBF" w:rsidP="00DC5909">
            <w:pPr>
              <w:pStyle w:val="tab"/>
              <w:tabs>
                <w:tab w:val="decimal" w:pos="1111"/>
              </w:tabs>
              <w:rPr>
                <w:rFonts w:ascii="Calibri" w:hAnsi="Calibri" w:cs="Tahoma"/>
                <w:sz w:val="22"/>
                <w:szCs w:val="22"/>
                <w:lang w:val="es-ES"/>
              </w:rPr>
            </w:pPr>
          </w:p>
        </w:tc>
      </w:tr>
      <w:tr w:rsidR="008C5EBF" w:rsidRPr="00AC2767" w:rsidTr="00DC5909">
        <w:trPr>
          <w:cantSplit/>
          <w:jc w:val="center"/>
        </w:trPr>
        <w:tc>
          <w:tcPr>
            <w:tcW w:w="5161" w:type="dxa"/>
          </w:tcPr>
          <w:p w:rsidR="008C5EBF" w:rsidRPr="00457736" w:rsidRDefault="008C5EBF" w:rsidP="00DC5909">
            <w:pPr>
              <w:ind w:left="488"/>
              <w:jc w:val="both"/>
              <w:rPr>
                <w:rFonts w:ascii="Calibri" w:hAnsi="Calibri" w:cs="Tahoma"/>
                <w:sz w:val="22"/>
                <w:szCs w:val="22"/>
                <w:lang w:val="es-ES"/>
              </w:rPr>
            </w:pPr>
            <w:r w:rsidRPr="00457736">
              <w:rPr>
                <w:rFonts w:ascii="Calibri" w:hAnsi="Calibri" w:cs="Tahoma"/>
                <w:sz w:val="22"/>
                <w:szCs w:val="22"/>
                <w:lang w:val="es-ES"/>
              </w:rPr>
              <w:t>Otros pasivos financieros (a largo y corto plazo)</w:t>
            </w:r>
          </w:p>
        </w:tc>
        <w:tc>
          <w:tcPr>
            <w:tcW w:w="1398" w:type="dxa"/>
          </w:tcPr>
          <w:p w:rsidR="008C5EBF" w:rsidRPr="008C5EBF" w:rsidRDefault="008C5EBF" w:rsidP="00DC5909">
            <w:pPr>
              <w:pStyle w:val="tab"/>
              <w:tabs>
                <w:tab w:val="decimal" w:pos="1111"/>
              </w:tabs>
              <w:rPr>
                <w:rFonts w:ascii="Calibri" w:hAnsi="Calibri" w:cs="Tahoma"/>
                <w:sz w:val="22"/>
                <w:szCs w:val="22"/>
                <w:lang w:val="es-ES"/>
              </w:rPr>
            </w:pPr>
            <w:r w:rsidRPr="008C5EBF">
              <w:rPr>
                <w:rFonts w:ascii="Calibri" w:hAnsi="Calibri" w:cs="Tahoma"/>
                <w:sz w:val="22"/>
                <w:szCs w:val="22"/>
                <w:lang w:val="es-ES"/>
              </w:rPr>
              <w:t>12.221.049</w:t>
            </w:r>
          </w:p>
        </w:tc>
        <w:tc>
          <w:tcPr>
            <w:tcW w:w="1352" w:type="dxa"/>
          </w:tcPr>
          <w:p w:rsidR="008C5EBF" w:rsidRPr="00457736" w:rsidRDefault="008C5EBF" w:rsidP="00DC5909">
            <w:pPr>
              <w:pStyle w:val="tab"/>
              <w:tabs>
                <w:tab w:val="decimal" w:pos="1111"/>
              </w:tabs>
              <w:rPr>
                <w:rFonts w:ascii="Calibri" w:hAnsi="Calibri" w:cs="Tahoma"/>
                <w:sz w:val="22"/>
                <w:szCs w:val="22"/>
                <w:lang w:val="es-ES"/>
              </w:rPr>
            </w:pPr>
            <w:r w:rsidRPr="00457736">
              <w:rPr>
                <w:rFonts w:ascii="Calibri" w:hAnsi="Calibri" w:cs="Tahoma"/>
                <w:sz w:val="22"/>
                <w:szCs w:val="22"/>
                <w:lang w:val="es-ES"/>
              </w:rPr>
              <w:t>14.305.448</w:t>
            </w:r>
          </w:p>
        </w:tc>
      </w:tr>
      <w:tr w:rsidR="00457736" w:rsidRPr="00BA4C5E" w:rsidTr="00457736">
        <w:trPr>
          <w:cantSplit/>
          <w:jc w:val="center"/>
        </w:trPr>
        <w:tc>
          <w:tcPr>
            <w:tcW w:w="5161" w:type="dxa"/>
          </w:tcPr>
          <w:p w:rsidR="00457736" w:rsidRPr="00BA4C5E" w:rsidRDefault="00457736" w:rsidP="002158B3">
            <w:pPr>
              <w:ind w:left="488"/>
              <w:jc w:val="both"/>
              <w:rPr>
                <w:rFonts w:ascii="Calibri" w:hAnsi="Calibri" w:cs="Tahoma"/>
                <w:sz w:val="22"/>
                <w:szCs w:val="22"/>
                <w:lang w:val="es-ES"/>
              </w:rPr>
            </w:pPr>
          </w:p>
        </w:tc>
        <w:tc>
          <w:tcPr>
            <w:tcW w:w="1398" w:type="dxa"/>
          </w:tcPr>
          <w:p w:rsidR="00457736" w:rsidRPr="008C5EBF" w:rsidRDefault="00457736" w:rsidP="009A7589">
            <w:pPr>
              <w:pStyle w:val="tab"/>
              <w:tabs>
                <w:tab w:val="decimal" w:pos="1111"/>
              </w:tabs>
              <w:rPr>
                <w:rFonts w:ascii="Calibri" w:hAnsi="Calibri" w:cs="Tahoma"/>
                <w:sz w:val="22"/>
                <w:szCs w:val="22"/>
                <w:lang w:val="es-ES"/>
              </w:rPr>
            </w:pPr>
          </w:p>
        </w:tc>
        <w:tc>
          <w:tcPr>
            <w:tcW w:w="1352" w:type="dxa"/>
          </w:tcPr>
          <w:p w:rsidR="00457736" w:rsidRPr="00BA4C5E" w:rsidRDefault="00457736" w:rsidP="00457736">
            <w:pPr>
              <w:pStyle w:val="tab"/>
              <w:tabs>
                <w:tab w:val="decimal" w:pos="1111"/>
              </w:tabs>
              <w:rPr>
                <w:rFonts w:ascii="Calibri" w:hAnsi="Calibri" w:cs="Tahoma"/>
                <w:sz w:val="22"/>
                <w:szCs w:val="22"/>
                <w:lang w:val="es-ES"/>
              </w:rPr>
            </w:pPr>
          </w:p>
        </w:tc>
      </w:tr>
      <w:tr w:rsidR="00457736" w:rsidRPr="00AC2767" w:rsidTr="00457736">
        <w:trPr>
          <w:cantSplit/>
          <w:jc w:val="center"/>
        </w:trPr>
        <w:tc>
          <w:tcPr>
            <w:tcW w:w="5161" w:type="dxa"/>
          </w:tcPr>
          <w:p w:rsidR="00457736" w:rsidRPr="00457736" w:rsidRDefault="008C5EBF" w:rsidP="00182179">
            <w:pPr>
              <w:ind w:left="488"/>
              <w:jc w:val="both"/>
              <w:rPr>
                <w:rFonts w:ascii="Calibri" w:hAnsi="Calibri" w:cs="Tahoma"/>
                <w:sz w:val="22"/>
                <w:szCs w:val="22"/>
                <w:lang w:val="es-ES"/>
              </w:rPr>
            </w:pPr>
            <w:r>
              <w:rPr>
                <w:rFonts w:ascii="Calibri" w:hAnsi="Calibri" w:cs="Tahoma"/>
                <w:sz w:val="22"/>
                <w:szCs w:val="22"/>
                <w:lang w:val="es-ES"/>
              </w:rPr>
              <w:t>Anticipos de clientes a corto plazo</w:t>
            </w:r>
          </w:p>
        </w:tc>
        <w:tc>
          <w:tcPr>
            <w:tcW w:w="1398" w:type="dxa"/>
          </w:tcPr>
          <w:p w:rsidR="00457736" w:rsidRPr="008C5EBF" w:rsidRDefault="008C5EBF" w:rsidP="00572E14">
            <w:pPr>
              <w:pStyle w:val="tab"/>
              <w:tabs>
                <w:tab w:val="decimal" w:pos="1111"/>
              </w:tabs>
              <w:rPr>
                <w:rFonts w:ascii="Calibri" w:hAnsi="Calibri" w:cs="Tahoma"/>
                <w:sz w:val="22"/>
                <w:szCs w:val="22"/>
                <w:lang w:val="es-ES"/>
              </w:rPr>
            </w:pPr>
            <w:r w:rsidRPr="008C5EBF">
              <w:rPr>
                <w:rFonts w:ascii="Calibri" w:hAnsi="Calibri" w:cs="Tahoma"/>
                <w:sz w:val="22"/>
                <w:szCs w:val="22"/>
                <w:lang w:val="es-ES"/>
              </w:rPr>
              <w:t>193.683</w:t>
            </w:r>
          </w:p>
        </w:tc>
        <w:tc>
          <w:tcPr>
            <w:tcW w:w="1352" w:type="dxa"/>
          </w:tcPr>
          <w:p w:rsidR="00457736" w:rsidRPr="00457736" w:rsidRDefault="008C5EBF" w:rsidP="00457736">
            <w:pPr>
              <w:pStyle w:val="tab"/>
              <w:tabs>
                <w:tab w:val="decimal" w:pos="1111"/>
              </w:tabs>
              <w:rPr>
                <w:rFonts w:ascii="Calibri" w:hAnsi="Calibri" w:cs="Tahoma"/>
                <w:sz w:val="22"/>
                <w:szCs w:val="22"/>
                <w:lang w:val="es-ES"/>
              </w:rPr>
            </w:pPr>
            <w:r>
              <w:rPr>
                <w:rFonts w:ascii="Calibri" w:hAnsi="Calibri" w:cs="Tahoma"/>
                <w:sz w:val="22"/>
                <w:szCs w:val="22"/>
                <w:lang w:val="es-ES"/>
              </w:rPr>
              <w:t>-</w:t>
            </w:r>
          </w:p>
        </w:tc>
      </w:tr>
    </w:tbl>
    <w:p w:rsidR="008C5EBF" w:rsidRDefault="008C5EBF" w:rsidP="009C4C86">
      <w:pPr>
        <w:pStyle w:val="not"/>
        <w:ind w:left="993" w:hanging="454"/>
        <w:rPr>
          <w:rFonts w:ascii="Calibri" w:eastAsia="Arial Unicode MS" w:hAnsi="Calibri" w:cs="Tahoma"/>
          <w:szCs w:val="22"/>
          <w:highlight w:val="yellow"/>
          <w:lang w:val="es-ES"/>
        </w:rPr>
      </w:pPr>
    </w:p>
    <w:p w:rsidR="00142F26" w:rsidRPr="00AC2767" w:rsidRDefault="008B3271" w:rsidP="009C4C86">
      <w:pPr>
        <w:pStyle w:val="not"/>
        <w:ind w:left="993" w:hanging="454"/>
        <w:rPr>
          <w:rFonts w:ascii="Calibri" w:eastAsia="Arial Unicode MS" w:hAnsi="Calibri" w:cs="Tahoma"/>
          <w:szCs w:val="22"/>
          <w:highlight w:val="yellow"/>
          <w:lang w:val="es-ES"/>
        </w:rPr>
      </w:pPr>
      <w:r w:rsidRPr="00AC2767">
        <w:rPr>
          <w:rFonts w:ascii="Calibri" w:eastAsia="Arial Unicode MS" w:hAnsi="Calibri" w:cs="Tahoma"/>
          <w:szCs w:val="22"/>
          <w:highlight w:val="yellow"/>
          <w:lang w:val="es-ES"/>
        </w:rPr>
        <w:br w:type="page"/>
      </w:r>
    </w:p>
    <w:p w:rsidR="008B3271" w:rsidRPr="00457736" w:rsidRDefault="008B3271" w:rsidP="009C4C86">
      <w:pPr>
        <w:pStyle w:val="not"/>
        <w:ind w:left="993" w:hanging="454"/>
        <w:rPr>
          <w:rFonts w:ascii="Calibri" w:eastAsia="Arial Unicode MS" w:hAnsi="Calibri" w:cs="Tahoma"/>
          <w:szCs w:val="22"/>
          <w:u w:val="single"/>
          <w:lang w:val="es-ES"/>
        </w:rPr>
      </w:pPr>
      <w:r w:rsidRPr="00457736">
        <w:rPr>
          <w:rFonts w:ascii="Calibri" w:eastAsia="Arial Unicode MS" w:hAnsi="Calibri" w:cs="Tahoma"/>
          <w:szCs w:val="22"/>
          <w:lang w:val="es-ES"/>
        </w:rPr>
        <w:t>(b)</w:t>
      </w:r>
      <w:r w:rsidRPr="00457736">
        <w:rPr>
          <w:rFonts w:ascii="Calibri" w:eastAsia="Arial Unicode MS" w:hAnsi="Calibri" w:cs="Tahoma"/>
          <w:szCs w:val="22"/>
          <w:lang w:val="es-ES"/>
        </w:rPr>
        <w:tab/>
      </w:r>
      <w:r w:rsidRPr="00457736">
        <w:rPr>
          <w:rFonts w:ascii="Calibri" w:eastAsia="Arial Unicode MS" w:hAnsi="Calibri" w:cs="Tahoma"/>
          <w:szCs w:val="22"/>
          <w:u w:val="single"/>
          <w:lang w:val="es-ES"/>
        </w:rPr>
        <w:t>Operaciones con sociedades puestas en equivalencia</w:t>
      </w:r>
    </w:p>
    <w:p w:rsidR="00643583" w:rsidRPr="00457736" w:rsidRDefault="00643583" w:rsidP="009C4C86">
      <w:pPr>
        <w:pStyle w:val="Body2"/>
        <w:spacing w:before="120"/>
        <w:ind w:left="992" w:firstLine="0"/>
        <w:rPr>
          <w:rFonts w:ascii="Calibri" w:hAnsi="Calibri" w:cs="Tahoma"/>
          <w:lang w:val="es-ES"/>
        </w:rPr>
      </w:pPr>
    </w:p>
    <w:p w:rsidR="008B3271" w:rsidRPr="00457736" w:rsidRDefault="008B3271" w:rsidP="009C4C86">
      <w:pPr>
        <w:pStyle w:val="Body2"/>
        <w:spacing w:before="120"/>
        <w:ind w:left="992" w:firstLine="0"/>
        <w:rPr>
          <w:rFonts w:ascii="Calibri" w:hAnsi="Calibri" w:cs="Tahoma"/>
          <w:lang w:val="es-ES"/>
        </w:rPr>
      </w:pPr>
      <w:r w:rsidRPr="00457736">
        <w:rPr>
          <w:rFonts w:ascii="Calibri" w:hAnsi="Calibri" w:cs="Tahoma"/>
          <w:lang w:val="es-ES"/>
        </w:rPr>
        <w:t>El detalle de las transacciones con sociedades puestas en equivalencia, que se realizan en condiciones de mercado, en el ejercicio 20</w:t>
      </w:r>
      <w:r w:rsidR="00712DAD" w:rsidRPr="00457736">
        <w:rPr>
          <w:rFonts w:ascii="Calibri" w:hAnsi="Calibri" w:cs="Tahoma"/>
          <w:lang w:val="es-ES"/>
        </w:rPr>
        <w:t>1</w:t>
      </w:r>
      <w:r w:rsidR="00457736" w:rsidRPr="00457736">
        <w:rPr>
          <w:rFonts w:ascii="Calibri" w:hAnsi="Calibri" w:cs="Tahoma"/>
          <w:lang w:val="es-ES"/>
        </w:rPr>
        <w:t>8</w:t>
      </w:r>
      <w:r w:rsidRPr="00457736">
        <w:rPr>
          <w:rFonts w:ascii="Calibri" w:hAnsi="Calibri" w:cs="Tahoma"/>
          <w:lang w:val="es-ES"/>
        </w:rPr>
        <w:t xml:space="preserve"> y 201</w:t>
      </w:r>
      <w:r w:rsidR="00457736" w:rsidRPr="00457736">
        <w:rPr>
          <w:rFonts w:ascii="Calibri" w:hAnsi="Calibri" w:cs="Tahoma"/>
          <w:lang w:val="es-ES"/>
        </w:rPr>
        <w:t>7</w:t>
      </w:r>
      <w:r w:rsidRPr="00457736">
        <w:rPr>
          <w:rFonts w:ascii="Calibri" w:hAnsi="Calibri" w:cs="Tahoma"/>
          <w:lang w:val="es-ES"/>
        </w:rPr>
        <w:t>, es como sigue:</w:t>
      </w:r>
    </w:p>
    <w:p w:rsidR="008B3271" w:rsidRPr="00457736" w:rsidRDefault="008B3271" w:rsidP="009C4C86">
      <w:pPr>
        <w:pStyle w:val="Body2"/>
        <w:spacing w:before="0"/>
        <w:ind w:left="992" w:firstLine="0"/>
        <w:rPr>
          <w:rFonts w:ascii="Calibri" w:hAnsi="Calibri" w:cs="Tahoma"/>
          <w:lang w:val="es-ES"/>
        </w:rPr>
      </w:pPr>
    </w:p>
    <w:tbl>
      <w:tblPr>
        <w:tblW w:w="6846" w:type="dxa"/>
        <w:jc w:val="center"/>
        <w:tblLayout w:type="fixed"/>
        <w:tblCellMar>
          <w:left w:w="79" w:type="dxa"/>
          <w:right w:w="79" w:type="dxa"/>
        </w:tblCellMar>
        <w:tblLook w:val="0000" w:firstRow="0" w:lastRow="0" w:firstColumn="0" w:lastColumn="0" w:noHBand="0" w:noVBand="0"/>
      </w:tblPr>
      <w:tblGrid>
        <w:gridCol w:w="4142"/>
        <w:gridCol w:w="1352"/>
        <w:gridCol w:w="1352"/>
      </w:tblGrid>
      <w:tr w:rsidR="008B3271" w:rsidRPr="00457736" w:rsidTr="00055628">
        <w:trPr>
          <w:cantSplit/>
          <w:jc w:val="center"/>
        </w:trPr>
        <w:tc>
          <w:tcPr>
            <w:tcW w:w="4142" w:type="dxa"/>
          </w:tcPr>
          <w:p w:rsidR="008B3271" w:rsidRPr="00457736" w:rsidRDefault="008B3271" w:rsidP="002158B3">
            <w:pPr>
              <w:ind w:left="567"/>
              <w:rPr>
                <w:rFonts w:ascii="Calibri" w:hAnsi="Calibri" w:cs="Tahoma"/>
                <w:sz w:val="22"/>
                <w:szCs w:val="22"/>
                <w:lang w:val="es-ES"/>
              </w:rPr>
            </w:pPr>
          </w:p>
        </w:tc>
        <w:tc>
          <w:tcPr>
            <w:tcW w:w="2704" w:type="dxa"/>
            <w:gridSpan w:val="2"/>
            <w:tcBorders>
              <w:bottom w:val="single" w:sz="4" w:space="0" w:color="auto"/>
            </w:tcBorders>
          </w:tcPr>
          <w:p w:rsidR="008B3271" w:rsidRPr="00457736" w:rsidRDefault="008B3271" w:rsidP="002158B3">
            <w:pPr>
              <w:pStyle w:val="tab"/>
              <w:ind w:left="-111" w:right="-79"/>
              <w:jc w:val="center"/>
              <w:rPr>
                <w:rFonts w:ascii="Calibri" w:hAnsi="Calibri" w:cs="Tahoma"/>
                <w:sz w:val="22"/>
                <w:szCs w:val="22"/>
                <w:lang w:val="es-ES"/>
              </w:rPr>
            </w:pPr>
            <w:r w:rsidRPr="00457736">
              <w:rPr>
                <w:rFonts w:ascii="Calibri" w:hAnsi="Calibri" w:cs="Tahoma"/>
                <w:sz w:val="22"/>
                <w:szCs w:val="22"/>
                <w:lang w:val="es-ES"/>
              </w:rPr>
              <w:t>Euros</w:t>
            </w:r>
          </w:p>
        </w:tc>
      </w:tr>
      <w:tr w:rsidR="00457736" w:rsidRPr="00457736" w:rsidTr="00C04E87">
        <w:trPr>
          <w:cantSplit/>
          <w:jc w:val="center"/>
        </w:trPr>
        <w:tc>
          <w:tcPr>
            <w:tcW w:w="4142" w:type="dxa"/>
          </w:tcPr>
          <w:p w:rsidR="00457736" w:rsidRPr="00457736" w:rsidRDefault="00457736" w:rsidP="002158B3">
            <w:pPr>
              <w:ind w:left="567"/>
              <w:rPr>
                <w:rFonts w:ascii="Calibri" w:hAnsi="Calibri" w:cs="Tahoma"/>
                <w:sz w:val="22"/>
                <w:szCs w:val="22"/>
                <w:lang w:val="es-ES"/>
              </w:rPr>
            </w:pPr>
          </w:p>
        </w:tc>
        <w:tc>
          <w:tcPr>
            <w:tcW w:w="1352" w:type="dxa"/>
            <w:tcBorders>
              <w:top w:val="single" w:sz="4" w:space="0" w:color="auto"/>
              <w:bottom w:val="single" w:sz="4" w:space="0" w:color="auto"/>
            </w:tcBorders>
          </w:tcPr>
          <w:p w:rsidR="00457736" w:rsidRPr="00457736" w:rsidRDefault="00457736" w:rsidP="00457736">
            <w:pPr>
              <w:pStyle w:val="tab"/>
              <w:ind w:left="-111" w:right="-79"/>
              <w:jc w:val="center"/>
              <w:rPr>
                <w:rFonts w:ascii="Calibri" w:hAnsi="Calibri" w:cs="Tahoma"/>
                <w:sz w:val="22"/>
                <w:szCs w:val="22"/>
                <w:lang w:val="es-ES"/>
              </w:rPr>
            </w:pPr>
            <w:r w:rsidRPr="00457736">
              <w:rPr>
                <w:rFonts w:ascii="Calibri" w:hAnsi="Calibri" w:cs="Tahoma"/>
                <w:sz w:val="22"/>
                <w:szCs w:val="22"/>
                <w:lang w:val="es-ES"/>
              </w:rPr>
              <w:t>2018</w:t>
            </w:r>
          </w:p>
        </w:tc>
        <w:tc>
          <w:tcPr>
            <w:tcW w:w="1352" w:type="dxa"/>
            <w:tcBorders>
              <w:bottom w:val="single" w:sz="6" w:space="0" w:color="auto"/>
            </w:tcBorders>
          </w:tcPr>
          <w:p w:rsidR="00457736" w:rsidRPr="00457736" w:rsidRDefault="00457736" w:rsidP="00457736">
            <w:pPr>
              <w:pStyle w:val="tab"/>
              <w:ind w:left="-111" w:right="-79"/>
              <w:jc w:val="center"/>
              <w:rPr>
                <w:rFonts w:ascii="Calibri" w:hAnsi="Calibri" w:cs="Tahoma"/>
                <w:sz w:val="22"/>
                <w:szCs w:val="22"/>
                <w:lang w:val="es-ES"/>
              </w:rPr>
            </w:pPr>
            <w:r w:rsidRPr="00457736">
              <w:rPr>
                <w:rFonts w:ascii="Calibri" w:hAnsi="Calibri" w:cs="Tahoma"/>
                <w:sz w:val="22"/>
                <w:szCs w:val="22"/>
                <w:lang w:val="es-ES"/>
              </w:rPr>
              <w:t>2017</w:t>
            </w:r>
          </w:p>
        </w:tc>
      </w:tr>
      <w:tr w:rsidR="00457736" w:rsidRPr="00457736" w:rsidTr="00C04E87">
        <w:trPr>
          <w:cantSplit/>
          <w:trHeight w:val="211"/>
          <w:jc w:val="center"/>
        </w:trPr>
        <w:tc>
          <w:tcPr>
            <w:tcW w:w="4142" w:type="dxa"/>
          </w:tcPr>
          <w:p w:rsidR="00457736" w:rsidRPr="00457736" w:rsidRDefault="00457736" w:rsidP="002158B3">
            <w:pPr>
              <w:pStyle w:val="tab"/>
              <w:ind w:left="1361" w:right="2160"/>
              <w:jc w:val="left"/>
              <w:rPr>
                <w:rFonts w:ascii="Calibri" w:hAnsi="Calibri" w:cs="Tahoma"/>
                <w:sz w:val="22"/>
                <w:szCs w:val="22"/>
                <w:lang w:val="es-ES"/>
              </w:rPr>
            </w:pPr>
          </w:p>
        </w:tc>
        <w:tc>
          <w:tcPr>
            <w:tcW w:w="1352" w:type="dxa"/>
            <w:tcBorders>
              <w:top w:val="single" w:sz="4" w:space="0" w:color="auto"/>
            </w:tcBorders>
          </w:tcPr>
          <w:p w:rsidR="00457736" w:rsidRPr="007B2C02" w:rsidRDefault="00457736" w:rsidP="002158B3">
            <w:pPr>
              <w:pStyle w:val="tab"/>
              <w:tabs>
                <w:tab w:val="decimal" w:pos="1060"/>
              </w:tabs>
              <w:rPr>
                <w:rFonts w:ascii="Calibri" w:hAnsi="Calibri" w:cs="Tahoma"/>
                <w:sz w:val="22"/>
                <w:szCs w:val="22"/>
                <w:lang w:val="es-ES"/>
              </w:rPr>
            </w:pPr>
          </w:p>
        </w:tc>
        <w:tc>
          <w:tcPr>
            <w:tcW w:w="1352" w:type="dxa"/>
            <w:tcBorders>
              <w:top w:val="single" w:sz="6" w:space="0" w:color="auto"/>
            </w:tcBorders>
          </w:tcPr>
          <w:p w:rsidR="00457736" w:rsidRPr="00457736" w:rsidRDefault="00457736" w:rsidP="00457736">
            <w:pPr>
              <w:pStyle w:val="tab"/>
              <w:tabs>
                <w:tab w:val="decimal" w:pos="1060"/>
              </w:tabs>
              <w:rPr>
                <w:rFonts w:ascii="Calibri" w:hAnsi="Calibri" w:cs="Tahoma"/>
                <w:sz w:val="22"/>
                <w:szCs w:val="22"/>
                <w:lang w:val="es-ES"/>
              </w:rPr>
            </w:pPr>
          </w:p>
        </w:tc>
      </w:tr>
      <w:tr w:rsidR="00457736" w:rsidRPr="00AC2767" w:rsidTr="00C04E87">
        <w:trPr>
          <w:cantSplit/>
          <w:jc w:val="center"/>
        </w:trPr>
        <w:tc>
          <w:tcPr>
            <w:tcW w:w="4142" w:type="dxa"/>
          </w:tcPr>
          <w:p w:rsidR="00457736" w:rsidRPr="00457736" w:rsidRDefault="00457736" w:rsidP="00EE7000">
            <w:pPr>
              <w:ind w:left="488" w:hanging="275"/>
              <w:jc w:val="both"/>
              <w:rPr>
                <w:rFonts w:ascii="Calibri" w:hAnsi="Calibri" w:cs="Tahoma"/>
                <w:sz w:val="22"/>
                <w:szCs w:val="22"/>
                <w:lang w:val="es-ES"/>
              </w:rPr>
            </w:pPr>
            <w:r w:rsidRPr="00457736">
              <w:rPr>
                <w:rFonts w:ascii="Calibri" w:hAnsi="Calibri" w:cs="Tahoma"/>
                <w:sz w:val="22"/>
                <w:szCs w:val="22"/>
                <w:lang w:val="es-ES"/>
              </w:rPr>
              <w:t>Ventas y prestaciones de servicios</w:t>
            </w:r>
          </w:p>
        </w:tc>
        <w:tc>
          <w:tcPr>
            <w:tcW w:w="1352" w:type="dxa"/>
          </w:tcPr>
          <w:p w:rsidR="00457736" w:rsidRPr="007B2C02" w:rsidRDefault="007B2C02" w:rsidP="002158B3">
            <w:pPr>
              <w:pStyle w:val="tab"/>
              <w:tabs>
                <w:tab w:val="decimal" w:pos="1111"/>
              </w:tabs>
              <w:rPr>
                <w:rFonts w:ascii="Calibri" w:hAnsi="Calibri" w:cs="Tahoma"/>
                <w:sz w:val="22"/>
                <w:szCs w:val="22"/>
                <w:lang w:val="es-ES"/>
              </w:rPr>
            </w:pPr>
            <w:r w:rsidRPr="007B2C02">
              <w:rPr>
                <w:rFonts w:ascii="Calibri" w:hAnsi="Calibri" w:cs="Tahoma"/>
                <w:sz w:val="22"/>
                <w:szCs w:val="22"/>
                <w:lang w:val="es-ES"/>
              </w:rPr>
              <w:t>37.561</w:t>
            </w:r>
          </w:p>
        </w:tc>
        <w:tc>
          <w:tcPr>
            <w:tcW w:w="1352" w:type="dxa"/>
          </w:tcPr>
          <w:p w:rsidR="00457736" w:rsidRPr="00457736" w:rsidRDefault="00457736" w:rsidP="00457736">
            <w:pPr>
              <w:pStyle w:val="tab"/>
              <w:tabs>
                <w:tab w:val="decimal" w:pos="1111"/>
              </w:tabs>
              <w:rPr>
                <w:rFonts w:ascii="Calibri" w:hAnsi="Calibri" w:cs="Tahoma"/>
                <w:sz w:val="22"/>
                <w:szCs w:val="22"/>
                <w:lang w:val="es-ES"/>
              </w:rPr>
            </w:pPr>
            <w:r w:rsidRPr="00457736">
              <w:rPr>
                <w:rFonts w:ascii="Calibri" w:hAnsi="Calibri" w:cs="Tahoma"/>
                <w:sz w:val="22"/>
                <w:szCs w:val="22"/>
                <w:lang w:val="es-ES"/>
              </w:rPr>
              <w:t>32.397</w:t>
            </w:r>
          </w:p>
        </w:tc>
      </w:tr>
      <w:tr w:rsidR="00457736" w:rsidRPr="007B2C02" w:rsidTr="00C04E87">
        <w:trPr>
          <w:cantSplit/>
          <w:jc w:val="center"/>
        </w:trPr>
        <w:tc>
          <w:tcPr>
            <w:tcW w:w="4142" w:type="dxa"/>
          </w:tcPr>
          <w:p w:rsidR="00457736" w:rsidRPr="00457736" w:rsidRDefault="00457736" w:rsidP="00EE7000">
            <w:pPr>
              <w:ind w:left="488" w:hanging="275"/>
              <w:jc w:val="both"/>
              <w:rPr>
                <w:rFonts w:ascii="Calibri" w:hAnsi="Calibri" w:cs="Tahoma"/>
                <w:sz w:val="22"/>
                <w:szCs w:val="22"/>
                <w:lang w:val="es-ES"/>
              </w:rPr>
            </w:pPr>
          </w:p>
        </w:tc>
        <w:tc>
          <w:tcPr>
            <w:tcW w:w="1352" w:type="dxa"/>
          </w:tcPr>
          <w:p w:rsidR="00457736" w:rsidRPr="007B2C02" w:rsidRDefault="00457736" w:rsidP="002158B3">
            <w:pPr>
              <w:pStyle w:val="tab"/>
              <w:tabs>
                <w:tab w:val="decimal" w:pos="1111"/>
              </w:tabs>
              <w:rPr>
                <w:rFonts w:ascii="Calibri" w:hAnsi="Calibri" w:cs="Tahoma"/>
                <w:sz w:val="22"/>
                <w:szCs w:val="22"/>
                <w:lang w:val="es-ES"/>
              </w:rPr>
            </w:pPr>
          </w:p>
        </w:tc>
        <w:tc>
          <w:tcPr>
            <w:tcW w:w="1352" w:type="dxa"/>
          </w:tcPr>
          <w:p w:rsidR="00457736" w:rsidRPr="00457736" w:rsidRDefault="00457736" w:rsidP="00457736">
            <w:pPr>
              <w:pStyle w:val="tab"/>
              <w:tabs>
                <w:tab w:val="decimal" w:pos="1111"/>
              </w:tabs>
              <w:rPr>
                <w:rFonts w:ascii="Calibri" w:hAnsi="Calibri" w:cs="Tahoma"/>
                <w:sz w:val="22"/>
                <w:szCs w:val="22"/>
                <w:lang w:val="es-ES"/>
              </w:rPr>
            </w:pPr>
          </w:p>
        </w:tc>
      </w:tr>
      <w:tr w:rsidR="00457736" w:rsidRPr="007B2C02" w:rsidTr="00C04E87">
        <w:trPr>
          <w:cantSplit/>
          <w:jc w:val="center"/>
        </w:trPr>
        <w:tc>
          <w:tcPr>
            <w:tcW w:w="4142" w:type="dxa"/>
          </w:tcPr>
          <w:p w:rsidR="00457736" w:rsidRPr="007B2C02" w:rsidRDefault="00457736" w:rsidP="00EE7000">
            <w:pPr>
              <w:ind w:left="488" w:hanging="275"/>
              <w:jc w:val="both"/>
              <w:rPr>
                <w:rFonts w:ascii="Calibri" w:hAnsi="Calibri" w:cs="Tahoma"/>
                <w:sz w:val="22"/>
                <w:szCs w:val="22"/>
                <w:lang w:val="es-ES"/>
              </w:rPr>
            </w:pPr>
            <w:r w:rsidRPr="007B2C02">
              <w:rPr>
                <w:rFonts w:ascii="Calibri" w:hAnsi="Calibri" w:cs="Tahoma"/>
                <w:sz w:val="22"/>
                <w:szCs w:val="22"/>
                <w:lang w:val="es-ES"/>
              </w:rPr>
              <w:t xml:space="preserve">Trabajos realizados por otras empresas </w:t>
            </w:r>
          </w:p>
        </w:tc>
        <w:tc>
          <w:tcPr>
            <w:tcW w:w="1352" w:type="dxa"/>
          </w:tcPr>
          <w:p w:rsidR="00457736" w:rsidRPr="007B2C02" w:rsidRDefault="007B2C02" w:rsidP="002158B3">
            <w:pPr>
              <w:pStyle w:val="tab"/>
              <w:tabs>
                <w:tab w:val="decimal" w:pos="1111"/>
              </w:tabs>
              <w:rPr>
                <w:rFonts w:ascii="Calibri" w:hAnsi="Calibri" w:cs="Tahoma"/>
                <w:sz w:val="22"/>
                <w:szCs w:val="22"/>
                <w:lang w:val="es-ES"/>
              </w:rPr>
            </w:pPr>
            <w:r w:rsidRPr="007B2C02">
              <w:rPr>
                <w:rFonts w:ascii="Calibri" w:hAnsi="Calibri" w:cs="Tahoma"/>
                <w:sz w:val="22"/>
                <w:szCs w:val="22"/>
                <w:lang w:val="es-ES"/>
              </w:rPr>
              <w:t>30.510</w:t>
            </w:r>
          </w:p>
        </w:tc>
        <w:tc>
          <w:tcPr>
            <w:tcW w:w="1352" w:type="dxa"/>
          </w:tcPr>
          <w:p w:rsidR="00457736" w:rsidRPr="007B2C02" w:rsidRDefault="00457736" w:rsidP="00457736">
            <w:pPr>
              <w:pStyle w:val="tab"/>
              <w:tabs>
                <w:tab w:val="decimal" w:pos="1111"/>
              </w:tabs>
              <w:rPr>
                <w:rFonts w:ascii="Calibri" w:hAnsi="Calibri" w:cs="Tahoma"/>
                <w:sz w:val="22"/>
                <w:szCs w:val="22"/>
                <w:lang w:val="es-ES"/>
              </w:rPr>
            </w:pPr>
            <w:r w:rsidRPr="007B2C02">
              <w:rPr>
                <w:rFonts w:ascii="Calibri" w:hAnsi="Calibri" w:cs="Tahoma"/>
                <w:sz w:val="22"/>
                <w:szCs w:val="22"/>
                <w:lang w:val="es-ES"/>
              </w:rPr>
              <w:t>391.206</w:t>
            </w:r>
          </w:p>
        </w:tc>
      </w:tr>
      <w:tr w:rsidR="00457736" w:rsidRPr="007B2C02" w:rsidTr="00C04E87">
        <w:trPr>
          <w:cantSplit/>
          <w:jc w:val="center"/>
        </w:trPr>
        <w:tc>
          <w:tcPr>
            <w:tcW w:w="4142" w:type="dxa"/>
          </w:tcPr>
          <w:p w:rsidR="00457736" w:rsidRPr="007B2C02" w:rsidRDefault="00457736" w:rsidP="00EE7000">
            <w:pPr>
              <w:ind w:left="488" w:hanging="275"/>
              <w:jc w:val="both"/>
              <w:rPr>
                <w:rFonts w:ascii="Calibri" w:hAnsi="Calibri" w:cs="Tahoma"/>
                <w:sz w:val="22"/>
                <w:szCs w:val="22"/>
                <w:lang w:val="es-ES"/>
              </w:rPr>
            </w:pPr>
          </w:p>
        </w:tc>
        <w:tc>
          <w:tcPr>
            <w:tcW w:w="1352" w:type="dxa"/>
          </w:tcPr>
          <w:p w:rsidR="00457736" w:rsidRPr="007B2C02" w:rsidRDefault="00457736" w:rsidP="002158B3">
            <w:pPr>
              <w:pStyle w:val="tab"/>
              <w:tabs>
                <w:tab w:val="decimal" w:pos="1111"/>
              </w:tabs>
              <w:rPr>
                <w:rFonts w:ascii="Calibri" w:hAnsi="Calibri" w:cs="Tahoma"/>
                <w:sz w:val="22"/>
                <w:szCs w:val="22"/>
                <w:lang w:val="es-ES"/>
              </w:rPr>
            </w:pPr>
          </w:p>
        </w:tc>
        <w:tc>
          <w:tcPr>
            <w:tcW w:w="1352" w:type="dxa"/>
          </w:tcPr>
          <w:p w:rsidR="00457736" w:rsidRPr="007B2C02" w:rsidRDefault="00457736" w:rsidP="00457736">
            <w:pPr>
              <w:pStyle w:val="tab"/>
              <w:tabs>
                <w:tab w:val="decimal" w:pos="1111"/>
              </w:tabs>
              <w:rPr>
                <w:rFonts w:ascii="Calibri" w:hAnsi="Calibri" w:cs="Tahoma"/>
                <w:sz w:val="22"/>
                <w:szCs w:val="22"/>
                <w:lang w:val="es-ES"/>
              </w:rPr>
            </w:pPr>
          </w:p>
        </w:tc>
      </w:tr>
      <w:tr w:rsidR="00457736" w:rsidRPr="00AC2767" w:rsidTr="00C04E87">
        <w:trPr>
          <w:cantSplit/>
          <w:jc w:val="center"/>
        </w:trPr>
        <w:tc>
          <w:tcPr>
            <w:tcW w:w="4142" w:type="dxa"/>
          </w:tcPr>
          <w:p w:rsidR="00457736" w:rsidRPr="00457736" w:rsidRDefault="00457736" w:rsidP="00EE7000">
            <w:pPr>
              <w:ind w:left="488" w:hanging="275"/>
              <w:jc w:val="both"/>
              <w:rPr>
                <w:rFonts w:ascii="Calibri" w:hAnsi="Calibri" w:cs="Tahoma"/>
                <w:sz w:val="22"/>
                <w:szCs w:val="22"/>
                <w:lang w:val="es-ES"/>
              </w:rPr>
            </w:pPr>
            <w:r w:rsidRPr="00457736">
              <w:rPr>
                <w:rFonts w:ascii="Calibri" w:hAnsi="Calibri" w:cs="Tahoma"/>
                <w:sz w:val="22"/>
                <w:szCs w:val="22"/>
                <w:lang w:val="es-ES"/>
              </w:rPr>
              <w:t>Ingresos financieros</w:t>
            </w:r>
          </w:p>
        </w:tc>
        <w:tc>
          <w:tcPr>
            <w:tcW w:w="1352" w:type="dxa"/>
          </w:tcPr>
          <w:p w:rsidR="00457736" w:rsidRPr="007B2C02" w:rsidRDefault="007B2C02" w:rsidP="002158B3">
            <w:pPr>
              <w:pStyle w:val="tab"/>
              <w:tabs>
                <w:tab w:val="decimal" w:pos="1111"/>
              </w:tabs>
              <w:rPr>
                <w:rFonts w:ascii="Calibri" w:hAnsi="Calibri" w:cs="Tahoma"/>
                <w:sz w:val="22"/>
                <w:szCs w:val="22"/>
                <w:lang w:val="es-ES"/>
              </w:rPr>
            </w:pPr>
            <w:r w:rsidRPr="007B2C02">
              <w:rPr>
                <w:rFonts w:ascii="Calibri" w:hAnsi="Calibri" w:cs="Tahoma"/>
                <w:sz w:val="22"/>
                <w:szCs w:val="22"/>
                <w:lang w:val="es-ES"/>
              </w:rPr>
              <w:t>54.668</w:t>
            </w:r>
          </w:p>
        </w:tc>
        <w:tc>
          <w:tcPr>
            <w:tcW w:w="1352" w:type="dxa"/>
          </w:tcPr>
          <w:p w:rsidR="00457736" w:rsidRPr="00457736" w:rsidRDefault="00457736" w:rsidP="00457736">
            <w:pPr>
              <w:pStyle w:val="tab"/>
              <w:tabs>
                <w:tab w:val="decimal" w:pos="1111"/>
              </w:tabs>
              <w:rPr>
                <w:rFonts w:ascii="Calibri" w:hAnsi="Calibri" w:cs="Tahoma"/>
                <w:sz w:val="22"/>
                <w:szCs w:val="22"/>
                <w:lang w:val="es-ES"/>
              </w:rPr>
            </w:pPr>
            <w:r w:rsidRPr="00457736">
              <w:rPr>
                <w:rFonts w:ascii="Calibri" w:hAnsi="Calibri" w:cs="Tahoma"/>
                <w:sz w:val="22"/>
                <w:szCs w:val="22"/>
                <w:lang w:val="es-ES"/>
              </w:rPr>
              <w:t>3.983</w:t>
            </w:r>
          </w:p>
        </w:tc>
      </w:tr>
      <w:tr w:rsidR="00457736" w:rsidRPr="00AC2767" w:rsidTr="00C04E87">
        <w:trPr>
          <w:cantSplit/>
          <w:jc w:val="center"/>
        </w:trPr>
        <w:tc>
          <w:tcPr>
            <w:tcW w:w="4142" w:type="dxa"/>
          </w:tcPr>
          <w:p w:rsidR="00457736" w:rsidRPr="00457736" w:rsidRDefault="00457736" w:rsidP="00EE7000">
            <w:pPr>
              <w:ind w:left="488" w:hanging="275"/>
              <w:jc w:val="both"/>
              <w:rPr>
                <w:rFonts w:ascii="Calibri" w:hAnsi="Calibri" w:cs="Tahoma"/>
                <w:sz w:val="22"/>
                <w:szCs w:val="22"/>
                <w:lang w:val="es-ES"/>
              </w:rPr>
            </w:pPr>
          </w:p>
        </w:tc>
        <w:tc>
          <w:tcPr>
            <w:tcW w:w="1352" w:type="dxa"/>
          </w:tcPr>
          <w:p w:rsidR="00457736" w:rsidRPr="007B2C02" w:rsidRDefault="00457736" w:rsidP="002158B3">
            <w:pPr>
              <w:pStyle w:val="tab"/>
              <w:tabs>
                <w:tab w:val="decimal" w:pos="1111"/>
              </w:tabs>
              <w:rPr>
                <w:rFonts w:ascii="Calibri" w:hAnsi="Calibri" w:cs="Tahoma"/>
                <w:sz w:val="22"/>
                <w:szCs w:val="22"/>
                <w:lang w:val="es-ES"/>
              </w:rPr>
            </w:pPr>
          </w:p>
        </w:tc>
        <w:tc>
          <w:tcPr>
            <w:tcW w:w="1352" w:type="dxa"/>
          </w:tcPr>
          <w:p w:rsidR="00457736" w:rsidRPr="00457736" w:rsidRDefault="00457736" w:rsidP="00457736">
            <w:pPr>
              <w:pStyle w:val="tab"/>
              <w:tabs>
                <w:tab w:val="decimal" w:pos="1111"/>
              </w:tabs>
              <w:rPr>
                <w:rFonts w:ascii="Calibri" w:hAnsi="Calibri" w:cs="Tahoma"/>
                <w:sz w:val="22"/>
                <w:szCs w:val="22"/>
                <w:lang w:val="es-ES"/>
              </w:rPr>
            </w:pPr>
          </w:p>
        </w:tc>
      </w:tr>
      <w:tr w:rsidR="00457736" w:rsidRPr="00AC2767" w:rsidTr="00C04E87">
        <w:trPr>
          <w:cantSplit/>
          <w:jc w:val="center"/>
        </w:trPr>
        <w:tc>
          <w:tcPr>
            <w:tcW w:w="4142" w:type="dxa"/>
          </w:tcPr>
          <w:p w:rsidR="00457736" w:rsidRPr="00457736" w:rsidRDefault="00457736" w:rsidP="005C6D73">
            <w:pPr>
              <w:ind w:left="488" w:hanging="275"/>
              <w:rPr>
                <w:rFonts w:ascii="Calibri" w:hAnsi="Calibri" w:cs="Tahoma"/>
                <w:sz w:val="22"/>
                <w:szCs w:val="22"/>
                <w:lang w:val="es-ES"/>
              </w:rPr>
            </w:pPr>
            <w:r w:rsidRPr="00457736">
              <w:rPr>
                <w:rFonts w:ascii="Calibri" w:hAnsi="Calibri" w:cs="Tahoma"/>
                <w:sz w:val="22"/>
                <w:szCs w:val="22"/>
                <w:lang w:val="es-ES"/>
              </w:rPr>
              <w:t>Avales garantizados ante entidades financieras</w:t>
            </w:r>
            <w:r w:rsidR="006E29B5">
              <w:rPr>
                <w:rFonts w:ascii="Calibri" w:hAnsi="Calibri" w:cs="Tahoma"/>
                <w:sz w:val="22"/>
                <w:szCs w:val="22"/>
                <w:lang w:val="es-ES"/>
              </w:rPr>
              <w:t xml:space="preserve"> y otros</w:t>
            </w:r>
          </w:p>
        </w:tc>
        <w:tc>
          <w:tcPr>
            <w:tcW w:w="1352" w:type="dxa"/>
          </w:tcPr>
          <w:p w:rsidR="00457736" w:rsidRPr="006E29B5" w:rsidRDefault="00457736" w:rsidP="002158B3">
            <w:pPr>
              <w:pStyle w:val="tab"/>
              <w:tabs>
                <w:tab w:val="decimal" w:pos="1111"/>
              </w:tabs>
              <w:rPr>
                <w:rFonts w:ascii="Calibri" w:hAnsi="Calibri" w:cs="Tahoma"/>
                <w:sz w:val="22"/>
                <w:szCs w:val="22"/>
                <w:lang w:val="es-ES"/>
              </w:rPr>
            </w:pPr>
          </w:p>
          <w:p w:rsidR="00457736" w:rsidRPr="00AC2767" w:rsidRDefault="006E29B5" w:rsidP="002158B3">
            <w:pPr>
              <w:pStyle w:val="tab"/>
              <w:tabs>
                <w:tab w:val="decimal" w:pos="1111"/>
              </w:tabs>
              <w:rPr>
                <w:rFonts w:ascii="Calibri" w:hAnsi="Calibri" w:cs="Tahoma"/>
                <w:sz w:val="22"/>
                <w:szCs w:val="22"/>
                <w:highlight w:val="yellow"/>
                <w:lang w:val="es-ES"/>
              </w:rPr>
            </w:pPr>
            <w:r w:rsidRPr="006E29B5">
              <w:rPr>
                <w:rFonts w:ascii="Calibri" w:hAnsi="Calibri" w:cs="Tahoma"/>
                <w:sz w:val="22"/>
                <w:szCs w:val="22"/>
                <w:lang w:val="es-ES"/>
              </w:rPr>
              <w:t>10.809.268</w:t>
            </w:r>
          </w:p>
        </w:tc>
        <w:tc>
          <w:tcPr>
            <w:tcW w:w="1352" w:type="dxa"/>
          </w:tcPr>
          <w:p w:rsidR="00457736" w:rsidRPr="00457736" w:rsidRDefault="00457736" w:rsidP="00457736">
            <w:pPr>
              <w:pStyle w:val="tab"/>
              <w:tabs>
                <w:tab w:val="decimal" w:pos="1111"/>
              </w:tabs>
              <w:rPr>
                <w:rFonts w:ascii="Calibri" w:hAnsi="Calibri" w:cs="Tahoma"/>
                <w:sz w:val="22"/>
                <w:szCs w:val="22"/>
                <w:lang w:val="es-ES"/>
              </w:rPr>
            </w:pPr>
          </w:p>
          <w:p w:rsidR="00457736" w:rsidRPr="00457736" w:rsidRDefault="00457736" w:rsidP="00457736">
            <w:pPr>
              <w:pStyle w:val="tab"/>
              <w:tabs>
                <w:tab w:val="decimal" w:pos="1111"/>
              </w:tabs>
              <w:rPr>
                <w:rFonts w:ascii="Calibri" w:hAnsi="Calibri" w:cs="Tahoma"/>
                <w:sz w:val="22"/>
                <w:szCs w:val="22"/>
                <w:lang w:val="es-ES"/>
              </w:rPr>
            </w:pPr>
            <w:r w:rsidRPr="00457736">
              <w:rPr>
                <w:rFonts w:ascii="Calibri" w:hAnsi="Calibri" w:cs="Tahoma"/>
                <w:sz w:val="22"/>
                <w:szCs w:val="22"/>
                <w:lang w:val="es-ES"/>
              </w:rPr>
              <w:t>1.410.254</w:t>
            </w:r>
          </w:p>
        </w:tc>
      </w:tr>
    </w:tbl>
    <w:p w:rsidR="008B3271" w:rsidRPr="00AC2767" w:rsidRDefault="008B3271" w:rsidP="009C4C86">
      <w:pPr>
        <w:pStyle w:val="Body2"/>
        <w:spacing w:before="120"/>
        <w:ind w:left="992" w:firstLine="0"/>
        <w:rPr>
          <w:rFonts w:ascii="Calibri" w:hAnsi="Calibri" w:cs="Tahoma"/>
          <w:highlight w:val="yellow"/>
          <w:lang w:val="es-ES"/>
        </w:rPr>
      </w:pPr>
    </w:p>
    <w:p w:rsidR="008B3271" w:rsidRPr="00457736" w:rsidRDefault="008B3271" w:rsidP="009C4C86">
      <w:pPr>
        <w:pStyle w:val="Body2"/>
        <w:spacing w:before="120"/>
        <w:ind w:left="992" w:firstLine="0"/>
        <w:rPr>
          <w:rFonts w:ascii="Calibri" w:hAnsi="Calibri" w:cs="Tahoma"/>
          <w:lang w:val="es-ES"/>
        </w:rPr>
      </w:pPr>
      <w:r w:rsidRPr="00457736">
        <w:rPr>
          <w:rFonts w:ascii="Calibri" w:hAnsi="Calibri" w:cs="Tahoma"/>
          <w:lang w:val="es-ES"/>
        </w:rPr>
        <w:t>Los saldos mantenidos, a 31 de diciembre de 201</w:t>
      </w:r>
      <w:r w:rsidR="00457736" w:rsidRPr="00457736">
        <w:rPr>
          <w:rFonts w:ascii="Calibri" w:hAnsi="Calibri" w:cs="Tahoma"/>
          <w:lang w:val="es-ES"/>
        </w:rPr>
        <w:t>8</w:t>
      </w:r>
      <w:r w:rsidRPr="00457736">
        <w:rPr>
          <w:rFonts w:ascii="Calibri" w:hAnsi="Calibri" w:cs="Tahoma"/>
          <w:lang w:val="es-ES"/>
        </w:rPr>
        <w:t xml:space="preserve"> y 201</w:t>
      </w:r>
      <w:r w:rsidR="00457736" w:rsidRPr="00457736">
        <w:rPr>
          <w:rFonts w:ascii="Calibri" w:hAnsi="Calibri" w:cs="Tahoma"/>
          <w:lang w:val="es-ES"/>
        </w:rPr>
        <w:t>7</w:t>
      </w:r>
      <w:r w:rsidRPr="00457736">
        <w:rPr>
          <w:rFonts w:ascii="Calibri" w:hAnsi="Calibri" w:cs="Tahoma"/>
          <w:lang w:val="es-ES"/>
        </w:rPr>
        <w:t>, con sociedades puestas en equivalencia son los siguientes:</w:t>
      </w:r>
    </w:p>
    <w:p w:rsidR="008B3271" w:rsidRPr="00457736" w:rsidRDefault="008B3271" w:rsidP="009C4C86">
      <w:pPr>
        <w:pStyle w:val="Body2"/>
        <w:spacing w:before="0"/>
        <w:ind w:left="992" w:firstLine="0"/>
        <w:rPr>
          <w:rFonts w:ascii="Calibri" w:hAnsi="Calibri" w:cs="Tahoma"/>
          <w:lang w:val="es-ES"/>
        </w:rPr>
      </w:pPr>
    </w:p>
    <w:tbl>
      <w:tblPr>
        <w:tblW w:w="6846" w:type="dxa"/>
        <w:jc w:val="center"/>
        <w:tblLayout w:type="fixed"/>
        <w:tblCellMar>
          <w:left w:w="79" w:type="dxa"/>
          <w:right w:w="79" w:type="dxa"/>
        </w:tblCellMar>
        <w:tblLook w:val="0000" w:firstRow="0" w:lastRow="0" w:firstColumn="0" w:lastColumn="0" w:noHBand="0" w:noVBand="0"/>
      </w:tblPr>
      <w:tblGrid>
        <w:gridCol w:w="4142"/>
        <w:gridCol w:w="1352"/>
        <w:gridCol w:w="1352"/>
      </w:tblGrid>
      <w:tr w:rsidR="008B3271" w:rsidRPr="00457736" w:rsidTr="00055628">
        <w:trPr>
          <w:cantSplit/>
          <w:jc w:val="center"/>
        </w:trPr>
        <w:tc>
          <w:tcPr>
            <w:tcW w:w="4142" w:type="dxa"/>
          </w:tcPr>
          <w:p w:rsidR="008B3271" w:rsidRPr="00457736" w:rsidRDefault="008B3271" w:rsidP="002158B3">
            <w:pPr>
              <w:ind w:left="567"/>
              <w:rPr>
                <w:rFonts w:ascii="Calibri" w:hAnsi="Calibri" w:cs="Tahoma"/>
                <w:sz w:val="22"/>
                <w:szCs w:val="22"/>
                <w:lang w:val="es-ES"/>
              </w:rPr>
            </w:pPr>
          </w:p>
        </w:tc>
        <w:tc>
          <w:tcPr>
            <w:tcW w:w="2704" w:type="dxa"/>
            <w:gridSpan w:val="2"/>
            <w:tcBorders>
              <w:bottom w:val="single" w:sz="4" w:space="0" w:color="auto"/>
            </w:tcBorders>
          </w:tcPr>
          <w:p w:rsidR="008B3271" w:rsidRPr="00457736" w:rsidRDefault="008B3271" w:rsidP="002158B3">
            <w:pPr>
              <w:pStyle w:val="tab"/>
              <w:ind w:left="-111" w:right="-79"/>
              <w:jc w:val="center"/>
              <w:rPr>
                <w:rFonts w:ascii="Calibri" w:hAnsi="Calibri" w:cs="Tahoma"/>
                <w:sz w:val="22"/>
                <w:szCs w:val="22"/>
                <w:lang w:val="es-ES"/>
              </w:rPr>
            </w:pPr>
            <w:r w:rsidRPr="00457736">
              <w:rPr>
                <w:rFonts w:ascii="Calibri" w:hAnsi="Calibri" w:cs="Tahoma"/>
                <w:sz w:val="22"/>
                <w:szCs w:val="22"/>
                <w:lang w:val="es-ES"/>
              </w:rPr>
              <w:t>Euros</w:t>
            </w:r>
          </w:p>
        </w:tc>
      </w:tr>
      <w:tr w:rsidR="00457736" w:rsidRPr="00457736" w:rsidTr="00C04E87">
        <w:trPr>
          <w:cantSplit/>
          <w:jc w:val="center"/>
        </w:trPr>
        <w:tc>
          <w:tcPr>
            <w:tcW w:w="4142" w:type="dxa"/>
          </w:tcPr>
          <w:p w:rsidR="00457736" w:rsidRPr="00457736" w:rsidRDefault="00457736" w:rsidP="002158B3">
            <w:pPr>
              <w:ind w:left="567"/>
              <w:rPr>
                <w:rFonts w:ascii="Calibri" w:hAnsi="Calibri" w:cs="Tahoma"/>
                <w:sz w:val="22"/>
                <w:szCs w:val="22"/>
                <w:lang w:val="es-ES"/>
              </w:rPr>
            </w:pPr>
          </w:p>
        </w:tc>
        <w:tc>
          <w:tcPr>
            <w:tcW w:w="1352" w:type="dxa"/>
            <w:tcBorders>
              <w:top w:val="single" w:sz="4" w:space="0" w:color="auto"/>
              <w:bottom w:val="single" w:sz="4" w:space="0" w:color="auto"/>
            </w:tcBorders>
          </w:tcPr>
          <w:p w:rsidR="00457736" w:rsidRPr="00457736" w:rsidRDefault="00457736" w:rsidP="00457736">
            <w:pPr>
              <w:pStyle w:val="tab"/>
              <w:ind w:left="-111" w:right="-79"/>
              <w:jc w:val="center"/>
              <w:rPr>
                <w:rFonts w:ascii="Calibri" w:hAnsi="Calibri" w:cs="Tahoma"/>
                <w:sz w:val="22"/>
                <w:szCs w:val="22"/>
                <w:lang w:val="es-ES"/>
              </w:rPr>
            </w:pPr>
            <w:r w:rsidRPr="00457736">
              <w:rPr>
                <w:rFonts w:ascii="Calibri" w:hAnsi="Calibri" w:cs="Tahoma"/>
                <w:sz w:val="22"/>
                <w:szCs w:val="22"/>
                <w:lang w:val="es-ES"/>
              </w:rPr>
              <w:t>2018</w:t>
            </w:r>
          </w:p>
        </w:tc>
        <w:tc>
          <w:tcPr>
            <w:tcW w:w="1352" w:type="dxa"/>
            <w:tcBorders>
              <w:bottom w:val="single" w:sz="6" w:space="0" w:color="auto"/>
            </w:tcBorders>
          </w:tcPr>
          <w:p w:rsidR="00457736" w:rsidRPr="00457736" w:rsidRDefault="00457736" w:rsidP="00457736">
            <w:pPr>
              <w:pStyle w:val="tab"/>
              <w:ind w:left="-111" w:right="-79"/>
              <w:jc w:val="center"/>
              <w:rPr>
                <w:rFonts w:ascii="Calibri" w:hAnsi="Calibri" w:cs="Tahoma"/>
                <w:sz w:val="22"/>
                <w:szCs w:val="22"/>
                <w:lang w:val="es-ES"/>
              </w:rPr>
            </w:pPr>
            <w:r w:rsidRPr="00457736">
              <w:rPr>
                <w:rFonts w:ascii="Calibri" w:hAnsi="Calibri" w:cs="Tahoma"/>
                <w:sz w:val="22"/>
                <w:szCs w:val="22"/>
                <w:lang w:val="es-ES"/>
              </w:rPr>
              <w:t>2017</w:t>
            </w:r>
          </w:p>
        </w:tc>
      </w:tr>
      <w:tr w:rsidR="00457736" w:rsidRPr="00457736" w:rsidTr="00C04E87">
        <w:trPr>
          <w:cantSplit/>
          <w:trHeight w:val="211"/>
          <w:jc w:val="center"/>
        </w:trPr>
        <w:tc>
          <w:tcPr>
            <w:tcW w:w="4142" w:type="dxa"/>
          </w:tcPr>
          <w:p w:rsidR="00457736" w:rsidRPr="00457736" w:rsidRDefault="00457736" w:rsidP="002158B3">
            <w:pPr>
              <w:pStyle w:val="tab"/>
              <w:ind w:left="1361" w:right="2160"/>
              <w:jc w:val="left"/>
              <w:rPr>
                <w:rFonts w:ascii="Calibri" w:hAnsi="Calibri" w:cs="Tahoma"/>
                <w:sz w:val="22"/>
                <w:szCs w:val="22"/>
                <w:lang w:val="es-ES"/>
              </w:rPr>
            </w:pPr>
          </w:p>
        </w:tc>
        <w:tc>
          <w:tcPr>
            <w:tcW w:w="1352" w:type="dxa"/>
            <w:tcBorders>
              <w:top w:val="single" w:sz="4" w:space="0" w:color="auto"/>
            </w:tcBorders>
          </w:tcPr>
          <w:p w:rsidR="00457736" w:rsidRPr="007B2C02" w:rsidRDefault="00457736" w:rsidP="002158B3">
            <w:pPr>
              <w:pStyle w:val="tab"/>
              <w:tabs>
                <w:tab w:val="decimal" w:pos="1060"/>
              </w:tabs>
              <w:rPr>
                <w:rFonts w:ascii="Calibri" w:hAnsi="Calibri" w:cs="Tahoma"/>
                <w:sz w:val="22"/>
                <w:szCs w:val="22"/>
                <w:lang w:val="es-ES"/>
              </w:rPr>
            </w:pPr>
          </w:p>
        </w:tc>
        <w:tc>
          <w:tcPr>
            <w:tcW w:w="1352" w:type="dxa"/>
            <w:tcBorders>
              <w:top w:val="single" w:sz="6" w:space="0" w:color="auto"/>
            </w:tcBorders>
          </w:tcPr>
          <w:p w:rsidR="00457736" w:rsidRPr="00457736" w:rsidRDefault="00457736" w:rsidP="00457736">
            <w:pPr>
              <w:pStyle w:val="tab"/>
              <w:tabs>
                <w:tab w:val="decimal" w:pos="1060"/>
              </w:tabs>
              <w:rPr>
                <w:rFonts w:ascii="Calibri" w:hAnsi="Calibri" w:cs="Tahoma"/>
                <w:sz w:val="22"/>
                <w:szCs w:val="22"/>
                <w:lang w:val="es-ES"/>
              </w:rPr>
            </w:pPr>
          </w:p>
        </w:tc>
      </w:tr>
      <w:tr w:rsidR="00457736" w:rsidRPr="00AC2767" w:rsidTr="00C04E87">
        <w:trPr>
          <w:cantSplit/>
          <w:jc w:val="center"/>
        </w:trPr>
        <w:tc>
          <w:tcPr>
            <w:tcW w:w="4142" w:type="dxa"/>
          </w:tcPr>
          <w:p w:rsidR="00457736" w:rsidRPr="00AC2767" w:rsidRDefault="00457736" w:rsidP="002158B3">
            <w:pPr>
              <w:ind w:left="753" w:hanging="270"/>
              <w:jc w:val="both"/>
              <w:rPr>
                <w:rFonts w:ascii="Calibri" w:hAnsi="Calibri" w:cs="Tahoma"/>
                <w:sz w:val="22"/>
                <w:szCs w:val="22"/>
                <w:highlight w:val="yellow"/>
                <w:lang w:val="es-ES"/>
              </w:rPr>
            </w:pPr>
            <w:r w:rsidRPr="00597A77">
              <w:rPr>
                <w:rFonts w:ascii="Calibri" w:hAnsi="Calibri" w:cs="Tahoma"/>
                <w:sz w:val="22"/>
                <w:szCs w:val="22"/>
                <w:lang w:val="es-ES"/>
              </w:rPr>
              <w:t xml:space="preserve">Créditos </w:t>
            </w:r>
            <w:r w:rsidR="00830BD1">
              <w:rPr>
                <w:rFonts w:ascii="Calibri" w:hAnsi="Calibri" w:cs="Tahoma"/>
                <w:sz w:val="22"/>
                <w:szCs w:val="22"/>
                <w:lang w:val="es-ES"/>
              </w:rPr>
              <w:t xml:space="preserve">a largo y </w:t>
            </w:r>
            <w:r w:rsidR="00830BD1" w:rsidRPr="00A8453A">
              <w:rPr>
                <w:rFonts w:ascii="Calibri" w:hAnsi="Calibri" w:cs="Tahoma"/>
                <w:sz w:val="22"/>
                <w:szCs w:val="22"/>
                <w:lang w:val="es-ES"/>
              </w:rPr>
              <w:t xml:space="preserve">corto plazo </w:t>
            </w:r>
            <w:r w:rsidRPr="00A8453A">
              <w:rPr>
                <w:rFonts w:ascii="Calibri" w:hAnsi="Calibri" w:cs="Tahoma"/>
                <w:sz w:val="22"/>
                <w:szCs w:val="22"/>
                <w:lang w:val="es-ES"/>
              </w:rPr>
              <w:t>(nota 12(a))</w:t>
            </w:r>
          </w:p>
        </w:tc>
        <w:tc>
          <w:tcPr>
            <w:tcW w:w="1352" w:type="dxa"/>
          </w:tcPr>
          <w:p w:rsidR="00830BD1" w:rsidRDefault="00830BD1" w:rsidP="003107F4">
            <w:pPr>
              <w:pStyle w:val="tab"/>
              <w:tabs>
                <w:tab w:val="decimal" w:pos="1111"/>
              </w:tabs>
              <w:rPr>
                <w:rFonts w:ascii="Calibri" w:hAnsi="Calibri" w:cs="Tahoma"/>
                <w:sz w:val="22"/>
                <w:szCs w:val="22"/>
                <w:lang w:val="es-ES"/>
              </w:rPr>
            </w:pPr>
          </w:p>
          <w:p w:rsidR="00457736" w:rsidRPr="007B2C02" w:rsidRDefault="00830BD1" w:rsidP="003107F4">
            <w:pPr>
              <w:pStyle w:val="tab"/>
              <w:tabs>
                <w:tab w:val="decimal" w:pos="1111"/>
              </w:tabs>
              <w:rPr>
                <w:rFonts w:ascii="Calibri" w:hAnsi="Calibri" w:cs="Tahoma"/>
                <w:sz w:val="22"/>
                <w:szCs w:val="22"/>
                <w:lang w:val="es-ES"/>
              </w:rPr>
            </w:pPr>
            <w:r>
              <w:rPr>
                <w:rFonts w:ascii="Calibri" w:hAnsi="Calibri" w:cs="Tahoma"/>
                <w:sz w:val="22"/>
                <w:szCs w:val="22"/>
                <w:lang w:val="es-ES"/>
              </w:rPr>
              <w:t>5.460.162</w:t>
            </w:r>
          </w:p>
        </w:tc>
        <w:tc>
          <w:tcPr>
            <w:tcW w:w="1352" w:type="dxa"/>
          </w:tcPr>
          <w:p w:rsidR="00830BD1" w:rsidRDefault="00830BD1" w:rsidP="00457736">
            <w:pPr>
              <w:pStyle w:val="tab"/>
              <w:tabs>
                <w:tab w:val="decimal" w:pos="1111"/>
              </w:tabs>
              <w:rPr>
                <w:rFonts w:ascii="Calibri" w:hAnsi="Calibri" w:cs="Tahoma"/>
                <w:sz w:val="22"/>
                <w:szCs w:val="22"/>
                <w:lang w:val="es-ES"/>
              </w:rPr>
            </w:pPr>
          </w:p>
          <w:p w:rsidR="00457736" w:rsidRPr="00457736" w:rsidRDefault="00457736" w:rsidP="00457736">
            <w:pPr>
              <w:pStyle w:val="tab"/>
              <w:tabs>
                <w:tab w:val="decimal" w:pos="1111"/>
              </w:tabs>
              <w:rPr>
                <w:rFonts w:ascii="Calibri" w:hAnsi="Calibri" w:cs="Tahoma"/>
                <w:sz w:val="22"/>
                <w:szCs w:val="22"/>
                <w:lang w:val="es-ES"/>
              </w:rPr>
            </w:pPr>
            <w:r w:rsidRPr="00457736">
              <w:rPr>
                <w:rFonts w:ascii="Calibri" w:hAnsi="Calibri" w:cs="Tahoma"/>
                <w:sz w:val="22"/>
                <w:szCs w:val="22"/>
                <w:lang w:val="es-ES"/>
              </w:rPr>
              <w:t>506.916</w:t>
            </w:r>
          </w:p>
        </w:tc>
      </w:tr>
      <w:tr w:rsidR="00457736" w:rsidRPr="00AC2767" w:rsidTr="00C04E87">
        <w:trPr>
          <w:cantSplit/>
          <w:jc w:val="center"/>
        </w:trPr>
        <w:tc>
          <w:tcPr>
            <w:tcW w:w="4142" w:type="dxa"/>
          </w:tcPr>
          <w:p w:rsidR="00457736" w:rsidRPr="00AC2767" w:rsidRDefault="00457736" w:rsidP="002158B3">
            <w:pPr>
              <w:ind w:left="753" w:hanging="270"/>
              <w:jc w:val="both"/>
              <w:rPr>
                <w:rFonts w:ascii="Calibri" w:hAnsi="Calibri" w:cs="Tahoma"/>
                <w:sz w:val="22"/>
                <w:szCs w:val="22"/>
                <w:highlight w:val="yellow"/>
                <w:lang w:val="es-ES"/>
              </w:rPr>
            </w:pPr>
          </w:p>
        </w:tc>
        <w:tc>
          <w:tcPr>
            <w:tcW w:w="1352" w:type="dxa"/>
          </w:tcPr>
          <w:p w:rsidR="00457736" w:rsidRPr="00830BD1" w:rsidRDefault="00457736" w:rsidP="002158B3">
            <w:pPr>
              <w:pStyle w:val="tab"/>
              <w:tabs>
                <w:tab w:val="decimal" w:pos="1111"/>
              </w:tabs>
              <w:rPr>
                <w:rFonts w:ascii="Calibri" w:hAnsi="Calibri" w:cs="Tahoma"/>
                <w:sz w:val="22"/>
                <w:szCs w:val="22"/>
                <w:lang w:val="es-ES"/>
              </w:rPr>
            </w:pPr>
          </w:p>
        </w:tc>
        <w:tc>
          <w:tcPr>
            <w:tcW w:w="1352" w:type="dxa"/>
          </w:tcPr>
          <w:p w:rsidR="00457736" w:rsidRPr="00457736" w:rsidRDefault="00457736" w:rsidP="00457736">
            <w:pPr>
              <w:pStyle w:val="tab"/>
              <w:tabs>
                <w:tab w:val="decimal" w:pos="1111"/>
              </w:tabs>
              <w:rPr>
                <w:rFonts w:ascii="Calibri" w:hAnsi="Calibri" w:cs="Tahoma"/>
                <w:sz w:val="22"/>
                <w:szCs w:val="22"/>
                <w:lang w:val="es-ES"/>
              </w:rPr>
            </w:pPr>
          </w:p>
        </w:tc>
      </w:tr>
      <w:tr w:rsidR="00457736" w:rsidRPr="00AC2767" w:rsidTr="00C04E87">
        <w:trPr>
          <w:cantSplit/>
          <w:jc w:val="center"/>
        </w:trPr>
        <w:tc>
          <w:tcPr>
            <w:tcW w:w="4142" w:type="dxa"/>
          </w:tcPr>
          <w:p w:rsidR="00457736" w:rsidRPr="00A8453A" w:rsidRDefault="00457736" w:rsidP="002158B3">
            <w:pPr>
              <w:ind w:left="753" w:hanging="270"/>
              <w:jc w:val="both"/>
              <w:rPr>
                <w:rFonts w:ascii="Calibri" w:hAnsi="Calibri" w:cs="Tahoma"/>
                <w:sz w:val="22"/>
                <w:szCs w:val="22"/>
                <w:lang w:val="es-ES"/>
              </w:rPr>
            </w:pPr>
            <w:r w:rsidRPr="00A8453A">
              <w:rPr>
                <w:rFonts w:ascii="Calibri" w:hAnsi="Calibri" w:cs="Tahoma"/>
                <w:sz w:val="22"/>
                <w:szCs w:val="22"/>
                <w:lang w:val="es-ES"/>
              </w:rPr>
              <w:t>Clientes por ventas y prestaciones de servicios (nota 16)</w:t>
            </w:r>
          </w:p>
        </w:tc>
        <w:tc>
          <w:tcPr>
            <w:tcW w:w="1352" w:type="dxa"/>
          </w:tcPr>
          <w:p w:rsidR="00457736" w:rsidRPr="00830BD1" w:rsidRDefault="00457736" w:rsidP="002158B3">
            <w:pPr>
              <w:pStyle w:val="tab"/>
              <w:tabs>
                <w:tab w:val="decimal" w:pos="1111"/>
              </w:tabs>
              <w:rPr>
                <w:rFonts w:ascii="Calibri" w:hAnsi="Calibri" w:cs="Tahoma"/>
                <w:sz w:val="22"/>
                <w:szCs w:val="22"/>
                <w:lang w:val="es-ES"/>
              </w:rPr>
            </w:pPr>
          </w:p>
          <w:p w:rsidR="00457736" w:rsidRPr="00830BD1" w:rsidRDefault="00830BD1" w:rsidP="002158B3">
            <w:pPr>
              <w:pStyle w:val="tab"/>
              <w:tabs>
                <w:tab w:val="decimal" w:pos="1111"/>
              </w:tabs>
              <w:rPr>
                <w:rFonts w:ascii="Calibri" w:hAnsi="Calibri" w:cs="Tahoma"/>
                <w:sz w:val="22"/>
                <w:szCs w:val="22"/>
                <w:lang w:val="es-ES"/>
              </w:rPr>
            </w:pPr>
            <w:r w:rsidRPr="00830BD1">
              <w:rPr>
                <w:rFonts w:ascii="Calibri" w:hAnsi="Calibri" w:cs="Tahoma"/>
                <w:sz w:val="22"/>
                <w:szCs w:val="22"/>
                <w:lang w:val="es-ES"/>
              </w:rPr>
              <w:t>156.986</w:t>
            </w:r>
          </w:p>
        </w:tc>
        <w:tc>
          <w:tcPr>
            <w:tcW w:w="1352" w:type="dxa"/>
          </w:tcPr>
          <w:p w:rsidR="00457736" w:rsidRPr="00457736" w:rsidRDefault="00457736" w:rsidP="00457736">
            <w:pPr>
              <w:pStyle w:val="tab"/>
              <w:tabs>
                <w:tab w:val="decimal" w:pos="1111"/>
              </w:tabs>
              <w:rPr>
                <w:rFonts w:ascii="Calibri" w:hAnsi="Calibri" w:cs="Tahoma"/>
                <w:sz w:val="22"/>
                <w:szCs w:val="22"/>
                <w:lang w:val="es-ES"/>
              </w:rPr>
            </w:pPr>
          </w:p>
          <w:p w:rsidR="00457736" w:rsidRPr="00457736" w:rsidRDefault="00457736" w:rsidP="00457736">
            <w:pPr>
              <w:pStyle w:val="tab"/>
              <w:tabs>
                <w:tab w:val="decimal" w:pos="1111"/>
              </w:tabs>
              <w:rPr>
                <w:rFonts w:ascii="Calibri" w:hAnsi="Calibri" w:cs="Tahoma"/>
                <w:sz w:val="22"/>
                <w:szCs w:val="22"/>
                <w:lang w:val="es-ES"/>
              </w:rPr>
            </w:pPr>
            <w:r w:rsidRPr="00457736">
              <w:rPr>
                <w:rFonts w:ascii="Calibri" w:hAnsi="Calibri" w:cs="Tahoma"/>
                <w:sz w:val="22"/>
                <w:szCs w:val="22"/>
                <w:lang w:val="es-ES"/>
              </w:rPr>
              <w:t>165.875</w:t>
            </w:r>
          </w:p>
        </w:tc>
      </w:tr>
      <w:tr w:rsidR="00457736" w:rsidRPr="00AC2767" w:rsidTr="00C04E87">
        <w:trPr>
          <w:cantSplit/>
          <w:jc w:val="center"/>
        </w:trPr>
        <w:tc>
          <w:tcPr>
            <w:tcW w:w="4142" w:type="dxa"/>
          </w:tcPr>
          <w:p w:rsidR="00457736" w:rsidRPr="00AC2767" w:rsidRDefault="00457736" w:rsidP="002158B3">
            <w:pPr>
              <w:ind w:left="488"/>
              <w:jc w:val="both"/>
              <w:rPr>
                <w:rFonts w:ascii="Calibri" w:hAnsi="Calibri" w:cs="Tahoma"/>
                <w:sz w:val="22"/>
                <w:szCs w:val="22"/>
                <w:highlight w:val="yellow"/>
                <w:lang w:val="es-ES"/>
              </w:rPr>
            </w:pPr>
          </w:p>
        </w:tc>
        <w:tc>
          <w:tcPr>
            <w:tcW w:w="1352" w:type="dxa"/>
          </w:tcPr>
          <w:p w:rsidR="00457736" w:rsidRPr="00830BD1" w:rsidRDefault="00457736" w:rsidP="002158B3">
            <w:pPr>
              <w:pStyle w:val="tab"/>
              <w:tabs>
                <w:tab w:val="decimal" w:pos="1111"/>
              </w:tabs>
              <w:rPr>
                <w:rFonts w:ascii="Calibri" w:hAnsi="Calibri" w:cs="Tahoma"/>
                <w:sz w:val="22"/>
                <w:szCs w:val="22"/>
                <w:lang w:val="es-ES"/>
              </w:rPr>
            </w:pPr>
          </w:p>
        </w:tc>
        <w:tc>
          <w:tcPr>
            <w:tcW w:w="1352" w:type="dxa"/>
          </w:tcPr>
          <w:p w:rsidR="00457736" w:rsidRPr="00457736" w:rsidRDefault="00457736" w:rsidP="00457736">
            <w:pPr>
              <w:pStyle w:val="tab"/>
              <w:tabs>
                <w:tab w:val="decimal" w:pos="1111"/>
              </w:tabs>
              <w:rPr>
                <w:rFonts w:ascii="Calibri" w:hAnsi="Calibri" w:cs="Tahoma"/>
                <w:sz w:val="22"/>
                <w:szCs w:val="22"/>
                <w:lang w:val="es-ES"/>
              </w:rPr>
            </w:pPr>
          </w:p>
        </w:tc>
      </w:tr>
      <w:tr w:rsidR="00457736" w:rsidRPr="00AC2767" w:rsidTr="00C04E87">
        <w:trPr>
          <w:cantSplit/>
          <w:jc w:val="center"/>
        </w:trPr>
        <w:tc>
          <w:tcPr>
            <w:tcW w:w="4142" w:type="dxa"/>
          </w:tcPr>
          <w:p w:rsidR="00457736" w:rsidRPr="00A8453A" w:rsidRDefault="00457736" w:rsidP="002158B3">
            <w:pPr>
              <w:ind w:left="488"/>
              <w:jc w:val="both"/>
              <w:rPr>
                <w:rFonts w:ascii="Calibri" w:hAnsi="Calibri" w:cs="Tahoma"/>
                <w:sz w:val="22"/>
                <w:szCs w:val="22"/>
                <w:lang w:val="es-ES"/>
              </w:rPr>
            </w:pPr>
            <w:r w:rsidRPr="00A8453A">
              <w:rPr>
                <w:rFonts w:ascii="Calibri" w:hAnsi="Calibri" w:cs="Tahoma"/>
                <w:sz w:val="22"/>
                <w:szCs w:val="22"/>
                <w:lang w:val="es-ES"/>
              </w:rPr>
              <w:t>Deudas a corto plazo (nota 12(b))</w:t>
            </w:r>
          </w:p>
        </w:tc>
        <w:tc>
          <w:tcPr>
            <w:tcW w:w="1352" w:type="dxa"/>
          </w:tcPr>
          <w:p w:rsidR="00457736" w:rsidRPr="00830BD1" w:rsidRDefault="00830BD1" w:rsidP="002158B3">
            <w:pPr>
              <w:pStyle w:val="tab"/>
              <w:tabs>
                <w:tab w:val="decimal" w:pos="1111"/>
              </w:tabs>
              <w:rPr>
                <w:rFonts w:ascii="Calibri" w:hAnsi="Calibri" w:cs="Tahoma"/>
                <w:sz w:val="22"/>
                <w:szCs w:val="22"/>
                <w:lang w:val="es-ES"/>
              </w:rPr>
            </w:pPr>
            <w:r w:rsidRPr="00830BD1">
              <w:rPr>
                <w:rFonts w:ascii="Calibri" w:hAnsi="Calibri" w:cs="Tahoma"/>
                <w:sz w:val="22"/>
                <w:szCs w:val="22"/>
                <w:lang w:val="es-ES"/>
              </w:rPr>
              <w:t>24.202</w:t>
            </w:r>
          </w:p>
        </w:tc>
        <w:tc>
          <w:tcPr>
            <w:tcW w:w="1352" w:type="dxa"/>
          </w:tcPr>
          <w:p w:rsidR="00457736" w:rsidRPr="00457736" w:rsidRDefault="00457736" w:rsidP="00457736">
            <w:pPr>
              <w:pStyle w:val="tab"/>
              <w:tabs>
                <w:tab w:val="decimal" w:pos="1111"/>
              </w:tabs>
              <w:rPr>
                <w:rFonts w:ascii="Calibri" w:hAnsi="Calibri" w:cs="Tahoma"/>
                <w:sz w:val="22"/>
                <w:szCs w:val="22"/>
                <w:lang w:val="es-ES"/>
              </w:rPr>
            </w:pPr>
            <w:r w:rsidRPr="00457736">
              <w:rPr>
                <w:rFonts w:ascii="Calibri" w:hAnsi="Calibri" w:cs="Tahoma"/>
                <w:sz w:val="22"/>
                <w:szCs w:val="22"/>
                <w:lang w:val="es-ES"/>
              </w:rPr>
              <w:t>247.198</w:t>
            </w:r>
          </w:p>
        </w:tc>
      </w:tr>
    </w:tbl>
    <w:p w:rsidR="008B3271" w:rsidRPr="00AC2767" w:rsidRDefault="008B3271" w:rsidP="00080CAD">
      <w:pPr>
        <w:pStyle w:val="not"/>
        <w:ind w:left="993" w:hanging="453"/>
        <w:rPr>
          <w:rFonts w:ascii="Calibri" w:eastAsia="Arial Unicode MS" w:hAnsi="Calibri" w:cs="Tahoma"/>
          <w:szCs w:val="22"/>
          <w:highlight w:val="yellow"/>
          <w:lang w:val="es-ES"/>
        </w:rPr>
      </w:pPr>
    </w:p>
    <w:p w:rsidR="008B3271" w:rsidRPr="00AC2767" w:rsidRDefault="008B3271" w:rsidP="00080CAD">
      <w:pPr>
        <w:pStyle w:val="not"/>
        <w:ind w:left="993" w:hanging="453"/>
        <w:rPr>
          <w:rFonts w:ascii="Calibri" w:eastAsia="Arial Unicode MS" w:hAnsi="Calibri" w:cs="Tahoma"/>
          <w:szCs w:val="22"/>
          <w:highlight w:val="yellow"/>
          <w:lang w:val="es-ES"/>
        </w:rPr>
      </w:pPr>
      <w:r w:rsidRPr="00AC2767">
        <w:rPr>
          <w:rFonts w:ascii="Calibri" w:eastAsia="Arial Unicode MS" w:hAnsi="Calibri" w:cs="Tahoma"/>
          <w:szCs w:val="22"/>
          <w:highlight w:val="yellow"/>
          <w:lang w:val="es-ES"/>
        </w:rPr>
        <w:br w:type="page"/>
      </w:r>
    </w:p>
    <w:p w:rsidR="008B3271" w:rsidRPr="00457736" w:rsidRDefault="008B3271" w:rsidP="00080CAD">
      <w:pPr>
        <w:pStyle w:val="not"/>
        <w:ind w:left="993" w:hanging="453"/>
        <w:rPr>
          <w:rFonts w:ascii="Calibri" w:eastAsia="Arial Unicode MS" w:hAnsi="Calibri" w:cs="Tahoma"/>
          <w:szCs w:val="22"/>
          <w:u w:val="single"/>
          <w:lang w:val="es-ES"/>
        </w:rPr>
      </w:pPr>
      <w:r w:rsidRPr="00457736">
        <w:rPr>
          <w:rFonts w:ascii="Calibri" w:eastAsia="Arial Unicode MS" w:hAnsi="Calibri" w:cs="Tahoma"/>
          <w:szCs w:val="22"/>
          <w:lang w:val="es-ES"/>
        </w:rPr>
        <w:t>(c)</w:t>
      </w:r>
      <w:r w:rsidRPr="00457736">
        <w:rPr>
          <w:rFonts w:ascii="Calibri" w:eastAsia="Arial Unicode MS" w:hAnsi="Calibri" w:cs="Tahoma"/>
          <w:szCs w:val="22"/>
          <w:lang w:val="es-ES"/>
        </w:rPr>
        <w:tab/>
      </w:r>
      <w:r w:rsidRPr="00457736">
        <w:rPr>
          <w:rFonts w:ascii="Calibri" w:eastAsia="Arial Unicode MS" w:hAnsi="Calibri" w:cs="Tahoma"/>
          <w:szCs w:val="22"/>
          <w:u w:val="single"/>
          <w:lang w:val="es-ES"/>
        </w:rPr>
        <w:t>Información relativa a los miembros del Consejo de Administración y personal de Alta Dirección de la Sociedad Dominante</w:t>
      </w:r>
    </w:p>
    <w:p w:rsidR="0099003D" w:rsidRPr="00457736" w:rsidRDefault="0099003D" w:rsidP="0099003D">
      <w:pPr>
        <w:pStyle w:val="a0"/>
        <w:spacing w:before="120"/>
        <w:ind w:left="993" w:firstLine="0"/>
        <w:rPr>
          <w:rFonts w:ascii="Calibri" w:hAnsi="Calibri" w:cs="Tahoma"/>
          <w:szCs w:val="22"/>
          <w:lang w:val="es-ES"/>
        </w:rPr>
      </w:pPr>
      <w:r w:rsidRPr="00457736">
        <w:rPr>
          <w:rFonts w:ascii="Calibri" w:hAnsi="Calibri" w:cs="Tahoma"/>
          <w:szCs w:val="22"/>
          <w:lang w:val="es-ES"/>
        </w:rPr>
        <w:t>Las labores de Alta Dirección son desempeñadas por los miembros del Consejo de Administración de la Sociedad Dominante.</w:t>
      </w:r>
    </w:p>
    <w:p w:rsidR="00C544E0" w:rsidRPr="00AC2767" w:rsidRDefault="0047798C" w:rsidP="0047798C">
      <w:pPr>
        <w:pStyle w:val="a0"/>
        <w:spacing w:before="120"/>
        <w:ind w:left="993" w:firstLine="0"/>
        <w:rPr>
          <w:rFonts w:ascii="Calibri" w:hAnsi="Calibri" w:cs="Tahoma"/>
          <w:szCs w:val="22"/>
          <w:highlight w:val="yellow"/>
          <w:lang w:val="es-ES"/>
        </w:rPr>
      </w:pPr>
      <w:r w:rsidRPr="00457736">
        <w:rPr>
          <w:rFonts w:ascii="Calibri" w:hAnsi="Calibri" w:cs="Tahoma"/>
          <w:szCs w:val="22"/>
          <w:lang w:val="es-ES"/>
        </w:rPr>
        <w:t xml:space="preserve">Las retribuciones devengadas por los </w:t>
      </w:r>
      <w:r w:rsidRPr="00794BB5">
        <w:rPr>
          <w:rFonts w:ascii="Calibri" w:hAnsi="Calibri" w:cs="Tahoma"/>
          <w:szCs w:val="22"/>
          <w:lang w:val="es-ES"/>
        </w:rPr>
        <w:t>miembros del Consejo de Administración de la Sociedad Dominante</w:t>
      </w:r>
      <w:r w:rsidR="00C544E0" w:rsidRPr="00794BB5">
        <w:rPr>
          <w:rFonts w:ascii="Calibri" w:hAnsi="Calibri" w:cs="Tahoma"/>
          <w:szCs w:val="22"/>
          <w:lang w:val="es-ES"/>
        </w:rPr>
        <w:t xml:space="preserve"> han ascendido a </w:t>
      </w:r>
      <w:r w:rsidR="00CC1BF3" w:rsidRPr="00794BB5">
        <w:rPr>
          <w:rFonts w:ascii="Calibri" w:hAnsi="Calibri" w:cs="Tahoma"/>
          <w:szCs w:val="22"/>
          <w:lang w:val="es-ES"/>
        </w:rPr>
        <w:t>6.</w:t>
      </w:r>
      <w:r w:rsidR="00D564CA">
        <w:rPr>
          <w:rFonts w:ascii="Calibri" w:hAnsi="Calibri" w:cs="Tahoma"/>
          <w:szCs w:val="22"/>
          <w:lang w:val="es-ES"/>
        </w:rPr>
        <w:t>30</w:t>
      </w:r>
      <w:r w:rsidR="00CC1BF3" w:rsidRPr="00794BB5">
        <w:rPr>
          <w:rFonts w:ascii="Calibri" w:hAnsi="Calibri" w:cs="Tahoma"/>
          <w:szCs w:val="22"/>
          <w:lang w:val="es-ES"/>
        </w:rPr>
        <w:t>0</w:t>
      </w:r>
      <w:r w:rsidR="00C544E0" w:rsidRPr="00794BB5">
        <w:rPr>
          <w:rFonts w:ascii="Calibri" w:hAnsi="Calibri" w:cs="Tahoma"/>
          <w:szCs w:val="22"/>
          <w:lang w:val="es-ES"/>
        </w:rPr>
        <w:t xml:space="preserve"> euros (</w:t>
      </w:r>
      <w:r w:rsidR="00457736" w:rsidRPr="00457736">
        <w:rPr>
          <w:rFonts w:ascii="Calibri" w:hAnsi="Calibri" w:cs="Tahoma"/>
          <w:szCs w:val="22"/>
          <w:lang w:val="es-ES"/>
        </w:rPr>
        <w:t xml:space="preserve">6.650 </w:t>
      </w:r>
      <w:r w:rsidR="00C544E0" w:rsidRPr="00457736">
        <w:rPr>
          <w:rFonts w:ascii="Calibri" w:hAnsi="Calibri" w:cs="Tahoma"/>
          <w:szCs w:val="22"/>
          <w:lang w:val="es-ES"/>
        </w:rPr>
        <w:t>euros en 201</w:t>
      </w:r>
      <w:r w:rsidR="00457736" w:rsidRPr="00457736">
        <w:rPr>
          <w:rFonts w:ascii="Calibri" w:hAnsi="Calibri" w:cs="Tahoma"/>
          <w:szCs w:val="22"/>
          <w:lang w:val="es-ES"/>
        </w:rPr>
        <w:t>7</w:t>
      </w:r>
      <w:r w:rsidR="00C544E0" w:rsidRPr="00457736">
        <w:rPr>
          <w:rFonts w:ascii="Calibri" w:hAnsi="Calibri" w:cs="Tahoma"/>
          <w:szCs w:val="22"/>
          <w:lang w:val="es-ES"/>
        </w:rPr>
        <w:t>).</w:t>
      </w:r>
    </w:p>
    <w:p w:rsidR="008B3271" w:rsidRPr="002025DE" w:rsidRDefault="008B3271" w:rsidP="0047798C">
      <w:pPr>
        <w:pStyle w:val="a0"/>
        <w:spacing w:before="120"/>
        <w:ind w:left="993" w:firstLine="0"/>
        <w:rPr>
          <w:rFonts w:ascii="Calibri" w:hAnsi="Calibri" w:cs="Tahoma"/>
          <w:szCs w:val="22"/>
          <w:lang w:val="es-ES"/>
        </w:rPr>
      </w:pPr>
      <w:r w:rsidRPr="002025DE">
        <w:rPr>
          <w:rFonts w:ascii="Calibri" w:hAnsi="Calibri" w:cs="Tahoma"/>
          <w:szCs w:val="22"/>
          <w:lang w:val="es-ES"/>
        </w:rPr>
        <w:t>A 31 de diciembre de 201</w:t>
      </w:r>
      <w:r w:rsidR="00597A77" w:rsidRPr="002025DE">
        <w:rPr>
          <w:rFonts w:ascii="Calibri" w:hAnsi="Calibri" w:cs="Tahoma"/>
          <w:szCs w:val="22"/>
          <w:lang w:val="es-ES"/>
        </w:rPr>
        <w:t>8</w:t>
      </w:r>
      <w:r w:rsidRPr="002025DE">
        <w:rPr>
          <w:rFonts w:ascii="Calibri" w:hAnsi="Calibri" w:cs="Tahoma"/>
          <w:szCs w:val="22"/>
          <w:lang w:val="es-ES"/>
        </w:rPr>
        <w:t xml:space="preserve"> y 201</w:t>
      </w:r>
      <w:r w:rsidR="00597A77" w:rsidRPr="002025DE">
        <w:rPr>
          <w:rFonts w:ascii="Calibri" w:hAnsi="Calibri" w:cs="Tahoma"/>
          <w:szCs w:val="22"/>
          <w:lang w:val="es-ES"/>
        </w:rPr>
        <w:t>7</w:t>
      </w:r>
      <w:r w:rsidRPr="002025DE">
        <w:rPr>
          <w:rFonts w:ascii="Calibri" w:hAnsi="Calibri" w:cs="Tahoma"/>
          <w:szCs w:val="22"/>
          <w:lang w:val="es-ES"/>
        </w:rPr>
        <w:t xml:space="preserve"> no existían anticipos y/o créditos concedidos a miembros del Consejo de Administración. Tampoco se tenían contraídas obligaciones en materia de pensiones y seguros de vida con respecto a los miembros del órgano de administración, ni se tienen asumidas obligaciones por cuenta de ellos a título de garantía.</w:t>
      </w:r>
    </w:p>
    <w:p w:rsidR="00D47AD3" w:rsidRPr="00AC2767" w:rsidRDefault="00D47AD3" w:rsidP="00D47AD3">
      <w:pPr>
        <w:pStyle w:val="not"/>
        <w:spacing w:before="120"/>
        <w:ind w:left="992" w:firstLine="0"/>
        <w:rPr>
          <w:rFonts w:ascii="Calibri" w:hAnsi="Calibri" w:cs="Tahoma"/>
          <w:highlight w:val="yellow"/>
          <w:lang w:val="es-ES"/>
        </w:rPr>
      </w:pPr>
      <w:r w:rsidRPr="007F578A">
        <w:rPr>
          <w:rFonts w:ascii="Calibri" w:hAnsi="Calibri" w:cs="Tahoma"/>
          <w:lang w:val="es-ES"/>
        </w:rPr>
        <w:t xml:space="preserve">La Sociedad Dominante ha satisfecho la </w:t>
      </w:r>
      <w:r w:rsidRPr="00600785">
        <w:rPr>
          <w:rFonts w:ascii="Calibri" w:hAnsi="Calibri" w:cs="Tahoma"/>
          <w:lang w:val="es-ES"/>
        </w:rPr>
        <w:t xml:space="preserve">prima del seguro de responsabilidad civil de </w:t>
      </w:r>
      <w:r w:rsidR="00B007B8" w:rsidRPr="00600785">
        <w:rPr>
          <w:rFonts w:ascii="Calibri" w:hAnsi="Calibri" w:cs="Tahoma"/>
          <w:lang w:val="es-ES"/>
        </w:rPr>
        <w:t>sus</w:t>
      </w:r>
      <w:r w:rsidRPr="00600785">
        <w:rPr>
          <w:rFonts w:ascii="Calibri" w:hAnsi="Calibri" w:cs="Tahoma"/>
          <w:lang w:val="es-ES"/>
        </w:rPr>
        <w:t xml:space="preserve"> Administradores por daños ocasionados por actos u omisiones en el ejercicio de su cargo por un importe de </w:t>
      </w:r>
      <w:r w:rsidR="002D30A2" w:rsidRPr="00600785">
        <w:rPr>
          <w:rFonts w:ascii="Calibri" w:hAnsi="Calibri" w:cs="Tahoma"/>
          <w:lang w:val="es-ES"/>
        </w:rPr>
        <w:t>337 euros (337</w:t>
      </w:r>
      <w:r w:rsidR="002D30A2" w:rsidRPr="007F578A">
        <w:rPr>
          <w:rFonts w:ascii="Calibri" w:hAnsi="Calibri" w:cs="Tahoma"/>
          <w:lang w:val="es-ES"/>
        </w:rPr>
        <w:t xml:space="preserve"> euros</w:t>
      </w:r>
      <w:r w:rsidRPr="007F578A">
        <w:rPr>
          <w:rFonts w:ascii="Calibri" w:hAnsi="Calibri" w:cs="Tahoma"/>
          <w:lang w:val="es-ES"/>
        </w:rPr>
        <w:t xml:space="preserve"> en 201</w:t>
      </w:r>
      <w:r w:rsidR="007F578A" w:rsidRPr="007F578A">
        <w:rPr>
          <w:rFonts w:ascii="Calibri" w:hAnsi="Calibri" w:cs="Tahoma"/>
          <w:lang w:val="es-ES"/>
        </w:rPr>
        <w:t>7</w:t>
      </w:r>
      <w:r w:rsidRPr="007F578A">
        <w:rPr>
          <w:rFonts w:ascii="Calibri" w:hAnsi="Calibri" w:cs="Tahoma"/>
          <w:lang w:val="es-ES"/>
        </w:rPr>
        <w:t>).</w:t>
      </w:r>
    </w:p>
    <w:p w:rsidR="008B3271" w:rsidRPr="00006A50" w:rsidRDefault="008B3271" w:rsidP="0078105A">
      <w:pPr>
        <w:pStyle w:val="not"/>
        <w:spacing w:before="120"/>
        <w:ind w:left="992" w:firstLine="0"/>
        <w:rPr>
          <w:rFonts w:ascii="Calibri" w:hAnsi="Calibri" w:cs="Tahoma"/>
          <w:lang w:val="es-ES"/>
        </w:rPr>
      </w:pPr>
      <w:r w:rsidRPr="00006A50">
        <w:rPr>
          <w:rFonts w:ascii="Calibri" w:hAnsi="Calibri" w:cs="Tahoma"/>
          <w:lang w:val="es-ES"/>
        </w:rPr>
        <w:t>En relación con el artículo 229 de la Ley de Sociedades de Capital, los administradores de la Sociedad Dominante han comunicado que no tienen situaciones de conflicto con el interés de la Sociedad.</w:t>
      </w:r>
    </w:p>
    <w:p w:rsidR="008B3271" w:rsidRPr="004F2FC5" w:rsidRDefault="008B3271" w:rsidP="00812211">
      <w:pPr>
        <w:pStyle w:val="Ttulo1"/>
        <w:tabs>
          <w:tab w:val="left" w:pos="2721"/>
        </w:tabs>
        <w:spacing w:before="360"/>
        <w:ind w:left="567" w:hanging="567"/>
        <w:rPr>
          <w:rFonts w:ascii="Calibri" w:hAnsi="Calibri" w:cs="Tahoma"/>
          <w:lang w:val="es-ES"/>
        </w:rPr>
      </w:pPr>
      <w:r w:rsidRPr="004F2FC5">
        <w:rPr>
          <w:rFonts w:ascii="Calibri" w:hAnsi="Calibri" w:cs="Tahoma"/>
          <w:lang w:val="es-ES"/>
        </w:rPr>
        <w:t>(27)</w:t>
      </w:r>
      <w:r w:rsidRPr="004F2FC5">
        <w:rPr>
          <w:rFonts w:ascii="Calibri" w:hAnsi="Calibri" w:cs="Tahoma"/>
          <w:lang w:val="es-ES"/>
        </w:rPr>
        <w:tab/>
      </w:r>
      <w:r w:rsidRPr="004F2FC5">
        <w:rPr>
          <w:rFonts w:ascii="Calibri" w:hAnsi="Calibri" w:cs="Tahoma"/>
          <w:u w:val="single"/>
          <w:lang w:val="es-ES"/>
        </w:rPr>
        <w:t>Ingresos y Gastos</w:t>
      </w:r>
    </w:p>
    <w:p w:rsidR="008B3271" w:rsidRPr="004F2FC5" w:rsidRDefault="008B3271" w:rsidP="00812211">
      <w:pPr>
        <w:pStyle w:val="Ttulo2"/>
        <w:spacing w:before="240"/>
        <w:ind w:left="992" w:hanging="425"/>
        <w:rPr>
          <w:rFonts w:ascii="Calibri" w:hAnsi="Calibri" w:cs="Tahoma"/>
          <w:lang w:val="es-ES"/>
        </w:rPr>
      </w:pPr>
      <w:r w:rsidRPr="004F2FC5">
        <w:rPr>
          <w:rFonts w:ascii="Calibri" w:hAnsi="Calibri" w:cs="Tahoma"/>
          <w:lang w:val="es-ES"/>
        </w:rPr>
        <w:t>(a)</w:t>
      </w:r>
      <w:r w:rsidRPr="004F2FC5">
        <w:rPr>
          <w:rFonts w:ascii="Calibri" w:hAnsi="Calibri" w:cs="Tahoma"/>
          <w:lang w:val="es-ES"/>
        </w:rPr>
        <w:tab/>
      </w:r>
      <w:r w:rsidRPr="004F2FC5">
        <w:rPr>
          <w:rFonts w:ascii="Calibri" w:hAnsi="Calibri" w:cs="Tahoma"/>
          <w:u w:val="single"/>
          <w:lang w:val="es-ES"/>
        </w:rPr>
        <w:t>Importe neto de ventas y prestaciones de servicios</w:t>
      </w:r>
    </w:p>
    <w:p w:rsidR="008B3271" w:rsidRPr="004F2FC5" w:rsidRDefault="008B3271" w:rsidP="00812211">
      <w:pPr>
        <w:pStyle w:val="not"/>
        <w:spacing w:before="120"/>
        <w:ind w:left="992" w:firstLine="0"/>
        <w:rPr>
          <w:rFonts w:ascii="Calibri" w:hAnsi="Calibri" w:cs="Tahoma"/>
          <w:lang w:val="es-ES"/>
        </w:rPr>
      </w:pPr>
      <w:r w:rsidRPr="004F2FC5">
        <w:rPr>
          <w:rFonts w:ascii="Calibri" w:hAnsi="Calibri" w:cs="Tahoma"/>
          <w:lang w:val="es-ES"/>
        </w:rPr>
        <w:t>La distribución del importe neto de la cifra de negocios de los ejercicios 20</w:t>
      </w:r>
      <w:r w:rsidR="004F2FC5" w:rsidRPr="004F2FC5">
        <w:rPr>
          <w:rFonts w:ascii="Calibri" w:hAnsi="Calibri" w:cs="Tahoma"/>
          <w:lang w:val="es-ES"/>
        </w:rPr>
        <w:t>18</w:t>
      </w:r>
      <w:r w:rsidRPr="004F2FC5">
        <w:rPr>
          <w:rFonts w:ascii="Calibri" w:hAnsi="Calibri" w:cs="Tahoma"/>
          <w:lang w:val="es-ES"/>
        </w:rPr>
        <w:t xml:space="preserve"> y 201</w:t>
      </w:r>
      <w:r w:rsidR="004F2FC5" w:rsidRPr="004F2FC5">
        <w:rPr>
          <w:rFonts w:ascii="Calibri" w:hAnsi="Calibri" w:cs="Tahoma"/>
          <w:lang w:val="es-ES"/>
        </w:rPr>
        <w:t>7</w:t>
      </w:r>
      <w:r w:rsidRPr="004F2FC5">
        <w:rPr>
          <w:rFonts w:ascii="Calibri" w:hAnsi="Calibri" w:cs="Tahoma"/>
          <w:lang w:val="es-ES"/>
        </w:rPr>
        <w:t>, por destinatario y/o zona geográfica, es como sigue:</w:t>
      </w:r>
    </w:p>
    <w:p w:rsidR="008B3271" w:rsidRPr="004F2FC5" w:rsidRDefault="008B3271" w:rsidP="00812211">
      <w:pPr>
        <w:pStyle w:val="not"/>
        <w:spacing w:before="0"/>
        <w:ind w:left="992" w:firstLine="0"/>
        <w:rPr>
          <w:rFonts w:ascii="Calibri" w:hAnsi="Calibri" w:cs="Tahoma"/>
          <w:lang w:val="es-ES"/>
        </w:rPr>
      </w:pPr>
    </w:p>
    <w:tbl>
      <w:tblPr>
        <w:tblW w:w="8933" w:type="dxa"/>
        <w:jc w:val="center"/>
        <w:tblLayout w:type="fixed"/>
        <w:tblLook w:val="01E0" w:firstRow="1" w:lastRow="1" w:firstColumn="1" w:lastColumn="1" w:noHBand="0" w:noVBand="0"/>
      </w:tblPr>
      <w:tblGrid>
        <w:gridCol w:w="5531"/>
        <w:gridCol w:w="1701"/>
        <w:gridCol w:w="1701"/>
      </w:tblGrid>
      <w:tr w:rsidR="008B3271" w:rsidRPr="004F2FC5" w:rsidTr="00C50EE2">
        <w:trPr>
          <w:jc w:val="center"/>
        </w:trPr>
        <w:tc>
          <w:tcPr>
            <w:tcW w:w="5531" w:type="dxa"/>
          </w:tcPr>
          <w:p w:rsidR="008B3271" w:rsidRPr="004F2FC5" w:rsidRDefault="008B3271" w:rsidP="000C13AE">
            <w:pPr>
              <w:pStyle w:val="a0"/>
              <w:spacing w:before="0"/>
              <w:ind w:left="522" w:right="3672" w:firstLine="0"/>
              <w:jc w:val="center"/>
              <w:rPr>
                <w:rFonts w:ascii="Calibri" w:hAnsi="Calibri" w:cs="Tahoma"/>
                <w:spacing w:val="-1"/>
                <w:sz w:val="20"/>
                <w:lang w:val="es-ES"/>
              </w:rPr>
            </w:pPr>
          </w:p>
        </w:tc>
        <w:tc>
          <w:tcPr>
            <w:tcW w:w="3402" w:type="dxa"/>
            <w:gridSpan w:val="2"/>
            <w:tcBorders>
              <w:bottom w:val="single" w:sz="4" w:space="0" w:color="auto"/>
            </w:tcBorders>
          </w:tcPr>
          <w:p w:rsidR="008B3271" w:rsidRPr="004F2FC5" w:rsidRDefault="008B3271" w:rsidP="00CE0998">
            <w:pPr>
              <w:pStyle w:val="a0"/>
              <w:spacing w:before="0"/>
              <w:ind w:left="0" w:firstLine="0"/>
              <w:jc w:val="center"/>
              <w:rPr>
                <w:rFonts w:ascii="Calibri" w:hAnsi="Calibri" w:cs="Tahoma"/>
                <w:spacing w:val="-1"/>
                <w:sz w:val="20"/>
                <w:lang w:val="es-ES"/>
              </w:rPr>
            </w:pPr>
            <w:r w:rsidRPr="004F2FC5">
              <w:rPr>
                <w:rFonts w:ascii="Calibri" w:hAnsi="Calibri" w:cs="Tahoma"/>
                <w:spacing w:val="-1"/>
                <w:sz w:val="20"/>
                <w:lang w:val="es-ES"/>
              </w:rPr>
              <w:t>Euros</w:t>
            </w:r>
          </w:p>
        </w:tc>
      </w:tr>
      <w:tr w:rsidR="004F2FC5" w:rsidRPr="004F2FC5" w:rsidTr="00C50EE2">
        <w:trPr>
          <w:jc w:val="center"/>
        </w:trPr>
        <w:tc>
          <w:tcPr>
            <w:tcW w:w="5531" w:type="dxa"/>
          </w:tcPr>
          <w:p w:rsidR="004F2FC5" w:rsidRPr="004F2FC5" w:rsidRDefault="004F2FC5" w:rsidP="000C13AE">
            <w:pPr>
              <w:pStyle w:val="a0"/>
              <w:spacing w:before="0"/>
              <w:ind w:left="522" w:right="3672" w:firstLine="0"/>
              <w:jc w:val="center"/>
              <w:rPr>
                <w:rFonts w:ascii="Calibri" w:hAnsi="Calibri" w:cs="Tahoma"/>
                <w:spacing w:val="-1"/>
                <w:sz w:val="20"/>
                <w:lang w:val="es-ES"/>
              </w:rPr>
            </w:pPr>
          </w:p>
        </w:tc>
        <w:tc>
          <w:tcPr>
            <w:tcW w:w="1701" w:type="dxa"/>
            <w:tcBorders>
              <w:top w:val="single" w:sz="4" w:space="0" w:color="auto"/>
              <w:bottom w:val="single" w:sz="4" w:space="0" w:color="auto"/>
            </w:tcBorders>
          </w:tcPr>
          <w:p w:rsidR="004F2FC5" w:rsidRPr="004F2FC5" w:rsidRDefault="004F2FC5" w:rsidP="004F2FC5">
            <w:pPr>
              <w:pStyle w:val="a0"/>
              <w:spacing w:before="0"/>
              <w:ind w:left="0" w:firstLine="0"/>
              <w:jc w:val="center"/>
              <w:rPr>
                <w:rFonts w:ascii="Calibri" w:hAnsi="Calibri" w:cs="Tahoma"/>
                <w:spacing w:val="-1"/>
                <w:sz w:val="20"/>
                <w:lang w:val="es-ES"/>
              </w:rPr>
            </w:pPr>
            <w:r w:rsidRPr="004F2FC5">
              <w:rPr>
                <w:rFonts w:ascii="Calibri" w:hAnsi="Calibri" w:cs="Tahoma"/>
                <w:spacing w:val="-1"/>
                <w:sz w:val="20"/>
                <w:lang w:val="es-ES"/>
              </w:rPr>
              <w:t>2018</w:t>
            </w:r>
          </w:p>
        </w:tc>
        <w:tc>
          <w:tcPr>
            <w:tcW w:w="1701" w:type="dxa"/>
            <w:tcBorders>
              <w:top w:val="single" w:sz="4" w:space="0" w:color="auto"/>
              <w:bottom w:val="single" w:sz="4" w:space="0" w:color="auto"/>
            </w:tcBorders>
          </w:tcPr>
          <w:p w:rsidR="004F2FC5" w:rsidRPr="004F2FC5" w:rsidRDefault="004F2FC5" w:rsidP="00AC0987">
            <w:pPr>
              <w:pStyle w:val="a0"/>
              <w:spacing w:before="0"/>
              <w:ind w:left="0" w:firstLine="0"/>
              <w:jc w:val="center"/>
              <w:rPr>
                <w:rFonts w:ascii="Calibri" w:hAnsi="Calibri" w:cs="Tahoma"/>
                <w:spacing w:val="-1"/>
                <w:sz w:val="20"/>
                <w:lang w:val="es-ES"/>
              </w:rPr>
            </w:pPr>
            <w:r w:rsidRPr="004F2FC5">
              <w:rPr>
                <w:rFonts w:ascii="Calibri" w:hAnsi="Calibri" w:cs="Tahoma"/>
                <w:spacing w:val="-1"/>
                <w:sz w:val="20"/>
                <w:lang w:val="es-ES"/>
              </w:rPr>
              <w:t>2017</w:t>
            </w:r>
          </w:p>
        </w:tc>
      </w:tr>
      <w:tr w:rsidR="004F2FC5" w:rsidRPr="004F2FC5" w:rsidTr="00C04E87">
        <w:trPr>
          <w:jc w:val="center"/>
        </w:trPr>
        <w:tc>
          <w:tcPr>
            <w:tcW w:w="5531" w:type="dxa"/>
          </w:tcPr>
          <w:p w:rsidR="004F2FC5" w:rsidRPr="004F2FC5" w:rsidRDefault="004F2FC5" w:rsidP="000C13AE">
            <w:pPr>
              <w:pStyle w:val="a0"/>
              <w:spacing w:before="0"/>
              <w:ind w:left="522" w:firstLine="0"/>
              <w:rPr>
                <w:rFonts w:ascii="Calibri" w:hAnsi="Calibri" w:cs="Tahoma"/>
                <w:spacing w:val="-1"/>
                <w:sz w:val="20"/>
                <w:lang w:val="es-ES"/>
              </w:rPr>
            </w:pPr>
            <w:r w:rsidRPr="004F2FC5">
              <w:rPr>
                <w:rFonts w:ascii="Calibri" w:hAnsi="Calibri" w:cs="Tahoma"/>
                <w:spacing w:val="-1"/>
                <w:sz w:val="20"/>
                <w:lang w:val="es-ES"/>
              </w:rPr>
              <w:t>Por destinatario y/o zona geográfica</w:t>
            </w:r>
          </w:p>
        </w:tc>
        <w:tc>
          <w:tcPr>
            <w:tcW w:w="1701" w:type="dxa"/>
            <w:tcBorders>
              <w:top w:val="single" w:sz="4" w:space="0" w:color="auto"/>
            </w:tcBorders>
          </w:tcPr>
          <w:p w:rsidR="004F2FC5" w:rsidRPr="004F2FC5" w:rsidRDefault="004F2FC5" w:rsidP="00CE0998">
            <w:pPr>
              <w:pStyle w:val="a0"/>
              <w:spacing w:before="0"/>
              <w:ind w:left="0" w:firstLine="0"/>
              <w:rPr>
                <w:rFonts w:ascii="Calibri" w:hAnsi="Calibri" w:cs="Tahoma"/>
                <w:i/>
                <w:spacing w:val="-1"/>
                <w:sz w:val="18"/>
                <w:szCs w:val="18"/>
                <w:lang w:val="es-ES"/>
              </w:rPr>
            </w:pPr>
          </w:p>
        </w:tc>
        <w:tc>
          <w:tcPr>
            <w:tcW w:w="1701" w:type="dxa"/>
            <w:tcBorders>
              <w:top w:val="single" w:sz="4" w:space="0" w:color="auto"/>
            </w:tcBorders>
          </w:tcPr>
          <w:p w:rsidR="004F2FC5" w:rsidRPr="004F2FC5" w:rsidRDefault="004F2FC5" w:rsidP="00AC0987">
            <w:pPr>
              <w:pStyle w:val="a0"/>
              <w:spacing w:before="0"/>
              <w:ind w:left="0" w:firstLine="0"/>
              <w:rPr>
                <w:rFonts w:ascii="Calibri" w:hAnsi="Calibri" w:cs="Tahoma"/>
                <w:i/>
                <w:spacing w:val="-1"/>
                <w:sz w:val="18"/>
                <w:szCs w:val="18"/>
                <w:lang w:val="es-ES"/>
              </w:rPr>
            </w:pPr>
          </w:p>
        </w:tc>
      </w:tr>
      <w:tr w:rsidR="004F2FC5" w:rsidRPr="00AC2767" w:rsidTr="00C04E87">
        <w:trPr>
          <w:jc w:val="center"/>
        </w:trPr>
        <w:tc>
          <w:tcPr>
            <w:tcW w:w="5531" w:type="dxa"/>
          </w:tcPr>
          <w:p w:rsidR="004F2FC5" w:rsidRPr="00AC2767" w:rsidRDefault="004F2FC5" w:rsidP="000C13AE">
            <w:pPr>
              <w:pStyle w:val="a0"/>
              <w:spacing w:before="0"/>
              <w:ind w:left="522" w:firstLine="0"/>
              <w:rPr>
                <w:rFonts w:ascii="Calibri" w:hAnsi="Calibri" w:cs="Tahoma"/>
                <w:i/>
                <w:spacing w:val="-1"/>
                <w:sz w:val="18"/>
                <w:szCs w:val="18"/>
                <w:highlight w:val="yellow"/>
                <w:lang w:val="es-ES"/>
              </w:rPr>
            </w:pPr>
          </w:p>
        </w:tc>
        <w:tc>
          <w:tcPr>
            <w:tcW w:w="1701" w:type="dxa"/>
          </w:tcPr>
          <w:p w:rsidR="004F2FC5" w:rsidRPr="00AC2767" w:rsidRDefault="004F2FC5" w:rsidP="00CE0998">
            <w:pPr>
              <w:pStyle w:val="a0"/>
              <w:spacing w:before="0"/>
              <w:ind w:left="0" w:firstLine="0"/>
              <w:rPr>
                <w:rFonts w:ascii="Calibri" w:hAnsi="Calibri" w:cs="Tahoma"/>
                <w:i/>
                <w:spacing w:val="-1"/>
                <w:sz w:val="18"/>
                <w:szCs w:val="18"/>
                <w:highlight w:val="yellow"/>
                <w:lang w:val="es-ES"/>
              </w:rPr>
            </w:pPr>
          </w:p>
        </w:tc>
        <w:tc>
          <w:tcPr>
            <w:tcW w:w="1701" w:type="dxa"/>
          </w:tcPr>
          <w:p w:rsidR="004F2FC5" w:rsidRPr="004F2FC5" w:rsidRDefault="004F2FC5" w:rsidP="00AC0987">
            <w:pPr>
              <w:pStyle w:val="a0"/>
              <w:spacing w:before="0"/>
              <w:ind w:left="0" w:firstLine="0"/>
              <w:rPr>
                <w:rFonts w:ascii="Calibri" w:hAnsi="Calibri" w:cs="Tahoma"/>
                <w:i/>
                <w:spacing w:val="-1"/>
                <w:sz w:val="18"/>
                <w:szCs w:val="18"/>
                <w:lang w:val="es-ES"/>
              </w:rPr>
            </w:pPr>
          </w:p>
        </w:tc>
      </w:tr>
      <w:tr w:rsidR="004F2FC5" w:rsidRPr="00AC2767" w:rsidTr="00C04E87">
        <w:trPr>
          <w:jc w:val="center"/>
        </w:trPr>
        <w:tc>
          <w:tcPr>
            <w:tcW w:w="5531" w:type="dxa"/>
          </w:tcPr>
          <w:p w:rsidR="004F2FC5" w:rsidRPr="004F2FC5" w:rsidRDefault="004F2FC5" w:rsidP="002158B3">
            <w:pPr>
              <w:pStyle w:val="a0"/>
              <w:spacing w:before="0"/>
              <w:ind w:left="972" w:firstLine="0"/>
              <w:rPr>
                <w:rFonts w:ascii="Calibri" w:hAnsi="Calibri" w:cs="Tahoma"/>
                <w:spacing w:val="-1"/>
                <w:sz w:val="20"/>
                <w:lang w:val="es-ES"/>
              </w:rPr>
            </w:pPr>
            <w:r w:rsidRPr="004F2FC5">
              <w:rPr>
                <w:rFonts w:ascii="Calibri" w:hAnsi="Calibri" w:cs="Tahoma"/>
                <w:spacing w:val="-1"/>
                <w:sz w:val="20"/>
                <w:lang w:val="es-ES"/>
              </w:rPr>
              <w:t>Con el Socio Único</w:t>
            </w:r>
          </w:p>
        </w:tc>
        <w:tc>
          <w:tcPr>
            <w:tcW w:w="1701" w:type="dxa"/>
          </w:tcPr>
          <w:p w:rsidR="004F2FC5" w:rsidRPr="00FF2C67" w:rsidRDefault="00FF2C67" w:rsidP="00DB68D5">
            <w:pPr>
              <w:pStyle w:val="a0"/>
              <w:tabs>
                <w:tab w:val="decimal" w:pos="1224"/>
              </w:tabs>
              <w:spacing w:before="0"/>
              <w:ind w:left="0" w:firstLine="0"/>
              <w:jc w:val="left"/>
              <w:rPr>
                <w:rFonts w:ascii="Calibri" w:hAnsi="Calibri" w:cs="Tahoma"/>
                <w:sz w:val="20"/>
                <w:lang w:val="es-ES"/>
              </w:rPr>
            </w:pPr>
            <w:r w:rsidRPr="00FF2C67">
              <w:rPr>
                <w:rFonts w:ascii="Calibri" w:hAnsi="Calibri" w:cs="Tahoma"/>
                <w:sz w:val="20"/>
                <w:lang w:val="es-ES"/>
              </w:rPr>
              <w:t>44.361.922</w:t>
            </w: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z w:val="20"/>
                <w:lang w:val="es-ES"/>
              </w:rPr>
            </w:pPr>
            <w:r w:rsidRPr="004F2FC5">
              <w:rPr>
                <w:rFonts w:ascii="Calibri" w:hAnsi="Calibri" w:cs="Tahoma"/>
                <w:sz w:val="20"/>
                <w:lang w:val="es-ES"/>
              </w:rPr>
              <w:t>42.889.751</w:t>
            </w:r>
          </w:p>
        </w:tc>
      </w:tr>
      <w:tr w:rsidR="004F2FC5" w:rsidRPr="00AC2767" w:rsidTr="00C04E87">
        <w:trPr>
          <w:jc w:val="center"/>
        </w:trPr>
        <w:tc>
          <w:tcPr>
            <w:tcW w:w="5531" w:type="dxa"/>
          </w:tcPr>
          <w:p w:rsidR="004F2FC5" w:rsidRPr="004F2FC5" w:rsidRDefault="004F2FC5" w:rsidP="002158B3">
            <w:pPr>
              <w:pStyle w:val="a0"/>
              <w:spacing w:before="0"/>
              <w:ind w:left="972" w:firstLine="0"/>
              <w:rPr>
                <w:rFonts w:ascii="Calibri" w:hAnsi="Calibri" w:cs="Tahoma"/>
                <w:spacing w:val="-1"/>
                <w:sz w:val="20"/>
                <w:lang w:val="es-ES"/>
              </w:rPr>
            </w:pPr>
          </w:p>
        </w:tc>
        <w:tc>
          <w:tcPr>
            <w:tcW w:w="1701" w:type="dxa"/>
          </w:tcPr>
          <w:p w:rsidR="004F2FC5" w:rsidRPr="00AC2767" w:rsidRDefault="004F2FC5" w:rsidP="00CE0998">
            <w:pPr>
              <w:pStyle w:val="a0"/>
              <w:tabs>
                <w:tab w:val="decimal" w:pos="1224"/>
              </w:tabs>
              <w:spacing w:before="0"/>
              <w:ind w:left="0" w:firstLine="0"/>
              <w:jc w:val="left"/>
              <w:rPr>
                <w:rFonts w:ascii="Calibri" w:hAnsi="Calibri" w:cs="Tahoma"/>
                <w:sz w:val="20"/>
                <w:highlight w:val="yellow"/>
                <w:lang w:val="es-ES"/>
              </w:rPr>
            </w:pP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z w:val="20"/>
                <w:lang w:val="es-ES"/>
              </w:rPr>
            </w:pPr>
          </w:p>
        </w:tc>
      </w:tr>
      <w:tr w:rsidR="004F2FC5" w:rsidRPr="00AC2767" w:rsidTr="00C04E87">
        <w:trPr>
          <w:jc w:val="center"/>
        </w:trPr>
        <w:tc>
          <w:tcPr>
            <w:tcW w:w="5531" w:type="dxa"/>
          </w:tcPr>
          <w:p w:rsidR="004F2FC5" w:rsidRPr="004F2FC5" w:rsidRDefault="004F2FC5" w:rsidP="002158B3">
            <w:pPr>
              <w:pStyle w:val="a0"/>
              <w:spacing w:before="0"/>
              <w:ind w:left="972" w:firstLine="0"/>
              <w:rPr>
                <w:rFonts w:ascii="Calibri" w:hAnsi="Calibri" w:cs="Tahoma"/>
                <w:spacing w:val="-1"/>
                <w:sz w:val="20"/>
                <w:lang w:val="es-ES"/>
              </w:rPr>
            </w:pPr>
            <w:r w:rsidRPr="004F2FC5">
              <w:rPr>
                <w:rFonts w:ascii="Calibri" w:hAnsi="Calibri" w:cs="Tahoma"/>
                <w:spacing w:val="-1"/>
                <w:sz w:val="20"/>
                <w:lang w:val="es-ES"/>
              </w:rPr>
              <w:t>Con sociedades puestas en equivalencia</w:t>
            </w:r>
          </w:p>
        </w:tc>
        <w:tc>
          <w:tcPr>
            <w:tcW w:w="1701" w:type="dxa"/>
          </w:tcPr>
          <w:p w:rsidR="004F2FC5" w:rsidRPr="00FF2C67" w:rsidRDefault="00FF2C67" w:rsidP="00CE0998">
            <w:pPr>
              <w:pStyle w:val="a0"/>
              <w:tabs>
                <w:tab w:val="decimal" w:pos="1224"/>
              </w:tabs>
              <w:spacing w:before="0"/>
              <w:ind w:left="0" w:firstLine="0"/>
              <w:jc w:val="left"/>
              <w:rPr>
                <w:rFonts w:ascii="Calibri" w:hAnsi="Calibri" w:cs="Tahoma"/>
                <w:sz w:val="20"/>
                <w:lang w:val="es-ES"/>
              </w:rPr>
            </w:pPr>
            <w:r w:rsidRPr="00FF2C67">
              <w:rPr>
                <w:rFonts w:ascii="Calibri" w:hAnsi="Calibri" w:cs="Tahoma"/>
                <w:sz w:val="20"/>
                <w:lang w:val="es-ES"/>
              </w:rPr>
              <w:t>37.561</w:t>
            </w: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z w:val="20"/>
                <w:lang w:val="es-ES"/>
              </w:rPr>
            </w:pPr>
            <w:r w:rsidRPr="004F2FC5">
              <w:rPr>
                <w:rFonts w:ascii="Calibri" w:hAnsi="Calibri" w:cs="Tahoma"/>
                <w:sz w:val="20"/>
                <w:lang w:val="es-ES"/>
              </w:rPr>
              <w:t>32.397</w:t>
            </w:r>
          </w:p>
        </w:tc>
      </w:tr>
      <w:tr w:rsidR="004F2FC5" w:rsidRPr="00AC2767" w:rsidTr="00C04E87">
        <w:trPr>
          <w:jc w:val="center"/>
        </w:trPr>
        <w:tc>
          <w:tcPr>
            <w:tcW w:w="5531" w:type="dxa"/>
          </w:tcPr>
          <w:p w:rsidR="004F2FC5" w:rsidRPr="004F2FC5" w:rsidRDefault="004F2FC5" w:rsidP="002158B3">
            <w:pPr>
              <w:pStyle w:val="a0"/>
              <w:spacing w:before="0"/>
              <w:ind w:left="972" w:firstLine="0"/>
              <w:rPr>
                <w:rFonts w:ascii="Calibri" w:hAnsi="Calibri" w:cs="Tahoma"/>
                <w:spacing w:val="-1"/>
                <w:sz w:val="20"/>
                <w:lang w:val="es-ES"/>
              </w:rPr>
            </w:pPr>
          </w:p>
        </w:tc>
        <w:tc>
          <w:tcPr>
            <w:tcW w:w="1701" w:type="dxa"/>
          </w:tcPr>
          <w:p w:rsidR="004F2FC5" w:rsidRPr="00AC2767" w:rsidRDefault="004F2FC5" w:rsidP="00CE0998">
            <w:pPr>
              <w:pStyle w:val="a0"/>
              <w:tabs>
                <w:tab w:val="decimal" w:pos="1224"/>
              </w:tabs>
              <w:spacing w:before="0"/>
              <w:ind w:left="0" w:firstLine="0"/>
              <w:jc w:val="left"/>
              <w:rPr>
                <w:rFonts w:ascii="Calibri" w:hAnsi="Calibri" w:cs="Tahoma"/>
                <w:spacing w:val="-1"/>
                <w:sz w:val="20"/>
                <w:highlight w:val="yellow"/>
                <w:lang w:val="es-ES"/>
              </w:rPr>
            </w:pP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pacing w:val="-1"/>
                <w:sz w:val="20"/>
                <w:lang w:val="es-ES"/>
              </w:rPr>
            </w:pPr>
          </w:p>
        </w:tc>
      </w:tr>
      <w:tr w:rsidR="004F2FC5" w:rsidRPr="00AC2767" w:rsidTr="00C04E87">
        <w:trPr>
          <w:jc w:val="center"/>
        </w:trPr>
        <w:tc>
          <w:tcPr>
            <w:tcW w:w="5531" w:type="dxa"/>
          </w:tcPr>
          <w:p w:rsidR="004F2FC5" w:rsidRPr="004F2FC5" w:rsidRDefault="004F2FC5" w:rsidP="002158B3">
            <w:pPr>
              <w:pStyle w:val="a0"/>
              <w:spacing w:before="0"/>
              <w:ind w:left="972" w:firstLine="0"/>
              <w:rPr>
                <w:rFonts w:ascii="Calibri" w:hAnsi="Calibri" w:cs="Tahoma"/>
                <w:spacing w:val="-1"/>
                <w:sz w:val="20"/>
                <w:lang w:val="es-ES"/>
              </w:rPr>
            </w:pPr>
            <w:r w:rsidRPr="004F2FC5">
              <w:rPr>
                <w:rFonts w:ascii="Calibri" w:hAnsi="Calibri" w:cs="Tahoma"/>
                <w:spacing w:val="-1"/>
                <w:sz w:val="20"/>
                <w:lang w:val="es-ES"/>
              </w:rPr>
              <w:t>Con terceros</w:t>
            </w:r>
          </w:p>
        </w:tc>
        <w:tc>
          <w:tcPr>
            <w:tcW w:w="1701" w:type="dxa"/>
          </w:tcPr>
          <w:p w:rsidR="004F2FC5" w:rsidRPr="00AC2767" w:rsidRDefault="004F2FC5" w:rsidP="00CE0998">
            <w:pPr>
              <w:pStyle w:val="a0"/>
              <w:tabs>
                <w:tab w:val="decimal" w:pos="1224"/>
              </w:tabs>
              <w:spacing w:before="0"/>
              <w:ind w:left="0" w:firstLine="0"/>
              <w:jc w:val="left"/>
              <w:rPr>
                <w:rFonts w:ascii="Calibri" w:hAnsi="Calibri" w:cs="Tahoma"/>
                <w:spacing w:val="-1"/>
                <w:sz w:val="20"/>
                <w:highlight w:val="yellow"/>
                <w:lang w:val="es-ES"/>
              </w:rPr>
            </w:pP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pacing w:val="-1"/>
                <w:sz w:val="20"/>
                <w:lang w:val="es-ES"/>
              </w:rPr>
            </w:pPr>
          </w:p>
        </w:tc>
      </w:tr>
      <w:tr w:rsidR="004F2FC5" w:rsidRPr="00AC2767" w:rsidTr="00C04E87">
        <w:trPr>
          <w:jc w:val="center"/>
        </w:trPr>
        <w:tc>
          <w:tcPr>
            <w:tcW w:w="5531" w:type="dxa"/>
          </w:tcPr>
          <w:p w:rsidR="004F2FC5" w:rsidRPr="004F2FC5" w:rsidRDefault="004F2FC5" w:rsidP="00751203">
            <w:pPr>
              <w:pStyle w:val="a0"/>
              <w:spacing w:before="0"/>
              <w:ind w:left="1413" w:firstLine="0"/>
              <w:rPr>
                <w:rFonts w:ascii="Calibri" w:hAnsi="Calibri" w:cs="Tahoma"/>
                <w:spacing w:val="-1"/>
                <w:sz w:val="20"/>
                <w:lang w:val="es-ES"/>
              </w:rPr>
            </w:pPr>
            <w:r w:rsidRPr="004F2FC5">
              <w:rPr>
                <w:rFonts w:ascii="Calibri" w:hAnsi="Calibri" w:cs="Tahoma"/>
                <w:spacing w:val="-1"/>
                <w:sz w:val="20"/>
                <w:lang w:val="es-ES"/>
              </w:rPr>
              <w:t>En la Comunidad Foral de Navarra</w:t>
            </w:r>
          </w:p>
        </w:tc>
        <w:tc>
          <w:tcPr>
            <w:tcW w:w="1701" w:type="dxa"/>
          </w:tcPr>
          <w:p w:rsidR="004F2FC5" w:rsidRPr="00502EF6" w:rsidRDefault="00502EF6" w:rsidP="00CE0998">
            <w:pPr>
              <w:pStyle w:val="a0"/>
              <w:tabs>
                <w:tab w:val="decimal" w:pos="1224"/>
              </w:tabs>
              <w:spacing w:before="0"/>
              <w:ind w:left="0" w:firstLine="0"/>
              <w:jc w:val="left"/>
              <w:rPr>
                <w:rFonts w:ascii="Calibri" w:hAnsi="Calibri" w:cs="Tahoma"/>
                <w:spacing w:val="-1"/>
                <w:sz w:val="20"/>
                <w:lang w:val="es-ES"/>
              </w:rPr>
            </w:pPr>
            <w:r w:rsidRPr="00502EF6">
              <w:rPr>
                <w:rFonts w:ascii="Calibri" w:hAnsi="Calibri" w:cs="Tahoma"/>
                <w:spacing w:val="-1"/>
                <w:sz w:val="20"/>
                <w:lang w:val="es-ES"/>
              </w:rPr>
              <w:t>113.945.207</w:t>
            </w: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pacing w:val="-1"/>
                <w:sz w:val="20"/>
                <w:lang w:val="es-ES"/>
              </w:rPr>
            </w:pPr>
            <w:r w:rsidRPr="004F2FC5">
              <w:rPr>
                <w:rFonts w:ascii="Calibri" w:hAnsi="Calibri" w:cs="Tahoma"/>
                <w:spacing w:val="-1"/>
                <w:sz w:val="20"/>
                <w:lang w:val="es-ES"/>
              </w:rPr>
              <w:t>120.062.235</w:t>
            </w:r>
          </w:p>
        </w:tc>
      </w:tr>
      <w:tr w:rsidR="004F2FC5" w:rsidRPr="00AC2767" w:rsidTr="00C04E87">
        <w:trPr>
          <w:jc w:val="center"/>
        </w:trPr>
        <w:tc>
          <w:tcPr>
            <w:tcW w:w="5531" w:type="dxa"/>
          </w:tcPr>
          <w:p w:rsidR="004F2FC5" w:rsidRPr="004F2FC5" w:rsidRDefault="004F2FC5" w:rsidP="00751203">
            <w:pPr>
              <w:pStyle w:val="a0"/>
              <w:spacing w:before="0"/>
              <w:ind w:left="1413" w:firstLine="0"/>
              <w:rPr>
                <w:rFonts w:ascii="Calibri" w:hAnsi="Calibri" w:cs="Tahoma"/>
                <w:spacing w:val="-1"/>
                <w:sz w:val="20"/>
                <w:lang w:val="es-ES"/>
              </w:rPr>
            </w:pPr>
            <w:r w:rsidRPr="004F2FC5">
              <w:rPr>
                <w:rFonts w:ascii="Calibri" w:hAnsi="Calibri" w:cs="Tahoma"/>
                <w:spacing w:val="-1"/>
                <w:sz w:val="20"/>
                <w:lang w:val="es-ES"/>
              </w:rPr>
              <w:t>En resto nacional</w:t>
            </w:r>
          </w:p>
        </w:tc>
        <w:tc>
          <w:tcPr>
            <w:tcW w:w="1701" w:type="dxa"/>
          </w:tcPr>
          <w:p w:rsidR="004F2FC5" w:rsidRPr="00502EF6" w:rsidRDefault="00502EF6" w:rsidP="00CE0998">
            <w:pPr>
              <w:pStyle w:val="a0"/>
              <w:tabs>
                <w:tab w:val="decimal" w:pos="1224"/>
              </w:tabs>
              <w:spacing w:before="0"/>
              <w:ind w:left="0" w:firstLine="0"/>
              <w:jc w:val="left"/>
              <w:rPr>
                <w:rFonts w:ascii="Calibri" w:hAnsi="Calibri" w:cs="Tahoma"/>
                <w:spacing w:val="-1"/>
                <w:sz w:val="20"/>
                <w:lang w:val="es-ES"/>
              </w:rPr>
            </w:pPr>
            <w:r w:rsidRPr="00502EF6">
              <w:rPr>
                <w:rFonts w:ascii="Calibri" w:hAnsi="Calibri" w:cs="Tahoma"/>
                <w:spacing w:val="-1"/>
                <w:sz w:val="20"/>
                <w:lang w:val="es-ES"/>
              </w:rPr>
              <w:t>22.379.663</w:t>
            </w: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pacing w:val="-1"/>
                <w:sz w:val="20"/>
                <w:lang w:val="es-ES"/>
              </w:rPr>
            </w:pPr>
            <w:r w:rsidRPr="004F2FC5">
              <w:rPr>
                <w:rFonts w:ascii="Calibri" w:hAnsi="Calibri" w:cs="Tahoma"/>
                <w:spacing w:val="-1"/>
                <w:sz w:val="20"/>
                <w:lang w:val="es-ES"/>
              </w:rPr>
              <w:t>8.857.922</w:t>
            </w:r>
          </w:p>
        </w:tc>
      </w:tr>
      <w:tr w:rsidR="004F2FC5" w:rsidRPr="00AC2767" w:rsidTr="00C04E87">
        <w:trPr>
          <w:jc w:val="center"/>
        </w:trPr>
        <w:tc>
          <w:tcPr>
            <w:tcW w:w="5531" w:type="dxa"/>
          </w:tcPr>
          <w:p w:rsidR="004F2FC5" w:rsidRPr="004F2FC5" w:rsidRDefault="004F2FC5" w:rsidP="00751203">
            <w:pPr>
              <w:pStyle w:val="a0"/>
              <w:spacing w:before="0"/>
              <w:ind w:left="1413" w:firstLine="0"/>
              <w:rPr>
                <w:rFonts w:ascii="Calibri" w:hAnsi="Calibri" w:cs="Tahoma"/>
                <w:spacing w:val="-1"/>
                <w:sz w:val="20"/>
                <w:lang w:val="es-ES"/>
              </w:rPr>
            </w:pPr>
            <w:r w:rsidRPr="004F2FC5">
              <w:rPr>
                <w:rFonts w:ascii="Calibri" w:hAnsi="Calibri" w:cs="Tahoma"/>
                <w:spacing w:val="-1"/>
                <w:sz w:val="20"/>
                <w:lang w:val="es-ES"/>
              </w:rPr>
              <w:t>En resto Unión Europea</w:t>
            </w:r>
          </w:p>
        </w:tc>
        <w:tc>
          <w:tcPr>
            <w:tcW w:w="1701" w:type="dxa"/>
          </w:tcPr>
          <w:p w:rsidR="004F2FC5" w:rsidRPr="00502EF6" w:rsidRDefault="00502EF6" w:rsidP="00CE0998">
            <w:pPr>
              <w:pStyle w:val="a0"/>
              <w:tabs>
                <w:tab w:val="decimal" w:pos="1224"/>
              </w:tabs>
              <w:spacing w:before="0"/>
              <w:ind w:left="0" w:firstLine="0"/>
              <w:jc w:val="left"/>
              <w:rPr>
                <w:rFonts w:ascii="Calibri" w:hAnsi="Calibri" w:cs="Tahoma"/>
                <w:spacing w:val="-1"/>
                <w:sz w:val="20"/>
                <w:lang w:val="es-ES"/>
              </w:rPr>
            </w:pPr>
            <w:r w:rsidRPr="00502EF6">
              <w:rPr>
                <w:rFonts w:ascii="Calibri" w:hAnsi="Calibri" w:cs="Tahoma"/>
                <w:spacing w:val="-1"/>
                <w:sz w:val="20"/>
                <w:lang w:val="es-ES"/>
              </w:rPr>
              <w:t>4.526.890</w:t>
            </w: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pacing w:val="-1"/>
                <w:sz w:val="20"/>
                <w:lang w:val="es-ES"/>
              </w:rPr>
            </w:pPr>
            <w:r w:rsidRPr="004F2FC5">
              <w:rPr>
                <w:rFonts w:ascii="Calibri" w:hAnsi="Calibri" w:cs="Tahoma"/>
                <w:spacing w:val="-1"/>
                <w:sz w:val="20"/>
                <w:lang w:val="es-ES"/>
              </w:rPr>
              <w:t>4.101.523</w:t>
            </w:r>
          </w:p>
        </w:tc>
      </w:tr>
      <w:tr w:rsidR="004F2FC5" w:rsidRPr="00AC2767" w:rsidTr="00C04E87">
        <w:trPr>
          <w:jc w:val="center"/>
        </w:trPr>
        <w:tc>
          <w:tcPr>
            <w:tcW w:w="5531" w:type="dxa"/>
          </w:tcPr>
          <w:p w:rsidR="004F2FC5" w:rsidRPr="004F2FC5" w:rsidRDefault="004F2FC5" w:rsidP="00751203">
            <w:pPr>
              <w:pStyle w:val="a0"/>
              <w:spacing w:before="0"/>
              <w:ind w:left="1413" w:firstLine="0"/>
              <w:rPr>
                <w:rFonts w:ascii="Calibri" w:hAnsi="Calibri" w:cs="Tahoma"/>
                <w:spacing w:val="-1"/>
                <w:sz w:val="20"/>
                <w:lang w:val="es-ES"/>
              </w:rPr>
            </w:pPr>
            <w:r w:rsidRPr="004F2FC5">
              <w:rPr>
                <w:rFonts w:ascii="Calibri" w:hAnsi="Calibri" w:cs="Tahoma"/>
                <w:spacing w:val="-1"/>
                <w:sz w:val="20"/>
                <w:lang w:val="es-ES"/>
              </w:rPr>
              <w:t>En resto mundo</w:t>
            </w:r>
          </w:p>
        </w:tc>
        <w:tc>
          <w:tcPr>
            <w:tcW w:w="1701" w:type="dxa"/>
            <w:tcBorders>
              <w:bottom w:val="single" w:sz="4" w:space="0" w:color="auto"/>
            </w:tcBorders>
          </w:tcPr>
          <w:p w:rsidR="004F2FC5" w:rsidRPr="00FF2C67" w:rsidRDefault="00502EF6" w:rsidP="00CE0998">
            <w:pPr>
              <w:pStyle w:val="a0"/>
              <w:tabs>
                <w:tab w:val="decimal" w:pos="1224"/>
              </w:tabs>
              <w:spacing w:before="0"/>
              <w:ind w:left="0" w:firstLine="0"/>
              <w:jc w:val="left"/>
              <w:rPr>
                <w:rFonts w:ascii="Calibri" w:hAnsi="Calibri" w:cs="Tahoma"/>
                <w:spacing w:val="-1"/>
                <w:sz w:val="20"/>
                <w:lang w:val="es-ES"/>
              </w:rPr>
            </w:pPr>
            <w:r w:rsidRPr="00FF2C67">
              <w:rPr>
                <w:rFonts w:ascii="Calibri" w:hAnsi="Calibri" w:cs="Tahoma"/>
                <w:spacing w:val="-1"/>
                <w:sz w:val="20"/>
                <w:lang w:val="es-ES"/>
              </w:rPr>
              <w:t>141.866</w:t>
            </w:r>
          </w:p>
        </w:tc>
        <w:tc>
          <w:tcPr>
            <w:tcW w:w="1701" w:type="dxa"/>
          </w:tcPr>
          <w:p w:rsidR="004F2FC5" w:rsidRPr="004F2FC5" w:rsidRDefault="004F2FC5" w:rsidP="00AC0987">
            <w:pPr>
              <w:pStyle w:val="a0"/>
              <w:tabs>
                <w:tab w:val="decimal" w:pos="1224"/>
              </w:tabs>
              <w:spacing w:before="0"/>
              <w:ind w:left="0" w:firstLine="0"/>
              <w:jc w:val="left"/>
              <w:rPr>
                <w:rFonts w:ascii="Calibri" w:hAnsi="Calibri" w:cs="Tahoma"/>
                <w:spacing w:val="-1"/>
                <w:sz w:val="20"/>
                <w:lang w:val="es-ES"/>
              </w:rPr>
            </w:pPr>
            <w:r w:rsidRPr="004F2FC5">
              <w:rPr>
                <w:rFonts w:ascii="Calibri" w:hAnsi="Calibri" w:cs="Tahoma"/>
                <w:spacing w:val="-1"/>
                <w:sz w:val="20"/>
                <w:lang w:val="es-ES"/>
              </w:rPr>
              <w:t>458.461</w:t>
            </w:r>
          </w:p>
        </w:tc>
      </w:tr>
      <w:tr w:rsidR="004F2FC5" w:rsidRPr="00AC2767" w:rsidTr="00C04E87">
        <w:trPr>
          <w:jc w:val="center"/>
        </w:trPr>
        <w:tc>
          <w:tcPr>
            <w:tcW w:w="5531" w:type="dxa"/>
          </w:tcPr>
          <w:p w:rsidR="004F2FC5" w:rsidRPr="00AC2767" w:rsidRDefault="004F2FC5" w:rsidP="000C13AE">
            <w:pPr>
              <w:pStyle w:val="a0"/>
              <w:spacing w:before="0"/>
              <w:ind w:left="522" w:firstLine="0"/>
              <w:rPr>
                <w:rFonts w:ascii="Calibri" w:hAnsi="Calibri" w:cs="Tahoma"/>
                <w:spacing w:val="-1"/>
                <w:sz w:val="18"/>
                <w:szCs w:val="18"/>
                <w:highlight w:val="yellow"/>
                <w:lang w:val="es-ES"/>
              </w:rPr>
            </w:pPr>
          </w:p>
        </w:tc>
        <w:tc>
          <w:tcPr>
            <w:tcW w:w="1701" w:type="dxa"/>
            <w:tcBorders>
              <w:top w:val="single" w:sz="4" w:space="0" w:color="auto"/>
              <w:bottom w:val="single" w:sz="4" w:space="0" w:color="auto"/>
            </w:tcBorders>
          </w:tcPr>
          <w:p w:rsidR="004F2FC5" w:rsidRPr="00FF2C67" w:rsidRDefault="00FF2C67" w:rsidP="00CE0998">
            <w:pPr>
              <w:pStyle w:val="a0"/>
              <w:tabs>
                <w:tab w:val="decimal" w:pos="1224"/>
              </w:tabs>
              <w:spacing w:before="0"/>
              <w:ind w:left="0" w:firstLine="0"/>
              <w:jc w:val="left"/>
              <w:rPr>
                <w:rFonts w:ascii="Calibri" w:hAnsi="Calibri" w:cs="Tahoma"/>
                <w:spacing w:val="-1"/>
                <w:sz w:val="20"/>
                <w:lang w:val="es-ES"/>
              </w:rPr>
            </w:pPr>
            <w:r w:rsidRPr="00FF2C67">
              <w:rPr>
                <w:rFonts w:ascii="Calibri" w:hAnsi="Calibri" w:cs="Tahoma"/>
                <w:spacing w:val="-1"/>
                <w:sz w:val="20"/>
                <w:lang w:val="es-ES"/>
              </w:rPr>
              <w:t>140.993.626</w:t>
            </w:r>
          </w:p>
        </w:tc>
        <w:tc>
          <w:tcPr>
            <w:tcW w:w="1701" w:type="dxa"/>
            <w:tcBorders>
              <w:top w:val="single" w:sz="4" w:space="0" w:color="auto"/>
            </w:tcBorders>
          </w:tcPr>
          <w:p w:rsidR="004F2FC5" w:rsidRPr="004F2FC5" w:rsidRDefault="004F2FC5" w:rsidP="00AC0987">
            <w:pPr>
              <w:pStyle w:val="a0"/>
              <w:tabs>
                <w:tab w:val="decimal" w:pos="1224"/>
              </w:tabs>
              <w:spacing w:before="0"/>
              <w:ind w:left="0" w:firstLine="0"/>
              <w:jc w:val="left"/>
              <w:rPr>
                <w:rFonts w:ascii="Calibri" w:hAnsi="Calibri" w:cs="Tahoma"/>
                <w:spacing w:val="-1"/>
                <w:sz w:val="20"/>
                <w:lang w:val="es-ES"/>
              </w:rPr>
            </w:pPr>
            <w:r w:rsidRPr="004F2FC5">
              <w:rPr>
                <w:rFonts w:ascii="Calibri" w:hAnsi="Calibri" w:cs="Tahoma"/>
                <w:spacing w:val="-1"/>
                <w:sz w:val="20"/>
                <w:lang w:val="es-ES"/>
              </w:rPr>
              <w:t>133.480.141</w:t>
            </w:r>
          </w:p>
        </w:tc>
      </w:tr>
      <w:tr w:rsidR="004F2FC5" w:rsidRPr="00AC2767" w:rsidTr="00C04E87">
        <w:trPr>
          <w:jc w:val="center"/>
        </w:trPr>
        <w:tc>
          <w:tcPr>
            <w:tcW w:w="5531" w:type="dxa"/>
          </w:tcPr>
          <w:p w:rsidR="004F2FC5" w:rsidRPr="00AC2767" w:rsidRDefault="004F2FC5" w:rsidP="000C13AE">
            <w:pPr>
              <w:pStyle w:val="a0"/>
              <w:spacing w:before="0"/>
              <w:ind w:left="522" w:firstLine="0"/>
              <w:rPr>
                <w:rFonts w:ascii="Calibri" w:hAnsi="Calibri" w:cs="Tahoma"/>
                <w:spacing w:val="-1"/>
                <w:sz w:val="18"/>
                <w:szCs w:val="18"/>
                <w:highlight w:val="yellow"/>
                <w:lang w:val="es-ES"/>
              </w:rPr>
            </w:pPr>
          </w:p>
        </w:tc>
        <w:tc>
          <w:tcPr>
            <w:tcW w:w="1701" w:type="dxa"/>
            <w:tcBorders>
              <w:top w:val="single" w:sz="4" w:space="0" w:color="auto"/>
            </w:tcBorders>
          </w:tcPr>
          <w:p w:rsidR="004F2FC5" w:rsidRPr="00AC2767" w:rsidRDefault="004F2FC5" w:rsidP="00CE0998">
            <w:pPr>
              <w:pStyle w:val="a0"/>
              <w:tabs>
                <w:tab w:val="decimal" w:pos="1224"/>
              </w:tabs>
              <w:spacing w:before="0"/>
              <w:ind w:left="0" w:firstLine="0"/>
              <w:jc w:val="left"/>
              <w:rPr>
                <w:rFonts w:ascii="Calibri" w:hAnsi="Calibri" w:cs="Tahoma"/>
                <w:spacing w:val="-1"/>
                <w:sz w:val="18"/>
                <w:szCs w:val="18"/>
                <w:highlight w:val="yellow"/>
                <w:lang w:val="es-ES"/>
              </w:rPr>
            </w:pPr>
          </w:p>
        </w:tc>
        <w:tc>
          <w:tcPr>
            <w:tcW w:w="1701" w:type="dxa"/>
            <w:tcBorders>
              <w:top w:val="single" w:sz="4" w:space="0" w:color="auto"/>
            </w:tcBorders>
          </w:tcPr>
          <w:p w:rsidR="004F2FC5" w:rsidRPr="004F2FC5" w:rsidRDefault="004F2FC5" w:rsidP="00AC0987">
            <w:pPr>
              <w:pStyle w:val="a0"/>
              <w:tabs>
                <w:tab w:val="decimal" w:pos="1224"/>
              </w:tabs>
              <w:spacing w:before="0"/>
              <w:ind w:left="0" w:firstLine="0"/>
              <w:jc w:val="left"/>
              <w:rPr>
                <w:rFonts w:ascii="Calibri" w:hAnsi="Calibri" w:cs="Tahoma"/>
                <w:spacing w:val="-1"/>
                <w:sz w:val="18"/>
                <w:szCs w:val="18"/>
                <w:lang w:val="es-ES"/>
              </w:rPr>
            </w:pPr>
          </w:p>
        </w:tc>
      </w:tr>
      <w:tr w:rsidR="004F2FC5" w:rsidRPr="00AC2767" w:rsidTr="00C04E87">
        <w:trPr>
          <w:jc w:val="center"/>
        </w:trPr>
        <w:tc>
          <w:tcPr>
            <w:tcW w:w="5531" w:type="dxa"/>
          </w:tcPr>
          <w:p w:rsidR="004F2FC5" w:rsidRPr="00AC2767" w:rsidRDefault="004F2FC5" w:rsidP="000C13AE">
            <w:pPr>
              <w:pStyle w:val="a0"/>
              <w:spacing w:before="0"/>
              <w:ind w:left="522" w:firstLine="0"/>
              <w:rPr>
                <w:rFonts w:ascii="Calibri" w:hAnsi="Calibri" w:cs="Tahoma"/>
                <w:spacing w:val="-1"/>
                <w:sz w:val="20"/>
                <w:highlight w:val="yellow"/>
                <w:lang w:val="es-ES"/>
              </w:rPr>
            </w:pPr>
          </w:p>
        </w:tc>
        <w:tc>
          <w:tcPr>
            <w:tcW w:w="1701" w:type="dxa"/>
            <w:tcBorders>
              <w:bottom w:val="double" w:sz="4" w:space="0" w:color="auto"/>
            </w:tcBorders>
          </w:tcPr>
          <w:p w:rsidR="004F2FC5" w:rsidRPr="000669A1" w:rsidRDefault="000669A1" w:rsidP="00DB68D5">
            <w:pPr>
              <w:pStyle w:val="a0"/>
              <w:tabs>
                <w:tab w:val="decimal" w:pos="1224"/>
              </w:tabs>
              <w:spacing w:before="0"/>
              <w:ind w:left="0" w:firstLine="0"/>
              <w:jc w:val="left"/>
              <w:rPr>
                <w:rFonts w:ascii="Calibri" w:hAnsi="Calibri" w:cs="Tahoma"/>
                <w:b/>
                <w:spacing w:val="-1"/>
                <w:sz w:val="20"/>
                <w:lang w:val="es-ES"/>
              </w:rPr>
            </w:pPr>
            <w:r w:rsidRPr="000669A1">
              <w:rPr>
                <w:rFonts w:ascii="Calibri" w:hAnsi="Calibri" w:cs="Tahoma"/>
                <w:b/>
                <w:spacing w:val="-1"/>
                <w:sz w:val="20"/>
                <w:lang w:val="es-ES"/>
              </w:rPr>
              <w:t>185.393.109</w:t>
            </w:r>
          </w:p>
        </w:tc>
        <w:tc>
          <w:tcPr>
            <w:tcW w:w="1701" w:type="dxa"/>
            <w:tcBorders>
              <w:bottom w:val="double" w:sz="4" w:space="0" w:color="auto"/>
            </w:tcBorders>
          </w:tcPr>
          <w:p w:rsidR="004F2FC5" w:rsidRPr="004F2FC5" w:rsidRDefault="004F2FC5" w:rsidP="00AC0987">
            <w:pPr>
              <w:pStyle w:val="a0"/>
              <w:tabs>
                <w:tab w:val="decimal" w:pos="1224"/>
              </w:tabs>
              <w:spacing w:before="0"/>
              <w:ind w:left="0" w:firstLine="0"/>
              <w:jc w:val="left"/>
              <w:rPr>
                <w:rFonts w:ascii="Calibri" w:hAnsi="Calibri" w:cs="Tahoma"/>
                <w:b/>
                <w:spacing w:val="-1"/>
                <w:sz w:val="20"/>
                <w:lang w:val="es-ES"/>
              </w:rPr>
            </w:pPr>
            <w:r w:rsidRPr="004F2FC5">
              <w:rPr>
                <w:rFonts w:ascii="Calibri" w:hAnsi="Calibri" w:cs="Tahoma"/>
                <w:b/>
                <w:spacing w:val="-1"/>
                <w:sz w:val="20"/>
                <w:lang w:val="es-ES"/>
              </w:rPr>
              <w:t>176.402.289</w:t>
            </w:r>
          </w:p>
        </w:tc>
      </w:tr>
    </w:tbl>
    <w:p w:rsidR="00142F26" w:rsidRPr="00AC2767" w:rsidRDefault="00142F26" w:rsidP="00142F26">
      <w:pPr>
        <w:pStyle w:val="Ttulo2"/>
        <w:spacing w:before="0"/>
        <w:ind w:left="992" w:hanging="425"/>
        <w:contextualSpacing/>
        <w:rPr>
          <w:rFonts w:ascii="Calibri" w:hAnsi="Calibri" w:cs="Tahoma"/>
          <w:highlight w:val="yellow"/>
          <w:lang w:val="es-ES"/>
        </w:rPr>
      </w:pPr>
    </w:p>
    <w:p w:rsidR="00142F26" w:rsidRPr="004F2FC5" w:rsidRDefault="00142F26" w:rsidP="00142F26">
      <w:pPr>
        <w:pStyle w:val="Ttulo2"/>
        <w:spacing w:before="0"/>
        <w:ind w:left="992" w:hanging="425"/>
        <w:contextualSpacing/>
        <w:rPr>
          <w:lang w:val="es-ES"/>
        </w:rPr>
      </w:pPr>
      <w:r w:rsidRPr="00AC2767">
        <w:rPr>
          <w:rFonts w:ascii="Calibri" w:hAnsi="Calibri" w:cs="Tahoma"/>
          <w:highlight w:val="yellow"/>
          <w:lang w:val="es-ES"/>
        </w:rPr>
        <w:br w:type="page"/>
      </w:r>
    </w:p>
    <w:p w:rsidR="008B3271" w:rsidRPr="004F2FC5" w:rsidRDefault="008B3271" w:rsidP="00812211">
      <w:pPr>
        <w:pStyle w:val="Ttulo2"/>
        <w:spacing w:before="240"/>
        <w:ind w:left="992" w:hanging="425"/>
        <w:rPr>
          <w:rFonts w:ascii="Calibri" w:hAnsi="Calibri" w:cs="Tahoma"/>
          <w:lang w:val="es-ES"/>
        </w:rPr>
      </w:pPr>
      <w:r w:rsidRPr="004F2FC5">
        <w:rPr>
          <w:rFonts w:ascii="Calibri" w:hAnsi="Calibri" w:cs="Tahoma"/>
          <w:lang w:val="es-ES"/>
        </w:rPr>
        <w:t>(b)</w:t>
      </w:r>
      <w:r w:rsidRPr="004F2FC5">
        <w:rPr>
          <w:rFonts w:ascii="Calibri" w:hAnsi="Calibri" w:cs="Tahoma"/>
          <w:lang w:val="es-ES"/>
        </w:rPr>
        <w:tab/>
      </w:r>
      <w:r w:rsidRPr="004F2FC5">
        <w:rPr>
          <w:rFonts w:ascii="Calibri" w:hAnsi="Calibri" w:cs="Tahoma"/>
          <w:u w:val="single"/>
          <w:lang w:val="es-ES"/>
        </w:rPr>
        <w:t>Subvenciones de explotación</w:t>
      </w:r>
    </w:p>
    <w:p w:rsidR="008B3271" w:rsidRPr="004F2FC5" w:rsidRDefault="008B3271" w:rsidP="00812211">
      <w:pPr>
        <w:pStyle w:val="not"/>
        <w:spacing w:before="120"/>
        <w:ind w:left="992" w:firstLine="0"/>
        <w:rPr>
          <w:rFonts w:ascii="Calibri" w:hAnsi="Calibri" w:cs="Tahoma"/>
          <w:snapToGrid w:val="0"/>
          <w:lang w:val="es-ES"/>
        </w:rPr>
      </w:pPr>
      <w:r w:rsidRPr="004F2FC5">
        <w:rPr>
          <w:rFonts w:ascii="Calibri" w:hAnsi="Calibri" w:cs="Tahoma"/>
          <w:snapToGrid w:val="0"/>
          <w:lang w:val="es-ES"/>
        </w:rPr>
        <w:t>El detalle de las subvenciones de explotación incorporadas al resultado de los ejercicios 201</w:t>
      </w:r>
      <w:r w:rsidR="004F2FC5" w:rsidRPr="004F2FC5">
        <w:rPr>
          <w:rFonts w:ascii="Calibri" w:hAnsi="Calibri" w:cs="Tahoma"/>
          <w:snapToGrid w:val="0"/>
          <w:lang w:val="es-ES"/>
        </w:rPr>
        <w:t>8</w:t>
      </w:r>
      <w:r w:rsidRPr="004F2FC5">
        <w:rPr>
          <w:rFonts w:ascii="Calibri" w:hAnsi="Calibri" w:cs="Tahoma"/>
          <w:snapToGrid w:val="0"/>
          <w:lang w:val="es-ES"/>
        </w:rPr>
        <w:t xml:space="preserve"> y 201</w:t>
      </w:r>
      <w:r w:rsidR="004F2FC5" w:rsidRPr="004F2FC5">
        <w:rPr>
          <w:rFonts w:ascii="Calibri" w:hAnsi="Calibri" w:cs="Tahoma"/>
          <w:snapToGrid w:val="0"/>
          <w:lang w:val="es-ES"/>
        </w:rPr>
        <w:t>7</w:t>
      </w:r>
      <w:r w:rsidRPr="004F2FC5">
        <w:rPr>
          <w:rFonts w:ascii="Calibri" w:hAnsi="Calibri" w:cs="Tahoma"/>
          <w:snapToGrid w:val="0"/>
          <w:lang w:val="es-ES"/>
        </w:rPr>
        <w:t>, importe antes de efecto impositivo, es como sigue:</w:t>
      </w:r>
    </w:p>
    <w:p w:rsidR="008B3271" w:rsidRPr="004F2FC5" w:rsidRDefault="008B3271" w:rsidP="00960504">
      <w:pPr>
        <w:pStyle w:val="not"/>
        <w:spacing w:before="0"/>
        <w:ind w:left="990" w:firstLine="0"/>
        <w:rPr>
          <w:rFonts w:ascii="Calibri" w:hAnsi="Calibri" w:cs="Tahoma"/>
          <w:snapToGrid w:val="0"/>
          <w:lang w:val="es-ES"/>
        </w:rPr>
      </w:pPr>
    </w:p>
    <w:tbl>
      <w:tblPr>
        <w:tblW w:w="7631" w:type="dxa"/>
        <w:jc w:val="center"/>
        <w:tblLayout w:type="fixed"/>
        <w:tblCellMar>
          <w:left w:w="0" w:type="dxa"/>
          <w:right w:w="0" w:type="dxa"/>
        </w:tblCellMar>
        <w:tblLook w:val="00A0" w:firstRow="1" w:lastRow="0" w:firstColumn="1" w:lastColumn="0" w:noHBand="0" w:noVBand="0"/>
      </w:tblPr>
      <w:tblGrid>
        <w:gridCol w:w="3827"/>
        <w:gridCol w:w="1902"/>
        <w:gridCol w:w="1902"/>
      </w:tblGrid>
      <w:tr w:rsidR="008B3271" w:rsidRPr="004F2FC5" w:rsidTr="00D33EA2">
        <w:trPr>
          <w:trHeight w:val="20"/>
          <w:tblHeader/>
          <w:jc w:val="center"/>
        </w:trPr>
        <w:tc>
          <w:tcPr>
            <w:tcW w:w="3827" w:type="dxa"/>
          </w:tcPr>
          <w:p w:rsidR="008B3271" w:rsidRPr="004F2FC5" w:rsidRDefault="008B3271" w:rsidP="006924AF">
            <w:pPr>
              <w:rPr>
                <w:rFonts w:ascii="Calibri" w:hAnsi="Calibri" w:cs="Tahoma"/>
                <w:sz w:val="20"/>
                <w:szCs w:val="20"/>
                <w:lang w:val="es-ES"/>
              </w:rPr>
            </w:pPr>
          </w:p>
        </w:tc>
        <w:tc>
          <w:tcPr>
            <w:tcW w:w="3804" w:type="dxa"/>
            <w:gridSpan w:val="2"/>
            <w:tcBorders>
              <w:bottom w:val="single" w:sz="4" w:space="0" w:color="auto"/>
            </w:tcBorders>
          </w:tcPr>
          <w:p w:rsidR="008B3271" w:rsidRPr="004F2FC5" w:rsidRDefault="008B3271" w:rsidP="006924AF">
            <w:pPr>
              <w:ind w:left="243" w:right="30"/>
              <w:jc w:val="center"/>
              <w:rPr>
                <w:rFonts w:ascii="Calibri" w:hAnsi="Calibri" w:cs="Tahoma"/>
                <w:sz w:val="20"/>
                <w:szCs w:val="20"/>
                <w:lang w:val="es-ES"/>
              </w:rPr>
            </w:pPr>
            <w:r w:rsidRPr="004F2FC5">
              <w:rPr>
                <w:rFonts w:ascii="Calibri" w:hAnsi="Calibri" w:cs="Tahoma"/>
                <w:sz w:val="20"/>
                <w:szCs w:val="20"/>
                <w:lang w:val="es-ES"/>
              </w:rPr>
              <w:t>Euros</w:t>
            </w:r>
          </w:p>
        </w:tc>
      </w:tr>
      <w:tr w:rsidR="004F2FC5" w:rsidRPr="004F2FC5" w:rsidTr="002C6168">
        <w:trPr>
          <w:trHeight w:val="20"/>
          <w:tblHeader/>
          <w:jc w:val="center"/>
        </w:trPr>
        <w:tc>
          <w:tcPr>
            <w:tcW w:w="3827" w:type="dxa"/>
          </w:tcPr>
          <w:p w:rsidR="004F2FC5" w:rsidRPr="004F2FC5" w:rsidRDefault="004F2FC5" w:rsidP="006924AF">
            <w:pPr>
              <w:rPr>
                <w:rFonts w:ascii="Calibri" w:hAnsi="Calibri" w:cs="Tahoma"/>
                <w:sz w:val="20"/>
                <w:szCs w:val="20"/>
                <w:lang w:val="es-ES"/>
              </w:rPr>
            </w:pPr>
          </w:p>
        </w:tc>
        <w:tc>
          <w:tcPr>
            <w:tcW w:w="1902" w:type="dxa"/>
            <w:tcBorders>
              <w:top w:val="single" w:sz="4" w:space="0" w:color="auto"/>
              <w:bottom w:val="single" w:sz="4" w:space="0" w:color="auto"/>
            </w:tcBorders>
          </w:tcPr>
          <w:p w:rsidR="004F2FC5" w:rsidRPr="004F2FC5" w:rsidRDefault="004F2FC5" w:rsidP="00526D31">
            <w:pPr>
              <w:ind w:left="243" w:right="30"/>
              <w:jc w:val="center"/>
              <w:rPr>
                <w:rFonts w:ascii="Calibri" w:hAnsi="Calibri" w:cs="Tahoma"/>
                <w:sz w:val="20"/>
                <w:szCs w:val="20"/>
                <w:lang w:val="es-ES"/>
              </w:rPr>
            </w:pPr>
            <w:r w:rsidRPr="004F2FC5">
              <w:rPr>
                <w:rFonts w:ascii="Calibri" w:hAnsi="Calibri" w:cs="Tahoma"/>
                <w:sz w:val="20"/>
                <w:szCs w:val="20"/>
                <w:lang w:val="es-ES"/>
              </w:rPr>
              <w:t>2018</w:t>
            </w:r>
          </w:p>
        </w:tc>
        <w:tc>
          <w:tcPr>
            <w:tcW w:w="1902" w:type="dxa"/>
            <w:tcBorders>
              <w:top w:val="single" w:sz="4" w:space="0" w:color="auto"/>
              <w:left w:val="nil"/>
              <w:bottom w:val="single" w:sz="4" w:space="0" w:color="auto"/>
              <w:right w:val="nil"/>
            </w:tcBorders>
          </w:tcPr>
          <w:p w:rsidR="004F2FC5" w:rsidRPr="004F2FC5" w:rsidRDefault="004F2FC5" w:rsidP="00AC0987">
            <w:pPr>
              <w:ind w:left="243" w:right="30"/>
              <w:jc w:val="center"/>
              <w:rPr>
                <w:rFonts w:ascii="Calibri" w:hAnsi="Calibri" w:cs="Tahoma"/>
                <w:sz w:val="20"/>
                <w:szCs w:val="20"/>
                <w:lang w:val="es-ES"/>
              </w:rPr>
            </w:pPr>
            <w:r w:rsidRPr="004F2FC5">
              <w:rPr>
                <w:rFonts w:ascii="Calibri" w:hAnsi="Calibri" w:cs="Tahoma"/>
                <w:sz w:val="20"/>
                <w:szCs w:val="20"/>
                <w:lang w:val="es-ES"/>
              </w:rPr>
              <w:t>2017</w:t>
            </w:r>
          </w:p>
        </w:tc>
      </w:tr>
      <w:tr w:rsidR="004F2FC5" w:rsidRPr="004F2FC5" w:rsidTr="002C6168">
        <w:trPr>
          <w:trHeight w:val="20"/>
          <w:jc w:val="center"/>
        </w:trPr>
        <w:tc>
          <w:tcPr>
            <w:tcW w:w="3827" w:type="dxa"/>
          </w:tcPr>
          <w:p w:rsidR="004F2FC5" w:rsidRPr="004F2FC5" w:rsidRDefault="004F2FC5" w:rsidP="006924AF">
            <w:pPr>
              <w:ind w:left="900"/>
              <w:rPr>
                <w:rFonts w:ascii="Calibri" w:hAnsi="Calibri" w:cs="Tahoma"/>
                <w:sz w:val="20"/>
                <w:szCs w:val="20"/>
                <w:lang w:val="es-ES"/>
              </w:rPr>
            </w:pPr>
          </w:p>
        </w:tc>
        <w:tc>
          <w:tcPr>
            <w:tcW w:w="1902" w:type="dxa"/>
            <w:tcBorders>
              <w:top w:val="single" w:sz="4" w:space="0" w:color="auto"/>
            </w:tcBorders>
          </w:tcPr>
          <w:p w:rsidR="004F2FC5" w:rsidRPr="004F2FC5" w:rsidRDefault="004F2FC5" w:rsidP="006924AF">
            <w:pPr>
              <w:ind w:right="283"/>
              <w:jc w:val="right"/>
              <w:rPr>
                <w:rFonts w:ascii="Calibri" w:hAnsi="Calibri" w:cs="Tahoma"/>
                <w:sz w:val="20"/>
                <w:szCs w:val="20"/>
                <w:lang w:val="es-ES"/>
              </w:rPr>
            </w:pPr>
          </w:p>
        </w:tc>
        <w:tc>
          <w:tcPr>
            <w:tcW w:w="1902" w:type="dxa"/>
            <w:tcBorders>
              <w:top w:val="single" w:sz="4" w:space="0" w:color="auto"/>
              <w:left w:val="nil"/>
              <w:right w:val="nil"/>
            </w:tcBorders>
          </w:tcPr>
          <w:p w:rsidR="004F2FC5" w:rsidRPr="004F2FC5" w:rsidRDefault="004F2FC5" w:rsidP="00AC0987">
            <w:pPr>
              <w:ind w:right="283"/>
              <w:jc w:val="right"/>
              <w:rPr>
                <w:rFonts w:ascii="Calibri" w:hAnsi="Calibri" w:cs="Tahoma"/>
                <w:sz w:val="20"/>
                <w:szCs w:val="20"/>
                <w:lang w:val="es-ES"/>
              </w:rPr>
            </w:pPr>
          </w:p>
        </w:tc>
      </w:tr>
      <w:tr w:rsidR="004F2FC5" w:rsidRPr="00AC2767" w:rsidTr="00D37A7D">
        <w:trPr>
          <w:trHeight w:val="20"/>
          <w:jc w:val="center"/>
        </w:trPr>
        <w:tc>
          <w:tcPr>
            <w:tcW w:w="3827" w:type="dxa"/>
          </w:tcPr>
          <w:p w:rsidR="004F2FC5" w:rsidRPr="004F2FC5" w:rsidRDefault="004F2FC5" w:rsidP="006924AF">
            <w:pPr>
              <w:ind w:left="709" w:firstLine="66"/>
              <w:rPr>
                <w:rFonts w:ascii="Calibri" w:hAnsi="Calibri" w:cs="Tahoma"/>
                <w:sz w:val="20"/>
                <w:szCs w:val="20"/>
                <w:lang w:val="es-ES"/>
              </w:rPr>
            </w:pPr>
            <w:r w:rsidRPr="004F2FC5">
              <w:rPr>
                <w:rFonts w:ascii="Calibri" w:hAnsi="Calibri" w:cs="Tahoma"/>
                <w:sz w:val="20"/>
                <w:szCs w:val="20"/>
                <w:lang w:val="es-ES"/>
              </w:rPr>
              <w:t>Del Gobierno de Navarra</w:t>
            </w:r>
          </w:p>
        </w:tc>
        <w:tc>
          <w:tcPr>
            <w:tcW w:w="1902" w:type="dxa"/>
          </w:tcPr>
          <w:p w:rsidR="004F2FC5" w:rsidRPr="00BF184D" w:rsidRDefault="00BF184D" w:rsidP="006924AF">
            <w:pPr>
              <w:ind w:right="283"/>
              <w:jc w:val="right"/>
              <w:rPr>
                <w:rFonts w:ascii="Calibri" w:hAnsi="Calibri" w:cs="Tahoma"/>
                <w:sz w:val="20"/>
                <w:szCs w:val="20"/>
                <w:lang w:val="es-ES"/>
              </w:rPr>
            </w:pPr>
            <w:r w:rsidRPr="00BF184D">
              <w:rPr>
                <w:rFonts w:ascii="Calibri" w:hAnsi="Calibri" w:cs="Tahoma"/>
                <w:sz w:val="20"/>
                <w:szCs w:val="20"/>
                <w:lang w:val="es-ES"/>
              </w:rPr>
              <w:t>9.870.469</w:t>
            </w:r>
          </w:p>
        </w:tc>
        <w:tc>
          <w:tcPr>
            <w:tcW w:w="1902" w:type="dxa"/>
            <w:tcBorders>
              <w:left w:val="nil"/>
              <w:right w:val="nil"/>
            </w:tcBorders>
          </w:tcPr>
          <w:p w:rsidR="004F2FC5" w:rsidRPr="004F2FC5" w:rsidRDefault="004F2FC5" w:rsidP="00AC0987">
            <w:pPr>
              <w:ind w:right="283"/>
              <w:jc w:val="right"/>
              <w:rPr>
                <w:rFonts w:ascii="Calibri" w:hAnsi="Calibri" w:cs="Tahoma"/>
                <w:sz w:val="20"/>
                <w:szCs w:val="20"/>
                <w:lang w:val="es-ES"/>
              </w:rPr>
            </w:pPr>
            <w:r w:rsidRPr="004F2FC5">
              <w:rPr>
                <w:rFonts w:ascii="Calibri" w:hAnsi="Calibri" w:cs="Tahoma"/>
                <w:sz w:val="20"/>
                <w:szCs w:val="20"/>
                <w:lang w:val="es-ES"/>
              </w:rPr>
              <w:t>7.769.991</w:t>
            </w:r>
          </w:p>
        </w:tc>
      </w:tr>
      <w:tr w:rsidR="004F2FC5" w:rsidRPr="00AC2767" w:rsidTr="00D37A7D">
        <w:trPr>
          <w:trHeight w:val="20"/>
          <w:jc w:val="center"/>
        </w:trPr>
        <w:tc>
          <w:tcPr>
            <w:tcW w:w="3827" w:type="dxa"/>
          </w:tcPr>
          <w:p w:rsidR="004F2FC5" w:rsidRPr="004F2FC5" w:rsidRDefault="004F2FC5" w:rsidP="006924AF">
            <w:pPr>
              <w:ind w:left="709" w:firstLine="66"/>
              <w:rPr>
                <w:rFonts w:ascii="Calibri" w:hAnsi="Calibri" w:cs="Tahoma"/>
                <w:sz w:val="20"/>
                <w:szCs w:val="20"/>
                <w:lang w:val="es-ES"/>
              </w:rPr>
            </w:pPr>
            <w:r w:rsidRPr="004F2FC5">
              <w:rPr>
                <w:rFonts w:ascii="Calibri" w:hAnsi="Calibri" w:cs="Tahoma"/>
                <w:sz w:val="20"/>
                <w:szCs w:val="20"/>
                <w:lang w:val="es-ES"/>
              </w:rPr>
              <w:t>Del Estado</w:t>
            </w:r>
          </w:p>
        </w:tc>
        <w:tc>
          <w:tcPr>
            <w:tcW w:w="1902" w:type="dxa"/>
          </w:tcPr>
          <w:p w:rsidR="004F2FC5" w:rsidRPr="00BF184D" w:rsidRDefault="00BF184D" w:rsidP="004C168D">
            <w:pPr>
              <w:ind w:right="283"/>
              <w:jc w:val="right"/>
              <w:rPr>
                <w:rFonts w:ascii="Calibri" w:hAnsi="Calibri" w:cs="Tahoma"/>
                <w:sz w:val="20"/>
                <w:szCs w:val="20"/>
                <w:lang w:val="es-ES"/>
              </w:rPr>
            </w:pPr>
            <w:r w:rsidRPr="00BF184D">
              <w:rPr>
                <w:rFonts w:ascii="Calibri" w:hAnsi="Calibri" w:cs="Tahoma"/>
                <w:sz w:val="20"/>
                <w:szCs w:val="20"/>
                <w:lang w:val="es-ES"/>
              </w:rPr>
              <w:t>41.024</w:t>
            </w:r>
          </w:p>
        </w:tc>
        <w:tc>
          <w:tcPr>
            <w:tcW w:w="1902" w:type="dxa"/>
            <w:tcBorders>
              <w:left w:val="nil"/>
              <w:right w:val="nil"/>
            </w:tcBorders>
          </w:tcPr>
          <w:p w:rsidR="004F2FC5" w:rsidRPr="004F2FC5" w:rsidRDefault="004F2FC5" w:rsidP="00AC0987">
            <w:pPr>
              <w:ind w:right="283"/>
              <w:jc w:val="right"/>
              <w:rPr>
                <w:rFonts w:ascii="Calibri" w:hAnsi="Calibri" w:cs="Tahoma"/>
                <w:sz w:val="20"/>
                <w:szCs w:val="20"/>
                <w:lang w:val="es-ES"/>
              </w:rPr>
            </w:pPr>
            <w:r w:rsidRPr="004F2FC5">
              <w:rPr>
                <w:rFonts w:ascii="Calibri" w:hAnsi="Calibri" w:cs="Tahoma"/>
                <w:sz w:val="20"/>
                <w:szCs w:val="20"/>
                <w:lang w:val="es-ES"/>
              </w:rPr>
              <w:t>156.679</w:t>
            </w:r>
          </w:p>
        </w:tc>
      </w:tr>
      <w:tr w:rsidR="004F2FC5" w:rsidRPr="00AC2767" w:rsidTr="00D37A7D">
        <w:trPr>
          <w:trHeight w:val="20"/>
          <w:jc w:val="center"/>
        </w:trPr>
        <w:tc>
          <w:tcPr>
            <w:tcW w:w="3827" w:type="dxa"/>
          </w:tcPr>
          <w:p w:rsidR="004F2FC5" w:rsidRPr="004F2FC5" w:rsidRDefault="004F2FC5" w:rsidP="006924AF">
            <w:pPr>
              <w:ind w:left="709" w:firstLine="66"/>
              <w:rPr>
                <w:rFonts w:ascii="Calibri" w:hAnsi="Calibri" w:cs="Tahoma"/>
                <w:sz w:val="20"/>
                <w:szCs w:val="20"/>
                <w:lang w:val="es-ES"/>
              </w:rPr>
            </w:pPr>
            <w:r w:rsidRPr="004F2FC5">
              <w:rPr>
                <w:rFonts w:ascii="Calibri" w:hAnsi="Calibri" w:cs="Tahoma"/>
                <w:sz w:val="20"/>
                <w:szCs w:val="20"/>
                <w:lang w:val="es-ES"/>
              </w:rPr>
              <w:t>De la Unión Europea</w:t>
            </w:r>
          </w:p>
        </w:tc>
        <w:tc>
          <w:tcPr>
            <w:tcW w:w="1902" w:type="dxa"/>
          </w:tcPr>
          <w:p w:rsidR="004F2FC5" w:rsidRPr="00BF184D" w:rsidRDefault="00BF184D" w:rsidP="006924AF">
            <w:pPr>
              <w:ind w:right="283"/>
              <w:jc w:val="right"/>
              <w:rPr>
                <w:rFonts w:ascii="Calibri" w:hAnsi="Calibri" w:cs="Tahoma"/>
                <w:sz w:val="20"/>
                <w:szCs w:val="20"/>
                <w:lang w:val="es-ES"/>
              </w:rPr>
            </w:pPr>
            <w:r w:rsidRPr="00BF184D">
              <w:rPr>
                <w:rFonts w:ascii="Calibri" w:hAnsi="Calibri" w:cs="Tahoma"/>
                <w:sz w:val="20"/>
                <w:szCs w:val="20"/>
                <w:lang w:val="es-ES"/>
              </w:rPr>
              <w:t>1.779.235</w:t>
            </w:r>
          </w:p>
        </w:tc>
        <w:tc>
          <w:tcPr>
            <w:tcW w:w="1902" w:type="dxa"/>
            <w:tcBorders>
              <w:left w:val="nil"/>
              <w:right w:val="nil"/>
            </w:tcBorders>
          </w:tcPr>
          <w:p w:rsidR="004F2FC5" w:rsidRPr="004F2FC5" w:rsidRDefault="004F2FC5" w:rsidP="00AC0987">
            <w:pPr>
              <w:ind w:right="283"/>
              <w:jc w:val="right"/>
              <w:rPr>
                <w:rFonts w:ascii="Calibri" w:hAnsi="Calibri" w:cs="Tahoma"/>
                <w:sz w:val="20"/>
                <w:szCs w:val="20"/>
                <w:lang w:val="es-ES"/>
              </w:rPr>
            </w:pPr>
            <w:r w:rsidRPr="004F2FC5">
              <w:rPr>
                <w:rFonts w:ascii="Calibri" w:hAnsi="Calibri" w:cs="Tahoma"/>
                <w:sz w:val="20"/>
                <w:szCs w:val="20"/>
                <w:lang w:val="es-ES"/>
              </w:rPr>
              <w:t>1.080.399</w:t>
            </w:r>
          </w:p>
        </w:tc>
      </w:tr>
      <w:tr w:rsidR="004F2FC5" w:rsidRPr="00AC2767" w:rsidTr="00D37A7D">
        <w:trPr>
          <w:trHeight w:val="20"/>
          <w:jc w:val="center"/>
        </w:trPr>
        <w:tc>
          <w:tcPr>
            <w:tcW w:w="3827" w:type="dxa"/>
          </w:tcPr>
          <w:p w:rsidR="004F2FC5" w:rsidRPr="004F2FC5" w:rsidRDefault="004F2FC5" w:rsidP="006924AF">
            <w:pPr>
              <w:ind w:left="709" w:firstLine="66"/>
              <w:rPr>
                <w:rFonts w:ascii="Calibri" w:hAnsi="Calibri" w:cs="Tahoma"/>
                <w:sz w:val="20"/>
                <w:szCs w:val="20"/>
                <w:lang w:val="es-ES"/>
              </w:rPr>
            </w:pPr>
            <w:r w:rsidRPr="004F2FC5">
              <w:rPr>
                <w:rFonts w:ascii="Calibri" w:hAnsi="Calibri" w:cs="Tahoma"/>
                <w:sz w:val="20"/>
                <w:szCs w:val="20"/>
                <w:lang w:val="es-ES"/>
              </w:rPr>
              <w:t>De otros</w:t>
            </w:r>
          </w:p>
        </w:tc>
        <w:tc>
          <w:tcPr>
            <w:tcW w:w="1902" w:type="dxa"/>
            <w:tcBorders>
              <w:bottom w:val="single" w:sz="4" w:space="0" w:color="auto"/>
            </w:tcBorders>
          </w:tcPr>
          <w:p w:rsidR="004F2FC5" w:rsidRPr="00BF184D" w:rsidRDefault="00BF184D" w:rsidP="006924AF">
            <w:pPr>
              <w:ind w:right="283"/>
              <w:jc w:val="right"/>
              <w:rPr>
                <w:rFonts w:ascii="Calibri" w:hAnsi="Calibri" w:cs="Tahoma"/>
                <w:sz w:val="20"/>
                <w:szCs w:val="20"/>
                <w:lang w:val="es-ES"/>
              </w:rPr>
            </w:pPr>
            <w:r w:rsidRPr="00BF184D">
              <w:rPr>
                <w:rFonts w:ascii="Calibri" w:hAnsi="Calibri" w:cs="Tahoma"/>
                <w:sz w:val="20"/>
                <w:szCs w:val="20"/>
                <w:lang w:val="es-ES"/>
              </w:rPr>
              <w:t>428.485</w:t>
            </w:r>
          </w:p>
        </w:tc>
        <w:tc>
          <w:tcPr>
            <w:tcW w:w="1902" w:type="dxa"/>
            <w:tcBorders>
              <w:left w:val="nil"/>
              <w:right w:val="nil"/>
            </w:tcBorders>
          </w:tcPr>
          <w:p w:rsidR="004F2FC5" w:rsidRPr="004F2FC5" w:rsidRDefault="004F2FC5" w:rsidP="00AC0987">
            <w:pPr>
              <w:ind w:right="283"/>
              <w:jc w:val="right"/>
              <w:rPr>
                <w:rFonts w:ascii="Calibri" w:hAnsi="Calibri" w:cs="Tahoma"/>
                <w:sz w:val="20"/>
                <w:szCs w:val="20"/>
                <w:lang w:val="es-ES"/>
              </w:rPr>
            </w:pPr>
            <w:r w:rsidRPr="004F2FC5">
              <w:rPr>
                <w:rFonts w:ascii="Calibri" w:hAnsi="Calibri" w:cs="Tahoma"/>
                <w:sz w:val="20"/>
                <w:szCs w:val="20"/>
                <w:lang w:val="es-ES"/>
              </w:rPr>
              <w:t>332.779</w:t>
            </w:r>
          </w:p>
        </w:tc>
      </w:tr>
      <w:tr w:rsidR="004F2FC5" w:rsidRPr="00AC2767" w:rsidTr="00D37A7D">
        <w:trPr>
          <w:trHeight w:val="20"/>
          <w:jc w:val="center"/>
        </w:trPr>
        <w:tc>
          <w:tcPr>
            <w:tcW w:w="3827" w:type="dxa"/>
          </w:tcPr>
          <w:p w:rsidR="004F2FC5" w:rsidRPr="00AC2767" w:rsidRDefault="004F2FC5" w:rsidP="006924AF">
            <w:pPr>
              <w:ind w:left="709" w:firstLine="66"/>
              <w:rPr>
                <w:rFonts w:ascii="Calibri" w:hAnsi="Calibri" w:cs="Tahoma"/>
                <w:sz w:val="20"/>
                <w:szCs w:val="20"/>
                <w:highlight w:val="yellow"/>
                <w:lang w:val="es-ES"/>
              </w:rPr>
            </w:pPr>
          </w:p>
        </w:tc>
        <w:tc>
          <w:tcPr>
            <w:tcW w:w="1902" w:type="dxa"/>
            <w:tcBorders>
              <w:top w:val="single" w:sz="4" w:space="0" w:color="auto"/>
            </w:tcBorders>
          </w:tcPr>
          <w:p w:rsidR="004F2FC5" w:rsidRPr="00BF184D" w:rsidRDefault="004F2FC5" w:rsidP="006924AF">
            <w:pPr>
              <w:ind w:right="283"/>
              <w:jc w:val="right"/>
              <w:rPr>
                <w:rFonts w:ascii="Calibri" w:hAnsi="Calibri" w:cs="Tahoma"/>
                <w:sz w:val="20"/>
                <w:szCs w:val="20"/>
                <w:lang w:val="es-ES"/>
              </w:rPr>
            </w:pPr>
          </w:p>
        </w:tc>
        <w:tc>
          <w:tcPr>
            <w:tcW w:w="1902" w:type="dxa"/>
            <w:tcBorders>
              <w:top w:val="single" w:sz="4" w:space="0" w:color="auto"/>
              <w:left w:val="nil"/>
              <w:right w:val="nil"/>
            </w:tcBorders>
          </w:tcPr>
          <w:p w:rsidR="004F2FC5" w:rsidRPr="004F2FC5" w:rsidRDefault="004F2FC5" w:rsidP="00AC0987">
            <w:pPr>
              <w:ind w:right="283"/>
              <w:jc w:val="right"/>
              <w:rPr>
                <w:rFonts w:ascii="Calibri" w:hAnsi="Calibri" w:cs="Tahoma"/>
                <w:sz w:val="20"/>
                <w:szCs w:val="20"/>
                <w:lang w:val="es-ES"/>
              </w:rPr>
            </w:pPr>
          </w:p>
        </w:tc>
      </w:tr>
      <w:tr w:rsidR="004F2FC5" w:rsidRPr="00AC2767" w:rsidTr="00D37A7D">
        <w:trPr>
          <w:trHeight w:val="20"/>
          <w:jc w:val="center"/>
        </w:trPr>
        <w:tc>
          <w:tcPr>
            <w:tcW w:w="3827" w:type="dxa"/>
          </w:tcPr>
          <w:p w:rsidR="004F2FC5" w:rsidRPr="00AC2767" w:rsidRDefault="004F2FC5" w:rsidP="006924AF">
            <w:pPr>
              <w:ind w:left="955" w:hanging="426"/>
              <w:rPr>
                <w:rFonts w:ascii="Calibri" w:hAnsi="Calibri" w:cs="Tahoma"/>
                <w:sz w:val="20"/>
                <w:szCs w:val="20"/>
                <w:highlight w:val="yellow"/>
                <w:lang w:val="es-ES"/>
              </w:rPr>
            </w:pPr>
          </w:p>
        </w:tc>
        <w:tc>
          <w:tcPr>
            <w:tcW w:w="1902" w:type="dxa"/>
            <w:tcBorders>
              <w:bottom w:val="double" w:sz="4" w:space="0" w:color="auto"/>
            </w:tcBorders>
          </w:tcPr>
          <w:p w:rsidR="004F2FC5" w:rsidRPr="00BF184D" w:rsidRDefault="00BF184D" w:rsidP="006924AF">
            <w:pPr>
              <w:ind w:right="283"/>
              <w:jc w:val="right"/>
              <w:rPr>
                <w:rFonts w:ascii="Calibri" w:hAnsi="Calibri" w:cs="Tahoma"/>
                <w:b/>
                <w:sz w:val="20"/>
                <w:szCs w:val="20"/>
                <w:lang w:val="es-ES"/>
              </w:rPr>
            </w:pPr>
            <w:r w:rsidRPr="00BF184D">
              <w:rPr>
                <w:rFonts w:ascii="Calibri" w:hAnsi="Calibri" w:cs="Tahoma"/>
                <w:b/>
                <w:sz w:val="20"/>
                <w:szCs w:val="20"/>
                <w:lang w:val="es-ES"/>
              </w:rPr>
              <w:t>12.119.213</w:t>
            </w:r>
          </w:p>
        </w:tc>
        <w:tc>
          <w:tcPr>
            <w:tcW w:w="1902" w:type="dxa"/>
            <w:tcBorders>
              <w:left w:val="nil"/>
              <w:bottom w:val="double" w:sz="4" w:space="0" w:color="auto"/>
              <w:right w:val="nil"/>
            </w:tcBorders>
          </w:tcPr>
          <w:p w:rsidR="004F2FC5" w:rsidRPr="004F2FC5" w:rsidRDefault="004F2FC5" w:rsidP="00AC0987">
            <w:pPr>
              <w:ind w:right="283"/>
              <w:jc w:val="right"/>
              <w:rPr>
                <w:rFonts w:ascii="Calibri" w:hAnsi="Calibri" w:cs="Tahoma"/>
                <w:b/>
                <w:sz w:val="20"/>
                <w:szCs w:val="20"/>
                <w:lang w:val="es-ES"/>
              </w:rPr>
            </w:pPr>
            <w:r w:rsidRPr="004F2FC5">
              <w:rPr>
                <w:rFonts w:ascii="Calibri" w:hAnsi="Calibri" w:cs="Tahoma"/>
                <w:b/>
                <w:sz w:val="20"/>
                <w:szCs w:val="20"/>
                <w:lang w:val="es-ES"/>
              </w:rPr>
              <w:t>9.339.848</w:t>
            </w:r>
          </w:p>
        </w:tc>
      </w:tr>
    </w:tbl>
    <w:p w:rsidR="008B3271" w:rsidRPr="00932B86" w:rsidRDefault="008B3271" w:rsidP="00675F8C">
      <w:pPr>
        <w:pStyle w:val="Ttulo2"/>
        <w:tabs>
          <w:tab w:val="decimal" w:pos="709"/>
          <w:tab w:val="left" w:pos="990"/>
        </w:tabs>
        <w:spacing w:before="240"/>
        <w:ind w:left="992" w:hanging="425"/>
        <w:rPr>
          <w:rFonts w:ascii="Calibri" w:hAnsi="Calibri" w:cs="Tahoma"/>
          <w:lang w:val="es-ES"/>
        </w:rPr>
      </w:pPr>
      <w:r w:rsidRPr="00932B86">
        <w:rPr>
          <w:rFonts w:ascii="Calibri" w:hAnsi="Calibri" w:cs="Tahoma"/>
          <w:lang w:val="es-ES"/>
        </w:rPr>
        <w:t>(c)</w:t>
      </w:r>
      <w:r w:rsidRPr="00932B86">
        <w:rPr>
          <w:rFonts w:ascii="Calibri" w:hAnsi="Calibri" w:cs="Tahoma"/>
          <w:lang w:val="es-ES"/>
        </w:rPr>
        <w:tab/>
      </w:r>
      <w:r w:rsidRPr="00932B86">
        <w:rPr>
          <w:rFonts w:ascii="Calibri" w:hAnsi="Calibri" w:cs="Tahoma"/>
          <w:lang w:val="es-ES"/>
        </w:rPr>
        <w:tab/>
      </w:r>
      <w:r w:rsidRPr="00932B86">
        <w:rPr>
          <w:rFonts w:ascii="Calibri" w:hAnsi="Calibri" w:cs="Tahoma"/>
          <w:u w:val="single"/>
          <w:lang w:val="es-ES"/>
        </w:rPr>
        <w:t>Gastos de Personal</w:t>
      </w:r>
    </w:p>
    <w:p w:rsidR="008B3271" w:rsidRPr="00932B86" w:rsidRDefault="008B3271" w:rsidP="00812211">
      <w:pPr>
        <w:pStyle w:val="Body1"/>
        <w:spacing w:before="120"/>
        <w:ind w:left="992" w:firstLine="0"/>
        <w:rPr>
          <w:rFonts w:ascii="Calibri" w:hAnsi="Calibri" w:cs="Tahoma"/>
          <w:lang w:val="es-ES"/>
        </w:rPr>
      </w:pPr>
      <w:r w:rsidRPr="00932B86">
        <w:rPr>
          <w:rFonts w:ascii="Calibri" w:hAnsi="Calibri" w:cs="Tahoma"/>
          <w:lang w:val="es-ES"/>
        </w:rPr>
        <w:t>El detalle de los gastos de personal de los ejercicios 201</w:t>
      </w:r>
      <w:r w:rsidR="00932B86" w:rsidRPr="00932B86">
        <w:rPr>
          <w:rFonts w:ascii="Calibri" w:hAnsi="Calibri" w:cs="Tahoma"/>
          <w:lang w:val="es-ES"/>
        </w:rPr>
        <w:t>8</w:t>
      </w:r>
      <w:r w:rsidRPr="00932B86">
        <w:rPr>
          <w:rFonts w:ascii="Calibri" w:hAnsi="Calibri" w:cs="Tahoma"/>
          <w:lang w:val="es-ES"/>
        </w:rPr>
        <w:t xml:space="preserve"> y 201</w:t>
      </w:r>
      <w:r w:rsidR="00932B86" w:rsidRPr="00932B86">
        <w:rPr>
          <w:rFonts w:ascii="Calibri" w:hAnsi="Calibri" w:cs="Tahoma"/>
          <w:lang w:val="es-ES"/>
        </w:rPr>
        <w:t>7</w:t>
      </w:r>
      <w:r w:rsidRPr="00932B86">
        <w:rPr>
          <w:rFonts w:ascii="Calibri" w:hAnsi="Calibri" w:cs="Tahoma"/>
          <w:lang w:val="es-ES"/>
        </w:rPr>
        <w:t xml:space="preserve"> es como sigue:</w:t>
      </w:r>
    </w:p>
    <w:p w:rsidR="008B3271" w:rsidRPr="00932B86" w:rsidRDefault="008B3271" w:rsidP="00812211">
      <w:pPr>
        <w:pStyle w:val="Body1"/>
        <w:spacing w:before="120"/>
        <w:ind w:left="992" w:firstLine="0"/>
        <w:rPr>
          <w:rFonts w:ascii="Calibri" w:hAnsi="Calibri" w:cs="Tahoma"/>
          <w:lang w:val="es-ES"/>
        </w:rPr>
      </w:pPr>
    </w:p>
    <w:tbl>
      <w:tblPr>
        <w:tblW w:w="9073" w:type="dxa"/>
        <w:jc w:val="center"/>
        <w:tblLayout w:type="fixed"/>
        <w:tblCellMar>
          <w:left w:w="0" w:type="dxa"/>
          <w:right w:w="0" w:type="dxa"/>
        </w:tblCellMar>
        <w:tblLook w:val="0000" w:firstRow="0" w:lastRow="0" w:firstColumn="0" w:lastColumn="0" w:noHBand="0" w:noVBand="0"/>
      </w:tblPr>
      <w:tblGrid>
        <w:gridCol w:w="6521"/>
        <w:gridCol w:w="1276"/>
        <w:gridCol w:w="1276"/>
      </w:tblGrid>
      <w:tr w:rsidR="008B3271" w:rsidRPr="00932B86" w:rsidTr="00055628">
        <w:trPr>
          <w:jc w:val="center"/>
        </w:trPr>
        <w:tc>
          <w:tcPr>
            <w:tcW w:w="6521" w:type="dxa"/>
            <w:tcBorders>
              <w:top w:val="nil"/>
              <w:left w:val="nil"/>
              <w:bottom w:val="nil"/>
              <w:right w:val="nil"/>
            </w:tcBorders>
            <w:vAlign w:val="bottom"/>
          </w:tcPr>
          <w:p w:rsidR="008B3271" w:rsidRPr="00932B86" w:rsidRDefault="008B3271">
            <w:pPr>
              <w:pStyle w:val="Tabletitle"/>
              <w:rPr>
                <w:rFonts w:ascii="Calibri" w:hAnsi="Calibri" w:cs="Tahoma"/>
                <w:lang w:val="es-ES"/>
              </w:rPr>
            </w:pPr>
          </w:p>
        </w:tc>
        <w:tc>
          <w:tcPr>
            <w:tcW w:w="2552" w:type="dxa"/>
            <w:gridSpan w:val="2"/>
            <w:tcBorders>
              <w:top w:val="nil"/>
              <w:left w:val="nil"/>
              <w:bottom w:val="single" w:sz="4" w:space="0" w:color="auto"/>
              <w:right w:val="nil"/>
            </w:tcBorders>
          </w:tcPr>
          <w:p w:rsidR="008B3271" w:rsidRPr="00932B86" w:rsidRDefault="008B3271" w:rsidP="002604CC">
            <w:pPr>
              <w:pStyle w:val="tab"/>
              <w:jc w:val="center"/>
              <w:rPr>
                <w:rFonts w:ascii="Calibri" w:eastAsia="Arial Unicode MS" w:hAnsi="Calibri" w:cs="Tahoma"/>
                <w:sz w:val="22"/>
                <w:szCs w:val="22"/>
                <w:lang w:val="es-ES"/>
              </w:rPr>
            </w:pPr>
            <w:r w:rsidRPr="00932B86">
              <w:rPr>
                <w:rFonts w:ascii="Calibri" w:eastAsia="Arial Unicode MS" w:hAnsi="Calibri" w:cs="Tahoma"/>
                <w:sz w:val="22"/>
                <w:szCs w:val="22"/>
                <w:lang w:val="es-ES"/>
              </w:rPr>
              <w:t>Euros</w:t>
            </w:r>
          </w:p>
        </w:tc>
      </w:tr>
      <w:tr w:rsidR="00932B86" w:rsidRPr="00932B86" w:rsidTr="00055628">
        <w:trPr>
          <w:jc w:val="center"/>
        </w:trPr>
        <w:tc>
          <w:tcPr>
            <w:tcW w:w="6521" w:type="dxa"/>
            <w:tcBorders>
              <w:top w:val="nil"/>
              <w:left w:val="nil"/>
              <w:bottom w:val="nil"/>
              <w:right w:val="nil"/>
            </w:tcBorders>
            <w:vAlign w:val="bottom"/>
          </w:tcPr>
          <w:p w:rsidR="00932B86" w:rsidRPr="00932B86" w:rsidRDefault="00932B86">
            <w:pPr>
              <w:pStyle w:val="Tabletitle"/>
              <w:rPr>
                <w:rFonts w:ascii="Calibri" w:hAnsi="Calibri" w:cs="Tahoma"/>
                <w:lang w:val="es-ES"/>
              </w:rPr>
            </w:pPr>
          </w:p>
        </w:tc>
        <w:tc>
          <w:tcPr>
            <w:tcW w:w="1276" w:type="dxa"/>
            <w:tcBorders>
              <w:top w:val="nil"/>
              <w:left w:val="nil"/>
              <w:bottom w:val="single" w:sz="4" w:space="0" w:color="auto"/>
              <w:right w:val="nil"/>
            </w:tcBorders>
          </w:tcPr>
          <w:p w:rsidR="00932B86" w:rsidRPr="00932B86" w:rsidRDefault="00932B86" w:rsidP="00526D31">
            <w:pPr>
              <w:pStyle w:val="tab"/>
              <w:jc w:val="center"/>
              <w:rPr>
                <w:rFonts w:ascii="Calibri" w:eastAsia="Arial Unicode MS" w:hAnsi="Calibri" w:cs="Tahoma"/>
                <w:sz w:val="22"/>
                <w:szCs w:val="22"/>
                <w:lang w:val="es-ES"/>
              </w:rPr>
            </w:pPr>
            <w:r w:rsidRPr="00932B86">
              <w:rPr>
                <w:rFonts w:ascii="Calibri" w:eastAsia="Arial Unicode MS" w:hAnsi="Calibri" w:cs="Tahoma"/>
                <w:sz w:val="22"/>
                <w:szCs w:val="22"/>
                <w:lang w:val="es-ES"/>
              </w:rPr>
              <w:t>2018</w:t>
            </w:r>
          </w:p>
        </w:tc>
        <w:tc>
          <w:tcPr>
            <w:tcW w:w="1276" w:type="dxa"/>
            <w:tcBorders>
              <w:top w:val="nil"/>
              <w:left w:val="nil"/>
              <w:bottom w:val="single" w:sz="4" w:space="0" w:color="auto"/>
              <w:right w:val="nil"/>
            </w:tcBorders>
          </w:tcPr>
          <w:p w:rsidR="00932B86" w:rsidRPr="00932B86" w:rsidRDefault="00932B86" w:rsidP="00AC0987">
            <w:pPr>
              <w:pStyle w:val="tab"/>
              <w:jc w:val="center"/>
              <w:rPr>
                <w:rFonts w:ascii="Calibri" w:eastAsia="Arial Unicode MS" w:hAnsi="Calibri" w:cs="Tahoma"/>
                <w:sz w:val="22"/>
                <w:szCs w:val="22"/>
                <w:lang w:val="es-ES"/>
              </w:rPr>
            </w:pPr>
            <w:r w:rsidRPr="00932B86">
              <w:rPr>
                <w:rFonts w:ascii="Calibri" w:eastAsia="Arial Unicode MS" w:hAnsi="Calibri" w:cs="Tahoma"/>
                <w:sz w:val="22"/>
                <w:szCs w:val="22"/>
                <w:lang w:val="es-ES"/>
              </w:rPr>
              <w:t>2017</w:t>
            </w:r>
          </w:p>
        </w:tc>
      </w:tr>
      <w:tr w:rsidR="00932B86" w:rsidRPr="00932B86" w:rsidTr="00055628">
        <w:trPr>
          <w:jc w:val="center"/>
        </w:trPr>
        <w:tc>
          <w:tcPr>
            <w:tcW w:w="6521" w:type="dxa"/>
            <w:tcBorders>
              <w:top w:val="nil"/>
              <w:left w:val="nil"/>
              <w:bottom w:val="nil"/>
              <w:right w:val="nil"/>
            </w:tcBorders>
            <w:vAlign w:val="bottom"/>
          </w:tcPr>
          <w:p w:rsidR="00932B86" w:rsidRPr="00932B86" w:rsidRDefault="00932B86">
            <w:pPr>
              <w:pStyle w:val="Tableblankrow"/>
              <w:rPr>
                <w:rFonts w:ascii="Calibri" w:hAnsi="Calibri" w:cs="Tahoma"/>
                <w:sz w:val="22"/>
                <w:szCs w:val="22"/>
                <w:lang w:val="es-ES"/>
              </w:rPr>
            </w:pPr>
          </w:p>
        </w:tc>
        <w:tc>
          <w:tcPr>
            <w:tcW w:w="1276" w:type="dxa"/>
            <w:tcBorders>
              <w:top w:val="single" w:sz="4" w:space="0" w:color="auto"/>
              <w:left w:val="nil"/>
              <w:bottom w:val="nil"/>
              <w:right w:val="nil"/>
            </w:tcBorders>
          </w:tcPr>
          <w:p w:rsidR="00932B86" w:rsidRPr="00932B86" w:rsidRDefault="00932B86">
            <w:pPr>
              <w:pStyle w:val="Tableblankrow"/>
              <w:rPr>
                <w:rFonts w:ascii="Calibri" w:hAnsi="Calibri" w:cs="Tahoma"/>
                <w:sz w:val="22"/>
                <w:szCs w:val="22"/>
                <w:lang w:val="es-ES"/>
              </w:rPr>
            </w:pPr>
          </w:p>
        </w:tc>
        <w:tc>
          <w:tcPr>
            <w:tcW w:w="1276" w:type="dxa"/>
            <w:tcBorders>
              <w:top w:val="single" w:sz="4" w:space="0" w:color="auto"/>
              <w:left w:val="nil"/>
              <w:bottom w:val="nil"/>
              <w:right w:val="nil"/>
            </w:tcBorders>
          </w:tcPr>
          <w:p w:rsidR="00932B86" w:rsidRPr="00932B86" w:rsidRDefault="00932B86" w:rsidP="00AC0987">
            <w:pPr>
              <w:pStyle w:val="Tableblankrow"/>
              <w:rPr>
                <w:rFonts w:ascii="Calibri" w:hAnsi="Calibri" w:cs="Tahoma"/>
                <w:sz w:val="22"/>
                <w:szCs w:val="22"/>
                <w:lang w:val="es-ES"/>
              </w:rPr>
            </w:pPr>
          </w:p>
        </w:tc>
      </w:tr>
      <w:tr w:rsidR="00932B86" w:rsidRPr="00932B86" w:rsidTr="00055628">
        <w:trPr>
          <w:jc w:val="center"/>
        </w:trPr>
        <w:tc>
          <w:tcPr>
            <w:tcW w:w="6521" w:type="dxa"/>
            <w:tcBorders>
              <w:top w:val="nil"/>
              <w:left w:val="nil"/>
              <w:bottom w:val="nil"/>
              <w:right w:val="nil"/>
            </w:tcBorders>
            <w:vAlign w:val="bottom"/>
          </w:tcPr>
          <w:p w:rsidR="00932B86" w:rsidRPr="00932B86" w:rsidRDefault="00932B86" w:rsidP="009B2310">
            <w:pPr>
              <w:pStyle w:val="Tabletext2"/>
              <w:ind w:left="567" w:firstLine="0"/>
              <w:rPr>
                <w:rFonts w:ascii="Calibri" w:hAnsi="Calibri" w:cs="Tahoma"/>
                <w:lang w:val="es-ES"/>
              </w:rPr>
            </w:pPr>
            <w:r w:rsidRPr="00932B86">
              <w:rPr>
                <w:rFonts w:ascii="Calibri" w:hAnsi="Calibri" w:cs="Tahoma"/>
                <w:lang w:val="es-ES"/>
              </w:rPr>
              <w:t>Sueldos, salarios y asimilados</w:t>
            </w:r>
          </w:p>
        </w:tc>
        <w:tc>
          <w:tcPr>
            <w:tcW w:w="1276" w:type="dxa"/>
            <w:tcBorders>
              <w:top w:val="nil"/>
              <w:left w:val="nil"/>
              <w:bottom w:val="nil"/>
              <w:right w:val="nil"/>
            </w:tcBorders>
          </w:tcPr>
          <w:p w:rsidR="00932B86" w:rsidRPr="00932B86" w:rsidRDefault="00932B86" w:rsidP="0067421C">
            <w:pPr>
              <w:pStyle w:val="Figures"/>
              <w:tabs>
                <w:tab w:val="decimal" w:pos="975"/>
              </w:tabs>
              <w:ind w:right="1"/>
              <w:jc w:val="both"/>
              <w:rPr>
                <w:rFonts w:ascii="Calibri" w:hAnsi="Calibri" w:cs="Tahoma"/>
                <w:lang w:val="es-ES"/>
              </w:rPr>
            </w:pPr>
          </w:p>
        </w:tc>
        <w:tc>
          <w:tcPr>
            <w:tcW w:w="1276" w:type="dxa"/>
            <w:tcBorders>
              <w:top w:val="nil"/>
              <w:left w:val="nil"/>
              <w:bottom w:val="nil"/>
              <w:right w:val="nil"/>
            </w:tcBorders>
          </w:tcPr>
          <w:p w:rsidR="00932B86" w:rsidRPr="00932B86" w:rsidRDefault="00932B86" w:rsidP="00AC0987">
            <w:pPr>
              <w:pStyle w:val="Figures"/>
              <w:tabs>
                <w:tab w:val="decimal" w:pos="975"/>
              </w:tabs>
              <w:ind w:right="1"/>
              <w:jc w:val="both"/>
              <w:rPr>
                <w:rFonts w:ascii="Calibri" w:hAnsi="Calibri" w:cs="Tahoma"/>
                <w:lang w:val="es-ES"/>
              </w:rPr>
            </w:pP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521146">
            <w:pPr>
              <w:pStyle w:val="Tabletext2"/>
              <w:ind w:left="851" w:firstLine="0"/>
              <w:rPr>
                <w:rFonts w:ascii="Calibri" w:hAnsi="Calibri" w:cs="Tahoma"/>
                <w:lang w:val="es-ES"/>
              </w:rPr>
            </w:pPr>
            <w:bookmarkStart w:id="41" w:name="_Hlk351474288"/>
            <w:r w:rsidRPr="00932B86">
              <w:rPr>
                <w:rFonts w:ascii="Calibri" w:hAnsi="Calibri" w:cs="Tahoma"/>
                <w:lang w:val="es-ES"/>
              </w:rPr>
              <w:t>Sueldos y salarios</w:t>
            </w:r>
          </w:p>
        </w:tc>
        <w:tc>
          <w:tcPr>
            <w:tcW w:w="1276" w:type="dxa"/>
            <w:tcBorders>
              <w:top w:val="nil"/>
              <w:left w:val="nil"/>
              <w:right w:val="nil"/>
            </w:tcBorders>
          </w:tcPr>
          <w:p w:rsidR="00932B86" w:rsidRPr="00E3022C" w:rsidRDefault="00E3022C" w:rsidP="002819D8">
            <w:pPr>
              <w:pStyle w:val="Figures"/>
              <w:tabs>
                <w:tab w:val="decimal" w:pos="1134"/>
              </w:tabs>
              <w:ind w:right="1"/>
              <w:jc w:val="both"/>
              <w:rPr>
                <w:rFonts w:ascii="Calibri" w:hAnsi="Calibri" w:cs="Tahoma"/>
                <w:lang w:val="es-ES"/>
              </w:rPr>
            </w:pPr>
            <w:r w:rsidRPr="00E3022C">
              <w:rPr>
                <w:rFonts w:ascii="Calibri" w:hAnsi="Calibri" w:cs="Tahoma"/>
                <w:lang w:val="es-ES"/>
              </w:rPr>
              <w:t>43.562.515</w:t>
            </w:r>
          </w:p>
        </w:tc>
        <w:tc>
          <w:tcPr>
            <w:tcW w:w="1276" w:type="dxa"/>
            <w:tcBorders>
              <w:top w:val="nil"/>
              <w:left w:val="nil"/>
              <w:right w:val="nil"/>
            </w:tcBorders>
          </w:tcPr>
          <w:p w:rsidR="00932B86" w:rsidRPr="00932B86" w:rsidRDefault="00932B86" w:rsidP="00AC0987">
            <w:pPr>
              <w:pStyle w:val="Figures"/>
              <w:tabs>
                <w:tab w:val="decimal" w:pos="1134"/>
              </w:tabs>
              <w:ind w:right="1"/>
              <w:jc w:val="both"/>
              <w:rPr>
                <w:rFonts w:ascii="Calibri" w:hAnsi="Calibri" w:cs="Tahoma"/>
                <w:lang w:val="es-ES"/>
              </w:rPr>
            </w:pPr>
            <w:r w:rsidRPr="00932B86">
              <w:rPr>
                <w:rFonts w:ascii="Calibri" w:hAnsi="Calibri" w:cs="Tahoma"/>
                <w:lang w:val="es-ES"/>
              </w:rPr>
              <w:t>40.781.036</w:t>
            </w: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521146">
            <w:pPr>
              <w:pStyle w:val="Tabletext2"/>
              <w:ind w:left="851" w:firstLine="0"/>
              <w:rPr>
                <w:rFonts w:ascii="Calibri" w:hAnsi="Calibri" w:cs="Tahoma"/>
                <w:lang w:val="es-ES"/>
              </w:rPr>
            </w:pPr>
            <w:r w:rsidRPr="00932B86">
              <w:rPr>
                <w:rFonts w:ascii="Calibri" w:hAnsi="Calibri" w:cs="Tahoma"/>
                <w:lang w:val="es-ES"/>
              </w:rPr>
              <w:t>Indemnizaciones</w:t>
            </w:r>
          </w:p>
        </w:tc>
        <w:tc>
          <w:tcPr>
            <w:tcW w:w="1276" w:type="dxa"/>
            <w:tcBorders>
              <w:top w:val="nil"/>
              <w:left w:val="nil"/>
              <w:bottom w:val="single" w:sz="4" w:space="0" w:color="auto"/>
              <w:right w:val="nil"/>
            </w:tcBorders>
          </w:tcPr>
          <w:p w:rsidR="00932B86" w:rsidRPr="00E3022C" w:rsidRDefault="00E3022C" w:rsidP="002819D8">
            <w:pPr>
              <w:pStyle w:val="Figures"/>
              <w:tabs>
                <w:tab w:val="decimal" w:pos="1134"/>
              </w:tabs>
              <w:ind w:right="1"/>
              <w:jc w:val="both"/>
              <w:rPr>
                <w:rFonts w:ascii="Calibri" w:hAnsi="Calibri" w:cs="Tahoma"/>
                <w:lang w:val="es-ES"/>
              </w:rPr>
            </w:pPr>
            <w:r w:rsidRPr="00E3022C">
              <w:rPr>
                <w:rFonts w:ascii="Calibri" w:hAnsi="Calibri" w:cs="Tahoma"/>
                <w:lang w:val="es-ES"/>
              </w:rPr>
              <w:t>346.745</w:t>
            </w:r>
          </w:p>
        </w:tc>
        <w:tc>
          <w:tcPr>
            <w:tcW w:w="1276" w:type="dxa"/>
            <w:tcBorders>
              <w:top w:val="nil"/>
              <w:left w:val="nil"/>
              <w:bottom w:val="single" w:sz="4" w:space="0" w:color="auto"/>
              <w:right w:val="nil"/>
            </w:tcBorders>
          </w:tcPr>
          <w:p w:rsidR="00932B86" w:rsidRPr="00932B86" w:rsidRDefault="00932B86" w:rsidP="00AC0987">
            <w:pPr>
              <w:pStyle w:val="Figures"/>
              <w:tabs>
                <w:tab w:val="decimal" w:pos="1134"/>
              </w:tabs>
              <w:ind w:right="1"/>
              <w:jc w:val="both"/>
              <w:rPr>
                <w:rFonts w:ascii="Calibri" w:hAnsi="Calibri" w:cs="Tahoma"/>
                <w:lang w:val="es-ES"/>
              </w:rPr>
            </w:pPr>
            <w:r w:rsidRPr="00932B86">
              <w:rPr>
                <w:rFonts w:ascii="Calibri" w:hAnsi="Calibri" w:cs="Tahoma"/>
                <w:lang w:val="es-ES"/>
              </w:rPr>
              <w:t>320.537</w:t>
            </w: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9B2310">
            <w:pPr>
              <w:pStyle w:val="Tabletext2"/>
              <w:ind w:left="567" w:firstLine="0"/>
              <w:rPr>
                <w:rFonts w:ascii="Calibri" w:hAnsi="Calibri" w:cs="Tahoma"/>
                <w:lang w:val="es-ES"/>
              </w:rPr>
            </w:pPr>
          </w:p>
        </w:tc>
        <w:tc>
          <w:tcPr>
            <w:tcW w:w="1276" w:type="dxa"/>
            <w:tcBorders>
              <w:top w:val="single" w:sz="4" w:space="0" w:color="auto"/>
              <w:left w:val="nil"/>
              <w:bottom w:val="nil"/>
              <w:right w:val="nil"/>
            </w:tcBorders>
          </w:tcPr>
          <w:p w:rsidR="00932B86" w:rsidRPr="00E3022C" w:rsidRDefault="00932B86" w:rsidP="002819D8">
            <w:pPr>
              <w:pStyle w:val="Figures"/>
              <w:tabs>
                <w:tab w:val="decimal" w:pos="1134"/>
              </w:tabs>
              <w:ind w:right="1"/>
              <w:jc w:val="both"/>
              <w:rPr>
                <w:rFonts w:ascii="Calibri" w:hAnsi="Calibri" w:cs="Tahoma"/>
                <w:lang w:val="es-ES"/>
              </w:rPr>
            </w:pPr>
          </w:p>
        </w:tc>
        <w:tc>
          <w:tcPr>
            <w:tcW w:w="1276" w:type="dxa"/>
            <w:tcBorders>
              <w:top w:val="single" w:sz="4" w:space="0" w:color="auto"/>
              <w:left w:val="nil"/>
              <w:bottom w:val="nil"/>
              <w:right w:val="nil"/>
            </w:tcBorders>
          </w:tcPr>
          <w:p w:rsidR="00932B86" w:rsidRPr="00932B86" w:rsidRDefault="00932B86" w:rsidP="00AC0987">
            <w:pPr>
              <w:pStyle w:val="Figures"/>
              <w:tabs>
                <w:tab w:val="decimal" w:pos="1134"/>
              </w:tabs>
              <w:ind w:right="1"/>
              <w:jc w:val="both"/>
              <w:rPr>
                <w:rFonts w:ascii="Calibri" w:hAnsi="Calibri" w:cs="Tahoma"/>
                <w:lang w:val="es-ES"/>
              </w:rPr>
            </w:pP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9B2310">
            <w:pPr>
              <w:pStyle w:val="Tabletext2"/>
              <w:ind w:left="567" w:firstLine="0"/>
              <w:rPr>
                <w:rFonts w:ascii="Calibri" w:hAnsi="Calibri" w:cs="Tahoma"/>
                <w:lang w:val="es-ES"/>
              </w:rPr>
            </w:pPr>
          </w:p>
        </w:tc>
        <w:tc>
          <w:tcPr>
            <w:tcW w:w="1276" w:type="dxa"/>
            <w:tcBorders>
              <w:top w:val="nil"/>
              <w:left w:val="nil"/>
              <w:bottom w:val="nil"/>
              <w:right w:val="nil"/>
            </w:tcBorders>
          </w:tcPr>
          <w:p w:rsidR="00932B86" w:rsidRPr="00E3022C" w:rsidRDefault="00E3022C" w:rsidP="002819D8">
            <w:pPr>
              <w:pStyle w:val="Figures"/>
              <w:tabs>
                <w:tab w:val="decimal" w:pos="1134"/>
              </w:tabs>
              <w:ind w:right="1"/>
              <w:jc w:val="both"/>
              <w:rPr>
                <w:rFonts w:ascii="Calibri" w:hAnsi="Calibri" w:cs="Tahoma"/>
                <w:lang w:val="es-ES"/>
              </w:rPr>
            </w:pPr>
            <w:r w:rsidRPr="00E3022C">
              <w:rPr>
                <w:rFonts w:ascii="Calibri" w:hAnsi="Calibri" w:cs="Tahoma"/>
                <w:lang w:val="es-ES"/>
              </w:rPr>
              <w:t>43.909.260</w:t>
            </w:r>
          </w:p>
        </w:tc>
        <w:tc>
          <w:tcPr>
            <w:tcW w:w="1276" w:type="dxa"/>
            <w:tcBorders>
              <w:top w:val="nil"/>
              <w:left w:val="nil"/>
              <w:bottom w:val="nil"/>
              <w:right w:val="nil"/>
            </w:tcBorders>
          </w:tcPr>
          <w:p w:rsidR="00932B86" w:rsidRPr="00932B86" w:rsidRDefault="00932B86" w:rsidP="00AC0987">
            <w:pPr>
              <w:pStyle w:val="Figures"/>
              <w:tabs>
                <w:tab w:val="decimal" w:pos="1134"/>
              </w:tabs>
              <w:ind w:right="1"/>
              <w:jc w:val="both"/>
              <w:rPr>
                <w:rFonts w:ascii="Calibri" w:hAnsi="Calibri" w:cs="Tahoma"/>
                <w:lang w:val="es-ES"/>
              </w:rPr>
            </w:pPr>
            <w:r w:rsidRPr="00932B86">
              <w:rPr>
                <w:rFonts w:ascii="Calibri" w:hAnsi="Calibri" w:cs="Tahoma"/>
                <w:lang w:val="es-ES"/>
              </w:rPr>
              <w:t>41.101.573</w:t>
            </w: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781CD7">
            <w:pPr>
              <w:pStyle w:val="Tabletext2"/>
              <w:ind w:left="567" w:firstLine="0"/>
              <w:rPr>
                <w:rFonts w:ascii="Calibri" w:hAnsi="Calibri" w:cs="Tahoma"/>
                <w:lang w:val="es-ES"/>
              </w:rPr>
            </w:pPr>
            <w:r w:rsidRPr="00932B86">
              <w:rPr>
                <w:rFonts w:ascii="Calibri" w:hAnsi="Calibri" w:cs="Tahoma"/>
                <w:lang w:val="es-ES"/>
              </w:rPr>
              <w:t>Cargas Sociales</w:t>
            </w:r>
          </w:p>
        </w:tc>
        <w:tc>
          <w:tcPr>
            <w:tcW w:w="1276" w:type="dxa"/>
            <w:tcBorders>
              <w:top w:val="nil"/>
              <w:left w:val="nil"/>
              <w:bottom w:val="nil"/>
              <w:right w:val="nil"/>
            </w:tcBorders>
          </w:tcPr>
          <w:p w:rsidR="00932B86" w:rsidRPr="00E3022C" w:rsidRDefault="00932B86" w:rsidP="002819D8">
            <w:pPr>
              <w:pStyle w:val="Figures"/>
              <w:tabs>
                <w:tab w:val="decimal" w:pos="1134"/>
              </w:tabs>
              <w:ind w:right="1"/>
              <w:jc w:val="both"/>
              <w:rPr>
                <w:rFonts w:ascii="Calibri" w:hAnsi="Calibri" w:cs="Tahoma"/>
                <w:lang w:val="es-ES"/>
              </w:rPr>
            </w:pPr>
          </w:p>
        </w:tc>
        <w:tc>
          <w:tcPr>
            <w:tcW w:w="1276" w:type="dxa"/>
            <w:tcBorders>
              <w:top w:val="nil"/>
              <w:left w:val="nil"/>
              <w:bottom w:val="nil"/>
              <w:right w:val="nil"/>
            </w:tcBorders>
          </w:tcPr>
          <w:p w:rsidR="00932B86" w:rsidRPr="00932B86" w:rsidRDefault="00932B86" w:rsidP="00AC0987">
            <w:pPr>
              <w:pStyle w:val="Figures"/>
              <w:tabs>
                <w:tab w:val="decimal" w:pos="1134"/>
              </w:tabs>
              <w:ind w:right="1"/>
              <w:jc w:val="both"/>
              <w:rPr>
                <w:rFonts w:ascii="Calibri" w:hAnsi="Calibri" w:cs="Tahoma"/>
                <w:lang w:val="es-ES"/>
              </w:rPr>
            </w:pP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521146">
            <w:pPr>
              <w:pStyle w:val="Tabletext1"/>
              <w:ind w:left="851" w:firstLine="0"/>
              <w:rPr>
                <w:rFonts w:ascii="Calibri" w:hAnsi="Calibri" w:cs="Tahoma"/>
                <w:lang w:val="es-ES"/>
              </w:rPr>
            </w:pPr>
            <w:r w:rsidRPr="00932B86">
              <w:rPr>
                <w:rFonts w:ascii="Calibri" w:hAnsi="Calibri" w:cs="Tahoma"/>
                <w:lang w:val="es-ES"/>
              </w:rPr>
              <w:t>Seguridad Social a cargo de la empresa</w:t>
            </w:r>
          </w:p>
        </w:tc>
        <w:tc>
          <w:tcPr>
            <w:tcW w:w="1276" w:type="dxa"/>
            <w:tcBorders>
              <w:top w:val="nil"/>
              <w:left w:val="nil"/>
              <w:right w:val="nil"/>
            </w:tcBorders>
          </w:tcPr>
          <w:p w:rsidR="00932B86" w:rsidRPr="00E3022C" w:rsidRDefault="00E3022C" w:rsidP="002819D8">
            <w:pPr>
              <w:pStyle w:val="Figures"/>
              <w:tabs>
                <w:tab w:val="decimal" w:pos="1134"/>
              </w:tabs>
              <w:ind w:right="1"/>
              <w:jc w:val="both"/>
              <w:rPr>
                <w:rFonts w:ascii="Calibri" w:hAnsi="Calibri" w:cs="Tahoma"/>
                <w:lang w:val="es-ES"/>
              </w:rPr>
            </w:pPr>
            <w:r w:rsidRPr="00E3022C">
              <w:rPr>
                <w:rFonts w:ascii="Calibri" w:hAnsi="Calibri" w:cs="Tahoma"/>
                <w:lang w:val="es-ES"/>
              </w:rPr>
              <w:t>12.500.912</w:t>
            </w:r>
          </w:p>
        </w:tc>
        <w:tc>
          <w:tcPr>
            <w:tcW w:w="1276" w:type="dxa"/>
            <w:tcBorders>
              <w:top w:val="nil"/>
              <w:left w:val="nil"/>
              <w:right w:val="nil"/>
            </w:tcBorders>
          </w:tcPr>
          <w:p w:rsidR="00932B86" w:rsidRPr="00932B86" w:rsidRDefault="00932B86" w:rsidP="00AC0987">
            <w:pPr>
              <w:pStyle w:val="Figures"/>
              <w:tabs>
                <w:tab w:val="decimal" w:pos="1134"/>
              </w:tabs>
              <w:ind w:right="1"/>
              <w:jc w:val="both"/>
              <w:rPr>
                <w:rFonts w:ascii="Calibri" w:hAnsi="Calibri" w:cs="Tahoma"/>
                <w:lang w:val="es-ES"/>
              </w:rPr>
            </w:pPr>
            <w:r w:rsidRPr="00932B86">
              <w:rPr>
                <w:rFonts w:ascii="Calibri" w:hAnsi="Calibri" w:cs="Tahoma"/>
                <w:lang w:val="es-ES"/>
              </w:rPr>
              <w:t>11.613.098</w:t>
            </w: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2819D8">
            <w:pPr>
              <w:pStyle w:val="Tabletext1"/>
              <w:ind w:left="851" w:firstLine="0"/>
              <w:rPr>
                <w:rFonts w:ascii="Calibri" w:hAnsi="Calibri" w:cs="Tahoma"/>
                <w:lang w:val="es-ES"/>
              </w:rPr>
            </w:pPr>
            <w:r w:rsidRPr="00932B86">
              <w:rPr>
                <w:rFonts w:ascii="Calibri" w:hAnsi="Calibri" w:cs="Tahoma"/>
                <w:lang w:val="es-ES"/>
              </w:rPr>
              <w:t>Otros gastos sociales</w:t>
            </w:r>
          </w:p>
        </w:tc>
        <w:tc>
          <w:tcPr>
            <w:tcW w:w="1276" w:type="dxa"/>
            <w:tcBorders>
              <w:top w:val="nil"/>
              <w:left w:val="nil"/>
              <w:bottom w:val="single" w:sz="4" w:space="0" w:color="auto"/>
              <w:right w:val="nil"/>
            </w:tcBorders>
          </w:tcPr>
          <w:p w:rsidR="00932B86" w:rsidRPr="00E3022C" w:rsidRDefault="00EA5E00" w:rsidP="002819D8">
            <w:pPr>
              <w:pStyle w:val="Figures"/>
              <w:tabs>
                <w:tab w:val="decimal" w:pos="1134"/>
              </w:tabs>
              <w:ind w:right="1"/>
              <w:jc w:val="both"/>
              <w:rPr>
                <w:rFonts w:ascii="Calibri" w:hAnsi="Calibri" w:cs="Tahoma"/>
                <w:lang w:val="es-ES"/>
              </w:rPr>
            </w:pPr>
            <w:r>
              <w:rPr>
                <w:rFonts w:ascii="Calibri" w:hAnsi="Calibri" w:cs="Tahoma"/>
                <w:lang w:val="es-ES"/>
              </w:rPr>
              <w:t>308.447</w:t>
            </w:r>
          </w:p>
        </w:tc>
        <w:tc>
          <w:tcPr>
            <w:tcW w:w="1276" w:type="dxa"/>
            <w:tcBorders>
              <w:top w:val="nil"/>
              <w:left w:val="nil"/>
              <w:bottom w:val="single" w:sz="4" w:space="0" w:color="auto"/>
              <w:right w:val="nil"/>
            </w:tcBorders>
          </w:tcPr>
          <w:p w:rsidR="00932B86" w:rsidRPr="00932B86" w:rsidRDefault="00932B86" w:rsidP="00AC0987">
            <w:pPr>
              <w:pStyle w:val="Figures"/>
              <w:tabs>
                <w:tab w:val="decimal" w:pos="1134"/>
              </w:tabs>
              <w:ind w:right="1"/>
              <w:jc w:val="both"/>
              <w:rPr>
                <w:rFonts w:ascii="Calibri" w:hAnsi="Calibri" w:cs="Tahoma"/>
                <w:lang w:val="es-ES"/>
              </w:rPr>
            </w:pPr>
            <w:r w:rsidRPr="00932B86">
              <w:rPr>
                <w:rFonts w:ascii="Calibri" w:hAnsi="Calibri" w:cs="Tahoma"/>
                <w:lang w:val="es-ES"/>
              </w:rPr>
              <w:t>310.043</w:t>
            </w: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2819D8">
            <w:pPr>
              <w:pStyle w:val="Tabletext1"/>
              <w:ind w:left="851" w:firstLine="0"/>
              <w:rPr>
                <w:rFonts w:ascii="Calibri" w:hAnsi="Calibri" w:cs="Tahoma"/>
                <w:lang w:val="es-ES"/>
              </w:rPr>
            </w:pPr>
          </w:p>
        </w:tc>
        <w:tc>
          <w:tcPr>
            <w:tcW w:w="1276" w:type="dxa"/>
            <w:tcBorders>
              <w:top w:val="single" w:sz="4" w:space="0" w:color="auto"/>
              <w:left w:val="nil"/>
              <w:right w:val="nil"/>
            </w:tcBorders>
          </w:tcPr>
          <w:p w:rsidR="00932B86" w:rsidRPr="00E3022C" w:rsidRDefault="00932B86" w:rsidP="002819D8">
            <w:pPr>
              <w:pStyle w:val="Figures"/>
              <w:tabs>
                <w:tab w:val="decimal" w:pos="1134"/>
              </w:tabs>
              <w:ind w:right="1"/>
              <w:jc w:val="both"/>
              <w:rPr>
                <w:rFonts w:ascii="Calibri" w:hAnsi="Calibri" w:cs="Tahoma"/>
                <w:lang w:val="es-ES"/>
              </w:rPr>
            </w:pPr>
          </w:p>
        </w:tc>
        <w:tc>
          <w:tcPr>
            <w:tcW w:w="1276" w:type="dxa"/>
            <w:tcBorders>
              <w:top w:val="single" w:sz="4" w:space="0" w:color="auto"/>
              <w:left w:val="nil"/>
              <w:right w:val="nil"/>
            </w:tcBorders>
          </w:tcPr>
          <w:p w:rsidR="00932B86" w:rsidRPr="00932B86" w:rsidRDefault="00932B86" w:rsidP="00AC0987">
            <w:pPr>
              <w:pStyle w:val="Figures"/>
              <w:tabs>
                <w:tab w:val="decimal" w:pos="1134"/>
              </w:tabs>
              <w:ind w:right="1"/>
              <w:jc w:val="both"/>
              <w:rPr>
                <w:rFonts w:ascii="Calibri" w:hAnsi="Calibri" w:cs="Tahoma"/>
                <w:lang w:val="es-ES"/>
              </w:rPr>
            </w:pP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2819D8">
            <w:pPr>
              <w:pStyle w:val="Tabletext1"/>
              <w:ind w:left="851" w:firstLine="0"/>
              <w:rPr>
                <w:rFonts w:ascii="Calibri" w:hAnsi="Calibri" w:cs="Tahoma"/>
                <w:lang w:val="es-ES"/>
              </w:rPr>
            </w:pPr>
          </w:p>
        </w:tc>
        <w:tc>
          <w:tcPr>
            <w:tcW w:w="1276" w:type="dxa"/>
            <w:tcBorders>
              <w:left w:val="nil"/>
              <w:right w:val="nil"/>
            </w:tcBorders>
          </w:tcPr>
          <w:p w:rsidR="00932B86" w:rsidRPr="00E3022C" w:rsidRDefault="00EA5E00" w:rsidP="00781CD7">
            <w:pPr>
              <w:pStyle w:val="Figures"/>
              <w:tabs>
                <w:tab w:val="decimal" w:pos="1134"/>
              </w:tabs>
              <w:ind w:right="1"/>
              <w:jc w:val="both"/>
              <w:rPr>
                <w:rFonts w:ascii="Calibri" w:hAnsi="Calibri" w:cs="Tahoma"/>
                <w:lang w:val="es-ES"/>
              </w:rPr>
            </w:pPr>
            <w:r>
              <w:rPr>
                <w:rFonts w:ascii="Calibri" w:hAnsi="Calibri" w:cs="Tahoma"/>
                <w:lang w:val="es-ES"/>
              </w:rPr>
              <w:t>12.809.359</w:t>
            </w:r>
          </w:p>
        </w:tc>
        <w:tc>
          <w:tcPr>
            <w:tcW w:w="1276" w:type="dxa"/>
            <w:tcBorders>
              <w:left w:val="nil"/>
              <w:right w:val="nil"/>
            </w:tcBorders>
          </w:tcPr>
          <w:p w:rsidR="00932B86" w:rsidRPr="00932B86" w:rsidRDefault="00932B86" w:rsidP="00AC0987">
            <w:pPr>
              <w:pStyle w:val="Figures"/>
              <w:tabs>
                <w:tab w:val="decimal" w:pos="1134"/>
              </w:tabs>
              <w:ind w:right="1"/>
              <w:jc w:val="both"/>
              <w:rPr>
                <w:rFonts w:ascii="Calibri" w:hAnsi="Calibri" w:cs="Tahoma"/>
                <w:lang w:val="es-ES"/>
              </w:rPr>
            </w:pPr>
            <w:r w:rsidRPr="00932B86">
              <w:rPr>
                <w:rFonts w:ascii="Calibri" w:hAnsi="Calibri" w:cs="Tahoma"/>
                <w:lang w:val="es-ES"/>
              </w:rPr>
              <w:t>11.923.141</w:t>
            </w: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2819D8">
            <w:pPr>
              <w:pStyle w:val="Tabletext1"/>
              <w:ind w:left="851" w:firstLine="0"/>
              <w:rPr>
                <w:rFonts w:ascii="Calibri" w:hAnsi="Calibri" w:cs="Tahoma"/>
                <w:lang w:val="es-ES"/>
              </w:rPr>
            </w:pPr>
          </w:p>
        </w:tc>
        <w:tc>
          <w:tcPr>
            <w:tcW w:w="1276" w:type="dxa"/>
            <w:tcBorders>
              <w:left w:val="nil"/>
              <w:right w:val="nil"/>
            </w:tcBorders>
          </w:tcPr>
          <w:p w:rsidR="00932B86" w:rsidRPr="00E3022C" w:rsidRDefault="00932B86" w:rsidP="002819D8">
            <w:pPr>
              <w:pStyle w:val="Figures"/>
              <w:tabs>
                <w:tab w:val="decimal" w:pos="1134"/>
              </w:tabs>
              <w:ind w:right="1"/>
              <w:jc w:val="both"/>
              <w:rPr>
                <w:rFonts w:ascii="Calibri" w:hAnsi="Calibri" w:cs="Tahoma"/>
                <w:lang w:val="es-ES"/>
              </w:rPr>
            </w:pPr>
          </w:p>
        </w:tc>
        <w:tc>
          <w:tcPr>
            <w:tcW w:w="1276" w:type="dxa"/>
            <w:tcBorders>
              <w:left w:val="nil"/>
              <w:right w:val="nil"/>
            </w:tcBorders>
          </w:tcPr>
          <w:p w:rsidR="00932B86" w:rsidRPr="00932B86" w:rsidRDefault="00932B86" w:rsidP="00AC0987">
            <w:pPr>
              <w:pStyle w:val="Figures"/>
              <w:tabs>
                <w:tab w:val="decimal" w:pos="1134"/>
              </w:tabs>
              <w:ind w:right="1"/>
              <w:jc w:val="both"/>
              <w:rPr>
                <w:rFonts w:ascii="Calibri" w:hAnsi="Calibri" w:cs="Tahoma"/>
                <w:lang w:val="es-ES"/>
              </w:rPr>
            </w:pP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781CD7">
            <w:pPr>
              <w:pStyle w:val="Tabletext1"/>
              <w:ind w:left="567" w:firstLine="0"/>
              <w:rPr>
                <w:rFonts w:ascii="Calibri" w:hAnsi="Calibri" w:cs="Tahoma"/>
                <w:lang w:val="es-ES"/>
              </w:rPr>
            </w:pPr>
            <w:r w:rsidRPr="00932B86">
              <w:rPr>
                <w:rFonts w:ascii="Calibri" w:hAnsi="Calibri" w:cs="Tahoma"/>
                <w:lang w:val="es-ES"/>
              </w:rPr>
              <w:t>Provisiones</w:t>
            </w:r>
          </w:p>
        </w:tc>
        <w:tc>
          <w:tcPr>
            <w:tcW w:w="1276" w:type="dxa"/>
            <w:tcBorders>
              <w:top w:val="nil"/>
              <w:left w:val="nil"/>
              <w:bottom w:val="single" w:sz="4" w:space="0" w:color="auto"/>
              <w:right w:val="nil"/>
            </w:tcBorders>
          </w:tcPr>
          <w:p w:rsidR="00932B86" w:rsidRPr="00E3022C" w:rsidRDefault="00E3022C" w:rsidP="007C0691">
            <w:pPr>
              <w:pStyle w:val="Figures"/>
              <w:tabs>
                <w:tab w:val="decimal" w:pos="1134"/>
              </w:tabs>
              <w:ind w:right="1"/>
              <w:jc w:val="both"/>
              <w:rPr>
                <w:rFonts w:ascii="Calibri" w:hAnsi="Calibri" w:cs="Tahoma"/>
                <w:lang w:val="es-ES"/>
              </w:rPr>
            </w:pPr>
            <w:r w:rsidRPr="00E3022C">
              <w:rPr>
                <w:rFonts w:ascii="Calibri" w:hAnsi="Calibri" w:cs="Tahoma"/>
                <w:lang w:val="es-ES"/>
              </w:rPr>
              <w:t>-</w:t>
            </w:r>
          </w:p>
        </w:tc>
        <w:tc>
          <w:tcPr>
            <w:tcW w:w="1276" w:type="dxa"/>
            <w:tcBorders>
              <w:top w:val="nil"/>
              <w:left w:val="nil"/>
              <w:bottom w:val="single" w:sz="4" w:space="0" w:color="auto"/>
              <w:right w:val="nil"/>
            </w:tcBorders>
          </w:tcPr>
          <w:p w:rsidR="00932B86" w:rsidRPr="00932B86" w:rsidRDefault="00932B86" w:rsidP="00AC0987">
            <w:pPr>
              <w:pStyle w:val="Figures"/>
              <w:tabs>
                <w:tab w:val="decimal" w:pos="1134"/>
              </w:tabs>
              <w:ind w:right="1"/>
              <w:jc w:val="both"/>
              <w:rPr>
                <w:rFonts w:ascii="Calibri" w:hAnsi="Calibri" w:cs="Tahoma"/>
                <w:lang w:val="es-ES"/>
              </w:rPr>
            </w:pPr>
            <w:r w:rsidRPr="00932B86">
              <w:rPr>
                <w:rFonts w:ascii="Calibri" w:hAnsi="Calibri" w:cs="Tahoma"/>
                <w:lang w:val="es-ES"/>
              </w:rPr>
              <w:t>(980)</w:t>
            </w:r>
          </w:p>
        </w:tc>
      </w:tr>
      <w:tr w:rsidR="00932B86" w:rsidRPr="00AC2767" w:rsidTr="00055628">
        <w:trPr>
          <w:jc w:val="center"/>
        </w:trPr>
        <w:tc>
          <w:tcPr>
            <w:tcW w:w="6521" w:type="dxa"/>
            <w:tcBorders>
              <w:top w:val="nil"/>
              <w:left w:val="nil"/>
              <w:bottom w:val="nil"/>
              <w:right w:val="nil"/>
            </w:tcBorders>
            <w:vAlign w:val="bottom"/>
          </w:tcPr>
          <w:p w:rsidR="00932B86" w:rsidRPr="00932B86" w:rsidRDefault="00932B86" w:rsidP="009B2310">
            <w:pPr>
              <w:pStyle w:val="Tabletext1"/>
              <w:ind w:left="567" w:firstLine="0"/>
              <w:rPr>
                <w:rFonts w:ascii="Calibri" w:hAnsi="Calibri" w:cs="Tahoma"/>
                <w:lang w:val="es-ES"/>
              </w:rPr>
            </w:pPr>
          </w:p>
        </w:tc>
        <w:tc>
          <w:tcPr>
            <w:tcW w:w="1276" w:type="dxa"/>
            <w:tcBorders>
              <w:top w:val="single" w:sz="4" w:space="0" w:color="auto"/>
              <w:left w:val="nil"/>
              <w:right w:val="nil"/>
            </w:tcBorders>
          </w:tcPr>
          <w:p w:rsidR="00932B86" w:rsidRPr="00E3022C" w:rsidRDefault="00932B86" w:rsidP="002819D8">
            <w:pPr>
              <w:pStyle w:val="Figures"/>
              <w:tabs>
                <w:tab w:val="decimal" w:pos="1134"/>
              </w:tabs>
              <w:ind w:right="1"/>
              <w:jc w:val="both"/>
              <w:rPr>
                <w:rFonts w:ascii="Calibri" w:hAnsi="Calibri" w:cs="Tahoma"/>
                <w:lang w:val="es-ES"/>
              </w:rPr>
            </w:pPr>
          </w:p>
        </w:tc>
        <w:tc>
          <w:tcPr>
            <w:tcW w:w="1276" w:type="dxa"/>
            <w:tcBorders>
              <w:top w:val="single" w:sz="4" w:space="0" w:color="auto"/>
              <w:left w:val="nil"/>
              <w:right w:val="nil"/>
            </w:tcBorders>
          </w:tcPr>
          <w:p w:rsidR="00932B86" w:rsidRPr="00932B86" w:rsidRDefault="00932B86" w:rsidP="00AC0987">
            <w:pPr>
              <w:pStyle w:val="Figures"/>
              <w:tabs>
                <w:tab w:val="decimal" w:pos="1134"/>
              </w:tabs>
              <w:ind w:right="1"/>
              <w:jc w:val="both"/>
              <w:rPr>
                <w:rFonts w:ascii="Calibri" w:hAnsi="Calibri" w:cs="Tahoma"/>
                <w:lang w:val="es-ES"/>
              </w:rPr>
            </w:pPr>
          </w:p>
        </w:tc>
      </w:tr>
      <w:tr w:rsidR="00932B86" w:rsidRPr="00692DC5" w:rsidTr="00055628">
        <w:trPr>
          <w:jc w:val="center"/>
        </w:trPr>
        <w:tc>
          <w:tcPr>
            <w:tcW w:w="6521" w:type="dxa"/>
            <w:tcBorders>
              <w:top w:val="nil"/>
              <w:left w:val="nil"/>
              <w:bottom w:val="nil"/>
              <w:right w:val="nil"/>
            </w:tcBorders>
            <w:vAlign w:val="bottom"/>
          </w:tcPr>
          <w:p w:rsidR="00932B86" w:rsidRPr="00692DC5" w:rsidRDefault="00932B86" w:rsidP="009B2310">
            <w:pPr>
              <w:pStyle w:val="Tabletext1"/>
              <w:ind w:left="567" w:firstLine="0"/>
              <w:rPr>
                <w:rFonts w:ascii="Calibri" w:hAnsi="Calibri" w:cs="Tahoma"/>
                <w:b/>
                <w:highlight w:val="yellow"/>
                <w:lang w:val="es-ES"/>
              </w:rPr>
            </w:pPr>
          </w:p>
        </w:tc>
        <w:tc>
          <w:tcPr>
            <w:tcW w:w="1276" w:type="dxa"/>
            <w:tcBorders>
              <w:top w:val="nil"/>
              <w:left w:val="nil"/>
              <w:bottom w:val="double" w:sz="4" w:space="0" w:color="auto"/>
              <w:right w:val="nil"/>
            </w:tcBorders>
          </w:tcPr>
          <w:p w:rsidR="00932B86" w:rsidRPr="00692DC5" w:rsidRDefault="00E3022C" w:rsidP="00EA5E00">
            <w:pPr>
              <w:pStyle w:val="Figures"/>
              <w:tabs>
                <w:tab w:val="decimal" w:pos="1134"/>
              </w:tabs>
              <w:ind w:right="1"/>
              <w:jc w:val="both"/>
              <w:rPr>
                <w:rFonts w:ascii="Calibri" w:hAnsi="Calibri" w:cs="Tahoma"/>
                <w:b/>
                <w:lang w:val="es-ES"/>
              </w:rPr>
            </w:pPr>
            <w:r w:rsidRPr="00692DC5">
              <w:rPr>
                <w:rFonts w:ascii="Calibri" w:hAnsi="Calibri" w:cs="Tahoma"/>
                <w:b/>
                <w:lang w:val="es-ES"/>
              </w:rPr>
              <w:t>56.</w:t>
            </w:r>
            <w:r w:rsidR="00EA5E00" w:rsidRPr="00692DC5">
              <w:rPr>
                <w:rFonts w:ascii="Calibri" w:hAnsi="Calibri" w:cs="Tahoma"/>
                <w:b/>
                <w:lang w:val="es-ES"/>
              </w:rPr>
              <w:t>718.619</w:t>
            </w:r>
          </w:p>
        </w:tc>
        <w:tc>
          <w:tcPr>
            <w:tcW w:w="1276" w:type="dxa"/>
            <w:tcBorders>
              <w:top w:val="nil"/>
              <w:left w:val="nil"/>
              <w:bottom w:val="double" w:sz="4" w:space="0" w:color="auto"/>
              <w:right w:val="nil"/>
            </w:tcBorders>
          </w:tcPr>
          <w:p w:rsidR="00932B86" w:rsidRPr="00692DC5" w:rsidRDefault="00932B86" w:rsidP="00AC0987">
            <w:pPr>
              <w:pStyle w:val="Figures"/>
              <w:tabs>
                <w:tab w:val="decimal" w:pos="1134"/>
              </w:tabs>
              <w:ind w:right="1"/>
              <w:jc w:val="both"/>
              <w:rPr>
                <w:rFonts w:ascii="Calibri" w:hAnsi="Calibri" w:cs="Tahoma"/>
                <w:b/>
                <w:lang w:val="es-ES"/>
              </w:rPr>
            </w:pPr>
            <w:r w:rsidRPr="00692DC5">
              <w:rPr>
                <w:rFonts w:ascii="Calibri" w:hAnsi="Calibri" w:cs="Tahoma"/>
                <w:b/>
                <w:lang w:val="es-ES"/>
              </w:rPr>
              <w:t>53.023.734</w:t>
            </w:r>
          </w:p>
        </w:tc>
      </w:tr>
      <w:bookmarkEnd w:id="41"/>
    </w:tbl>
    <w:p w:rsidR="008B3271" w:rsidRPr="00AC2767" w:rsidRDefault="008B3271" w:rsidP="00812211">
      <w:pPr>
        <w:pStyle w:val="Body1"/>
        <w:spacing w:before="120"/>
        <w:ind w:left="992" w:firstLine="0"/>
        <w:rPr>
          <w:rFonts w:ascii="Calibri" w:hAnsi="Calibri" w:cs="Tahoma"/>
          <w:highlight w:val="yellow"/>
          <w:lang w:val="es-ES"/>
        </w:rPr>
      </w:pPr>
    </w:p>
    <w:p w:rsidR="008B3271" w:rsidRPr="00932B86" w:rsidRDefault="008B3271" w:rsidP="00812211">
      <w:pPr>
        <w:pStyle w:val="Body1"/>
        <w:spacing w:before="120"/>
        <w:ind w:left="992" w:firstLine="0"/>
        <w:rPr>
          <w:rFonts w:ascii="Calibri" w:hAnsi="Calibri" w:cs="Tahoma"/>
          <w:lang w:val="es-ES"/>
        </w:rPr>
      </w:pPr>
      <w:r w:rsidRPr="00AC2767">
        <w:rPr>
          <w:rFonts w:ascii="Calibri" w:hAnsi="Calibri" w:cs="Tahoma"/>
          <w:highlight w:val="yellow"/>
          <w:lang w:val="es-ES"/>
        </w:rPr>
        <w:br w:type="page"/>
      </w:r>
    </w:p>
    <w:p w:rsidR="008B3271" w:rsidRPr="00932B86" w:rsidRDefault="008B3271" w:rsidP="00812211">
      <w:pPr>
        <w:pStyle w:val="Body1"/>
        <w:spacing w:before="120"/>
        <w:ind w:left="992" w:firstLine="0"/>
        <w:rPr>
          <w:rFonts w:ascii="Calibri" w:hAnsi="Calibri" w:cs="Tahoma"/>
          <w:lang w:val="es-ES"/>
        </w:rPr>
      </w:pPr>
      <w:r w:rsidRPr="00932B86">
        <w:rPr>
          <w:rFonts w:ascii="Calibri" w:hAnsi="Calibri" w:cs="Tahoma"/>
          <w:lang w:val="es-ES"/>
        </w:rPr>
        <w:t>El número medio de personas empleadas en el curso del ejercicio por las sociedades dependientes incluidas por integración global en la consolidación, distribuido por categorías, y por tipo de contrato, es como sigue:</w:t>
      </w:r>
    </w:p>
    <w:p w:rsidR="008B3271" w:rsidRPr="00932B86" w:rsidRDefault="008B3271" w:rsidP="00812211">
      <w:pPr>
        <w:pStyle w:val="Body1"/>
        <w:spacing w:before="0"/>
        <w:ind w:left="992" w:firstLine="0"/>
        <w:rPr>
          <w:rFonts w:ascii="Calibri" w:hAnsi="Calibri"/>
          <w:lang w:val="es-ES"/>
        </w:rPr>
      </w:pPr>
    </w:p>
    <w:tbl>
      <w:tblPr>
        <w:tblW w:w="8714" w:type="dxa"/>
        <w:tblLayout w:type="fixed"/>
        <w:tblCellMar>
          <w:left w:w="0" w:type="dxa"/>
          <w:right w:w="0" w:type="dxa"/>
        </w:tblCellMar>
        <w:tblLook w:val="0000" w:firstRow="0" w:lastRow="0" w:firstColumn="0" w:lastColumn="0" w:noHBand="0" w:noVBand="0"/>
      </w:tblPr>
      <w:tblGrid>
        <w:gridCol w:w="5632"/>
        <w:gridCol w:w="1541"/>
        <w:gridCol w:w="1541"/>
      </w:tblGrid>
      <w:tr w:rsidR="008B3271" w:rsidRPr="00932B86" w:rsidTr="00333F38">
        <w:tc>
          <w:tcPr>
            <w:tcW w:w="5632" w:type="dxa"/>
            <w:tcBorders>
              <w:top w:val="nil"/>
              <w:left w:val="nil"/>
              <w:bottom w:val="nil"/>
              <w:right w:val="nil"/>
            </w:tcBorders>
            <w:vAlign w:val="bottom"/>
          </w:tcPr>
          <w:p w:rsidR="008B3271" w:rsidRPr="00932B86" w:rsidRDefault="008B3271" w:rsidP="006924AF">
            <w:pPr>
              <w:pStyle w:val="Tableblankrow"/>
              <w:jc w:val="left"/>
              <w:rPr>
                <w:rFonts w:ascii="Calibri" w:hAnsi="Calibri" w:cs="Tahoma"/>
                <w:sz w:val="22"/>
                <w:szCs w:val="22"/>
                <w:lang w:val="es-ES"/>
              </w:rPr>
            </w:pPr>
          </w:p>
        </w:tc>
        <w:tc>
          <w:tcPr>
            <w:tcW w:w="3082" w:type="dxa"/>
            <w:gridSpan w:val="2"/>
            <w:tcBorders>
              <w:left w:val="nil"/>
              <w:bottom w:val="single" w:sz="4" w:space="0" w:color="auto"/>
              <w:right w:val="nil"/>
            </w:tcBorders>
          </w:tcPr>
          <w:p w:rsidR="008B3271" w:rsidRPr="00932B86" w:rsidRDefault="008B3271" w:rsidP="006924AF">
            <w:pPr>
              <w:pStyle w:val="Tableblankrow"/>
              <w:ind w:right="-7"/>
              <w:jc w:val="center"/>
              <w:rPr>
                <w:rFonts w:ascii="Calibri" w:hAnsi="Calibri" w:cs="Tahoma"/>
                <w:sz w:val="22"/>
                <w:szCs w:val="22"/>
                <w:lang w:val="es-ES"/>
              </w:rPr>
            </w:pPr>
            <w:r w:rsidRPr="00932B86">
              <w:rPr>
                <w:rFonts w:ascii="Calibri" w:hAnsi="Calibri" w:cs="Tahoma"/>
                <w:sz w:val="22"/>
                <w:szCs w:val="22"/>
                <w:lang w:val="es-ES"/>
              </w:rPr>
              <w:t>Número</w:t>
            </w:r>
          </w:p>
        </w:tc>
      </w:tr>
      <w:tr w:rsidR="00932B86" w:rsidRPr="00932B86" w:rsidTr="002C6168">
        <w:tc>
          <w:tcPr>
            <w:tcW w:w="5632" w:type="dxa"/>
            <w:tcBorders>
              <w:top w:val="nil"/>
              <w:left w:val="nil"/>
              <w:bottom w:val="nil"/>
              <w:right w:val="nil"/>
            </w:tcBorders>
            <w:vAlign w:val="bottom"/>
          </w:tcPr>
          <w:p w:rsidR="00932B86" w:rsidRPr="00932B86" w:rsidRDefault="00932B86" w:rsidP="006924AF">
            <w:pPr>
              <w:pStyle w:val="Tableblankrow"/>
              <w:jc w:val="left"/>
              <w:rPr>
                <w:rFonts w:ascii="Calibri" w:hAnsi="Calibri" w:cs="Tahoma"/>
                <w:sz w:val="22"/>
                <w:szCs w:val="22"/>
                <w:lang w:val="es-ES"/>
              </w:rPr>
            </w:pPr>
          </w:p>
        </w:tc>
        <w:tc>
          <w:tcPr>
            <w:tcW w:w="1541" w:type="dxa"/>
            <w:tcBorders>
              <w:left w:val="nil"/>
              <w:bottom w:val="single" w:sz="4" w:space="0" w:color="auto"/>
              <w:right w:val="nil"/>
            </w:tcBorders>
          </w:tcPr>
          <w:p w:rsidR="00932B86" w:rsidRPr="00932B86" w:rsidRDefault="00932B86" w:rsidP="00526D31">
            <w:pPr>
              <w:pStyle w:val="Tableblankrow"/>
              <w:ind w:right="-7"/>
              <w:jc w:val="center"/>
              <w:rPr>
                <w:rFonts w:ascii="Calibri" w:hAnsi="Calibri" w:cs="Tahoma"/>
                <w:sz w:val="22"/>
                <w:szCs w:val="22"/>
                <w:lang w:val="es-ES"/>
              </w:rPr>
            </w:pPr>
            <w:r w:rsidRPr="00932B86">
              <w:rPr>
                <w:rFonts w:ascii="Calibri" w:hAnsi="Calibri" w:cs="Tahoma"/>
                <w:sz w:val="22"/>
                <w:szCs w:val="22"/>
                <w:lang w:val="es-ES"/>
              </w:rPr>
              <w:t>2018</w:t>
            </w:r>
          </w:p>
        </w:tc>
        <w:tc>
          <w:tcPr>
            <w:tcW w:w="1541" w:type="dxa"/>
            <w:tcBorders>
              <w:left w:val="nil"/>
              <w:bottom w:val="single" w:sz="4" w:space="0" w:color="auto"/>
              <w:right w:val="nil"/>
            </w:tcBorders>
          </w:tcPr>
          <w:p w:rsidR="00932B86" w:rsidRPr="00932B86" w:rsidRDefault="00932B86" w:rsidP="00AC0987">
            <w:pPr>
              <w:pStyle w:val="Tableblankrow"/>
              <w:ind w:right="-7"/>
              <w:jc w:val="center"/>
              <w:rPr>
                <w:rFonts w:ascii="Calibri" w:hAnsi="Calibri" w:cs="Tahoma"/>
                <w:sz w:val="22"/>
                <w:szCs w:val="22"/>
                <w:lang w:val="es-ES"/>
              </w:rPr>
            </w:pPr>
            <w:r w:rsidRPr="00932B86">
              <w:rPr>
                <w:rFonts w:ascii="Calibri" w:hAnsi="Calibri" w:cs="Tahoma"/>
                <w:sz w:val="22"/>
                <w:szCs w:val="22"/>
                <w:lang w:val="es-ES"/>
              </w:rPr>
              <w:t>2017</w:t>
            </w:r>
          </w:p>
        </w:tc>
      </w:tr>
      <w:tr w:rsidR="00932B86" w:rsidRPr="00932B86" w:rsidTr="00333F38">
        <w:tc>
          <w:tcPr>
            <w:tcW w:w="5632" w:type="dxa"/>
            <w:tcBorders>
              <w:top w:val="nil"/>
              <w:left w:val="nil"/>
              <w:bottom w:val="nil"/>
              <w:right w:val="nil"/>
            </w:tcBorders>
            <w:vAlign w:val="bottom"/>
          </w:tcPr>
          <w:p w:rsidR="00932B86" w:rsidRPr="00932B86" w:rsidRDefault="00932B86" w:rsidP="006924AF">
            <w:pPr>
              <w:pStyle w:val="Tableblankrow"/>
              <w:jc w:val="left"/>
              <w:rPr>
                <w:rFonts w:ascii="Calibri" w:hAnsi="Calibri" w:cs="Tahoma"/>
                <w:sz w:val="22"/>
                <w:szCs w:val="22"/>
                <w:lang w:val="es-ES"/>
              </w:rPr>
            </w:pPr>
          </w:p>
        </w:tc>
        <w:tc>
          <w:tcPr>
            <w:tcW w:w="1541" w:type="dxa"/>
            <w:tcBorders>
              <w:top w:val="single" w:sz="4" w:space="0" w:color="auto"/>
              <w:left w:val="nil"/>
              <w:right w:val="nil"/>
            </w:tcBorders>
          </w:tcPr>
          <w:p w:rsidR="00932B86" w:rsidRPr="00932B86" w:rsidRDefault="00932B86" w:rsidP="00513606">
            <w:pPr>
              <w:pStyle w:val="Tableblankrow"/>
              <w:ind w:right="180"/>
              <w:rPr>
                <w:rFonts w:ascii="Calibri" w:hAnsi="Calibri" w:cs="Tahoma"/>
                <w:sz w:val="22"/>
                <w:szCs w:val="22"/>
                <w:lang w:val="es-ES"/>
              </w:rPr>
            </w:pPr>
          </w:p>
        </w:tc>
        <w:tc>
          <w:tcPr>
            <w:tcW w:w="1541" w:type="dxa"/>
            <w:tcBorders>
              <w:top w:val="single" w:sz="4" w:space="0" w:color="auto"/>
              <w:left w:val="nil"/>
              <w:right w:val="nil"/>
            </w:tcBorders>
          </w:tcPr>
          <w:p w:rsidR="00932B86" w:rsidRPr="00932B86" w:rsidRDefault="00932B86" w:rsidP="00AC0987">
            <w:pPr>
              <w:pStyle w:val="Tableblankrow"/>
              <w:ind w:right="180"/>
              <w:rPr>
                <w:rFonts w:ascii="Calibri" w:hAnsi="Calibri" w:cs="Tahoma"/>
                <w:sz w:val="22"/>
                <w:szCs w:val="22"/>
                <w:lang w:val="es-ES"/>
              </w:rPr>
            </w:pP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Altos directivos</w:t>
            </w:r>
          </w:p>
        </w:tc>
        <w:tc>
          <w:tcPr>
            <w:tcW w:w="1541" w:type="dxa"/>
            <w:tcBorders>
              <w:left w:val="nil"/>
              <w:bottom w:val="nil"/>
              <w:right w:val="nil"/>
            </w:tcBorders>
          </w:tcPr>
          <w:p w:rsidR="00932B86" w:rsidRPr="00AC2767" w:rsidRDefault="00932B86" w:rsidP="00513606">
            <w:pPr>
              <w:pStyle w:val="Tableblankrow"/>
              <w:ind w:right="180"/>
              <w:rPr>
                <w:rFonts w:ascii="Calibri" w:hAnsi="Calibri" w:cs="Tahoma"/>
                <w:sz w:val="22"/>
                <w:szCs w:val="22"/>
                <w:highlight w:val="yellow"/>
                <w:lang w:val="es-ES"/>
              </w:rPr>
            </w:pPr>
            <w:r w:rsidRPr="00D03484">
              <w:rPr>
                <w:rFonts w:ascii="Calibri" w:hAnsi="Calibri" w:cs="Tahoma"/>
                <w:sz w:val="22"/>
                <w:szCs w:val="22"/>
                <w:lang w:val="es-ES"/>
              </w:rPr>
              <w:t>15</w:t>
            </w:r>
          </w:p>
        </w:tc>
        <w:tc>
          <w:tcPr>
            <w:tcW w:w="1541" w:type="dxa"/>
            <w:tcBorders>
              <w:left w:val="nil"/>
              <w:bottom w:val="nil"/>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15</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783" w:hanging="450"/>
              <w:jc w:val="left"/>
              <w:rPr>
                <w:rFonts w:ascii="Calibri" w:hAnsi="Calibri" w:cs="Tahoma"/>
                <w:sz w:val="22"/>
                <w:szCs w:val="22"/>
                <w:lang w:val="es-ES"/>
              </w:rPr>
            </w:pPr>
            <w:r w:rsidRPr="00932B86">
              <w:rPr>
                <w:rFonts w:ascii="Calibri" w:hAnsi="Calibri" w:cs="Tahoma"/>
                <w:sz w:val="22"/>
                <w:szCs w:val="22"/>
                <w:lang w:val="es-ES"/>
              </w:rPr>
              <w:t>Técnicos y profesionales científicos e intelectuales y de apoyo</w:t>
            </w:r>
          </w:p>
        </w:tc>
        <w:tc>
          <w:tcPr>
            <w:tcW w:w="1541" w:type="dxa"/>
            <w:tcBorders>
              <w:top w:val="nil"/>
              <w:left w:val="nil"/>
              <w:bottom w:val="nil"/>
              <w:right w:val="nil"/>
            </w:tcBorders>
          </w:tcPr>
          <w:p w:rsidR="00932B86" w:rsidRPr="00D03484" w:rsidRDefault="00932B86" w:rsidP="00513606">
            <w:pPr>
              <w:pStyle w:val="Tableblankrow"/>
              <w:ind w:right="180"/>
              <w:rPr>
                <w:rFonts w:ascii="Calibri" w:hAnsi="Calibri" w:cs="Tahoma"/>
                <w:sz w:val="22"/>
                <w:szCs w:val="22"/>
                <w:lang w:val="es-ES"/>
              </w:rPr>
            </w:pPr>
          </w:p>
          <w:p w:rsidR="00932B86" w:rsidRPr="00D03484" w:rsidRDefault="00932B86" w:rsidP="00D03484">
            <w:pPr>
              <w:pStyle w:val="Tableblankrow"/>
              <w:ind w:right="180"/>
              <w:rPr>
                <w:rFonts w:ascii="Calibri" w:hAnsi="Calibri" w:cs="Tahoma"/>
                <w:sz w:val="22"/>
                <w:szCs w:val="22"/>
                <w:lang w:val="es-ES"/>
              </w:rPr>
            </w:pPr>
            <w:r w:rsidRPr="00D03484">
              <w:rPr>
                <w:rFonts w:ascii="Calibri" w:hAnsi="Calibri" w:cs="Tahoma"/>
                <w:sz w:val="22"/>
                <w:szCs w:val="22"/>
                <w:lang w:val="es-ES"/>
              </w:rPr>
              <w:t>2</w:t>
            </w:r>
            <w:r w:rsidR="00D03484" w:rsidRPr="00D03484">
              <w:rPr>
                <w:rFonts w:ascii="Calibri" w:hAnsi="Calibri" w:cs="Tahoma"/>
                <w:sz w:val="22"/>
                <w:szCs w:val="22"/>
                <w:lang w:val="es-ES"/>
              </w:rPr>
              <w:t>2</w:t>
            </w:r>
          </w:p>
        </w:tc>
        <w:tc>
          <w:tcPr>
            <w:tcW w:w="1541" w:type="dxa"/>
            <w:tcBorders>
              <w:top w:val="nil"/>
              <w:left w:val="nil"/>
              <w:bottom w:val="nil"/>
              <w:right w:val="nil"/>
            </w:tcBorders>
          </w:tcPr>
          <w:p w:rsidR="00932B86" w:rsidRPr="00932B86" w:rsidRDefault="00932B86" w:rsidP="00AC0987">
            <w:pPr>
              <w:pStyle w:val="Tableblankrow"/>
              <w:ind w:right="180"/>
              <w:rPr>
                <w:rFonts w:ascii="Calibri" w:hAnsi="Calibri" w:cs="Tahoma"/>
                <w:sz w:val="22"/>
                <w:szCs w:val="22"/>
                <w:lang w:val="es-ES"/>
              </w:rPr>
            </w:pPr>
          </w:p>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25</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Resto de personal técnico</w:t>
            </w:r>
          </w:p>
        </w:tc>
        <w:tc>
          <w:tcPr>
            <w:tcW w:w="1541" w:type="dxa"/>
            <w:tcBorders>
              <w:top w:val="nil"/>
              <w:left w:val="nil"/>
              <w:bottom w:val="nil"/>
              <w:right w:val="nil"/>
            </w:tcBorders>
          </w:tcPr>
          <w:p w:rsidR="00932B86" w:rsidRPr="00D03484" w:rsidRDefault="00932B86" w:rsidP="00D03484">
            <w:pPr>
              <w:pStyle w:val="Tableblankrow"/>
              <w:ind w:right="180"/>
              <w:rPr>
                <w:rFonts w:ascii="Calibri" w:hAnsi="Calibri" w:cs="Tahoma"/>
                <w:sz w:val="22"/>
                <w:szCs w:val="22"/>
                <w:lang w:val="es-ES"/>
              </w:rPr>
            </w:pPr>
            <w:r w:rsidRPr="00D03484">
              <w:rPr>
                <w:rFonts w:ascii="Calibri" w:hAnsi="Calibri" w:cs="Tahoma"/>
                <w:sz w:val="22"/>
                <w:szCs w:val="22"/>
                <w:lang w:val="es-ES"/>
              </w:rPr>
              <w:t>8</w:t>
            </w:r>
            <w:r w:rsidR="00D03484" w:rsidRPr="00D03484">
              <w:rPr>
                <w:rFonts w:ascii="Calibri" w:hAnsi="Calibri" w:cs="Tahoma"/>
                <w:sz w:val="22"/>
                <w:szCs w:val="22"/>
                <w:lang w:val="es-ES"/>
              </w:rPr>
              <w:t>94</w:t>
            </w:r>
          </w:p>
        </w:tc>
        <w:tc>
          <w:tcPr>
            <w:tcW w:w="1541" w:type="dxa"/>
            <w:tcBorders>
              <w:top w:val="nil"/>
              <w:left w:val="nil"/>
              <w:bottom w:val="nil"/>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830</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Administrativos</w:t>
            </w:r>
          </w:p>
        </w:tc>
        <w:tc>
          <w:tcPr>
            <w:tcW w:w="1541" w:type="dxa"/>
            <w:tcBorders>
              <w:top w:val="nil"/>
              <w:left w:val="nil"/>
              <w:bottom w:val="nil"/>
              <w:right w:val="nil"/>
            </w:tcBorders>
          </w:tcPr>
          <w:p w:rsidR="00932B86" w:rsidRPr="00D03484" w:rsidRDefault="00D03484" w:rsidP="00F15ED4">
            <w:pPr>
              <w:pStyle w:val="Tableblankrow"/>
              <w:ind w:right="180"/>
              <w:rPr>
                <w:rFonts w:ascii="Calibri" w:hAnsi="Calibri" w:cs="Tahoma"/>
                <w:sz w:val="22"/>
                <w:szCs w:val="22"/>
                <w:lang w:val="es-ES"/>
              </w:rPr>
            </w:pPr>
            <w:r w:rsidRPr="00D03484">
              <w:rPr>
                <w:rFonts w:ascii="Calibri" w:hAnsi="Calibri" w:cs="Tahoma"/>
                <w:sz w:val="22"/>
                <w:szCs w:val="22"/>
                <w:lang w:val="es-ES"/>
              </w:rPr>
              <w:t>119</w:t>
            </w:r>
          </w:p>
        </w:tc>
        <w:tc>
          <w:tcPr>
            <w:tcW w:w="1541" w:type="dxa"/>
            <w:tcBorders>
              <w:top w:val="nil"/>
              <w:left w:val="nil"/>
              <w:bottom w:val="nil"/>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117</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Comerciales, vendedores y similares</w:t>
            </w:r>
          </w:p>
        </w:tc>
        <w:tc>
          <w:tcPr>
            <w:tcW w:w="1541" w:type="dxa"/>
            <w:tcBorders>
              <w:top w:val="nil"/>
              <w:left w:val="nil"/>
              <w:right w:val="nil"/>
            </w:tcBorders>
          </w:tcPr>
          <w:p w:rsidR="00932B86" w:rsidRPr="00D03484" w:rsidRDefault="00932B86" w:rsidP="00513606">
            <w:pPr>
              <w:pStyle w:val="Tableblankrow"/>
              <w:ind w:right="180"/>
              <w:rPr>
                <w:rFonts w:ascii="Calibri" w:hAnsi="Calibri" w:cs="Tahoma"/>
                <w:sz w:val="22"/>
                <w:szCs w:val="22"/>
                <w:lang w:val="es-ES"/>
              </w:rPr>
            </w:pPr>
            <w:r w:rsidRPr="00D03484">
              <w:rPr>
                <w:rFonts w:ascii="Calibri" w:hAnsi="Calibri" w:cs="Tahoma"/>
                <w:sz w:val="22"/>
                <w:szCs w:val="22"/>
                <w:lang w:val="es-ES"/>
              </w:rPr>
              <w:t>5</w:t>
            </w:r>
          </w:p>
        </w:tc>
        <w:tc>
          <w:tcPr>
            <w:tcW w:w="1541" w:type="dxa"/>
            <w:tcBorders>
              <w:top w:val="nil"/>
              <w:left w:val="nil"/>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5</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Resto de personal cualificado</w:t>
            </w:r>
          </w:p>
        </w:tc>
        <w:tc>
          <w:tcPr>
            <w:tcW w:w="1541" w:type="dxa"/>
            <w:tcBorders>
              <w:top w:val="nil"/>
              <w:left w:val="nil"/>
              <w:right w:val="nil"/>
            </w:tcBorders>
          </w:tcPr>
          <w:p w:rsidR="00932B86" w:rsidRPr="00D03484" w:rsidRDefault="00932B86" w:rsidP="00D03484">
            <w:pPr>
              <w:pStyle w:val="Tableblankrow"/>
              <w:ind w:right="180"/>
              <w:rPr>
                <w:rFonts w:ascii="Calibri" w:hAnsi="Calibri" w:cs="Tahoma"/>
                <w:sz w:val="22"/>
                <w:szCs w:val="22"/>
                <w:lang w:val="es-ES"/>
              </w:rPr>
            </w:pPr>
            <w:r w:rsidRPr="00D03484">
              <w:rPr>
                <w:rFonts w:ascii="Calibri" w:hAnsi="Calibri" w:cs="Tahoma"/>
                <w:sz w:val="22"/>
                <w:szCs w:val="22"/>
                <w:lang w:val="es-ES"/>
              </w:rPr>
              <w:t>1</w:t>
            </w:r>
            <w:r w:rsidR="00D03484" w:rsidRPr="00D03484">
              <w:rPr>
                <w:rFonts w:ascii="Calibri" w:hAnsi="Calibri" w:cs="Tahoma"/>
                <w:sz w:val="22"/>
                <w:szCs w:val="22"/>
                <w:lang w:val="es-ES"/>
              </w:rPr>
              <w:t>54</w:t>
            </w:r>
          </w:p>
        </w:tc>
        <w:tc>
          <w:tcPr>
            <w:tcW w:w="1541" w:type="dxa"/>
            <w:tcBorders>
              <w:top w:val="nil"/>
              <w:left w:val="nil"/>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145</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Trabajadores no cualificados</w:t>
            </w:r>
          </w:p>
        </w:tc>
        <w:tc>
          <w:tcPr>
            <w:tcW w:w="1541" w:type="dxa"/>
            <w:tcBorders>
              <w:top w:val="nil"/>
              <w:left w:val="nil"/>
              <w:bottom w:val="single" w:sz="4" w:space="0" w:color="auto"/>
              <w:right w:val="nil"/>
            </w:tcBorders>
          </w:tcPr>
          <w:p w:rsidR="00932B86" w:rsidRPr="00D03484" w:rsidRDefault="00932B86" w:rsidP="00D03484">
            <w:pPr>
              <w:pStyle w:val="Tableblankrow"/>
              <w:ind w:right="180"/>
              <w:rPr>
                <w:rFonts w:ascii="Calibri" w:hAnsi="Calibri" w:cs="Tahoma"/>
                <w:sz w:val="22"/>
                <w:szCs w:val="22"/>
                <w:lang w:val="es-ES"/>
              </w:rPr>
            </w:pPr>
            <w:r w:rsidRPr="00D03484">
              <w:rPr>
                <w:rFonts w:ascii="Calibri" w:hAnsi="Calibri" w:cs="Tahoma"/>
                <w:sz w:val="22"/>
                <w:szCs w:val="22"/>
                <w:lang w:val="es-ES"/>
              </w:rPr>
              <w:t>5</w:t>
            </w:r>
            <w:r w:rsidR="00D03484" w:rsidRPr="00D03484">
              <w:rPr>
                <w:rFonts w:ascii="Calibri" w:hAnsi="Calibri" w:cs="Tahoma"/>
                <w:sz w:val="22"/>
                <w:szCs w:val="22"/>
                <w:lang w:val="es-ES"/>
              </w:rPr>
              <w:t>6</w:t>
            </w:r>
          </w:p>
        </w:tc>
        <w:tc>
          <w:tcPr>
            <w:tcW w:w="1541" w:type="dxa"/>
            <w:tcBorders>
              <w:top w:val="nil"/>
              <w:left w:val="nil"/>
              <w:bottom w:val="single" w:sz="4" w:space="0" w:color="auto"/>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51</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p>
        </w:tc>
        <w:tc>
          <w:tcPr>
            <w:tcW w:w="1541" w:type="dxa"/>
            <w:tcBorders>
              <w:top w:val="single" w:sz="4" w:space="0" w:color="auto"/>
              <w:left w:val="nil"/>
              <w:right w:val="nil"/>
            </w:tcBorders>
          </w:tcPr>
          <w:p w:rsidR="00932B86" w:rsidRPr="00D03484" w:rsidRDefault="00932B86" w:rsidP="00513606">
            <w:pPr>
              <w:pStyle w:val="Tableblankrow"/>
              <w:ind w:right="180"/>
              <w:rPr>
                <w:rFonts w:ascii="Calibri" w:hAnsi="Calibri" w:cs="Tahoma"/>
                <w:sz w:val="22"/>
                <w:szCs w:val="22"/>
                <w:lang w:val="es-ES"/>
              </w:rPr>
            </w:pPr>
          </w:p>
        </w:tc>
        <w:tc>
          <w:tcPr>
            <w:tcW w:w="1541" w:type="dxa"/>
            <w:tcBorders>
              <w:top w:val="single" w:sz="4" w:space="0" w:color="auto"/>
              <w:left w:val="nil"/>
              <w:right w:val="nil"/>
            </w:tcBorders>
          </w:tcPr>
          <w:p w:rsidR="00932B86" w:rsidRPr="00932B86" w:rsidRDefault="00932B86" w:rsidP="00AC0987">
            <w:pPr>
              <w:pStyle w:val="Tableblankrow"/>
              <w:ind w:right="180"/>
              <w:rPr>
                <w:rFonts w:ascii="Calibri" w:hAnsi="Calibri" w:cs="Tahoma"/>
                <w:sz w:val="22"/>
                <w:szCs w:val="22"/>
                <w:lang w:val="es-ES"/>
              </w:rPr>
            </w:pP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p>
        </w:tc>
        <w:tc>
          <w:tcPr>
            <w:tcW w:w="1541" w:type="dxa"/>
            <w:tcBorders>
              <w:top w:val="nil"/>
              <w:left w:val="nil"/>
              <w:bottom w:val="double" w:sz="4" w:space="0" w:color="auto"/>
              <w:right w:val="nil"/>
            </w:tcBorders>
          </w:tcPr>
          <w:p w:rsidR="00932B86" w:rsidRPr="00D03484" w:rsidRDefault="00D03484" w:rsidP="00F15ED4">
            <w:pPr>
              <w:pStyle w:val="Tableblankrow"/>
              <w:ind w:right="180"/>
              <w:rPr>
                <w:rFonts w:ascii="Calibri" w:hAnsi="Calibri" w:cs="Tahoma"/>
                <w:sz w:val="22"/>
                <w:szCs w:val="22"/>
                <w:lang w:val="es-ES"/>
              </w:rPr>
            </w:pPr>
            <w:r w:rsidRPr="00D03484">
              <w:rPr>
                <w:rFonts w:ascii="Calibri" w:hAnsi="Calibri" w:cs="Tahoma"/>
                <w:sz w:val="22"/>
                <w:szCs w:val="22"/>
                <w:lang w:val="es-ES"/>
              </w:rPr>
              <w:t>1.265</w:t>
            </w:r>
          </w:p>
        </w:tc>
        <w:tc>
          <w:tcPr>
            <w:tcW w:w="1541" w:type="dxa"/>
            <w:tcBorders>
              <w:top w:val="nil"/>
              <w:left w:val="nil"/>
              <w:bottom w:val="double" w:sz="4" w:space="0" w:color="auto"/>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1.188</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p>
        </w:tc>
        <w:tc>
          <w:tcPr>
            <w:tcW w:w="1541" w:type="dxa"/>
            <w:tcBorders>
              <w:top w:val="double" w:sz="4" w:space="0" w:color="auto"/>
              <w:left w:val="nil"/>
              <w:bottom w:val="nil"/>
              <w:right w:val="nil"/>
            </w:tcBorders>
          </w:tcPr>
          <w:p w:rsidR="00932B86" w:rsidRPr="00D03484" w:rsidRDefault="00932B86" w:rsidP="00513606">
            <w:pPr>
              <w:pStyle w:val="Tableblankrow"/>
              <w:ind w:right="180"/>
              <w:rPr>
                <w:rFonts w:ascii="Calibri" w:hAnsi="Calibri" w:cs="Tahoma"/>
                <w:sz w:val="22"/>
                <w:szCs w:val="22"/>
                <w:lang w:val="es-ES"/>
              </w:rPr>
            </w:pPr>
          </w:p>
        </w:tc>
        <w:tc>
          <w:tcPr>
            <w:tcW w:w="1541" w:type="dxa"/>
            <w:tcBorders>
              <w:top w:val="double" w:sz="4" w:space="0" w:color="auto"/>
              <w:left w:val="nil"/>
              <w:bottom w:val="nil"/>
              <w:right w:val="nil"/>
            </w:tcBorders>
          </w:tcPr>
          <w:p w:rsidR="00932B86" w:rsidRPr="00932B86" w:rsidRDefault="00932B86" w:rsidP="00AC0987">
            <w:pPr>
              <w:pStyle w:val="Tableblankrow"/>
              <w:ind w:right="180"/>
              <w:rPr>
                <w:rFonts w:ascii="Calibri" w:hAnsi="Calibri" w:cs="Tahoma"/>
                <w:sz w:val="22"/>
                <w:szCs w:val="22"/>
                <w:lang w:val="es-ES"/>
              </w:rPr>
            </w:pP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Fijos</w:t>
            </w:r>
          </w:p>
        </w:tc>
        <w:tc>
          <w:tcPr>
            <w:tcW w:w="1541" w:type="dxa"/>
            <w:tcBorders>
              <w:top w:val="nil"/>
              <w:left w:val="nil"/>
              <w:bottom w:val="nil"/>
              <w:right w:val="nil"/>
            </w:tcBorders>
          </w:tcPr>
          <w:p w:rsidR="00932B86" w:rsidRPr="00D03484" w:rsidRDefault="00932B86" w:rsidP="00D03484">
            <w:pPr>
              <w:pStyle w:val="Tableblankrow"/>
              <w:ind w:right="180"/>
              <w:rPr>
                <w:rFonts w:ascii="Calibri" w:hAnsi="Calibri" w:cs="Tahoma"/>
                <w:sz w:val="22"/>
                <w:szCs w:val="22"/>
                <w:lang w:val="es-ES"/>
              </w:rPr>
            </w:pPr>
            <w:r w:rsidRPr="00D03484">
              <w:rPr>
                <w:rFonts w:ascii="Calibri" w:hAnsi="Calibri" w:cs="Tahoma"/>
                <w:sz w:val="22"/>
                <w:szCs w:val="22"/>
                <w:lang w:val="es-ES"/>
              </w:rPr>
              <w:t>98</w:t>
            </w:r>
            <w:r w:rsidR="00D03484" w:rsidRPr="00D03484">
              <w:rPr>
                <w:rFonts w:ascii="Calibri" w:hAnsi="Calibri" w:cs="Tahoma"/>
                <w:sz w:val="22"/>
                <w:szCs w:val="22"/>
                <w:lang w:val="es-ES"/>
              </w:rPr>
              <w:t>3</w:t>
            </w:r>
          </w:p>
        </w:tc>
        <w:tc>
          <w:tcPr>
            <w:tcW w:w="1541" w:type="dxa"/>
            <w:tcBorders>
              <w:top w:val="nil"/>
              <w:left w:val="nil"/>
              <w:bottom w:val="nil"/>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988</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Eventuales</w:t>
            </w:r>
          </w:p>
        </w:tc>
        <w:tc>
          <w:tcPr>
            <w:tcW w:w="1541" w:type="dxa"/>
            <w:tcBorders>
              <w:top w:val="nil"/>
              <w:left w:val="nil"/>
              <w:right w:val="nil"/>
            </w:tcBorders>
          </w:tcPr>
          <w:p w:rsidR="00932B86" w:rsidRPr="00D03484" w:rsidRDefault="00D03484" w:rsidP="00F15ED4">
            <w:pPr>
              <w:pStyle w:val="Tableblankrow"/>
              <w:ind w:right="180"/>
              <w:rPr>
                <w:rFonts w:ascii="Calibri" w:hAnsi="Calibri" w:cs="Tahoma"/>
                <w:sz w:val="22"/>
                <w:szCs w:val="22"/>
                <w:lang w:val="es-ES"/>
              </w:rPr>
            </w:pPr>
            <w:r w:rsidRPr="00D03484">
              <w:rPr>
                <w:rFonts w:ascii="Calibri" w:hAnsi="Calibri" w:cs="Tahoma"/>
                <w:sz w:val="22"/>
                <w:szCs w:val="22"/>
                <w:lang w:val="es-ES"/>
              </w:rPr>
              <w:t>275</w:t>
            </w:r>
          </w:p>
        </w:tc>
        <w:tc>
          <w:tcPr>
            <w:tcW w:w="1541" w:type="dxa"/>
            <w:tcBorders>
              <w:top w:val="nil"/>
              <w:left w:val="nil"/>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193</w:t>
            </w:r>
          </w:p>
        </w:tc>
      </w:tr>
      <w:tr w:rsidR="00932B86" w:rsidRPr="00AC2767" w:rsidTr="00333F38">
        <w:tc>
          <w:tcPr>
            <w:tcW w:w="5632" w:type="dxa"/>
            <w:tcBorders>
              <w:top w:val="nil"/>
              <w:left w:val="nil"/>
              <w:bottom w:val="nil"/>
              <w:right w:val="nil"/>
            </w:tcBorders>
            <w:vAlign w:val="bottom"/>
          </w:tcPr>
          <w:p w:rsidR="00932B86" w:rsidRPr="00932B86" w:rsidRDefault="00932B86" w:rsidP="00513606">
            <w:pPr>
              <w:pStyle w:val="Tableblankrow"/>
              <w:ind w:left="333"/>
              <w:jc w:val="left"/>
              <w:rPr>
                <w:rFonts w:ascii="Calibri" w:hAnsi="Calibri" w:cs="Tahoma"/>
                <w:sz w:val="22"/>
                <w:szCs w:val="22"/>
                <w:lang w:val="es-ES"/>
              </w:rPr>
            </w:pPr>
            <w:r w:rsidRPr="00932B86">
              <w:rPr>
                <w:rFonts w:ascii="Calibri" w:hAnsi="Calibri" w:cs="Tahoma"/>
                <w:sz w:val="22"/>
                <w:szCs w:val="22"/>
                <w:lang w:val="es-ES"/>
              </w:rPr>
              <w:t>Funcionarios</w:t>
            </w:r>
          </w:p>
        </w:tc>
        <w:tc>
          <w:tcPr>
            <w:tcW w:w="1541" w:type="dxa"/>
            <w:tcBorders>
              <w:top w:val="nil"/>
              <w:left w:val="nil"/>
              <w:bottom w:val="single" w:sz="4" w:space="0" w:color="auto"/>
              <w:right w:val="nil"/>
            </w:tcBorders>
          </w:tcPr>
          <w:p w:rsidR="00932B86" w:rsidRPr="00D03484" w:rsidRDefault="00932B86" w:rsidP="00D77F20">
            <w:pPr>
              <w:pStyle w:val="Tableblankrow"/>
              <w:ind w:right="180"/>
              <w:rPr>
                <w:rFonts w:ascii="Calibri" w:hAnsi="Calibri" w:cs="Tahoma"/>
                <w:sz w:val="22"/>
                <w:szCs w:val="22"/>
                <w:lang w:val="es-ES"/>
              </w:rPr>
            </w:pPr>
            <w:r w:rsidRPr="00D03484">
              <w:rPr>
                <w:rFonts w:ascii="Calibri" w:hAnsi="Calibri" w:cs="Tahoma"/>
                <w:sz w:val="22"/>
                <w:szCs w:val="22"/>
                <w:lang w:val="es-ES"/>
              </w:rPr>
              <w:t>7</w:t>
            </w:r>
          </w:p>
        </w:tc>
        <w:tc>
          <w:tcPr>
            <w:tcW w:w="1541" w:type="dxa"/>
            <w:tcBorders>
              <w:top w:val="nil"/>
              <w:left w:val="nil"/>
              <w:bottom w:val="single" w:sz="4" w:space="0" w:color="auto"/>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7</w:t>
            </w:r>
          </w:p>
        </w:tc>
      </w:tr>
      <w:tr w:rsidR="00932B86" w:rsidRPr="00AC2767" w:rsidTr="00333F38">
        <w:tc>
          <w:tcPr>
            <w:tcW w:w="5632" w:type="dxa"/>
            <w:tcBorders>
              <w:top w:val="nil"/>
              <w:left w:val="nil"/>
              <w:bottom w:val="nil"/>
              <w:right w:val="nil"/>
            </w:tcBorders>
            <w:vAlign w:val="bottom"/>
          </w:tcPr>
          <w:p w:rsidR="00932B86" w:rsidRPr="00AC2767" w:rsidRDefault="00932B86" w:rsidP="006924AF">
            <w:pPr>
              <w:pStyle w:val="Tableblankrow"/>
              <w:jc w:val="left"/>
              <w:rPr>
                <w:rFonts w:ascii="Calibri" w:hAnsi="Calibri" w:cs="Tahoma"/>
                <w:sz w:val="22"/>
                <w:szCs w:val="22"/>
                <w:highlight w:val="yellow"/>
                <w:lang w:val="es-ES"/>
              </w:rPr>
            </w:pPr>
          </w:p>
        </w:tc>
        <w:tc>
          <w:tcPr>
            <w:tcW w:w="1541" w:type="dxa"/>
            <w:tcBorders>
              <w:top w:val="single" w:sz="4" w:space="0" w:color="auto"/>
              <w:left w:val="nil"/>
              <w:right w:val="nil"/>
            </w:tcBorders>
          </w:tcPr>
          <w:p w:rsidR="00932B86" w:rsidRPr="00D03484" w:rsidRDefault="00932B86" w:rsidP="00513606">
            <w:pPr>
              <w:pStyle w:val="Tableblankrow"/>
              <w:ind w:right="180"/>
              <w:rPr>
                <w:rFonts w:ascii="Calibri" w:hAnsi="Calibri" w:cs="Tahoma"/>
                <w:sz w:val="22"/>
                <w:szCs w:val="22"/>
                <w:lang w:val="es-ES"/>
              </w:rPr>
            </w:pPr>
          </w:p>
        </w:tc>
        <w:tc>
          <w:tcPr>
            <w:tcW w:w="1541" w:type="dxa"/>
            <w:tcBorders>
              <w:top w:val="single" w:sz="4" w:space="0" w:color="auto"/>
              <w:left w:val="nil"/>
              <w:right w:val="nil"/>
            </w:tcBorders>
          </w:tcPr>
          <w:p w:rsidR="00932B86" w:rsidRPr="00932B86" w:rsidRDefault="00932B86" w:rsidP="00AC0987">
            <w:pPr>
              <w:pStyle w:val="Tableblankrow"/>
              <w:ind w:right="180"/>
              <w:rPr>
                <w:rFonts w:ascii="Calibri" w:hAnsi="Calibri" w:cs="Tahoma"/>
                <w:sz w:val="22"/>
                <w:szCs w:val="22"/>
                <w:lang w:val="es-ES"/>
              </w:rPr>
            </w:pPr>
          </w:p>
        </w:tc>
      </w:tr>
      <w:tr w:rsidR="00932B86" w:rsidRPr="00AC2767" w:rsidTr="00333F38">
        <w:tc>
          <w:tcPr>
            <w:tcW w:w="5632" w:type="dxa"/>
            <w:tcBorders>
              <w:top w:val="nil"/>
              <w:left w:val="nil"/>
              <w:bottom w:val="nil"/>
              <w:right w:val="nil"/>
            </w:tcBorders>
            <w:vAlign w:val="bottom"/>
          </w:tcPr>
          <w:p w:rsidR="00932B86" w:rsidRPr="00AC2767" w:rsidRDefault="00932B86" w:rsidP="006924AF">
            <w:pPr>
              <w:pStyle w:val="Tableblankrow"/>
              <w:jc w:val="left"/>
              <w:rPr>
                <w:rFonts w:ascii="Calibri" w:hAnsi="Calibri" w:cs="Tahoma"/>
                <w:sz w:val="22"/>
                <w:szCs w:val="22"/>
                <w:highlight w:val="yellow"/>
                <w:lang w:val="es-ES"/>
              </w:rPr>
            </w:pPr>
          </w:p>
        </w:tc>
        <w:tc>
          <w:tcPr>
            <w:tcW w:w="1541" w:type="dxa"/>
            <w:tcBorders>
              <w:top w:val="nil"/>
              <w:left w:val="nil"/>
              <w:bottom w:val="double" w:sz="4" w:space="0" w:color="auto"/>
              <w:right w:val="nil"/>
            </w:tcBorders>
          </w:tcPr>
          <w:p w:rsidR="00932B86" w:rsidRPr="00D03484" w:rsidRDefault="00D03484" w:rsidP="00F15ED4">
            <w:pPr>
              <w:pStyle w:val="Tableblankrow"/>
              <w:ind w:right="180"/>
              <w:rPr>
                <w:rFonts w:ascii="Calibri" w:hAnsi="Calibri" w:cs="Tahoma"/>
                <w:sz w:val="22"/>
                <w:szCs w:val="22"/>
                <w:lang w:val="es-ES"/>
              </w:rPr>
            </w:pPr>
            <w:r w:rsidRPr="00D03484">
              <w:rPr>
                <w:rFonts w:ascii="Calibri" w:hAnsi="Calibri" w:cs="Tahoma"/>
                <w:sz w:val="22"/>
                <w:szCs w:val="22"/>
                <w:lang w:val="es-ES"/>
              </w:rPr>
              <w:t>1.265</w:t>
            </w:r>
          </w:p>
        </w:tc>
        <w:tc>
          <w:tcPr>
            <w:tcW w:w="1541" w:type="dxa"/>
            <w:tcBorders>
              <w:top w:val="nil"/>
              <w:left w:val="nil"/>
              <w:bottom w:val="double" w:sz="4" w:space="0" w:color="auto"/>
              <w:right w:val="nil"/>
            </w:tcBorders>
          </w:tcPr>
          <w:p w:rsidR="00932B86" w:rsidRPr="00932B86" w:rsidRDefault="00932B86" w:rsidP="00AC0987">
            <w:pPr>
              <w:pStyle w:val="Tableblankrow"/>
              <w:ind w:right="180"/>
              <w:rPr>
                <w:rFonts w:ascii="Calibri" w:hAnsi="Calibri" w:cs="Tahoma"/>
                <w:sz w:val="22"/>
                <w:szCs w:val="22"/>
                <w:lang w:val="es-ES"/>
              </w:rPr>
            </w:pPr>
            <w:r w:rsidRPr="00932B86">
              <w:rPr>
                <w:rFonts w:ascii="Calibri" w:hAnsi="Calibri" w:cs="Tahoma"/>
                <w:sz w:val="22"/>
                <w:szCs w:val="22"/>
                <w:lang w:val="es-ES"/>
              </w:rPr>
              <w:t>1.188</w:t>
            </w:r>
          </w:p>
        </w:tc>
      </w:tr>
    </w:tbl>
    <w:p w:rsidR="008B3271" w:rsidRPr="00D03484" w:rsidRDefault="00812877" w:rsidP="004D42EC">
      <w:pPr>
        <w:pStyle w:val="Body1"/>
        <w:spacing w:before="120"/>
        <w:ind w:left="990" w:firstLine="0"/>
        <w:rPr>
          <w:rFonts w:ascii="Calibri" w:hAnsi="Calibri" w:cs="Tahoma"/>
          <w:lang w:val="es-ES"/>
        </w:rPr>
      </w:pPr>
      <w:r w:rsidRPr="00932B86">
        <w:rPr>
          <w:rFonts w:ascii="Calibri" w:hAnsi="Calibri" w:cs="Tahoma"/>
          <w:lang w:val="es-ES"/>
        </w:rPr>
        <w:t xml:space="preserve">Estas cifras incluyen en el </w:t>
      </w:r>
      <w:r w:rsidRPr="00D03484">
        <w:rPr>
          <w:rFonts w:ascii="Calibri" w:hAnsi="Calibri" w:cs="Tahoma"/>
          <w:lang w:val="es-ES"/>
        </w:rPr>
        <w:t>ejercicio 201</w:t>
      </w:r>
      <w:r w:rsidR="00932B86" w:rsidRPr="00D03484">
        <w:rPr>
          <w:rFonts w:ascii="Calibri" w:hAnsi="Calibri" w:cs="Tahoma"/>
          <w:lang w:val="es-ES"/>
        </w:rPr>
        <w:t>8</w:t>
      </w:r>
      <w:r w:rsidRPr="00D03484">
        <w:rPr>
          <w:rFonts w:ascii="Calibri" w:hAnsi="Calibri" w:cs="Tahoma"/>
          <w:lang w:val="es-ES"/>
        </w:rPr>
        <w:t xml:space="preserve"> a</w:t>
      </w:r>
      <w:r w:rsidR="004D5723" w:rsidRPr="00D03484">
        <w:rPr>
          <w:rFonts w:ascii="Calibri" w:hAnsi="Calibri" w:cs="Tahoma"/>
          <w:lang w:val="es-ES"/>
        </w:rPr>
        <w:t xml:space="preserve"> </w:t>
      </w:r>
      <w:r w:rsidR="00D77F20" w:rsidRPr="00D03484">
        <w:rPr>
          <w:rFonts w:ascii="Calibri" w:hAnsi="Calibri" w:cs="Tahoma"/>
          <w:lang w:val="es-ES"/>
        </w:rPr>
        <w:t>5</w:t>
      </w:r>
      <w:r w:rsidR="00D03484" w:rsidRPr="00D03484">
        <w:rPr>
          <w:rFonts w:ascii="Calibri" w:hAnsi="Calibri" w:cs="Tahoma"/>
          <w:lang w:val="es-ES"/>
        </w:rPr>
        <w:t>5</w:t>
      </w:r>
      <w:r w:rsidRPr="00D03484">
        <w:rPr>
          <w:rFonts w:ascii="Calibri" w:hAnsi="Calibri" w:cs="Tahoma"/>
          <w:lang w:val="es-ES"/>
        </w:rPr>
        <w:t xml:space="preserve"> personas (</w:t>
      </w:r>
      <w:r w:rsidR="002D30A2" w:rsidRPr="00D03484">
        <w:rPr>
          <w:rFonts w:ascii="Calibri" w:hAnsi="Calibri" w:cs="Tahoma"/>
          <w:lang w:val="es-ES"/>
        </w:rPr>
        <w:t>5</w:t>
      </w:r>
      <w:r w:rsidR="00932B86" w:rsidRPr="00D03484">
        <w:rPr>
          <w:rFonts w:ascii="Calibri" w:hAnsi="Calibri" w:cs="Tahoma"/>
          <w:lang w:val="es-ES"/>
        </w:rPr>
        <w:t>4</w:t>
      </w:r>
      <w:r w:rsidRPr="00D03484">
        <w:rPr>
          <w:rFonts w:ascii="Calibri" w:hAnsi="Calibri" w:cs="Tahoma"/>
          <w:lang w:val="es-ES"/>
        </w:rPr>
        <w:t xml:space="preserve"> en 201</w:t>
      </w:r>
      <w:r w:rsidR="00932B86" w:rsidRPr="00D03484">
        <w:rPr>
          <w:rFonts w:ascii="Calibri" w:hAnsi="Calibri" w:cs="Tahoma"/>
          <w:lang w:val="es-ES"/>
        </w:rPr>
        <w:t>7</w:t>
      </w:r>
      <w:r w:rsidRPr="00D03484">
        <w:rPr>
          <w:rFonts w:ascii="Calibri" w:hAnsi="Calibri" w:cs="Tahoma"/>
          <w:lang w:val="es-ES"/>
        </w:rPr>
        <w:t xml:space="preserve">) </w:t>
      </w:r>
      <w:r w:rsidR="008B3271" w:rsidRPr="00D03484">
        <w:rPr>
          <w:rFonts w:ascii="Calibri" w:hAnsi="Calibri" w:cs="Tahoma"/>
          <w:lang w:val="es-ES"/>
        </w:rPr>
        <w:t>empleadas en una sociedad en la que el Grupo no ostent</w:t>
      </w:r>
      <w:r w:rsidRPr="00D03484">
        <w:rPr>
          <w:rFonts w:ascii="Calibri" w:hAnsi="Calibri" w:cs="Tahoma"/>
          <w:lang w:val="es-ES"/>
        </w:rPr>
        <w:t>a una participación mayoritaria</w:t>
      </w:r>
      <w:r w:rsidR="008B3271" w:rsidRPr="00D03484">
        <w:rPr>
          <w:rFonts w:ascii="Calibri" w:hAnsi="Calibri" w:cs="Tahoma"/>
          <w:lang w:val="es-ES"/>
        </w:rPr>
        <w:t xml:space="preserve"> (ver nota 4(a)).</w:t>
      </w:r>
    </w:p>
    <w:p w:rsidR="008B3271" w:rsidRPr="00932B86" w:rsidRDefault="008B3271" w:rsidP="004D42EC">
      <w:pPr>
        <w:pStyle w:val="Body1"/>
        <w:spacing w:before="120"/>
        <w:ind w:firstLine="0"/>
        <w:rPr>
          <w:rFonts w:ascii="Calibri" w:hAnsi="Calibri" w:cs="Tahoma"/>
          <w:lang w:val="es-ES"/>
        </w:rPr>
      </w:pPr>
      <w:r w:rsidRPr="00932B86">
        <w:rPr>
          <w:rFonts w:ascii="Calibri" w:hAnsi="Calibri" w:cs="Tahoma"/>
          <w:lang w:val="es-ES"/>
        </w:rPr>
        <w:t xml:space="preserve">El número medio de personas empleadas en el curso del ejercicio </w:t>
      </w:r>
      <w:r w:rsidRPr="00D03484">
        <w:rPr>
          <w:rFonts w:ascii="Calibri" w:hAnsi="Calibri" w:cs="Tahoma"/>
          <w:lang w:val="es-ES"/>
        </w:rPr>
        <w:t>201</w:t>
      </w:r>
      <w:r w:rsidR="00932B86" w:rsidRPr="00D03484">
        <w:rPr>
          <w:rFonts w:ascii="Calibri" w:hAnsi="Calibri" w:cs="Tahoma"/>
          <w:lang w:val="es-ES"/>
        </w:rPr>
        <w:t>8</w:t>
      </w:r>
      <w:r w:rsidRPr="00D03484">
        <w:rPr>
          <w:rFonts w:ascii="Calibri" w:hAnsi="Calibri" w:cs="Tahoma"/>
          <w:lang w:val="es-ES"/>
        </w:rPr>
        <w:t xml:space="preserve"> por una sociedad multigrupo consolidada por integración proporcional es </w:t>
      </w:r>
      <w:r w:rsidR="00D03484" w:rsidRPr="00D03484">
        <w:rPr>
          <w:rFonts w:ascii="Calibri" w:hAnsi="Calibri" w:cs="Tahoma"/>
          <w:lang w:val="es-ES"/>
        </w:rPr>
        <w:t>91</w:t>
      </w:r>
      <w:r w:rsidRPr="00D03484">
        <w:rPr>
          <w:rFonts w:ascii="Calibri" w:hAnsi="Calibri" w:cs="Tahoma"/>
          <w:lang w:val="es-ES"/>
        </w:rPr>
        <w:t xml:space="preserve"> </w:t>
      </w:r>
      <w:r w:rsidRPr="00932B86">
        <w:rPr>
          <w:rFonts w:ascii="Calibri" w:hAnsi="Calibri" w:cs="Tahoma"/>
          <w:lang w:val="es-ES"/>
        </w:rPr>
        <w:t>(</w:t>
      </w:r>
      <w:r w:rsidR="00C178F2" w:rsidRPr="00932B86">
        <w:rPr>
          <w:rFonts w:ascii="Calibri" w:hAnsi="Calibri" w:cs="Tahoma"/>
          <w:lang w:val="es-ES"/>
        </w:rPr>
        <w:t>9</w:t>
      </w:r>
      <w:r w:rsidR="00932B86" w:rsidRPr="00932B86">
        <w:rPr>
          <w:rFonts w:ascii="Calibri" w:hAnsi="Calibri" w:cs="Tahoma"/>
          <w:lang w:val="es-ES"/>
        </w:rPr>
        <w:t>2</w:t>
      </w:r>
      <w:r w:rsidRPr="00932B86">
        <w:rPr>
          <w:rFonts w:ascii="Calibri" w:hAnsi="Calibri" w:cs="Tahoma"/>
          <w:lang w:val="es-ES"/>
        </w:rPr>
        <w:t xml:space="preserve"> en el ejercicio 201</w:t>
      </w:r>
      <w:r w:rsidR="00932B86" w:rsidRPr="00932B86">
        <w:rPr>
          <w:rFonts w:ascii="Calibri" w:hAnsi="Calibri" w:cs="Tahoma"/>
          <w:lang w:val="es-ES"/>
        </w:rPr>
        <w:t>7</w:t>
      </w:r>
      <w:r w:rsidRPr="00932B86">
        <w:rPr>
          <w:rFonts w:ascii="Calibri" w:hAnsi="Calibri" w:cs="Tahoma"/>
          <w:lang w:val="es-ES"/>
        </w:rPr>
        <w:t>).</w:t>
      </w:r>
    </w:p>
    <w:p w:rsidR="0047798C" w:rsidRPr="00932B86" w:rsidRDefault="008B3271" w:rsidP="00652D3C">
      <w:pPr>
        <w:pStyle w:val="Body1"/>
        <w:spacing w:before="120"/>
        <w:ind w:left="990" w:firstLine="0"/>
        <w:rPr>
          <w:rFonts w:ascii="Calibri" w:hAnsi="Calibri" w:cs="Tahoma"/>
          <w:lang w:val="es-ES"/>
        </w:rPr>
      </w:pPr>
      <w:r w:rsidRPr="00932B86">
        <w:rPr>
          <w:rFonts w:ascii="Calibri" w:hAnsi="Calibri" w:cs="Tahoma"/>
          <w:lang w:val="es-ES"/>
        </w:rPr>
        <w:t>El número medio de personas empleadas en el curso del ejercicio 201</w:t>
      </w:r>
      <w:r w:rsidR="00932B86" w:rsidRPr="00932B86">
        <w:rPr>
          <w:rFonts w:ascii="Calibri" w:hAnsi="Calibri" w:cs="Tahoma"/>
          <w:lang w:val="es-ES"/>
        </w:rPr>
        <w:t>8</w:t>
      </w:r>
      <w:r w:rsidRPr="00932B86">
        <w:rPr>
          <w:rFonts w:ascii="Calibri" w:hAnsi="Calibri" w:cs="Tahoma"/>
          <w:lang w:val="es-ES"/>
        </w:rPr>
        <w:t xml:space="preserve"> por las sociedades incluidas por integración global </w:t>
      </w:r>
      <w:r w:rsidRPr="003032B2">
        <w:rPr>
          <w:rFonts w:ascii="Calibri" w:hAnsi="Calibri" w:cs="Tahoma"/>
          <w:lang w:val="es-ES"/>
        </w:rPr>
        <w:t xml:space="preserve">en la consolidación, con discapacidad mayor o igual al 33%, </w:t>
      </w:r>
      <w:r w:rsidR="0047798C" w:rsidRPr="003032B2">
        <w:rPr>
          <w:rFonts w:ascii="Calibri" w:hAnsi="Calibri" w:cs="Tahoma"/>
          <w:lang w:val="es-ES"/>
        </w:rPr>
        <w:t>asciende a 1</w:t>
      </w:r>
      <w:r w:rsidR="00CB709F">
        <w:rPr>
          <w:rFonts w:ascii="Calibri" w:hAnsi="Calibri" w:cs="Tahoma"/>
          <w:lang w:val="es-ES"/>
        </w:rPr>
        <w:t>2</w:t>
      </w:r>
      <w:r w:rsidR="0047798C" w:rsidRPr="003032B2">
        <w:rPr>
          <w:rFonts w:ascii="Calibri" w:hAnsi="Calibri" w:cs="Tahoma"/>
          <w:lang w:val="es-ES"/>
        </w:rPr>
        <w:t xml:space="preserve"> (1</w:t>
      </w:r>
      <w:r w:rsidR="00932B86" w:rsidRPr="003032B2">
        <w:rPr>
          <w:rFonts w:ascii="Calibri" w:hAnsi="Calibri" w:cs="Tahoma"/>
          <w:lang w:val="es-ES"/>
        </w:rPr>
        <w:t>0</w:t>
      </w:r>
      <w:r w:rsidR="0047798C" w:rsidRPr="003032B2">
        <w:rPr>
          <w:rFonts w:ascii="Calibri" w:hAnsi="Calibri" w:cs="Tahoma"/>
          <w:lang w:val="es-ES"/>
        </w:rPr>
        <w:t xml:space="preserve"> en el</w:t>
      </w:r>
      <w:r w:rsidR="0047798C" w:rsidRPr="00932B86">
        <w:rPr>
          <w:rFonts w:ascii="Calibri" w:hAnsi="Calibri" w:cs="Tahoma"/>
          <w:lang w:val="es-ES"/>
        </w:rPr>
        <w:t xml:space="preserve"> ejercicio 201</w:t>
      </w:r>
      <w:r w:rsidR="00932B86" w:rsidRPr="00932B86">
        <w:rPr>
          <w:rFonts w:ascii="Calibri" w:hAnsi="Calibri" w:cs="Tahoma"/>
          <w:lang w:val="es-ES"/>
        </w:rPr>
        <w:t>7</w:t>
      </w:r>
      <w:r w:rsidR="0047798C" w:rsidRPr="00932B86">
        <w:rPr>
          <w:rFonts w:ascii="Calibri" w:hAnsi="Calibri" w:cs="Tahoma"/>
          <w:lang w:val="es-ES"/>
        </w:rPr>
        <w:t>), y su distribución por categorías es como sigue:</w:t>
      </w:r>
    </w:p>
    <w:p w:rsidR="0047798C" w:rsidRPr="00932B86" w:rsidRDefault="0047798C" w:rsidP="0047798C">
      <w:pPr>
        <w:pStyle w:val="Body1"/>
        <w:spacing w:before="0"/>
        <w:ind w:left="992" w:firstLine="0"/>
        <w:rPr>
          <w:rFonts w:ascii="Calibri" w:hAnsi="Calibri"/>
          <w:lang w:val="es-ES"/>
        </w:rPr>
      </w:pPr>
    </w:p>
    <w:tbl>
      <w:tblPr>
        <w:tblW w:w="8714" w:type="dxa"/>
        <w:tblLayout w:type="fixed"/>
        <w:tblCellMar>
          <w:left w:w="0" w:type="dxa"/>
          <w:right w:w="0" w:type="dxa"/>
        </w:tblCellMar>
        <w:tblLook w:val="0000" w:firstRow="0" w:lastRow="0" w:firstColumn="0" w:lastColumn="0" w:noHBand="0" w:noVBand="0"/>
      </w:tblPr>
      <w:tblGrid>
        <w:gridCol w:w="5632"/>
        <w:gridCol w:w="1541"/>
        <w:gridCol w:w="1541"/>
      </w:tblGrid>
      <w:tr w:rsidR="0047798C" w:rsidRPr="00932B86" w:rsidTr="0078068A">
        <w:tc>
          <w:tcPr>
            <w:tcW w:w="5632" w:type="dxa"/>
            <w:tcBorders>
              <w:top w:val="nil"/>
              <w:left w:val="nil"/>
              <w:bottom w:val="nil"/>
              <w:right w:val="nil"/>
            </w:tcBorders>
            <w:vAlign w:val="bottom"/>
          </w:tcPr>
          <w:p w:rsidR="0047798C" w:rsidRPr="00932B86" w:rsidRDefault="0047798C" w:rsidP="0078068A">
            <w:pPr>
              <w:pStyle w:val="Tableblankrow"/>
              <w:jc w:val="left"/>
              <w:rPr>
                <w:rFonts w:ascii="Calibri" w:hAnsi="Calibri" w:cs="Tahoma"/>
                <w:sz w:val="22"/>
                <w:szCs w:val="22"/>
                <w:lang w:val="es-ES"/>
              </w:rPr>
            </w:pPr>
          </w:p>
        </w:tc>
        <w:tc>
          <w:tcPr>
            <w:tcW w:w="3082" w:type="dxa"/>
            <w:gridSpan w:val="2"/>
            <w:tcBorders>
              <w:left w:val="nil"/>
              <w:bottom w:val="single" w:sz="4" w:space="0" w:color="auto"/>
              <w:right w:val="nil"/>
            </w:tcBorders>
          </w:tcPr>
          <w:p w:rsidR="0047798C" w:rsidRPr="00932B86" w:rsidRDefault="0047798C" w:rsidP="0078068A">
            <w:pPr>
              <w:pStyle w:val="Tableblankrow"/>
              <w:ind w:right="-7"/>
              <w:jc w:val="center"/>
              <w:rPr>
                <w:rFonts w:ascii="Calibri" w:hAnsi="Calibri" w:cs="Tahoma"/>
                <w:sz w:val="22"/>
                <w:szCs w:val="22"/>
                <w:lang w:val="es-ES"/>
              </w:rPr>
            </w:pPr>
            <w:r w:rsidRPr="00932B86">
              <w:rPr>
                <w:rFonts w:ascii="Calibri" w:hAnsi="Calibri" w:cs="Tahoma"/>
                <w:sz w:val="22"/>
                <w:szCs w:val="22"/>
                <w:lang w:val="es-ES"/>
              </w:rPr>
              <w:t>Número</w:t>
            </w:r>
          </w:p>
        </w:tc>
      </w:tr>
      <w:tr w:rsidR="00932B86" w:rsidRPr="00932B86" w:rsidTr="0078068A">
        <w:tc>
          <w:tcPr>
            <w:tcW w:w="5632" w:type="dxa"/>
            <w:tcBorders>
              <w:top w:val="nil"/>
              <w:left w:val="nil"/>
              <w:bottom w:val="nil"/>
              <w:right w:val="nil"/>
            </w:tcBorders>
            <w:vAlign w:val="bottom"/>
          </w:tcPr>
          <w:p w:rsidR="00932B86" w:rsidRPr="00932B86" w:rsidRDefault="00932B86" w:rsidP="0078068A">
            <w:pPr>
              <w:pStyle w:val="Tableblankrow"/>
              <w:jc w:val="left"/>
              <w:rPr>
                <w:rFonts w:ascii="Calibri" w:hAnsi="Calibri" w:cs="Tahoma"/>
                <w:sz w:val="22"/>
                <w:szCs w:val="22"/>
                <w:lang w:val="es-ES"/>
              </w:rPr>
            </w:pPr>
          </w:p>
        </w:tc>
        <w:tc>
          <w:tcPr>
            <w:tcW w:w="1541" w:type="dxa"/>
            <w:tcBorders>
              <w:left w:val="nil"/>
              <w:bottom w:val="single" w:sz="4" w:space="0" w:color="auto"/>
              <w:right w:val="nil"/>
            </w:tcBorders>
          </w:tcPr>
          <w:p w:rsidR="00932B86" w:rsidRPr="00932B86" w:rsidRDefault="00932B86" w:rsidP="00932B86">
            <w:pPr>
              <w:pStyle w:val="Tableblankrow"/>
              <w:ind w:right="-7"/>
              <w:jc w:val="center"/>
              <w:rPr>
                <w:rFonts w:ascii="Calibri" w:hAnsi="Calibri" w:cs="Tahoma"/>
                <w:sz w:val="22"/>
                <w:szCs w:val="22"/>
                <w:lang w:val="es-ES"/>
              </w:rPr>
            </w:pPr>
            <w:r w:rsidRPr="00932B86">
              <w:rPr>
                <w:rFonts w:ascii="Calibri" w:hAnsi="Calibri" w:cs="Tahoma"/>
                <w:sz w:val="22"/>
                <w:szCs w:val="22"/>
                <w:lang w:val="es-ES"/>
              </w:rPr>
              <w:t>2018</w:t>
            </w:r>
          </w:p>
        </w:tc>
        <w:tc>
          <w:tcPr>
            <w:tcW w:w="1541" w:type="dxa"/>
            <w:tcBorders>
              <w:left w:val="nil"/>
              <w:bottom w:val="single" w:sz="4" w:space="0" w:color="auto"/>
              <w:right w:val="nil"/>
            </w:tcBorders>
          </w:tcPr>
          <w:p w:rsidR="00932B86" w:rsidRPr="00932B86" w:rsidRDefault="00932B86" w:rsidP="00AC0987">
            <w:pPr>
              <w:pStyle w:val="Tableblankrow"/>
              <w:ind w:right="-7"/>
              <w:jc w:val="center"/>
              <w:rPr>
                <w:rFonts w:ascii="Calibri" w:hAnsi="Calibri" w:cs="Tahoma"/>
                <w:sz w:val="22"/>
                <w:szCs w:val="22"/>
                <w:lang w:val="es-ES"/>
              </w:rPr>
            </w:pPr>
            <w:r w:rsidRPr="00932B86">
              <w:rPr>
                <w:rFonts w:ascii="Calibri" w:hAnsi="Calibri" w:cs="Tahoma"/>
                <w:sz w:val="22"/>
                <w:szCs w:val="22"/>
                <w:lang w:val="es-ES"/>
              </w:rPr>
              <w:t>2017</w:t>
            </w:r>
          </w:p>
        </w:tc>
      </w:tr>
      <w:tr w:rsidR="00932B86" w:rsidRPr="00932B86" w:rsidTr="0078068A">
        <w:tc>
          <w:tcPr>
            <w:tcW w:w="5632" w:type="dxa"/>
            <w:tcBorders>
              <w:top w:val="nil"/>
              <w:left w:val="nil"/>
              <w:bottom w:val="nil"/>
              <w:right w:val="nil"/>
            </w:tcBorders>
            <w:vAlign w:val="bottom"/>
          </w:tcPr>
          <w:p w:rsidR="00932B86" w:rsidRPr="00932B86" w:rsidRDefault="00932B86" w:rsidP="0078068A">
            <w:pPr>
              <w:pStyle w:val="Tableblankrow"/>
              <w:jc w:val="left"/>
              <w:rPr>
                <w:rFonts w:ascii="Calibri" w:hAnsi="Calibri" w:cs="Tahoma"/>
                <w:sz w:val="22"/>
                <w:szCs w:val="22"/>
                <w:lang w:val="es-ES"/>
              </w:rPr>
            </w:pPr>
          </w:p>
        </w:tc>
        <w:tc>
          <w:tcPr>
            <w:tcW w:w="1541" w:type="dxa"/>
            <w:tcBorders>
              <w:top w:val="single" w:sz="4" w:space="0" w:color="auto"/>
              <w:left w:val="nil"/>
              <w:right w:val="nil"/>
            </w:tcBorders>
          </w:tcPr>
          <w:p w:rsidR="00932B86" w:rsidRPr="00932B86" w:rsidRDefault="00932B86" w:rsidP="0078068A">
            <w:pPr>
              <w:pStyle w:val="Tableblankrow"/>
              <w:ind w:right="180"/>
              <w:rPr>
                <w:rFonts w:ascii="Calibri" w:hAnsi="Calibri" w:cs="Tahoma"/>
                <w:sz w:val="22"/>
                <w:szCs w:val="22"/>
                <w:lang w:val="es-ES"/>
              </w:rPr>
            </w:pPr>
          </w:p>
        </w:tc>
        <w:tc>
          <w:tcPr>
            <w:tcW w:w="1541" w:type="dxa"/>
            <w:tcBorders>
              <w:top w:val="single" w:sz="4" w:space="0" w:color="auto"/>
              <w:left w:val="nil"/>
              <w:right w:val="nil"/>
            </w:tcBorders>
          </w:tcPr>
          <w:p w:rsidR="00932B86" w:rsidRPr="00932B86" w:rsidRDefault="00932B86" w:rsidP="00AC0987">
            <w:pPr>
              <w:pStyle w:val="Tableblankrow"/>
              <w:ind w:right="180"/>
              <w:rPr>
                <w:rFonts w:ascii="Calibri" w:hAnsi="Calibri" w:cs="Tahoma"/>
                <w:sz w:val="22"/>
                <w:szCs w:val="22"/>
                <w:lang w:val="es-ES"/>
              </w:rPr>
            </w:pPr>
          </w:p>
        </w:tc>
      </w:tr>
      <w:tr w:rsidR="00932B86" w:rsidRPr="003032B2" w:rsidTr="0078068A">
        <w:tc>
          <w:tcPr>
            <w:tcW w:w="5632" w:type="dxa"/>
            <w:tcBorders>
              <w:top w:val="nil"/>
              <w:left w:val="nil"/>
              <w:bottom w:val="nil"/>
              <w:right w:val="nil"/>
            </w:tcBorders>
            <w:vAlign w:val="bottom"/>
          </w:tcPr>
          <w:p w:rsidR="00932B86" w:rsidRPr="003032B2" w:rsidRDefault="00932B86" w:rsidP="0078068A">
            <w:pPr>
              <w:pStyle w:val="Tableblankrow"/>
              <w:ind w:left="333"/>
              <w:jc w:val="left"/>
              <w:rPr>
                <w:rFonts w:ascii="Calibri" w:hAnsi="Calibri" w:cs="Tahoma"/>
                <w:sz w:val="22"/>
                <w:szCs w:val="22"/>
                <w:lang w:val="es-ES"/>
              </w:rPr>
            </w:pPr>
            <w:r w:rsidRPr="003032B2">
              <w:rPr>
                <w:rFonts w:ascii="Calibri" w:hAnsi="Calibri" w:cs="Tahoma"/>
                <w:sz w:val="22"/>
                <w:szCs w:val="22"/>
                <w:lang w:val="es-ES"/>
              </w:rPr>
              <w:t>Resto de personal técnico</w:t>
            </w:r>
          </w:p>
        </w:tc>
        <w:tc>
          <w:tcPr>
            <w:tcW w:w="1541" w:type="dxa"/>
            <w:tcBorders>
              <w:top w:val="nil"/>
              <w:left w:val="nil"/>
              <w:bottom w:val="nil"/>
              <w:right w:val="nil"/>
            </w:tcBorders>
          </w:tcPr>
          <w:p w:rsidR="00932B86" w:rsidRPr="003032B2" w:rsidRDefault="00932B86" w:rsidP="0078068A">
            <w:pPr>
              <w:pStyle w:val="Tableblankrow"/>
              <w:ind w:right="180"/>
              <w:rPr>
                <w:rFonts w:ascii="Calibri" w:hAnsi="Calibri" w:cs="Tahoma"/>
                <w:sz w:val="22"/>
                <w:szCs w:val="22"/>
                <w:lang w:val="es-ES"/>
              </w:rPr>
            </w:pPr>
            <w:r w:rsidRPr="003032B2">
              <w:rPr>
                <w:rFonts w:ascii="Calibri" w:hAnsi="Calibri" w:cs="Tahoma"/>
                <w:sz w:val="22"/>
                <w:szCs w:val="22"/>
                <w:lang w:val="es-ES"/>
              </w:rPr>
              <w:t>9</w:t>
            </w:r>
          </w:p>
        </w:tc>
        <w:tc>
          <w:tcPr>
            <w:tcW w:w="1541" w:type="dxa"/>
            <w:tcBorders>
              <w:top w:val="nil"/>
              <w:left w:val="nil"/>
              <w:bottom w:val="nil"/>
              <w:right w:val="nil"/>
            </w:tcBorders>
          </w:tcPr>
          <w:p w:rsidR="00932B86" w:rsidRPr="003032B2" w:rsidRDefault="00932B86" w:rsidP="00AC0987">
            <w:pPr>
              <w:pStyle w:val="Tableblankrow"/>
              <w:ind w:right="180"/>
              <w:rPr>
                <w:rFonts w:ascii="Calibri" w:hAnsi="Calibri" w:cs="Tahoma"/>
                <w:sz w:val="22"/>
                <w:szCs w:val="22"/>
                <w:lang w:val="es-ES"/>
              </w:rPr>
            </w:pPr>
            <w:r w:rsidRPr="003032B2">
              <w:rPr>
                <w:rFonts w:ascii="Calibri" w:hAnsi="Calibri" w:cs="Tahoma"/>
                <w:sz w:val="22"/>
                <w:szCs w:val="22"/>
                <w:lang w:val="es-ES"/>
              </w:rPr>
              <w:t>9</w:t>
            </w:r>
          </w:p>
        </w:tc>
      </w:tr>
      <w:tr w:rsidR="00932B86" w:rsidRPr="003032B2" w:rsidTr="0078068A">
        <w:tc>
          <w:tcPr>
            <w:tcW w:w="5632" w:type="dxa"/>
            <w:tcBorders>
              <w:top w:val="nil"/>
              <w:left w:val="nil"/>
              <w:bottom w:val="nil"/>
              <w:right w:val="nil"/>
            </w:tcBorders>
            <w:vAlign w:val="bottom"/>
          </w:tcPr>
          <w:p w:rsidR="00932B86" w:rsidRPr="003032B2" w:rsidRDefault="00932B86" w:rsidP="0078068A">
            <w:pPr>
              <w:pStyle w:val="Tableblankrow"/>
              <w:ind w:left="333"/>
              <w:jc w:val="left"/>
              <w:rPr>
                <w:rFonts w:ascii="Calibri" w:hAnsi="Calibri" w:cs="Tahoma"/>
                <w:sz w:val="22"/>
                <w:szCs w:val="22"/>
                <w:lang w:val="es-ES"/>
              </w:rPr>
            </w:pPr>
            <w:r w:rsidRPr="003032B2">
              <w:rPr>
                <w:rFonts w:ascii="Calibri" w:hAnsi="Calibri" w:cs="Tahoma"/>
                <w:sz w:val="22"/>
                <w:szCs w:val="22"/>
                <w:lang w:val="es-ES"/>
              </w:rPr>
              <w:t>Resto de personal cualificado</w:t>
            </w:r>
          </w:p>
        </w:tc>
        <w:tc>
          <w:tcPr>
            <w:tcW w:w="1541" w:type="dxa"/>
            <w:tcBorders>
              <w:top w:val="nil"/>
              <w:left w:val="nil"/>
              <w:right w:val="nil"/>
            </w:tcBorders>
          </w:tcPr>
          <w:p w:rsidR="00932B86" w:rsidRPr="003032B2" w:rsidRDefault="00CB709F" w:rsidP="0078068A">
            <w:pPr>
              <w:pStyle w:val="Tableblankrow"/>
              <w:ind w:right="180"/>
              <w:rPr>
                <w:rFonts w:ascii="Calibri" w:hAnsi="Calibri" w:cs="Tahoma"/>
                <w:sz w:val="22"/>
                <w:szCs w:val="22"/>
                <w:lang w:val="es-ES"/>
              </w:rPr>
            </w:pPr>
            <w:r>
              <w:rPr>
                <w:rFonts w:ascii="Calibri" w:hAnsi="Calibri" w:cs="Tahoma"/>
                <w:sz w:val="22"/>
                <w:szCs w:val="22"/>
                <w:lang w:val="es-ES"/>
              </w:rPr>
              <w:t>3</w:t>
            </w:r>
          </w:p>
        </w:tc>
        <w:tc>
          <w:tcPr>
            <w:tcW w:w="1541" w:type="dxa"/>
            <w:tcBorders>
              <w:top w:val="nil"/>
              <w:left w:val="nil"/>
              <w:right w:val="nil"/>
            </w:tcBorders>
          </w:tcPr>
          <w:p w:rsidR="00932B86" w:rsidRPr="003032B2" w:rsidRDefault="00932B86" w:rsidP="00AC0987">
            <w:pPr>
              <w:pStyle w:val="Tableblankrow"/>
              <w:ind w:right="180"/>
              <w:rPr>
                <w:rFonts w:ascii="Calibri" w:hAnsi="Calibri" w:cs="Tahoma"/>
                <w:sz w:val="22"/>
                <w:szCs w:val="22"/>
                <w:lang w:val="es-ES"/>
              </w:rPr>
            </w:pPr>
            <w:r w:rsidRPr="003032B2">
              <w:rPr>
                <w:rFonts w:ascii="Calibri" w:hAnsi="Calibri" w:cs="Tahoma"/>
                <w:sz w:val="22"/>
                <w:szCs w:val="22"/>
                <w:lang w:val="es-ES"/>
              </w:rPr>
              <w:t>1</w:t>
            </w:r>
          </w:p>
        </w:tc>
      </w:tr>
      <w:tr w:rsidR="00932B86" w:rsidRPr="003032B2" w:rsidTr="0078068A">
        <w:tc>
          <w:tcPr>
            <w:tcW w:w="5632" w:type="dxa"/>
            <w:tcBorders>
              <w:top w:val="nil"/>
              <w:left w:val="nil"/>
              <w:bottom w:val="nil"/>
              <w:right w:val="nil"/>
            </w:tcBorders>
            <w:vAlign w:val="bottom"/>
          </w:tcPr>
          <w:p w:rsidR="00932B86" w:rsidRPr="003032B2" w:rsidRDefault="00932B86" w:rsidP="0078068A">
            <w:pPr>
              <w:pStyle w:val="Tableblankrow"/>
              <w:ind w:left="333"/>
              <w:jc w:val="left"/>
              <w:rPr>
                <w:rFonts w:ascii="Calibri" w:hAnsi="Calibri" w:cs="Tahoma"/>
                <w:sz w:val="22"/>
                <w:szCs w:val="22"/>
                <w:lang w:val="es-ES"/>
              </w:rPr>
            </w:pPr>
          </w:p>
        </w:tc>
        <w:tc>
          <w:tcPr>
            <w:tcW w:w="1541" w:type="dxa"/>
            <w:tcBorders>
              <w:top w:val="single" w:sz="4" w:space="0" w:color="auto"/>
              <w:left w:val="nil"/>
              <w:right w:val="nil"/>
            </w:tcBorders>
          </w:tcPr>
          <w:p w:rsidR="00932B86" w:rsidRPr="003032B2" w:rsidRDefault="00932B86" w:rsidP="0078068A">
            <w:pPr>
              <w:pStyle w:val="Tableblankrow"/>
              <w:ind w:right="180"/>
              <w:rPr>
                <w:rFonts w:ascii="Calibri" w:hAnsi="Calibri" w:cs="Tahoma"/>
                <w:sz w:val="22"/>
                <w:szCs w:val="22"/>
                <w:lang w:val="es-ES"/>
              </w:rPr>
            </w:pPr>
          </w:p>
        </w:tc>
        <w:tc>
          <w:tcPr>
            <w:tcW w:w="1541" w:type="dxa"/>
            <w:tcBorders>
              <w:top w:val="single" w:sz="4" w:space="0" w:color="auto"/>
              <w:left w:val="nil"/>
              <w:right w:val="nil"/>
            </w:tcBorders>
          </w:tcPr>
          <w:p w:rsidR="00932B86" w:rsidRPr="003032B2" w:rsidRDefault="00932B86" w:rsidP="00AC0987">
            <w:pPr>
              <w:pStyle w:val="Tableblankrow"/>
              <w:ind w:right="180"/>
              <w:rPr>
                <w:rFonts w:ascii="Calibri" w:hAnsi="Calibri" w:cs="Tahoma"/>
                <w:sz w:val="22"/>
                <w:szCs w:val="22"/>
                <w:lang w:val="es-ES"/>
              </w:rPr>
            </w:pPr>
          </w:p>
        </w:tc>
      </w:tr>
      <w:tr w:rsidR="00932B86" w:rsidRPr="003032B2" w:rsidTr="0078068A">
        <w:tc>
          <w:tcPr>
            <w:tcW w:w="5632" w:type="dxa"/>
            <w:tcBorders>
              <w:top w:val="nil"/>
              <w:left w:val="nil"/>
              <w:bottom w:val="nil"/>
              <w:right w:val="nil"/>
            </w:tcBorders>
            <w:vAlign w:val="bottom"/>
          </w:tcPr>
          <w:p w:rsidR="00932B86" w:rsidRPr="003032B2" w:rsidRDefault="00932B86" w:rsidP="0078068A">
            <w:pPr>
              <w:pStyle w:val="Tableblankrow"/>
              <w:ind w:left="333"/>
              <w:jc w:val="left"/>
              <w:rPr>
                <w:rFonts w:ascii="Calibri" w:hAnsi="Calibri" w:cs="Tahoma"/>
                <w:sz w:val="22"/>
                <w:szCs w:val="22"/>
                <w:lang w:val="es-ES"/>
              </w:rPr>
            </w:pPr>
          </w:p>
        </w:tc>
        <w:tc>
          <w:tcPr>
            <w:tcW w:w="1541" w:type="dxa"/>
            <w:tcBorders>
              <w:top w:val="nil"/>
              <w:left w:val="nil"/>
              <w:bottom w:val="double" w:sz="4" w:space="0" w:color="auto"/>
              <w:right w:val="nil"/>
            </w:tcBorders>
          </w:tcPr>
          <w:p w:rsidR="00932B86" w:rsidRPr="003032B2" w:rsidRDefault="00932B86" w:rsidP="00CB709F">
            <w:pPr>
              <w:pStyle w:val="Tableblankrow"/>
              <w:ind w:right="180"/>
              <w:rPr>
                <w:rFonts w:ascii="Calibri" w:hAnsi="Calibri" w:cs="Tahoma"/>
                <w:sz w:val="22"/>
                <w:szCs w:val="22"/>
                <w:lang w:val="es-ES"/>
              </w:rPr>
            </w:pPr>
            <w:r w:rsidRPr="003032B2">
              <w:rPr>
                <w:rFonts w:ascii="Calibri" w:hAnsi="Calibri" w:cs="Tahoma"/>
                <w:sz w:val="22"/>
                <w:szCs w:val="22"/>
                <w:lang w:val="es-ES"/>
              </w:rPr>
              <w:t>1</w:t>
            </w:r>
            <w:r w:rsidR="00CB709F">
              <w:rPr>
                <w:rFonts w:ascii="Calibri" w:hAnsi="Calibri" w:cs="Tahoma"/>
                <w:sz w:val="22"/>
                <w:szCs w:val="22"/>
                <w:lang w:val="es-ES"/>
              </w:rPr>
              <w:t>2</w:t>
            </w:r>
          </w:p>
        </w:tc>
        <w:tc>
          <w:tcPr>
            <w:tcW w:w="1541" w:type="dxa"/>
            <w:tcBorders>
              <w:top w:val="nil"/>
              <w:left w:val="nil"/>
              <w:bottom w:val="double" w:sz="4" w:space="0" w:color="auto"/>
              <w:right w:val="nil"/>
            </w:tcBorders>
          </w:tcPr>
          <w:p w:rsidR="00932B86" w:rsidRPr="003032B2" w:rsidRDefault="00932B86" w:rsidP="00AC0987">
            <w:pPr>
              <w:pStyle w:val="Tableblankrow"/>
              <w:ind w:right="180"/>
              <w:rPr>
                <w:rFonts w:ascii="Calibri" w:hAnsi="Calibri" w:cs="Tahoma"/>
                <w:sz w:val="22"/>
                <w:szCs w:val="22"/>
                <w:lang w:val="es-ES"/>
              </w:rPr>
            </w:pPr>
            <w:r w:rsidRPr="003032B2">
              <w:rPr>
                <w:rFonts w:ascii="Calibri" w:hAnsi="Calibri" w:cs="Tahoma"/>
                <w:sz w:val="22"/>
                <w:szCs w:val="22"/>
                <w:lang w:val="es-ES"/>
              </w:rPr>
              <w:t>10</w:t>
            </w:r>
          </w:p>
        </w:tc>
      </w:tr>
    </w:tbl>
    <w:p w:rsidR="00896576" w:rsidRPr="003032B2" w:rsidRDefault="00896576" w:rsidP="00652D3C">
      <w:pPr>
        <w:pStyle w:val="Body1"/>
        <w:spacing w:before="120"/>
        <w:ind w:left="992" w:firstLine="0"/>
        <w:rPr>
          <w:rFonts w:ascii="Calibri" w:hAnsi="Calibri" w:cs="Tahoma"/>
          <w:lang w:val="es-ES"/>
        </w:rPr>
      </w:pPr>
    </w:p>
    <w:p w:rsidR="00896576" w:rsidRPr="00932B86" w:rsidRDefault="00896576" w:rsidP="00652D3C">
      <w:pPr>
        <w:pStyle w:val="Body1"/>
        <w:spacing w:before="120"/>
        <w:ind w:left="992" w:firstLine="0"/>
        <w:rPr>
          <w:rFonts w:ascii="Calibri" w:hAnsi="Calibri" w:cs="Tahoma"/>
          <w:lang w:val="es-ES"/>
        </w:rPr>
      </w:pPr>
      <w:r w:rsidRPr="00AC2767">
        <w:rPr>
          <w:rFonts w:ascii="Calibri" w:hAnsi="Calibri" w:cs="Tahoma"/>
          <w:highlight w:val="yellow"/>
          <w:lang w:val="es-ES"/>
        </w:rPr>
        <w:br w:type="page"/>
      </w:r>
    </w:p>
    <w:p w:rsidR="008B3271" w:rsidRPr="00932B86" w:rsidRDefault="008B3271" w:rsidP="00652D3C">
      <w:pPr>
        <w:pStyle w:val="Body1"/>
        <w:spacing w:before="120"/>
        <w:ind w:left="992" w:firstLine="0"/>
        <w:rPr>
          <w:rFonts w:ascii="Calibri" w:hAnsi="Calibri" w:cs="Tahoma"/>
          <w:lang w:val="es-ES"/>
        </w:rPr>
      </w:pPr>
      <w:r w:rsidRPr="00932B86">
        <w:rPr>
          <w:rFonts w:ascii="Calibri" w:hAnsi="Calibri" w:cs="Tahoma"/>
          <w:lang w:val="es-ES"/>
        </w:rPr>
        <w:t>La distribución por sexos al término de los ejercicios 201</w:t>
      </w:r>
      <w:r w:rsidR="00932B86" w:rsidRPr="00932B86">
        <w:rPr>
          <w:rFonts w:ascii="Calibri" w:hAnsi="Calibri" w:cs="Tahoma"/>
          <w:lang w:val="es-ES"/>
        </w:rPr>
        <w:t>8</w:t>
      </w:r>
      <w:r w:rsidRPr="00932B86">
        <w:rPr>
          <w:rFonts w:ascii="Calibri" w:hAnsi="Calibri" w:cs="Tahoma"/>
          <w:lang w:val="es-ES"/>
        </w:rPr>
        <w:t xml:space="preserve"> y 201</w:t>
      </w:r>
      <w:r w:rsidR="00932B86" w:rsidRPr="00932B86">
        <w:rPr>
          <w:rFonts w:ascii="Calibri" w:hAnsi="Calibri" w:cs="Tahoma"/>
          <w:lang w:val="es-ES"/>
        </w:rPr>
        <w:t>7</w:t>
      </w:r>
      <w:r w:rsidRPr="00932B86">
        <w:rPr>
          <w:rFonts w:ascii="Calibri" w:hAnsi="Calibri" w:cs="Tahoma"/>
          <w:lang w:val="es-ES"/>
        </w:rPr>
        <w:t xml:space="preserve"> del personal de las sociedades dependientes incluidas por integración global, con detalle de categorías, incluyendo Consejeros y altos directivos, es como sigue:</w:t>
      </w:r>
    </w:p>
    <w:p w:rsidR="008B3271" w:rsidRPr="00932B86" w:rsidRDefault="008B3271" w:rsidP="00652D3C">
      <w:pPr>
        <w:pStyle w:val="Body1"/>
        <w:spacing w:before="0"/>
        <w:ind w:left="992" w:firstLine="0"/>
        <w:rPr>
          <w:rFonts w:ascii="Calibri" w:hAnsi="Calibri" w:cs="Tahoma"/>
          <w:lang w:val="es-ES"/>
        </w:rPr>
      </w:pPr>
    </w:p>
    <w:tbl>
      <w:tblPr>
        <w:tblW w:w="8080" w:type="dxa"/>
        <w:jc w:val="center"/>
        <w:tblLayout w:type="fixed"/>
        <w:tblCellMar>
          <w:left w:w="0" w:type="dxa"/>
          <w:right w:w="0" w:type="dxa"/>
        </w:tblCellMar>
        <w:tblLook w:val="00A0" w:firstRow="1" w:lastRow="0" w:firstColumn="1" w:lastColumn="0" w:noHBand="0" w:noVBand="0"/>
      </w:tblPr>
      <w:tblGrid>
        <w:gridCol w:w="3827"/>
        <w:gridCol w:w="1417"/>
        <w:gridCol w:w="1417"/>
        <w:gridCol w:w="1419"/>
      </w:tblGrid>
      <w:tr w:rsidR="008B3271" w:rsidRPr="00932B86" w:rsidTr="006924AF">
        <w:trPr>
          <w:trHeight w:val="20"/>
          <w:tblHeader/>
          <w:jc w:val="center"/>
        </w:trPr>
        <w:tc>
          <w:tcPr>
            <w:tcW w:w="3827" w:type="dxa"/>
          </w:tcPr>
          <w:p w:rsidR="008B3271" w:rsidRPr="00932B86" w:rsidRDefault="008B3271" w:rsidP="006924AF">
            <w:pPr>
              <w:rPr>
                <w:rFonts w:ascii="Calibri" w:hAnsi="Calibri" w:cs="Tahoma"/>
                <w:sz w:val="22"/>
                <w:szCs w:val="22"/>
                <w:lang w:val="es-ES"/>
              </w:rPr>
            </w:pPr>
          </w:p>
        </w:tc>
        <w:tc>
          <w:tcPr>
            <w:tcW w:w="4253" w:type="dxa"/>
            <w:gridSpan w:val="3"/>
            <w:tcBorders>
              <w:left w:val="nil"/>
              <w:bottom w:val="single" w:sz="4" w:space="0" w:color="auto"/>
              <w:right w:val="nil"/>
            </w:tcBorders>
          </w:tcPr>
          <w:p w:rsidR="008B3271" w:rsidRPr="00932B86" w:rsidRDefault="008B3271" w:rsidP="006924AF">
            <w:pPr>
              <w:ind w:left="243" w:right="30"/>
              <w:jc w:val="center"/>
              <w:rPr>
                <w:rFonts w:ascii="Calibri" w:hAnsi="Calibri" w:cs="Tahoma"/>
                <w:sz w:val="22"/>
                <w:szCs w:val="22"/>
                <w:lang w:val="es-ES"/>
              </w:rPr>
            </w:pPr>
            <w:r w:rsidRPr="00932B86">
              <w:rPr>
                <w:rFonts w:ascii="Calibri" w:hAnsi="Calibri" w:cs="Tahoma"/>
                <w:sz w:val="22"/>
                <w:szCs w:val="22"/>
                <w:lang w:val="es-ES"/>
              </w:rPr>
              <w:t>Número</w:t>
            </w:r>
          </w:p>
        </w:tc>
      </w:tr>
      <w:tr w:rsidR="008B3271" w:rsidRPr="00932B86" w:rsidTr="006924AF">
        <w:trPr>
          <w:trHeight w:val="20"/>
          <w:tblHeader/>
          <w:jc w:val="center"/>
        </w:trPr>
        <w:tc>
          <w:tcPr>
            <w:tcW w:w="3827" w:type="dxa"/>
          </w:tcPr>
          <w:p w:rsidR="008B3271" w:rsidRPr="00932B86" w:rsidRDefault="008B3271" w:rsidP="006924AF">
            <w:pPr>
              <w:rPr>
                <w:rFonts w:ascii="Calibri" w:hAnsi="Calibri" w:cs="Tahoma"/>
                <w:sz w:val="22"/>
                <w:szCs w:val="22"/>
                <w:lang w:val="es-ES"/>
              </w:rPr>
            </w:pPr>
          </w:p>
        </w:tc>
        <w:tc>
          <w:tcPr>
            <w:tcW w:w="1417" w:type="dxa"/>
            <w:tcBorders>
              <w:top w:val="single" w:sz="4" w:space="0" w:color="auto"/>
              <w:left w:val="nil"/>
              <w:bottom w:val="single" w:sz="4" w:space="0" w:color="auto"/>
              <w:right w:val="nil"/>
            </w:tcBorders>
            <w:vAlign w:val="bottom"/>
          </w:tcPr>
          <w:p w:rsidR="008B3271" w:rsidRPr="00932B86" w:rsidRDefault="008B3271" w:rsidP="006924AF">
            <w:pPr>
              <w:ind w:left="243" w:right="30"/>
              <w:jc w:val="center"/>
              <w:rPr>
                <w:rFonts w:ascii="Calibri" w:hAnsi="Calibri" w:cs="Tahoma"/>
                <w:sz w:val="22"/>
                <w:szCs w:val="22"/>
                <w:lang w:val="es-ES"/>
              </w:rPr>
            </w:pPr>
            <w:r w:rsidRPr="00932B86">
              <w:rPr>
                <w:rFonts w:ascii="Calibri" w:hAnsi="Calibri" w:cs="Tahoma"/>
                <w:sz w:val="22"/>
                <w:szCs w:val="22"/>
                <w:lang w:val="es-ES"/>
              </w:rPr>
              <w:t>Hombres</w:t>
            </w:r>
          </w:p>
        </w:tc>
        <w:tc>
          <w:tcPr>
            <w:tcW w:w="1417" w:type="dxa"/>
            <w:tcBorders>
              <w:top w:val="single" w:sz="4" w:space="0" w:color="auto"/>
              <w:left w:val="nil"/>
              <w:bottom w:val="single" w:sz="4" w:space="0" w:color="auto"/>
              <w:right w:val="nil"/>
            </w:tcBorders>
            <w:vAlign w:val="bottom"/>
          </w:tcPr>
          <w:p w:rsidR="008B3271" w:rsidRPr="00932B86" w:rsidRDefault="008B3271" w:rsidP="006924AF">
            <w:pPr>
              <w:ind w:left="243" w:right="30"/>
              <w:jc w:val="center"/>
              <w:rPr>
                <w:rFonts w:ascii="Calibri" w:hAnsi="Calibri" w:cs="Tahoma"/>
                <w:sz w:val="22"/>
                <w:szCs w:val="22"/>
                <w:lang w:val="es-ES"/>
              </w:rPr>
            </w:pPr>
            <w:r w:rsidRPr="00932B86">
              <w:rPr>
                <w:rFonts w:ascii="Calibri" w:hAnsi="Calibri" w:cs="Tahoma"/>
                <w:sz w:val="22"/>
                <w:szCs w:val="22"/>
                <w:lang w:val="es-ES"/>
              </w:rPr>
              <w:t>Mujeres</w:t>
            </w:r>
          </w:p>
        </w:tc>
        <w:tc>
          <w:tcPr>
            <w:tcW w:w="1419" w:type="dxa"/>
            <w:tcBorders>
              <w:top w:val="single" w:sz="4" w:space="0" w:color="auto"/>
              <w:left w:val="nil"/>
              <w:bottom w:val="single" w:sz="4" w:space="0" w:color="auto"/>
              <w:right w:val="nil"/>
            </w:tcBorders>
            <w:vAlign w:val="bottom"/>
          </w:tcPr>
          <w:p w:rsidR="008B3271" w:rsidRPr="00932B86" w:rsidRDefault="008B3271" w:rsidP="006924AF">
            <w:pPr>
              <w:ind w:left="243" w:right="30"/>
              <w:jc w:val="center"/>
              <w:rPr>
                <w:rFonts w:ascii="Calibri" w:hAnsi="Calibri" w:cs="Tahoma"/>
                <w:sz w:val="22"/>
                <w:szCs w:val="22"/>
                <w:lang w:val="es-ES"/>
              </w:rPr>
            </w:pPr>
            <w:r w:rsidRPr="00932B86">
              <w:rPr>
                <w:rFonts w:ascii="Calibri" w:hAnsi="Calibri" w:cs="Tahoma"/>
                <w:sz w:val="22"/>
                <w:szCs w:val="22"/>
                <w:lang w:val="es-ES"/>
              </w:rPr>
              <w:t>Total</w:t>
            </w:r>
          </w:p>
        </w:tc>
      </w:tr>
      <w:tr w:rsidR="008B3271" w:rsidRPr="00FD525B" w:rsidTr="00AD6C40">
        <w:trPr>
          <w:trHeight w:val="20"/>
          <w:jc w:val="center"/>
        </w:trPr>
        <w:tc>
          <w:tcPr>
            <w:tcW w:w="3827" w:type="dxa"/>
          </w:tcPr>
          <w:p w:rsidR="008B3271" w:rsidRPr="00FD525B" w:rsidRDefault="008B3271" w:rsidP="00AD6C40">
            <w:pPr>
              <w:ind w:left="900" w:hanging="665"/>
              <w:rPr>
                <w:rFonts w:ascii="Calibri" w:hAnsi="Calibri" w:cs="Tahoma"/>
                <w:sz w:val="22"/>
                <w:szCs w:val="22"/>
                <w:lang w:val="es-ES"/>
              </w:rPr>
            </w:pPr>
            <w:r w:rsidRPr="00FD525B">
              <w:rPr>
                <w:rFonts w:ascii="Calibri" w:hAnsi="Calibri" w:cs="Tahoma"/>
                <w:sz w:val="22"/>
                <w:szCs w:val="22"/>
                <w:lang w:val="es-ES"/>
              </w:rPr>
              <w:t>Miembros de los Consejos Administración</w:t>
            </w:r>
          </w:p>
        </w:tc>
        <w:tc>
          <w:tcPr>
            <w:tcW w:w="1417" w:type="dxa"/>
            <w:tcBorders>
              <w:top w:val="single" w:sz="4" w:space="0" w:color="auto"/>
              <w:left w:val="nil"/>
              <w:right w:val="nil"/>
            </w:tcBorders>
            <w:vAlign w:val="bottom"/>
          </w:tcPr>
          <w:p w:rsidR="008B3271" w:rsidRPr="00FD525B" w:rsidRDefault="002E3AF2" w:rsidP="00B11C60">
            <w:pPr>
              <w:ind w:right="283"/>
              <w:jc w:val="right"/>
              <w:rPr>
                <w:rFonts w:ascii="Calibri" w:hAnsi="Calibri" w:cs="Tahoma"/>
                <w:sz w:val="22"/>
                <w:szCs w:val="22"/>
                <w:lang w:val="es-ES"/>
              </w:rPr>
            </w:pPr>
            <w:r w:rsidRPr="00FD525B">
              <w:rPr>
                <w:rFonts w:ascii="Calibri" w:hAnsi="Calibri" w:cs="Tahoma"/>
                <w:sz w:val="22"/>
                <w:szCs w:val="22"/>
                <w:lang w:val="es-ES"/>
              </w:rPr>
              <w:t>6</w:t>
            </w:r>
            <w:r w:rsidR="00B11C60" w:rsidRPr="00FD525B">
              <w:rPr>
                <w:rFonts w:ascii="Calibri" w:hAnsi="Calibri" w:cs="Tahoma"/>
                <w:sz w:val="22"/>
                <w:szCs w:val="22"/>
                <w:lang w:val="es-ES"/>
              </w:rPr>
              <w:t>5</w:t>
            </w:r>
          </w:p>
        </w:tc>
        <w:tc>
          <w:tcPr>
            <w:tcW w:w="1417" w:type="dxa"/>
            <w:tcBorders>
              <w:top w:val="single" w:sz="4" w:space="0" w:color="auto"/>
              <w:left w:val="nil"/>
              <w:right w:val="nil"/>
            </w:tcBorders>
            <w:vAlign w:val="bottom"/>
          </w:tcPr>
          <w:p w:rsidR="008B3271" w:rsidRPr="00FD525B" w:rsidRDefault="002E3AF2" w:rsidP="00C732D9">
            <w:pPr>
              <w:ind w:right="283"/>
              <w:jc w:val="right"/>
              <w:rPr>
                <w:rFonts w:ascii="Calibri" w:hAnsi="Calibri" w:cs="Tahoma"/>
                <w:sz w:val="22"/>
                <w:szCs w:val="22"/>
                <w:lang w:val="es-ES"/>
              </w:rPr>
            </w:pPr>
            <w:r w:rsidRPr="00FD525B">
              <w:rPr>
                <w:rFonts w:ascii="Calibri" w:hAnsi="Calibri" w:cs="Tahoma"/>
                <w:sz w:val="22"/>
                <w:szCs w:val="22"/>
                <w:lang w:val="es-ES"/>
              </w:rPr>
              <w:t>45</w:t>
            </w:r>
          </w:p>
        </w:tc>
        <w:tc>
          <w:tcPr>
            <w:tcW w:w="1419" w:type="dxa"/>
            <w:tcBorders>
              <w:top w:val="single" w:sz="4" w:space="0" w:color="auto"/>
              <w:left w:val="nil"/>
              <w:right w:val="nil"/>
            </w:tcBorders>
            <w:vAlign w:val="bottom"/>
          </w:tcPr>
          <w:p w:rsidR="008B3271" w:rsidRPr="00FD525B" w:rsidRDefault="008B3271" w:rsidP="00B11C60">
            <w:pPr>
              <w:ind w:right="283"/>
              <w:jc w:val="right"/>
              <w:rPr>
                <w:rFonts w:ascii="Calibri" w:hAnsi="Calibri" w:cs="Tahoma"/>
                <w:sz w:val="22"/>
                <w:szCs w:val="22"/>
                <w:lang w:val="es-ES"/>
              </w:rPr>
            </w:pPr>
            <w:r w:rsidRPr="00FD525B">
              <w:rPr>
                <w:rFonts w:ascii="Calibri" w:hAnsi="Calibri" w:cs="Tahoma"/>
                <w:lang w:val="es-ES"/>
              </w:rPr>
              <w:t>(*)</w:t>
            </w:r>
            <w:r w:rsidRPr="00FD525B">
              <w:rPr>
                <w:rFonts w:ascii="Calibri" w:hAnsi="Calibri" w:cs="Tahoma"/>
                <w:sz w:val="22"/>
                <w:szCs w:val="22"/>
                <w:lang w:val="es-ES"/>
              </w:rPr>
              <w:t xml:space="preserve"> </w:t>
            </w:r>
            <w:r w:rsidR="002E3AF2" w:rsidRPr="00FD525B">
              <w:rPr>
                <w:rFonts w:ascii="Calibri" w:hAnsi="Calibri" w:cs="Tahoma"/>
                <w:sz w:val="22"/>
                <w:szCs w:val="22"/>
                <w:lang w:val="es-ES"/>
              </w:rPr>
              <w:t>1</w:t>
            </w:r>
            <w:r w:rsidR="00B11C60" w:rsidRPr="00FD525B">
              <w:rPr>
                <w:rFonts w:ascii="Calibri" w:hAnsi="Calibri" w:cs="Tahoma"/>
                <w:sz w:val="22"/>
                <w:szCs w:val="22"/>
                <w:lang w:val="es-ES"/>
              </w:rPr>
              <w:t>10</w:t>
            </w:r>
          </w:p>
        </w:tc>
      </w:tr>
      <w:tr w:rsidR="008B3271" w:rsidRPr="00FD525B" w:rsidTr="00AD6C40">
        <w:trPr>
          <w:trHeight w:val="20"/>
          <w:jc w:val="center"/>
        </w:trPr>
        <w:tc>
          <w:tcPr>
            <w:tcW w:w="3827" w:type="dxa"/>
          </w:tcPr>
          <w:p w:rsidR="008B3271" w:rsidRPr="00FD525B" w:rsidRDefault="008B3271" w:rsidP="00AD6C40">
            <w:pPr>
              <w:ind w:left="900" w:hanging="665"/>
              <w:rPr>
                <w:rFonts w:ascii="Calibri" w:hAnsi="Calibri" w:cs="Tahoma"/>
                <w:sz w:val="22"/>
                <w:szCs w:val="22"/>
                <w:lang w:val="es-ES"/>
              </w:rPr>
            </w:pPr>
            <w:r w:rsidRPr="00FD525B">
              <w:rPr>
                <w:rFonts w:ascii="Calibri" w:hAnsi="Calibri" w:cs="Tahoma"/>
                <w:sz w:val="22"/>
                <w:szCs w:val="22"/>
                <w:lang w:val="es-ES"/>
              </w:rPr>
              <w:t>Altos directivos</w:t>
            </w:r>
          </w:p>
        </w:tc>
        <w:tc>
          <w:tcPr>
            <w:tcW w:w="1417" w:type="dxa"/>
            <w:tcBorders>
              <w:left w:val="nil"/>
              <w:right w:val="nil"/>
            </w:tcBorders>
            <w:vAlign w:val="bottom"/>
          </w:tcPr>
          <w:p w:rsidR="008B3271" w:rsidRPr="00FD525B" w:rsidRDefault="00903F51" w:rsidP="00A653DF">
            <w:pPr>
              <w:ind w:right="283"/>
              <w:jc w:val="right"/>
              <w:rPr>
                <w:rFonts w:ascii="Calibri" w:hAnsi="Calibri" w:cs="Tahoma"/>
                <w:sz w:val="22"/>
                <w:szCs w:val="22"/>
                <w:lang w:val="es-ES"/>
              </w:rPr>
            </w:pPr>
            <w:r w:rsidRPr="00FD525B">
              <w:rPr>
                <w:rFonts w:ascii="Calibri" w:hAnsi="Calibri" w:cs="Tahoma"/>
                <w:sz w:val="22"/>
                <w:szCs w:val="22"/>
                <w:lang w:val="es-ES"/>
              </w:rPr>
              <w:t>1</w:t>
            </w:r>
            <w:r w:rsidR="00A653DF" w:rsidRPr="00FD525B">
              <w:rPr>
                <w:rFonts w:ascii="Calibri" w:hAnsi="Calibri" w:cs="Tahoma"/>
                <w:sz w:val="22"/>
                <w:szCs w:val="22"/>
                <w:lang w:val="es-ES"/>
              </w:rPr>
              <w:t>0</w:t>
            </w:r>
          </w:p>
        </w:tc>
        <w:tc>
          <w:tcPr>
            <w:tcW w:w="1417" w:type="dxa"/>
            <w:tcBorders>
              <w:left w:val="nil"/>
              <w:right w:val="nil"/>
            </w:tcBorders>
            <w:vAlign w:val="bottom"/>
          </w:tcPr>
          <w:p w:rsidR="008B3271" w:rsidRPr="00FD525B" w:rsidRDefault="00FD525B" w:rsidP="006924AF">
            <w:pPr>
              <w:ind w:right="283"/>
              <w:jc w:val="right"/>
              <w:rPr>
                <w:rFonts w:ascii="Calibri" w:hAnsi="Calibri" w:cs="Tahoma"/>
                <w:sz w:val="22"/>
                <w:szCs w:val="22"/>
                <w:lang w:val="es-ES"/>
              </w:rPr>
            </w:pPr>
            <w:r w:rsidRPr="00FD525B">
              <w:rPr>
                <w:rFonts w:ascii="Calibri" w:hAnsi="Calibri" w:cs="Tahoma"/>
                <w:sz w:val="22"/>
                <w:szCs w:val="22"/>
                <w:lang w:val="es-ES"/>
              </w:rPr>
              <w:t>4</w:t>
            </w:r>
          </w:p>
        </w:tc>
        <w:tc>
          <w:tcPr>
            <w:tcW w:w="1419" w:type="dxa"/>
            <w:tcBorders>
              <w:left w:val="nil"/>
              <w:right w:val="nil"/>
            </w:tcBorders>
            <w:vAlign w:val="bottom"/>
          </w:tcPr>
          <w:p w:rsidR="008B3271" w:rsidRPr="00FD525B" w:rsidRDefault="008B3271" w:rsidP="00FD525B">
            <w:pPr>
              <w:ind w:right="283"/>
              <w:jc w:val="right"/>
              <w:rPr>
                <w:rFonts w:ascii="Calibri" w:hAnsi="Calibri" w:cs="Tahoma"/>
                <w:sz w:val="22"/>
                <w:szCs w:val="22"/>
                <w:lang w:val="es-ES"/>
              </w:rPr>
            </w:pPr>
            <w:r w:rsidRPr="00FD525B">
              <w:rPr>
                <w:rFonts w:ascii="Calibri" w:hAnsi="Calibri" w:cs="Tahoma"/>
                <w:sz w:val="22"/>
                <w:szCs w:val="22"/>
                <w:lang w:val="es-ES"/>
              </w:rPr>
              <w:t>1</w:t>
            </w:r>
            <w:r w:rsidR="00FD525B" w:rsidRPr="00FD525B">
              <w:rPr>
                <w:rFonts w:ascii="Calibri" w:hAnsi="Calibri" w:cs="Tahoma"/>
                <w:sz w:val="22"/>
                <w:szCs w:val="22"/>
                <w:lang w:val="es-ES"/>
              </w:rPr>
              <w:t>4</w:t>
            </w:r>
          </w:p>
        </w:tc>
      </w:tr>
      <w:tr w:rsidR="008B3271" w:rsidRPr="00FD525B" w:rsidTr="00AD6C40">
        <w:trPr>
          <w:trHeight w:val="20"/>
          <w:jc w:val="center"/>
        </w:trPr>
        <w:tc>
          <w:tcPr>
            <w:tcW w:w="3827" w:type="dxa"/>
          </w:tcPr>
          <w:p w:rsidR="008B3271" w:rsidRPr="00FD525B" w:rsidRDefault="008B3271" w:rsidP="00AD6C40">
            <w:pPr>
              <w:ind w:left="900" w:hanging="665"/>
              <w:rPr>
                <w:rFonts w:ascii="Calibri" w:hAnsi="Calibri" w:cs="Tahoma"/>
                <w:sz w:val="22"/>
                <w:szCs w:val="22"/>
                <w:lang w:val="es-ES"/>
              </w:rPr>
            </w:pPr>
            <w:r w:rsidRPr="00FD525B">
              <w:rPr>
                <w:rFonts w:ascii="Calibri" w:hAnsi="Calibri" w:cs="Tahoma"/>
                <w:sz w:val="22"/>
                <w:szCs w:val="22"/>
                <w:lang w:val="es-ES"/>
              </w:rPr>
              <w:t>Personal técnico, intelectuales y de apoyo</w:t>
            </w:r>
          </w:p>
        </w:tc>
        <w:tc>
          <w:tcPr>
            <w:tcW w:w="1417" w:type="dxa"/>
            <w:tcBorders>
              <w:left w:val="nil"/>
              <w:right w:val="nil"/>
            </w:tcBorders>
            <w:vAlign w:val="bottom"/>
          </w:tcPr>
          <w:p w:rsidR="008B3271" w:rsidRPr="00FD525B" w:rsidRDefault="00903F51" w:rsidP="00FD525B">
            <w:pPr>
              <w:ind w:right="283"/>
              <w:jc w:val="right"/>
              <w:rPr>
                <w:rFonts w:ascii="Calibri" w:hAnsi="Calibri" w:cs="Tahoma"/>
                <w:sz w:val="22"/>
                <w:szCs w:val="22"/>
                <w:lang w:val="es-ES"/>
              </w:rPr>
            </w:pPr>
            <w:r w:rsidRPr="00FD525B">
              <w:rPr>
                <w:rFonts w:ascii="Calibri" w:hAnsi="Calibri" w:cs="Tahoma"/>
                <w:sz w:val="22"/>
                <w:szCs w:val="22"/>
                <w:lang w:val="es-ES"/>
              </w:rPr>
              <w:t>4</w:t>
            </w:r>
            <w:r w:rsidR="00FD525B">
              <w:rPr>
                <w:rFonts w:ascii="Calibri" w:hAnsi="Calibri" w:cs="Tahoma"/>
                <w:sz w:val="22"/>
                <w:szCs w:val="22"/>
                <w:lang w:val="es-ES"/>
              </w:rPr>
              <w:t>9</w:t>
            </w:r>
            <w:r w:rsidR="00FD525B" w:rsidRPr="00FD525B">
              <w:rPr>
                <w:rFonts w:ascii="Calibri" w:hAnsi="Calibri" w:cs="Tahoma"/>
                <w:sz w:val="22"/>
                <w:szCs w:val="22"/>
                <w:lang w:val="es-ES"/>
              </w:rPr>
              <w:t>9</w:t>
            </w:r>
          </w:p>
        </w:tc>
        <w:tc>
          <w:tcPr>
            <w:tcW w:w="1417" w:type="dxa"/>
            <w:tcBorders>
              <w:left w:val="nil"/>
              <w:right w:val="nil"/>
            </w:tcBorders>
            <w:vAlign w:val="bottom"/>
          </w:tcPr>
          <w:p w:rsidR="008B3271" w:rsidRPr="00FD525B" w:rsidRDefault="00FD525B" w:rsidP="00FD525B">
            <w:pPr>
              <w:ind w:right="283"/>
              <w:jc w:val="right"/>
              <w:rPr>
                <w:rFonts w:ascii="Calibri" w:hAnsi="Calibri" w:cs="Tahoma"/>
                <w:sz w:val="22"/>
                <w:szCs w:val="22"/>
                <w:lang w:val="es-ES"/>
              </w:rPr>
            </w:pPr>
            <w:r w:rsidRPr="00FD525B">
              <w:rPr>
                <w:rFonts w:ascii="Calibri" w:hAnsi="Calibri" w:cs="Tahoma"/>
                <w:sz w:val="22"/>
                <w:szCs w:val="22"/>
                <w:lang w:val="es-ES"/>
              </w:rPr>
              <w:t>42</w:t>
            </w:r>
            <w:r>
              <w:rPr>
                <w:rFonts w:ascii="Calibri" w:hAnsi="Calibri" w:cs="Tahoma"/>
                <w:sz w:val="22"/>
                <w:szCs w:val="22"/>
                <w:lang w:val="es-ES"/>
              </w:rPr>
              <w:t>4</w:t>
            </w:r>
          </w:p>
        </w:tc>
        <w:tc>
          <w:tcPr>
            <w:tcW w:w="1419" w:type="dxa"/>
            <w:tcBorders>
              <w:left w:val="nil"/>
              <w:right w:val="nil"/>
            </w:tcBorders>
            <w:vAlign w:val="bottom"/>
          </w:tcPr>
          <w:p w:rsidR="008B3271" w:rsidRPr="00FD525B" w:rsidRDefault="00FD525B" w:rsidP="00FE04AA">
            <w:pPr>
              <w:ind w:right="283"/>
              <w:jc w:val="right"/>
              <w:rPr>
                <w:rFonts w:ascii="Calibri" w:hAnsi="Calibri" w:cs="Tahoma"/>
                <w:sz w:val="22"/>
                <w:szCs w:val="22"/>
                <w:lang w:val="es-ES"/>
              </w:rPr>
            </w:pPr>
            <w:r>
              <w:rPr>
                <w:rFonts w:ascii="Calibri" w:hAnsi="Calibri" w:cs="Tahoma"/>
                <w:sz w:val="22"/>
                <w:szCs w:val="22"/>
                <w:lang w:val="es-ES"/>
              </w:rPr>
              <w:t>923</w:t>
            </w:r>
          </w:p>
        </w:tc>
      </w:tr>
      <w:tr w:rsidR="008B3271" w:rsidRPr="00FD525B" w:rsidTr="00AD6C40">
        <w:trPr>
          <w:trHeight w:val="20"/>
          <w:jc w:val="center"/>
        </w:trPr>
        <w:tc>
          <w:tcPr>
            <w:tcW w:w="3827" w:type="dxa"/>
          </w:tcPr>
          <w:p w:rsidR="008B3271" w:rsidRPr="00FD525B" w:rsidRDefault="008B3271" w:rsidP="00AD6C40">
            <w:pPr>
              <w:ind w:left="900" w:hanging="665"/>
              <w:rPr>
                <w:rFonts w:ascii="Calibri" w:hAnsi="Calibri" w:cs="Tahoma"/>
                <w:sz w:val="22"/>
                <w:szCs w:val="22"/>
                <w:lang w:val="es-ES"/>
              </w:rPr>
            </w:pPr>
            <w:r w:rsidRPr="00FD525B">
              <w:rPr>
                <w:rFonts w:ascii="Calibri" w:hAnsi="Calibri" w:cs="Tahoma"/>
                <w:sz w:val="22"/>
                <w:szCs w:val="22"/>
                <w:lang w:val="es-ES"/>
              </w:rPr>
              <w:t>Administrativos</w:t>
            </w:r>
          </w:p>
        </w:tc>
        <w:tc>
          <w:tcPr>
            <w:tcW w:w="1417" w:type="dxa"/>
            <w:tcBorders>
              <w:left w:val="nil"/>
              <w:right w:val="nil"/>
            </w:tcBorders>
            <w:vAlign w:val="bottom"/>
          </w:tcPr>
          <w:p w:rsidR="008B3271" w:rsidRPr="00FD525B" w:rsidRDefault="00FD525B" w:rsidP="006924AF">
            <w:pPr>
              <w:ind w:right="283"/>
              <w:jc w:val="right"/>
              <w:rPr>
                <w:rFonts w:ascii="Calibri" w:hAnsi="Calibri" w:cs="Tahoma"/>
                <w:sz w:val="22"/>
                <w:szCs w:val="22"/>
                <w:lang w:val="es-ES"/>
              </w:rPr>
            </w:pPr>
            <w:r w:rsidRPr="00FD525B">
              <w:rPr>
                <w:rFonts w:ascii="Calibri" w:hAnsi="Calibri" w:cs="Tahoma"/>
                <w:sz w:val="22"/>
                <w:szCs w:val="22"/>
                <w:lang w:val="es-ES"/>
              </w:rPr>
              <w:t>11</w:t>
            </w:r>
          </w:p>
        </w:tc>
        <w:tc>
          <w:tcPr>
            <w:tcW w:w="1417" w:type="dxa"/>
            <w:tcBorders>
              <w:left w:val="nil"/>
              <w:right w:val="nil"/>
            </w:tcBorders>
            <w:vAlign w:val="bottom"/>
          </w:tcPr>
          <w:p w:rsidR="008B3271" w:rsidRPr="00FD525B" w:rsidRDefault="00D823D5" w:rsidP="00FD525B">
            <w:pPr>
              <w:ind w:right="283"/>
              <w:jc w:val="right"/>
              <w:rPr>
                <w:rFonts w:ascii="Calibri" w:hAnsi="Calibri" w:cs="Tahoma"/>
                <w:sz w:val="22"/>
                <w:szCs w:val="22"/>
                <w:lang w:val="es-ES"/>
              </w:rPr>
            </w:pPr>
            <w:r w:rsidRPr="00FD525B">
              <w:rPr>
                <w:rFonts w:ascii="Calibri" w:hAnsi="Calibri" w:cs="Tahoma"/>
                <w:sz w:val="22"/>
                <w:szCs w:val="22"/>
                <w:lang w:val="es-ES"/>
              </w:rPr>
              <w:t>1</w:t>
            </w:r>
            <w:r w:rsidR="00FD525B" w:rsidRPr="00FD525B">
              <w:rPr>
                <w:rFonts w:ascii="Calibri" w:hAnsi="Calibri" w:cs="Tahoma"/>
                <w:sz w:val="22"/>
                <w:szCs w:val="22"/>
                <w:lang w:val="es-ES"/>
              </w:rPr>
              <w:t>13</w:t>
            </w:r>
          </w:p>
        </w:tc>
        <w:tc>
          <w:tcPr>
            <w:tcW w:w="1419" w:type="dxa"/>
            <w:tcBorders>
              <w:left w:val="nil"/>
              <w:right w:val="nil"/>
            </w:tcBorders>
            <w:vAlign w:val="bottom"/>
          </w:tcPr>
          <w:p w:rsidR="008B3271" w:rsidRPr="00FD525B" w:rsidRDefault="000B555B" w:rsidP="00FD525B">
            <w:pPr>
              <w:ind w:right="283"/>
              <w:jc w:val="right"/>
              <w:rPr>
                <w:rFonts w:ascii="Calibri" w:hAnsi="Calibri" w:cs="Tahoma"/>
                <w:sz w:val="22"/>
                <w:szCs w:val="22"/>
                <w:lang w:val="es-ES"/>
              </w:rPr>
            </w:pPr>
            <w:r w:rsidRPr="00FD525B">
              <w:rPr>
                <w:rFonts w:ascii="Calibri" w:hAnsi="Calibri" w:cs="Tahoma"/>
                <w:sz w:val="22"/>
                <w:szCs w:val="22"/>
                <w:lang w:val="es-ES"/>
              </w:rPr>
              <w:t>1</w:t>
            </w:r>
            <w:r w:rsidR="00FD525B" w:rsidRPr="00FD525B">
              <w:rPr>
                <w:rFonts w:ascii="Calibri" w:hAnsi="Calibri" w:cs="Tahoma"/>
                <w:sz w:val="22"/>
                <w:szCs w:val="22"/>
                <w:lang w:val="es-ES"/>
              </w:rPr>
              <w:t>24</w:t>
            </w:r>
          </w:p>
        </w:tc>
      </w:tr>
      <w:tr w:rsidR="008B3271" w:rsidRPr="00FD525B" w:rsidTr="00AD6C40">
        <w:trPr>
          <w:trHeight w:val="20"/>
          <w:jc w:val="center"/>
        </w:trPr>
        <w:tc>
          <w:tcPr>
            <w:tcW w:w="3827" w:type="dxa"/>
          </w:tcPr>
          <w:p w:rsidR="008B3271" w:rsidRPr="00FD525B" w:rsidRDefault="008B3271" w:rsidP="00AD6C40">
            <w:pPr>
              <w:ind w:left="900" w:hanging="665"/>
              <w:rPr>
                <w:rFonts w:ascii="Calibri" w:hAnsi="Calibri" w:cs="Tahoma"/>
                <w:sz w:val="22"/>
                <w:szCs w:val="22"/>
                <w:lang w:val="es-ES"/>
              </w:rPr>
            </w:pPr>
            <w:r w:rsidRPr="00FD525B">
              <w:rPr>
                <w:rFonts w:ascii="Calibri" w:hAnsi="Calibri" w:cs="Tahoma"/>
                <w:sz w:val="22"/>
                <w:szCs w:val="22"/>
                <w:lang w:val="es-ES"/>
              </w:rPr>
              <w:t>Comerciales, vendedores y similares</w:t>
            </w:r>
          </w:p>
        </w:tc>
        <w:tc>
          <w:tcPr>
            <w:tcW w:w="1417" w:type="dxa"/>
            <w:tcBorders>
              <w:left w:val="nil"/>
              <w:right w:val="nil"/>
            </w:tcBorders>
            <w:vAlign w:val="bottom"/>
          </w:tcPr>
          <w:p w:rsidR="008B3271" w:rsidRPr="00FD525B" w:rsidRDefault="00FD525B" w:rsidP="006924AF">
            <w:pPr>
              <w:ind w:right="283"/>
              <w:jc w:val="right"/>
              <w:rPr>
                <w:rFonts w:ascii="Calibri" w:hAnsi="Calibri" w:cs="Tahoma"/>
                <w:sz w:val="22"/>
                <w:szCs w:val="22"/>
                <w:lang w:val="es-ES"/>
              </w:rPr>
            </w:pPr>
            <w:r w:rsidRPr="00FD525B">
              <w:rPr>
                <w:rFonts w:ascii="Calibri" w:hAnsi="Calibri" w:cs="Tahoma"/>
                <w:sz w:val="22"/>
                <w:szCs w:val="22"/>
                <w:lang w:val="es-ES"/>
              </w:rPr>
              <w:t>5</w:t>
            </w:r>
          </w:p>
        </w:tc>
        <w:tc>
          <w:tcPr>
            <w:tcW w:w="1417" w:type="dxa"/>
            <w:tcBorders>
              <w:left w:val="nil"/>
              <w:right w:val="nil"/>
            </w:tcBorders>
            <w:vAlign w:val="bottom"/>
          </w:tcPr>
          <w:p w:rsidR="008B3271" w:rsidRPr="00FD525B" w:rsidRDefault="00FD525B" w:rsidP="006924AF">
            <w:pPr>
              <w:ind w:right="283"/>
              <w:jc w:val="right"/>
              <w:rPr>
                <w:rFonts w:ascii="Calibri" w:hAnsi="Calibri" w:cs="Tahoma"/>
                <w:sz w:val="22"/>
                <w:szCs w:val="22"/>
                <w:lang w:val="es-ES"/>
              </w:rPr>
            </w:pPr>
            <w:r w:rsidRPr="00FD525B">
              <w:rPr>
                <w:rFonts w:ascii="Calibri" w:hAnsi="Calibri" w:cs="Tahoma"/>
                <w:sz w:val="22"/>
                <w:szCs w:val="22"/>
                <w:lang w:val="es-ES"/>
              </w:rPr>
              <w:t>1</w:t>
            </w:r>
          </w:p>
        </w:tc>
        <w:tc>
          <w:tcPr>
            <w:tcW w:w="1419" w:type="dxa"/>
            <w:tcBorders>
              <w:left w:val="nil"/>
              <w:right w:val="nil"/>
            </w:tcBorders>
            <w:vAlign w:val="bottom"/>
          </w:tcPr>
          <w:p w:rsidR="008B3271" w:rsidRPr="00FD525B" w:rsidRDefault="00FD525B" w:rsidP="006924AF">
            <w:pPr>
              <w:ind w:right="283"/>
              <w:jc w:val="right"/>
              <w:rPr>
                <w:rFonts w:ascii="Calibri" w:hAnsi="Calibri" w:cs="Tahoma"/>
                <w:sz w:val="22"/>
                <w:szCs w:val="22"/>
                <w:lang w:val="es-ES"/>
              </w:rPr>
            </w:pPr>
            <w:r w:rsidRPr="00FD525B">
              <w:rPr>
                <w:rFonts w:ascii="Calibri" w:hAnsi="Calibri" w:cs="Tahoma"/>
                <w:sz w:val="22"/>
                <w:szCs w:val="22"/>
                <w:lang w:val="es-ES"/>
              </w:rPr>
              <w:t>6</w:t>
            </w:r>
          </w:p>
        </w:tc>
      </w:tr>
      <w:tr w:rsidR="008B3271" w:rsidRPr="00FD525B" w:rsidTr="00AD6C40">
        <w:trPr>
          <w:trHeight w:val="20"/>
          <w:jc w:val="center"/>
        </w:trPr>
        <w:tc>
          <w:tcPr>
            <w:tcW w:w="3827" w:type="dxa"/>
          </w:tcPr>
          <w:p w:rsidR="008B3271" w:rsidRPr="00FD525B" w:rsidRDefault="008B3271" w:rsidP="00AD6C40">
            <w:pPr>
              <w:ind w:left="900" w:hanging="665"/>
              <w:rPr>
                <w:rFonts w:ascii="Calibri" w:hAnsi="Calibri" w:cs="Tahoma"/>
                <w:sz w:val="22"/>
                <w:szCs w:val="22"/>
                <w:lang w:val="es-ES"/>
              </w:rPr>
            </w:pPr>
            <w:r w:rsidRPr="00FD525B">
              <w:rPr>
                <w:rFonts w:ascii="Calibri" w:hAnsi="Calibri" w:cs="Tahoma"/>
                <w:sz w:val="22"/>
                <w:szCs w:val="22"/>
                <w:lang w:val="es-ES"/>
              </w:rPr>
              <w:t>Resto de personal cualificado</w:t>
            </w:r>
          </w:p>
        </w:tc>
        <w:tc>
          <w:tcPr>
            <w:tcW w:w="1417" w:type="dxa"/>
            <w:tcBorders>
              <w:left w:val="nil"/>
              <w:right w:val="nil"/>
            </w:tcBorders>
            <w:vAlign w:val="bottom"/>
          </w:tcPr>
          <w:p w:rsidR="008B3271" w:rsidRPr="00FD525B" w:rsidRDefault="00D823D5" w:rsidP="00FD525B">
            <w:pPr>
              <w:ind w:right="283"/>
              <w:jc w:val="right"/>
              <w:rPr>
                <w:rFonts w:ascii="Calibri" w:hAnsi="Calibri" w:cs="Tahoma"/>
                <w:sz w:val="22"/>
                <w:szCs w:val="22"/>
                <w:lang w:val="es-ES"/>
              </w:rPr>
            </w:pPr>
            <w:r w:rsidRPr="00FD525B">
              <w:rPr>
                <w:rFonts w:ascii="Calibri" w:hAnsi="Calibri" w:cs="Tahoma"/>
                <w:sz w:val="22"/>
                <w:szCs w:val="22"/>
                <w:lang w:val="es-ES"/>
              </w:rPr>
              <w:t>1</w:t>
            </w:r>
            <w:r w:rsidR="00FD525B" w:rsidRPr="00FD525B">
              <w:rPr>
                <w:rFonts w:ascii="Calibri" w:hAnsi="Calibri" w:cs="Tahoma"/>
                <w:sz w:val="22"/>
                <w:szCs w:val="22"/>
                <w:lang w:val="es-ES"/>
              </w:rPr>
              <w:t>03</w:t>
            </w:r>
          </w:p>
        </w:tc>
        <w:tc>
          <w:tcPr>
            <w:tcW w:w="1417" w:type="dxa"/>
            <w:tcBorders>
              <w:left w:val="nil"/>
              <w:right w:val="nil"/>
            </w:tcBorders>
            <w:vAlign w:val="bottom"/>
          </w:tcPr>
          <w:p w:rsidR="008B3271" w:rsidRPr="00FD525B" w:rsidRDefault="00FD525B" w:rsidP="006924AF">
            <w:pPr>
              <w:ind w:right="283"/>
              <w:jc w:val="right"/>
              <w:rPr>
                <w:rFonts w:ascii="Calibri" w:hAnsi="Calibri" w:cs="Tahoma"/>
                <w:sz w:val="22"/>
                <w:szCs w:val="22"/>
                <w:lang w:val="es-ES"/>
              </w:rPr>
            </w:pPr>
            <w:r w:rsidRPr="00FD525B">
              <w:rPr>
                <w:rFonts w:ascii="Calibri" w:hAnsi="Calibri" w:cs="Tahoma"/>
                <w:sz w:val="22"/>
                <w:szCs w:val="22"/>
                <w:lang w:val="es-ES"/>
              </w:rPr>
              <w:t>44</w:t>
            </w:r>
          </w:p>
        </w:tc>
        <w:tc>
          <w:tcPr>
            <w:tcW w:w="1419" w:type="dxa"/>
            <w:tcBorders>
              <w:left w:val="nil"/>
              <w:right w:val="nil"/>
            </w:tcBorders>
            <w:vAlign w:val="bottom"/>
          </w:tcPr>
          <w:p w:rsidR="008B3271" w:rsidRPr="00FD525B" w:rsidRDefault="00FD525B" w:rsidP="00FE04AA">
            <w:pPr>
              <w:ind w:right="283"/>
              <w:jc w:val="right"/>
              <w:rPr>
                <w:rFonts w:ascii="Calibri" w:hAnsi="Calibri" w:cs="Tahoma"/>
                <w:sz w:val="22"/>
                <w:szCs w:val="22"/>
                <w:lang w:val="es-ES"/>
              </w:rPr>
            </w:pPr>
            <w:r w:rsidRPr="00FD525B">
              <w:rPr>
                <w:rFonts w:ascii="Calibri" w:hAnsi="Calibri" w:cs="Tahoma"/>
                <w:sz w:val="22"/>
                <w:szCs w:val="22"/>
                <w:lang w:val="es-ES"/>
              </w:rPr>
              <w:t>147</w:t>
            </w:r>
          </w:p>
        </w:tc>
      </w:tr>
      <w:tr w:rsidR="008B3271" w:rsidRPr="00FD525B" w:rsidTr="00AD6C40">
        <w:trPr>
          <w:trHeight w:val="20"/>
          <w:jc w:val="center"/>
        </w:trPr>
        <w:tc>
          <w:tcPr>
            <w:tcW w:w="3827" w:type="dxa"/>
          </w:tcPr>
          <w:p w:rsidR="008B3271" w:rsidRPr="00FD525B" w:rsidRDefault="008B3271" w:rsidP="00AD6C40">
            <w:pPr>
              <w:ind w:left="900" w:hanging="665"/>
              <w:rPr>
                <w:rFonts w:ascii="Calibri" w:hAnsi="Calibri" w:cs="Tahoma"/>
                <w:sz w:val="22"/>
                <w:szCs w:val="22"/>
                <w:lang w:val="es-ES"/>
              </w:rPr>
            </w:pPr>
            <w:r w:rsidRPr="00FD525B">
              <w:rPr>
                <w:rFonts w:ascii="Calibri" w:hAnsi="Calibri" w:cs="Tahoma"/>
                <w:sz w:val="22"/>
                <w:szCs w:val="22"/>
                <w:lang w:val="es-ES"/>
              </w:rPr>
              <w:t>Trabajadores no cualificados</w:t>
            </w:r>
          </w:p>
        </w:tc>
        <w:tc>
          <w:tcPr>
            <w:tcW w:w="1417" w:type="dxa"/>
            <w:tcBorders>
              <w:left w:val="nil"/>
              <w:right w:val="nil"/>
            </w:tcBorders>
            <w:vAlign w:val="bottom"/>
          </w:tcPr>
          <w:p w:rsidR="008B3271" w:rsidRPr="00F2229F" w:rsidRDefault="00A653DF" w:rsidP="00FD525B">
            <w:pPr>
              <w:ind w:right="283"/>
              <w:jc w:val="right"/>
              <w:rPr>
                <w:rFonts w:ascii="Calibri" w:hAnsi="Calibri" w:cs="Tahoma"/>
                <w:sz w:val="22"/>
                <w:szCs w:val="22"/>
                <w:lang w:val="es-ES"/>
              </w:rPr>
            </w:pPr>
            <w:r w:rsidRPr="00F2229F">
              <w:rPr>
                <w:rFonts w:ascii="Calibri" w:hAnsi="Calibri" w:cs="Tahoma"/>
                <w:sz w:val="22"/>
                <w:szCs w:val="22"/>
                <w:lang w:val="es-ES"/>
              </w:rPr>
              <w:t>5</w:t>
            </w:r>
            <w:r w:rsidR="00FD525B" w:rsidRPr="00F2229F">
              <w:rPr>
                <w:rFonts w:ascii="Calibri" w:hAnsi="Calibri" w:cs="Tahoma"/>
                <w:sz w:val="22"/>
                <w:szCs w:val="22"/>
                <w:lang w:val="es-ES"/>
              </w:rPr>
              <w:t>6</w:t>
            </w:r>
          </w:p>
        </w:tc>
        <w:tc>
          <w:tcPr>
            <w:tcW w:w="1417" w:type="dxa"/>
            <w:tcBorders>
              <w:left w:val="nil"/>
              <w:right w:val="nil"/>
            </w:tcBorders>
            <w:vAlign w:val="bottom"/>
          </w:tcPr>
          <w:p w:rsidR="008B3271" w:rsidRPr="00FD525B" w:rsidRDefault="000B555B" w:rsidP="00C844A3">
            <w:pPr>
              <w:ind w:right="283"/>
              <w:jc w:val="right"/>
              <w:rPr>
                <w:rFonts w:ascii="Calibri" w:hAnsi="Calibri" w:cs="Tahoma"/>
                <w:sz w:val="22"/>
                <w:szCs w:val="22"/>
                <w:lang w:val="es-ES"/>
              </w:rPr>
            </w:pPr>
            <w:r w:rsidRPr="00FD525B">
              <w:rPr>
                <w:rFonts w:ascii="Calibri" w:hAnsi="Calibri" w:cs="Tahoma"/>
                <w:sz w:val="22"/>
                <w:szCs w:val="22"/>
                <w:lang w:val="es-ES"/>
              </w:rPr>
              <w:t>-</w:t>
            </w:r>
          </w:p>
        </w:tc>
        <w:tc>
          <w:tcPr>
            <w:tcW w:w="1419" w:type="dxa"/>
            <w:tcBorders>
              <w:left w:val="nil"/>
              <w:right w:val="nil"/>
            </w:tcBorders>
            <w:vAlign w:val="bottom"/>
          </w:tcPr>
          <w:p w:rsidR="008B3271" w:rsidRPr="00F2229F" w:rsidRDefault="00A653DF" w:rsidP="00FD525B">
            <w:pPr>
              <w:ind w:right="283"/>
              <w:jc w:val="right"/>
              <w:rPr>
                <w:rFonts w:ascii="Calibri" w:hAnsi="Calibri" w:cs="Tahoma"/>
                <w:sz w:val="22"/>
                <w:szCs w:val="22"/>
                <w:lang w:val="es-ES"/>
              </w:rPr>
            </w:pPr>
            <w:r w:rsidRPr="00F2229F">
              <w:rPr>
                <w:rFonts w:ascii="Calibri" w:hAnsi="Calibri" w:cs="Tahoma"/>
                <w:sz w:val="22"/>
                <w:szCs w:val="22"/>
                <w:lang w:val="es-ES"/>
              </w:rPr>
              <w:t>5</w:t>
            </w:r>
            <w:r w:rsidR="00FD525B" w:rsidRPr="00F2229F">
              <w:rPr>
                <w:rFonts w:ascii="Calibri" w:hAnsi="Calibri" w:cs="Tahoma"/>
                <w:sz w:val="22"/>
                <w:szCs w:val="22"/>
                <w:lang w:val="es-ES"/>
              </w:rPr>
              <w:t>6</w:t>
            </w:r>
          </w:p>
        </w:tc>
      </w:tr>
      <w:tr w:rsidR="008B3271" w:rsidRPr="00FD525B" w:rsidTr="006924AF">
        <w:trPr>
          <w:trHeight w:val="20"/>
          <w:jc w:val="center"/>
        </w:trPr>
        <w:tc>
          <w:tcPr>
            <w:tcW w:w="3827" w:type="dxa"/>
          </w:tcPr>
          <w:p w:rsidR="008B3271" w:rsidRPr="00FD525B" w:rsidRDefault="008B3271" w:rsidP="00AD6C40">
            <w:pPr>
              <w:ind w:left="709" w:hanging="665"/>
              <w:rPr>
                <w:rFonts w:ascii="Calibri" w:hAnsi="Calibri" w:cs="Tahoma"/>
                <w:sz w:val="22"/>
                <w:szCs w:val="22"/>
                <w:lang w:val="es-ES"/>
              </w:rPr>
            </w:pPr>
          </w:p>
        </w:tc>
        <w:tc>
          <w:tcPr>
            <w:tcW w:w="1417" w:type="dxa"/>
            <w:tcBorders>
              <w:top w:val="single" w:sz="4" w:space="0" w:color="auto"/>
              <w:left w:val="nil"/>
              <w:right w:val="nil"/>
            </w:tcBorders>
            <w:vAlign w:val="bottom"/>
          </w:tcPr>
          <w:p w:rsidR="008B3271" w:rsidRPr="00F2229F" w:rsidRDefault="008B3271" w:rsidP="006924AF">
            <w:pPr>
              <w:ind w:right="283"/>
              <w:jc w:val="right"/>
              <w:rPr>
                <w:rFonts w:ascii="Calibri" w:hAnsi="Calibri" w:cs="Tahoma"/>
                <w:sz w:val="22"/>
                <w:szCs w:val="22"/>
                <w:lang w:val="es-ES"/>
              </w:rPr>
            </w:pPr>
          </w:p>
        </w:tc>
        <w:tc>
          <w:tcPr>
            <w:tcW w:w="1417" w:type="dxa"/>
            <w:tcBorders>
              <w:top w:val="single" w:sz="4" w:space="0" w:color="auto"/>
              <w:left w:val="nil"/>
              <w:right w:val="nil"/>
            </w:tcBorders>
            <w:vAlign w:val="bottom"/>
          </w:tcPr>
          <w:p w:rsidR="008B3271" w:rsidRPr="00FD525B" w:rsidRDefault="008B3271" w:rsidP="006924AF">
            <w:pPr>
              <w:ind w:right="283"/>
              <w:jc w:val="right"/>
              <w:rPr>
                <w:rFonts w:ascii="Calibri" w:hAnsi="Calibri" w:cs="Tahoma"/>
                <w:sz w:val="22"/>
                <w:szCs w:val="22"/>
                <w:lang w:val="es-ES"/>
              </w:rPr>
            </w:pPr>
          </w:p>
        </w:tc>
        <w:tc>
          <w:tcPr>
            <w:tcW w:w="1419" w:type="dxa"/>
            <w:tcBorders>
              <w:top w:val="single" w:sz="4" w:space="0" w:color="auto"/>
              <w:left w:val="nil"/>
              <w:right w:val="nil"/>
            </w:tcBorders>
            <w:vAlign w:val="bottom"/>
          </w:tcPr>
          <w:p w:rsidR="008B3271" w:rsidRPr="00F2229F" w:rsidRDefault="008B3271" w:rsidP="006924AF">
            <w:pPr>
              <w:ind w:right="283"/>
              <w:jc w:val="right"/>
              <w:rPr>
                <w:rFonts w:ascii="Calibri" w:hAnsi="Calibri" w:cs="Tahoma"/>
                <w:sz w:val="22"/>
                <w:szCs w:val="22"/>
                <w:lang w:val="es-ES"/>
              </w:rPr>
            </w:pPr>
          </w:p>
        </w:tc>
      </w:tr>
      <w:tr w:rsidR="008B3271" w:rsidRPr="00AC2767" w:rsidTr="006924AF">
        <w:trPr>
          <w:trHeight w:val="20"/>
          <w:jc w:val="center"/>
        </w:trPr>
        <w:tc>
          <w:tcPr>
            <w:tcW w:w="3827" w:type="dxa"/>
          </w:tcPr>
          <w:p w:rsidR="008B3271" w:rsidRPr="00932B86" w:rsidRDefault="008B3271" w:rsidP="00932B86">
            <w:pPr>
              <w:ind w:left="955" w:hanging="665"/>
              <w:rPr>
                <w:rFonts w:ascii="Calibri" w:hAnsi="Calibri" w:cs="Tahoma"/>
                <w:sz w:val="22"/>
                <w:szCs w:val="22"/>
                <w:lang w:val="es-ES"/>
              </w:rPr>
            </w:pPr>
            <w:r w:rsidRPr="00932B86">
              <w:rPr>
                <w:rFonts w:ascii="Calibri" w:hAnsi="Calibri" w:cs="Tahoma"/>
                <w:sz w:val="22"/>
                <w:szCs w:val="22"/>
                <w:lang w:val="es-ES"/>
              </w:rPr>
              <w:t>Total a 31 de diciembre de 201</w:t>
            </w:r>
            <w:r w:rsidR="00932B86" w:rsidRPr="00932B86">
              <w:rPr>
                <w:rFonts w:ascii="Calibri" w:hAnsi="Calibri" w:cs="Tahoma"/>
                <w:sz w:val="22"/>
                <w:szCs w:val="22"/>
                <w:lang w:val="es-ES"/>
              </w:rPr>
              <w:t>8</w:t>
            </w:r>
          </w:p>
        </w:tc>
        <w:tc>
          <w:tcPr>
            <w:tcW w:w="1417" w:type="dxa"/>
            <w:tcBorders>
              <w:left w:val="nil"/>
              <w:bottom w:val="double" w:sz="4" w:space="0" w:color="auto"/>
              <w:right w:val="nil"/>
            </w:tcBorders>
            <w:vAlign w:val="bottom"/>
          </w:tcPr>
          <w:p w:rsidR="008B3271" w:rsidRPr="00F2229F" w:rsidRDefault="002E3AF2" w:rsidP="00F2229F">
            <w:pPr>
              <w:ind w:right="283"/>
              <w:jc w:val="right"/>
              <w:rPr>
                <w:rFonts w:ascii="Calibri" w:hAnsi="Calibri" w:cs="Tahoma"/>
                <w:sz w:val="22"/>
                <w:szCs w:val="22"/>
                <w:lang w:val="es-ES"/>
              </w:rPr>
            </w:pPr>
            <w:r w:rsidRPr="00F2229F">
              <w:rPr>
                <w:rFonts w:ascii="Calibri" w:hAnsi="Calibri" w:cs="Tahoma"/>
                <w:sz w:val="22"/>
                <w:szCs w:val="22"/>
                <w:lang w:val="es-ES"/>
              </w:rPr>
              <w:t>7</w:t>
            </w:r>
            <w:r w:rsidR="00F2229F" w:rsidRPr="00F2229F">
              <w:rPr>
                <w:rFonts w:ascii="Calibri" w:hAnsi="Calibri" w:cs="Tahoma"/>
                <w:sz w:val="22"/>
                <w:szCs w:val="22"/>
                <w:lang w:val="es-ES"/>
              </w:rPr>
              <w:t>49</w:t>
            </w:r>
          </w:p>
        </w:tc>
        <w:tc>
          <w:tcPr>
            <w:tcW w:w="1417" w:type="dxa"/>
            <w:tcBorders>
              <w:left w:val="nil"/>
              <w:bottom w:val="double" w:sz="4" w:space="0" w:color="auto"/>
              <w:right w:val="nil"/>
            </w:tcBorders>
            <w:vAlign w:val="bottom"/>
          </w:tcPr>
          <w:p w:rsidR="008B3271" w:rsidRPr="00AC2767" w:rsidRDefault="002E3AF2" w:rsidP="00C732D9">
            <w:pPr>
              <w:ind w:right="283"/>
              <w:jc w:val="right"/>
              <w:rPr>
                <w:rFonts w:ascii="Calibri" w:hAnsi="Calibri" w:cs="Tahoma"/>
                <w:sz w:val="22"/>
                <w:szCs w:val="22"/>
                <w:highlight w:val="yellow"/>
                <w:lang w:val="es-ES"/>
              </w:rPr>
            </w:pPr>
            <w:r w:rsidRPr="00F2229F">
              <w:rPr>
                <w:rFonts w:ascii="Calibri" w:hAnsi="Calibri" w:cs="Tahoma"/>
                <w:sz w:val="22"/>
                <w:szCs w:val="22"/>
                <w:lang w:val="es-ES"/>
              </w:rPr>
              <w:t>6</w:t>
            </w:r>
            <w:r w:rsidR="00F2229F" w:rsidRPr="00F2229F">
              <w:rPr>
                <w:rFonts w:ascii="Calibri" w:hAnsi="Calibri" w:cs="Tahoma"/>
                <w:sz w:val="22"/>
                <w:szCs w:val="22"/>
                <w:lang w:val="es-ES"/>
              </w:rPr>
              <w:t>31</w:t>
            </w:r>
          </w:p>
        </w:tc>
        <w:tc>
          <w:tcPr>
            <w:tcW w:w="1419" w:type="dxa"/>
            <w:tcBorders>
              <w:left w:val="nil"/>
              <w:bottom w:val="double" w:sz="4" w:space="0" w:color="auto"/>
              <w:right w:val="nil"/>
            </w:tcBorders>
            <w:vAlign w:val="bottom"/>
          </w:tcPr>
          <w:p w:rsidR="008B3271" w:rsidRPr="00F2229F" w:rsidRDefault="008B3271" w:rsidP="00F2229F">
            <w:pPr>
              <w:ind w:right="283"/>
              <w:jc w:val="right"/>
              <w:rPr>
                <w:rFonts w:ascii="Calibri" w:hAnsi="Calibri" w:cs="Tahoma"/>
                <w:sz w:val="22"/>
                <w:szCs w:val="22"/>
                <w:lang w:val="es-ES"/>
              </w:rPr>
            </w:pPr>
            <w:r w:rsidRPr="00F2229F">
              <w:rPr>
                <w:rFonts w:ascii="Calibri" w:hAnsi="Calibri" w:cs="Tahoma"/>
                <w:sz w:val="22"/>
                <w:szCs w:val="22"/>
                <w:lang w:val="es-ES"/>
              </w:rPr>
              <w:t>1.</w:t>
            </w:r>
            <w:r w:rsidR="002E3AF2" w:rsidRPr="00F2229F">
              <w:rPr>
                <w:rFonts w:ascii="Calibri" w:hAnsi="Calibri" w:cs="Tahoma"/>
                <w:sz w:val="22"/>
                <w:szCs w:val="22"/>
                <w:lang w:val="es-ES"/>
              </w:rPr>
              <w:t>3</w:t>
            </w:r>
            <w:r w:rsidR="00F2229F" w:rsidRPr="00F2229F">
              <w:rPr>
                <w:rFonts w:ascii="Calibri" w:hAnsi="Calibri" w:cs="Tahoma"/>
                <w:sz w:val="22"/>
                <w:szCs w:val="22"/>
                <w:lang w:val="es-ES"/>
              </w:rPr>
              <w:t>80</w:t>
            </w:r>
          </w:p>
        </w:tc>
      </w:tr>
    </w:tbl>
    <w:p w:rsidR="00932B86" w:rsidRPr="00932B86" w:rsidRDefault="00932B86" w:rsidP="00932B86">
      <w:pPr>
        <w:pStyle w:val="Body1"/>
        <w:spacing w:before="0"/>
        <w:ind w:left="992" w:firstLine="0"/>
        <w:rPr>
          <w:rFonts w:ascii="Calibri" w:hAnsi="Calibri" w:cs="Tahoma"/>
          <w:lang w:val="es-ES"/>
        </w:rPr>
      </w:pPr>
    </w:p>
    <w:tbl>
      <w:tblPr>
        <w:tblW w:w="8080" w:type="dxa"/>
        <w:jc w:val="center"/>
        <w:tblLayout w:type="fixed"/>
        <w:tblCellMar>
          <w:left w:w="0" w:type="dxa"/>
          <w:right w:w="0" w:type="dxa"/>
        </w:tblCellMar>
        <w:tblLook w:val="00A0" w:firstRow="1" w:lastRow="0" w:firstColumn="1" w:lastColumn="0" w:noHBand="0" w:noVBand="0"/>
      </w:tblPr>
      <w:tblGrid>
        <w:gridCol w:w="3827"/>
        <w:gridCol w:w="1417"/>
        <w:gridCol w:w="1417"/>
        <w:gridCol w:w="1419"/>
      </w:tblGrid>
      <w:tr w:rsidR="00932B86" w:rsidRPr="00932B86" w:rsidTr="00AC0987">
        <w:trPr>
          <w:trHeight w:val="20"/>
          <w:tblHeader/>
          <w:jc w:val="center"/>
        </w:trPr>
        <w:tc>
          <w:tcPr>
            <w:tcW w:w="3827" w:type="dxa"/>
          </w:tcPr>
          <w:p w:rsidR="00932B86" w:rsidRPr="00932B86" w:rsidRDefault="00932B86" w:rsidP="00AC0987">
            <w:pPr>
              <w:rPr>
                <w:rFonts w:ascii="Calibri" w:hAnsi="Calibri" w:cs="Tahoma"/>
                <w:sz w:val="22"/>
                <w:szCs w:val="22"/>
                <w:lang w:val="es-ES"/>
              </w:rPr>
            </w:pPr>
          </w:p>
        </w:tc>
        <w:tc>
          <w:tcPr>
            <w:tcW w:w="4253" w:type="dxa"/>
            <w:gridSpan w:val="3"/>
            <w:tcBorders>
              <w:left w:val="nil"/>
              <w:bottom w:val="single" w:sz="4" w:space="0" w:color="auto"/>
              <w:right w:val="nil"/>
            </w:tcBorders>
          </w:tcPr>
          <w:p w:rsidR="00932B86" w:rsidRPr="00932B86" w:rsidRDefault="00932B86" w:rsidP="00AC0987">
            <w:pPr>
              <w:ind w:left="243" w:right="30"/>
              <w:jc w:val="center"/>
              <w:rPr>
                <w:rFonts w:ascii="Calibri" w:hAnsi="Calibri" w:cs="Tahoma"/>
                <w:sz w:val="22"/>
                <w:szCs w:val="22"/>
                <w:lang w:val="es-ES"/>
              </w:rPr>
            </w:pPr>
            <w:r w:rsidRPr="00932B86">
              <w:rPr>
                <w:rFonts w:ascii="Calibri" w:hAnsi="Calibri" w:cs="Tahoma"/>
                <w:sz w:val="22"/>
                <w:szCs w:val="22"/>
                <w:lang w:val="es-ES"/>
              </w:rPr>
              <w:t>Número</w:t>
            </w:r>
          </w:p>
        </w:tc>
      </w:tr>
      <w:tr w:rsidR="00932B86" w:rsidRPr="00932B86" w:rsidTr="00AC0987">
        <w:trPr>
          <w:trHeight w:val="20"/>
          <w:tblHeader/>
          <w:jc w:val="center"/>
        </w:trPr>
        <w:tc>
          <w:tcPr>
            <w:tcW w:w="3827" w:type="dxa"/>
          </w:tcPr>
          <w:p w:rsidR="00932B86" w:rsidRPr="00932B86" w:rsidRDefault="00932B86" w:rsidP="00AC0987">
            <w:pPr>
              <w:rPr>
                <w:rFonts w:ascii="Calibri" w:hAnsi="Calibri" w:cs="Tahoma"/>
                <w:sz w:val="22"/>
                <w:szCs w:val="22"/>
                <w:lang w:val="es-ES"/>
              </w:rPr>
            </w:pPr>
          </w:p>
        </w:tc>
        <w:tc>
          <w:tcPr>
            <w:tcW w:w="1417" w:type="dxa"/>
            <w:tcBorders>
              <w:top w:val="single" w:sz="4" w:space="0" w:color="auto"/>
              <w:left w:val="nil"/>
              <w:bottom w:val="single" w:sz="4" w:space="0" w:color="auto"/>
              <w:right w:val="nil"/>
            </w:tcBorders>
            <w:vAlign w:val="bottom"/>
          </w:tcPr>
          <w:p w:rsidR="00932B86" w:rsidRPr="00932B86" w:rsidRDefault="00932B86" w:rsidP="00AC0987">
            <w:pPr>
              <w:ind w:left="243" w:right="30"/>
              <w:jc w:val="center"/>
              <w:rPr>
                <w:rFonts w:ascii="Calibri" w:hAnsi="Calibri" w:cs="Tahoma"/>
                <w:sz w:val="22"/>
                <w:szCs w:val="22"/>
                <w:lang w:val="es-ES"/>
              </w:rPr>
            </w:pPr>
            <w:r w:rsidRPr="00932B86">
              <w:rPr>
                <w:rFonts w:ascii="Calibri" w:hAnsi="Calibri" w:cs="Tahoma"/>
                <w:sz w:val="22"/>
                <w:szCs w:val="22"/>
                <w:lang w:val="es-ES"/>
              </w:rPr>
              <w:t>Hombres</w:t>
            </w:r>
          </w:p>
        </w:tc>
        <w:tc>
          <w:tcPr>
            <w:tcW w:w="1417" w:type="dxa"/>
            <w:tcBorders>
              <w:top w:val="single" w:sz="4" w:space="0" w:color="auto"/>
              <w:left w:val="nil"/>
              <w:bottom w:val="single" w:sz="4" w:space="0" w:color="auto"/>
              <w:right w:val="nil"/>
            </w:tcBorders>
            <w:vAlign w:val="bottom"/>
          </w:tcPr>
          <w:p w:rsidR="00932B86" w:rsidRPr="00932B86" w:rsidRDefault="00932B86" w:rsidP="00AC0987">
            <w:pPr>
              <w:ind w:left="243" w:right="30"/>
              <w:jc w:val="center"/>
              <w:rPr>
                <w:rFonts w:ascii="Calibri" w:hAnsi="Calibri" w:cs="Tahoma"/>
                <w:sz w:val="22"/>
                <w:szCs w:val="22"/>
                <w:lang w:val="es-ES"/>
              </w:rPr>
            </w:pPr>
            <w:r w:rsidRPr="00932B86">
              <w:rPr>
                <w:rFonts w:ascii="Calibri" w:hAnsi="Calibri" w:cs="Tahoma"/>
                <w:sz w:val="22"/>
                <w:szCs w:val="22"/>
                <w:lang w:val="es-ES"/>
              </w:rPr>
              <w:t>Mujeres</w:t>
            </w:r>
          </w:p>
        </w:tc>
        <w:tc>
          <w:tcPr>
            <w:tcW w:w="1419" w:type="dxa"/>
            <w:tcBorders>
              <w:top w:val="single" w:sz="4" w:space="0" w:color="auto"/>
              <w:left w:val="nil"/>
              <w:bottom w:val="single" w:sz="4" w:space="0" w:color="auto"/>
              <w:right w:val="nil"/>
            </w:tcBorders>
            <w:vAlign w:val="bottom"/>
          </w:tcPr>
          <w:p w:rsidR="00932B86" w:rsidRPr="00932B86" w:rsidRDefault="00932B86" w:rsidP="00AC0987">
            <w:pPr>
              <w:ind w:left="243" w:right="30"/>
              <w:jc w:val="center"/>
              <w:rPr>
                <w:rFonts w:ascii="Calibri" w:hAnsi="Calibri" w:cs="Tahoma"/>
                <w:sz w:val="22"/>
                <w:szCs w:val="22"/>
                <w:lang w:val="es-ES"/>
              </w:rPr>
            </w:pPr>
            <w:r w:rsidRPr="00932B86">
              <w:rPr>
                <w:rFonts w:ascii="Calibri" w:hAnsi="Calibri" w:cs="Tahoma"/>
                <w:sz w:val="22"/>
                <w:szCs w:val="22"/>
                <w:lang w:val="es-ES"/>
              </w:rPr>
              <w:t>Total</w:t>
            </w:r>
          </w:p>
        </w:tc>
      </w:tr>
      <w:tr w:rsidR="00932B86" w:rsidRPr="00932B86" w:rsidTr="00AC0987">
        <w:trPr>
          <w:trHeight w:val="20"/>
          <w:jc w:val="center"/>
        </w:trPr>
        <w:tc>
          <w:tcPr>
            <w:tcW w:w="3827" w:type="dxa"/>
          </w:tcPr>
          <w:p w:rsidR="00932B86" w:rsidRPr="00932B86" w:rsidRDefault="00932B86" w:rsidP="00AC0987">
            <w:pPr>
              <w:ind w:left="900" w:hanging="665"/>
              <w:rPr>
                <w:rFonts w:ascii="Calibri" w:hAnsi="Calibri" w:cs="Tahoma"/>
                <w:sz w:val="22"/>
                <w:szCs w:val="22"/>
                <w:lang w:val="es-ES"/>
              </w:rPr>
            </w:pPr>
            <w:r w:rsidRPr="00932B86">
              <w:rPr>
                <w:rFonts w:ascii="Calibri" w:hAnsi="Calibri" w:cs="Tahoma"/>
                <w:sz w:val="22"/>
                <w:szCs w:val="22"/>
                <w:lang w:val="es-ES"/>
              </w:rPr>
              <w:t>Miembros de los Consejos Administración</w:t>
            </w:r>
          </w:p>
        </w:tc>
        <w:tc>
          <w:tcPr>
            <w:tcW w:w="1417" w:type="dxa"/>
            <w:tcBorders>
              <w:top w:val="single" w:sz="4" w:space="0" w:color="auto"/>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61</w:t>
            </w:r>
          </w:p>
        </w:tc>
        <w:tc>
          <w:tcPr>
            <w:tcW w:w="1417" w:type="dxa"/>
            <w:tcBorders>
              <w:top w:val="single" w:sz="4" w:space="0" w:color="auto"/>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45</w:t>
            </w:r>
          </w:p>
        </w:tc>
        <w:tc>
          <w:tcPr>
            <w:tcW w:w="1419" w:type="dxa"/>
            <w:tcBorders>
              <w:top w:val="single" w:sz="4" w:space="0" w:color="auto"/>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lang w:val="es-ES"/>
              </w:rPr>
              <w:t>(*)</w:t>
            </w:r>
            <w:r w:rsidRPr="00932B86">
              <w:rPr>
                <w:rFonts w:ascii="Calibri" w:hAnsi="Calibri" w:cs="Tahoma"/>
                <w:sz w:val="22"/>
                <w:szCs w:val="22"/>
                <w:lang w:val="es-ES"/>
              </w:rPr>
              <w:t xml:space="preserve"> 106</w:t>
            </w:r>
          </w:p>
        </w:tc>
      </w:tr>
      <w:tr w:rsidR="00932B86" w:rsidRPr="00932B86" w:rsidTr="00AC0987">
        <w:trPr>
          <w:trHeight w:val="20"/>
          <w:jc w:val="center"/>
        </w:trPr>
        <w:tc>
          <w:tcPr>
            <w:tcW w:w="3827" w:type="dxa"/>
          </w:tcPr>
          <w:p w:rsidR="00932B86" w:rsidRPr="00932B86" w:rsidRDefault="00932B86" w:rsidP="00AC0987">
            <w:pPr>
              <w:ind w:left="900" w:hanging="665"/>
              <w:rPr>
                <w:rFonts w:ascii="Calibri" w:hAnsi="Calibri" w:cs="Tahoma"/>
                <w:sz w:val="22"/>
                <w:szCs w:val="22"/>
                <w:lang w:val="es-ES"/>
              </w:rPr>
            </w:pPr>
            <w:r w:rsidRPr="00932B86">
              <w:rPr>
                <w:rFonts w:ascii="Calibri" w:hAnsi="Calibri" w:cs="Tahoma"/>
                <w:sz w:val="22"/>
                <w:szCs w:val="22"/>
                <w:lang w:val="es-ES"/>
              </w:rPr>
              <w:t>Altos directivos</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10</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5</w:t>
            </w:r>
          </w:p>
        </w:tc>
        <w:tc>
          <w:tcPr>
            <w:tcW w:w="1419"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15</w:t>
            </w:r>
          </w:p>
        </w:tc>
      </w:tr>
      <w:tr w:rsidR="00932B86" w:rsidRPr="00932B86" w:rsidTr="00AC0987">
        <w:trPr>
          <w:trHeight w:val="20"/>
          <w:jc w:val="center"/>
        </w:trPr>
        <w:tc>
          <w:tcPr>
            <w:tcW w:w="3827" w:type="dxa"/>
          </w:tcPr>
          <w:p w:rsidR="00932B86" w:rsidRPr="00932B86" w:rsidRDefault="00932B86" w:rsidP="00AC0987">
            <w:pPr>
              <w:ind w:left="900" w:hanging="665"/>
              <w:rPr>
                <w:rFonts w:ascii="Calibri" w:hAnsi="Calibri" w:cs="Tahoma"/>
                <w:sz w:val="22"/>
                <w:szCs w:val="22"/>
                <w:lang w:val="es-ES"/>
              </w:rPr>
            </w:pPr>
            <w:r w:rsidRPr="00932B86">
              <w:rPr>
                <w:rFonts w:ascii="Calibri" w:hAnsi="Calibri" w:cs="Tahoma"/>
                <w:sz w:val="22"/>
                <w:szCs w:val="22"/>
                <w:lang w:val="es-ES"/>
              </w:rPr>
              <w:t>Personal técnico, intelectuales y de apoyo</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458</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393</w:t>
            </w:r>
          </w:p>
        </w:tc>
        <w:tc>
          <w:tcPr>
            <w:tcW w:w="1419"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851</w:t>
            </w:r>
          </w:p>
        </w:tc>
      </w:tr>
      <w:tr w:rsidR="00932B86" w:rsidRPr="00932B86" w:rsidTr="00AC0987">
        <w:trPr>
          <w:trHeight w:val="20"/>
          <w:jc w:val="center"/>
        </w:trPr>
        <w:tc>
          <w:tcPr>
            <w:tcW w:w="3827" w:type="dxa"/>
          </w:tcPr>
          <w:p w:rsidR="00932B86" w:rsidRPr="00932B86" w:rsidRDefault="00932B86" w:rsidP="00AC0987">
            <w:pPr>
              <w:ind w:left="900" w:hanging="665"/>
              <w:rPr>
                <w:rFonts w:ascii="Calibri" w:hAnsi="Calibri" w:cs="Tahoma"/>
                <w:sz w:val="22"/>
                <w:szCs w:val="22"/>
                <w:lang w:val="es-ES"/>
              </w:rPr>
            </w:pPr>
            <w:r w:rsidRPr="00932B86">
              <w:rPr>
                <w:rFonts w:ascii="Calibri" w:hAnsi="Calibri" w:cs="Tahoma"/>
                <w:sz w:val="22"/>
                <w:szCs w:val="22"/>
                <w:lang w:val="es-ES"/>
              </w:rPr>
              <w:t>Administrativos</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6</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106</w:t>
            </w:r>
          </w:p>
        </w:tc>
        <w:tc>
          <w:tcPr>
            <w:tcW w:w="1419"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112</w:t>
            </w:r>
          </w:p>
        </w:tc>
      </w:tr>
      <w:tr w:rsidR="00932B86" w:rsidRPr="00932B86" w:rsidTr="00AC0987">
        <w:trPr>
          <w:trHeight w:val="20"/>
          <w:jc w:val="center"/>
        </w:trPr>
        <w:tc>
          <w:tcPr>
            <w:tcW w:w="3827" w:type="dxa"/>
          </w:tcPr>
          <w:p w:rsidR="00932B86" w:rsidRPr="00932B86" w:rsidRDefault="00932B86" w:rsidP="00AC0987">
            <w:pPr>
              <w:ind w:left="900" w:hanging="665"/>
              <w:rPr>
                <w:rFonts w:ascii="Calibri" w:hAnsi="Calibri" w:cs="Tahoma"/>
                <w:sz w:val="22"/>
                <w:szCs w:val="22"/>
                <w:lang w:val="es-ES"/>
              </w:rPr>
            </w:pPr>
            <w:r w:rsidRPr="00932B86">
              <w:rPr>
                <w:rFonts w:ascii="Calibri" w:hAnsi="Calibri" w:cs="Tahoma"/>
                <w:sz w:val="22"/>
                <w:szCs w:val="22"/>
                <w:lang w:val="es-ES"/>
              </w:rPr>
              <w:t>Comerciales, vendedores y similares</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5</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5</w:t>
            </w:r>
          </w:p>
        </w:tc>
        <w:tc>
          <w:tcPr>
            <w:tcW w:w="1419"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10</w:t>
            </w:r>
          </w:p>
        </w:tc>
      </w:tr>
      <w:tr w:rsidR="00932B86" w:rsidRPr="00932B86" w:rsidTr="00AC0987">
        <w:trPr>
          <w:trHeight w:val="20"/>
          <w:jc w:val="center"/>
        </w:trPr>
        <w:tc>
          <w:tcPr>
            <w:tcW w:w="3827" w:type="dxa"/>
          </w:tcPr>
          <w:p w:rsidR="00932B86" w:rsidRPr="00932B86" w:rsidRDefault="00932B86" w:rsidP="00AC0987">
            <w:pPr>
              <w:ind w:left="900" w:hanging="665"/>
              <w:rPr>
                <w:rFonts w:ascii="Calibri" w:hAnsi="Calibri" w:cs="Tahoma"/>
                <w:sz w:val="22"/>
                <w:szCs w:val="22"/>
                <w:lang w:val="es-ES"/>
              </w:rPr>
            </w:pPr>
            <w:r w:rsidRPr="00932B86">
              <w:rPr>
                <w:rFonts w:ascii="Calibri" w:hAnsi="Calibri" w:cs="Tahoma"/>
                <w:sz w:val="22"/>
                <w:szCs w:val="22"/>
                <w:lang w:val="es-ES"/>
              </w:rPr>
              <w:t>Resto de personal cualificado</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111</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60</w:t>
            </w:r>
          </w:p>
        </w:tc>
        <w:tc>
          <w:tcPr>
            <w:tcW w:w="1419"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171</w:t>
            </w:r>
          </w:p>
        </w:tc>
      </w:tr>
      <w:tr w:rsidR="00932B86" w:rsidRPr="00932B86" w:rsidTr="00AC0987">
        <w:trPr>
          <w:trHeight w:val="20"/>
          <w:jc w:val="center"/>
        </w:trPr>
        <w:tc>
          <w:tcPr>
            <w:tcW w:w="3827" w:type="dxa"/>
          </w:tcPr>
          <w:p w:rsidR="00932B86" w:rsidRPr="00932B86" w:rsidRDefault="00932B86" w:rsidP="00AC0987">
            <w:pPr>
              <w:ind w:left="900" w:hanging="665"/>
              <w:rPr>
                <w:rFonts w:ascii="Calibri" w:hAnsi="Calibri" w:cs="Tahoma"/>
                <w:sz w:val="22"/>
                <w:szCs w:val="22"/>
                <w:lang w:val="es-ES"/>
              </w:rPr>
            </w:pPr>
            <w:r w:rsidRPr="00932B86">
              <w:rPr>
                <w:rFonts w:ascii="Calibri" w:hAnsi="Calibri" w:cs="Tahoma"/>
                <w:sz w:val="22"/>
                <w:szCs w:val="22"/>
                <w:lang w:val="es-ES"/>
              </w:rPr>
              <w:t>Trabajadores no cualificados</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52</w:t>
            </w:r>
          </w:p>
        </w:tc>
        <w:tc>
          <w:tcPr>
            <w:tcW w:w="1417"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w:t>
            </w:r>
          </w:p>
        </w:tc>
        <w:tc>
          <w:tcPr>
            <w:tcW w:w="1419" w:type="dxa"/>
            <w:tcBorders>
              <w:left w:val="nil"/>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52</w:t>
            </w:r>
          </w:p>
        </w:tc>
      </w:tr>
      <w:tr w:rsidR="00932B86" w:rsidRPr="00932B86" w:rsidTr="00AC0987">
        <w:trPr>
          <w:trHeight w:val="20"/>
          <w:jc w:val="center"/>
        </w:trPr>
        <w:tc>
          <w:tcPr>
            <w:tcW w:w="3827" w:type="dxa"/>
          </w:tcPr>
          <w:p w:rsidR="00932B86" w:rsidRPr="00932B86" w:rsidRDefault="00932B86" w:rsidP="00AC0987">
            <w:pPr>
              <w:ind w:left="709" w:hanging="665"/>
              <w:rPr>
                <w:rFonts w:ascii="Calibri" w:hAnsi="Calibri" w:cs="Tahoma"/>
                <w:sz w:val="22"/>
                <w:szCs w:val="22"/>
                <w:lang w:val="es-ES"/>
              </w:rPr>
            </w:pPr>
          </w:p>
        </w:tc>
        <w:tc>
          <w:tcPr>
            <w:tcW w:w="1417" w:type="dxa"/>
            <w:tcBorders>
              <w:top w:val="single" w:sz="4" w:space="0" w:color="auto"/>
              <w:left w:val="nil"/>
              <w:right w:val="nil"/>
            </w:tcBorders>
            <w:vAlign w:val="bottom"/>
          </w:tcPr>
          <w:p w:rsidR="00932B86" w:rsidRPr="00932B86" w:rsidRDefault="00932B86" w:rsidP="00AC0987">
            <w:pPr>
              <w:ind w:right="283"/>
              <w:jc w:val="right"/>
              <w:rPr>
                <w:rFonts w:ascii="Calibri" w:hAnsi="Calibri" w:cs="Tahoma"/>
                <w:sz w:val="22"/>
                <w:szCs w:val="22"/>
                <w:lang w:val="es-ES"/>
              </w:rPr>
            </w:pPr>
          </w:p>
        </w:tc>
        <w:tc>
          <w:tcPr>
            <w:tcW w:w="1417" w:type="dxa"/>
            <w:tcBorders>
              <w:top w:val="single" w:sz="4" w:space="0" w:color="auto"/>
              <w:left w:val="nil"/>
              <w:right w:val="nil"/>
            </w:tcBorders>
            <w:vAlign w:val="bottom"/>
          </w:tcPr>
          <w:p w:rsidR="00932B86" w:rsidRPr="00932B86" w:rsidRDefault="00932B86" w:rsidP="00AC0987">
            <w:pPr>
              <w:ind w:right="283"/>
              <w:jc w:val="right"/>
              <w:rPr>
                <w:rFonts w:ascii="Calibri" w:hAnsi="Calibri" w:cs="Tahoma"/>
                <w:sz w:val="22"/>
                <w:szCs w:val="22"/>
                <w:lang w:val="es-ES"/>
              </w:rPr>
            </w:pPr>
          </w:p>
        </w:tc>
        <w:tc>
          <w:tcPr>
            <w:tcW w:w="1419" w:type="dxa"/>
            <w:tcBorders>
              <w:top w:val="single" w:sz="4" w:space="0" w:color="auto"/>
              <w:left w:val="nil"/>
              <w:right w:val="nil"/>
            </w:tcBorders>
            <w:vAlign w:val="bottom"/>
          </w:tcPr>
          <w:p w:rsidR="00932B86" w:rsidRPr="00932B86" w:rsidRDefault="00932B86" w:rsidP="00AC0987">
            <w:pPr>
              <w:ind w:right="283"/>
              <w:jc w:val="right"/>
              <w:rPr>
                <w:rFonts w:ascii="Calibri" w:hAnsi="Calibri" w:cs="Tahoma"/>
                <w:sz w:val="22"/>
                <w:szCs w:val="22"/>
                <w:lang w:val="es-ES"/>
              </w:rPr>
            </w:pPr>
          </w:p>
        </w:tc>
      </w:tr>
      <w:tr w:rsidR="00932B86" w:rsidRPr="00932B86" w:rsidTr="00AC0987">
        <w:trPr>
          <w:trHeight w:val="20"/>
          <w:jc w:val="center"/>
        </w:trPr>
        <w:tc>
          <w:tcPr>
            <w:tcW w:w="3827" w:type="dxa"/>
          </w:tcPr>
          <w:p w:rsidR="00932B86" w:rsidRPr="00932B86" w:rsidRDefault="00932B86" w:rsidP="00AC0987">
            <w:pPr>
              <w:ind w:left="955" w:hanging="665"/>
              <w:rPr>
                <w:rFonts w:ascii="Calibri" w:hAnsi="Calibri" w:cs="Tahoma"/>
                <w:sz w:val="22"/>
                <w:szCs w:val="22"/>
                <w:lang w:val="es-ES"/>
              </w:rPr>
            </w:pPr>
            <w:r w:rsidRPr="00932B86">
              <w:rPr>
                <w:rFonts w:ascii="Calibri" w:hAnsi="Calibri" w:cs="Tahoma"/>
                <w:sz w:val="22"/>
                <w:szCs w:val="22"/>
                <w:lang w:val="es-ES"/>
              </w:rPr>
              <w:t>Total a 31 de diciembre de 2017</w:t>
            </w:r>
          </w:p>
        </w:tc>
        <w:tc>
          <w:tcPr>
            <w:tcW w:w="1417" w:type="dxa"/>
            <w:tcBorders>
              <w:left w:val="nil"/>
              <w:bottom w:val="double" w:sz="4" w:space="0" w:color="auto"/>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703</w:t>
            </w:r>
          </w:p>
        </w:tc>
        <w:tc>
          <w:tcPr>
            <w:tcW w:w="1417" w:type="dxa"/>
            <w:tcBorders>
              <w:left w:val="nil"/>
              <w:bottom w:val="double" w:sz="4" w:space="0" w:color="auto"/>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614</w:t>
            </w:r>
          </w:p>
        </w:tc>
        <w:tc>
          <w:tcPr>
            <w:tcW w:w="1419" w:type="dxa"/>
            <w:tcBorders>
              <w:left w:val="nil"/>
              <w:bottom w:val="double" w:sz="4" w:space="0" w:color="auto"/>
              <w:right w:val="nil"/>
            </w:tcBorders>
            <w:vAlign w:val="bottom"/>
          </w:tcPr>
          <w:p w:rsidR="00932B86" w:rsidRPr="00932B86" w:rsidRDefault="00932B86" w:rsidP="00AC0987">
            <w:pPr>
              <w:ind w:right="283"/>
              <w:jc w:val="right"/>
              <w:rPr>
                <w:rFonts w:ascii="Calibri" w:hAnsi="Calibri" w:cs="Tahoma"/>
                <w:sz w:val="22"/>
                <w:szCs w:val="22"/>
                <w:lang w:val="es-ES"/>
              </w:rPr>
            </w:pPr>
            <w:r w:rsidRPr="00932B86">
              <w:rPr>
                <w:rFonts w:ascii="Calibri" w:hAnsi="Calibri" w:cs="Tahoma"/>
                <w:sz w:val="22"/>
                <w:szCs w:val="22"/>
                <w:lang w:val="es-ES"/>
              </w:rPr>
              <w:t>1.317</w:t>
            </w:r>
          </w:p>
        </w:tc>
      </w:tr>
    </w:tbl>
    <w:p w:rsidR="00932B86" w:rsidRPr="00FD525B" w:rsidRDefault="00932B86" w:rsidP="00932B86">
      <w:pPr>
        <w:pStyle w:val="Body1"/>
        <w:spacing w:before="0"/>
        <w:ind w:left="992" w:firstLine="0"/>
        <w:rPr>
          <w:rFonts w:ascii="Calibri" w:hAnsi="Calibri" w:cs="Tahoma"/>
          <w:lang w:val="es-ES"/>
        </w:rPr>
      </w:pPr>
    </w:p>
    <w:p w:rsidR="008B3271" w:rsidRPr="00FD525B" w:rsidRDefault="008B3271" w:rsidP="00932B86">
      <w:pPr>
        <w:pStyle w:val="Body1"/>
        <w:ind w:left="1531" w:hanging="539"/>
        <w:contextualSpacing/>
        <w:rPr>
          <w:rFonts w:ascii="Calibri" w:hAnsi="Calibri" w:cs="Tahoma"/>
          <w:sz w:val="18"/>
          <w:szCs w:val="18"/>
          <w:lang w:val="es-ES"/>
        </w:rPr>
      </w:pPr>
      <w:r w:rsidRPr="00FD525B">
        <w:rPr>
          <w:rFonts w:ascii="Calibri" w:hAnsi="Calibri" w:cs="Tahoma"/>
          <w:sz w:val="18"/>
          <w:szCs w:val="18"/>
          <w:lang w:val="es-ES"/>
        </w:rPr>
        <w:t>(*)</w:t>
      </w:r>
      <w:r w:rsidRPr="00FD525B">
        <w:rPr>
          <w:rFonts w:ascii="Calibri" w:hAnsi="Calibri" w:cs="Tahoma"/>
          <w:sz w:val="18"/>
          <w:szCs w:val="18"/>
          <w:lang w:val="es-ES"/>
        </w:rPr>
        <w:tab/>
        <w:t>El número real es menor dado que existen personas que son Consejeros de varias sociedades aunque no perciban retribuciones de todas ellas.</w:t>
      </w:r>
    </w:p>
    <w:p w:rsidR="008B3271" w:rsidRPr="00F2229F" w:rsidRDefault="008B3271" w:rsidP="00652D3C">
      <w:pPr>
        <w:pStyle w:val="Body1"/>
        <w:spacing w:before="120"/>
        <w:ind w:left="992" w:firstLine="0"/>
        <w:rPr>
          <w:rFonts w:ascii="Calibri" w:hAnsi="Calibri" w:cs="Tahoma"/>
          <w:lang w:val="es-ES"/>
        </w:rPr>
      </w:pPr>
      <w:r w:rsidRPr="00932B86">
        <w:rPr>
          <w:rFonts w:ascii="Calibri" w:hAnsi="Calibri" w:cs="Tahoma"/>
          <w:lang w:val="es-ES"/>
        </w:rPr>
        <w:t>Las cifras anteriores incluyen, a 31 de diciembre de 201</w:t>
      </w:r>
      <w:r w:rsidR="00932B86" w:rsidRPr="00932B86">
        <w:rPr>
          <w:rFonts w:ascii="Calibri" w:hAnsi="Calibri" w:cs="Tahoma"/>
          <w:lang w:val="es-ES"/>
        </w:rPr>
        <w:t>8</w:t>
      </w:r>
      <w:r w:rsidRPr="00932B86">
        <w:rPr>
          <w:rFonts w:ascii="Calibri" w:hAnsi="Calibri" w:cs="Tahoma"/>
          <w:lang w:val="es-ES"/>
        </w:rPr>
        <w:t xml:space="preserve"> y </w:t>
      </w:r>
      <w:r w:rsidRPr="00F2229F">
        <w:rPr>
          <w:rFonts w:ascii="Calibri" w:hAnsi="Calibri" w:cs="Tahoma"/>
          <w:lang w:val="es-ES"/>
        </w:rPr>
        <w:t>201</w:t>
      </w:r>
      <w:r w:rsidR="00932B86" w:rsidRPr="00F2229F">
        <w:rPr>
          <w:rFonts w:ascii="Calibri" w:hAnsi="Calibri" w:cs="Tahoma"/>
          <w:lang w:val="es-ES"/>
        </w:rPr>
        <w:t>7</w:t>
      </w:r>
      <w:r w:rsidRPr="00F2229F">
        <w:rPr>
          <w:rFonts w:ascii="Calibri" w:hAnsi="Calibri" w:cs="Tahoma"/>
          <w:lang w:val="es-ES"/>
        </w:rPr>
        <w:t xml:space="preserve">, </w:t>
      </w:r>
      <w:r w:rsidR="00F2229F" w:rsidRPr="00F2229F">
        <w:rPr>
          <w:rFonts w:ascii="Calibri" w:hAnsi="Calibri" w:cs="Tahoma"/>
          <w:lang w:val="es-ES"/>
        </w:rPr>
        <w:t>33</w:t>
      </w:r>
      <w:r w:rsidR="00571B1F" w:rsidRPr="00F2229F">
        <w:rPr>
          <w:rFonts w:ascii="Calibri" w:hAnsi="Calibri" w:cs="Tahoma"/>
          <w:lang w:val="es-ES"/>
        </w:rPr>
        <w:t xml:space="preserve"> </w:t>
      </w:r>
      <w:r w:rsidRPr="00F2229F">
        <w:rPr>
          <w:rFonts w:ascii="Calibri" w:hAnsi="Calibri" w:cs="Tahoma"/>
          <w:lang w:val="es-ES"/>
        </w:rPr>
        <w:t xml:space="preserve">y </w:t>
      </w:r>
      <w:r w:rsidR="002D30A2" w:rsidRPr="00F2229F">
        <w:rPr>
          <w:rFonts w:ascii="Calibri" w:hAnsi="Calibri" w:cs="Tahoma"/>
          <w:lang w:val="es-ES"/>
        </w:rPr>
        <w:t>2</w:t>
      </w:r>
      <w:r w:rsidR="00932B86" w:rsidRPr="00F2229F">
        <w:rPr>
          <w:rFonts w:ascii="Calibri" w:hAnsi="Calibri" w:cs="Tahoma"/>
          <w:lang w:val="es-ES"/>
        </w:rPr>
        <w:t>9</w:t>
      </w:r>
      <w:r w:rsidRPr="00F2229F">
        <w:rPr>
          <w:rFonts w:ascii="Calibri" w:hAnsi="Calibri" w:cs="Tahoma"/>
          <w:lang w:val="es-ES"/>
        </w:rPr>
        <w:t xml:space="preserve"> personas, incluyendo Consejeros y altos directivos, en una sociedad en la que el Grupo no ostenta una participación mayoritaria (ver nota 4(a)).</w:t>
      </w:r>
    </w:p>
    <w:p w:rsidR="008B3271" w:rsidRPr="00AC2767" w:rsidRDefault="008B3271" w:rsidP="00652D3C">
      <w:pPr>
        <w:pStyle w:val="Body1"/>
        <w:spacing w:before="120"/>
        <w:ind w:left="992" w:firstLine="0"/>
        <w:rPr>
          <w:rFonts w:ascii="Calibri" w:hAnsi="Calibri" w:cs="Tahoma"/>
          <w:highlight w:val="yellow"/>
          <w:lang w:val="es-ES"/>
        </w:rPr>
      </w:pPr>
    </w:p>
    <w:p w:rsidR="008B3271" w:rsidRPr="00AC2767" w:rsidRDefault="008B3271" w:rsidP="00652D3C">
      <w:pPr>
        <w:pStyle w:val="Ttulo2"/>
        <w:spacing w:before="240"/>
        <w:ind w:left="986" w:hanging="357"/>
        <w:rPr>
          <w:rFonts w:ascii="Calibri" w:hAnsi="Calibri" w:cs="Tahoma"/>
          <w:highlight w:val="yellow"/>
          <w:lang w:val="es-ES"/>
        </w:rPr>
      </w:pPr>
      <w:r w:rsidRPr="00AC2767">
        <w:rPr>
          <w:rFonts w:ascii="Calibri" w:hAnsi="Calibri" w:cs="Tahoma"/>
          <w:highlight w:val="yellow"/>
          <w:lang w:val="es-ES"/>
        </w:rPr>
        <w:br w:type="page"/>
      </w:r>
    </w:p>
    <w:p w:rsidR="008B3271" w:rsidRPr="000A60D9" w:rsidRDefault="008B3271" w:rsidP="00652D3C">
      <w:pPr>
        <w:pStyle w:val="Ttulo2"/>
        <w:spacing w:before="240"/>
        <w:ind w:left="986" w:hanging="357"/>
        <w:rPr>
          <w:rFonts w:ascii="Calibri" w:hAnsi="Calibri" w:cs="Tahoma"/>
          <w:u w:val="single"/>
          <w:lang w:val="es-ES"/>
        </w:rPr>
      </w:pPr>
      <w:r w:rsidRPr="000A60D9">
        <w:rPr>
          <w:rFonts w:ascii="Calibri" w:hAnsi="Calibri" w:cs="Tahoma"/>
          <w:lang w:val="es-ES"/>
        </w:rPr>
        <w:t>(d)</w:t>
      </w:r>
      <w:r w:rsidRPr="000A60D9">
        <w:rPr>
          <w:rFonts w:ascii="Calibri" w:hAnsi="Calibri" w:cs="Tahoma"/>
          <w:lang w:val="es-ES"/>
        </w:rPr>
        <w:tab/>
      </w:r>
      <w:r w:rsidRPr="000A60D9">
        <w:rPr>
          <w:rFonts w:ascii="Calibri" w:hAnsi="Calibri" w:cs="Tahoma"/>
          <w:u w:val="single"/>
          <w:lang w:val="es-ES"/>
        </w:rPr>
        <w:t>Servicios Exteriores</w:t>
      </w:r>
    </w:p>
    <w:p w:rsidR="008B3271" w:rsidRPr="000A60D9" w:rsidRDefault="008B3271" w:rsidP="00652D3C">
      <w:pPr>
        <w:pStyle w:val="Body2"/>
        <w:spacing w:before="120"/>
        <w:ind w:left="992" w:firstLine="0"/>
        <w:rPr>
          <w:rFonts w:ascii="Calibri" w:hAnsi="Calibri"/>
          <w:lang w:val="es-ES"/>
        </w:rPr>
      </w:pPr>
      <w:r w:rsidRPr="000A60D9">
        <w:rPr>
          <w:rFonts w:ascii="Calibri" w:hAnsi="Calibri"/>
          <w:lang w:val="es-ES"/>
        </w:rPr>
        <w:t>El detalle de servicios exteriores del ejercicio 201</w:t>
      </w:r>
      <w:r w:rsidR="000A60D9" w:rsidRPr="000A60D9">
        <w:rPr>
          <w:rFonts w:ascii="Calibri" w:hAnsi="Calibri"/>
          <w:lang w:val="es-ES"/>
        </w:rPr>
        <w:t>8</w:t>
      </w:r>
      <w:r w:rsidRPr="000A60D9">
        <w:rPr>
          <w:rFonts w:ascii="Calibri" w:hAnsi="Calibri"/>
          <w:lang w:val="es-ES"/>
        </w:rPr>
        <w:t xml:space="preserve"> y 201</w:t>
      </w:r>
      <w:r w:rsidR="000A60D9" w:rsidRPr="000A60D9">
        <w:rPr>
          <w:rFonts w:ascii="Calibri" w:hAnsi="Calibri"/>
          <w:lang w:val="es-ES"/>
        </w:rPr>
        <w:t>7</w:t>
      </w:r>
      <w:r w:rsidRPr="000A60D9">
        <w:rPr>
          <w:rFonts w:ascii="Calibri" w:hAnsi="Calibri"/>
          <w:lang w:val="es-ES"/>
        </w:rPr>
        <w:t>, es como sigue:</w:t>
      </w:r>
    </w:p>
    <w:p w:rsidR="008B3271" w:rsidRPr="000A60D9" w:rsidRDefault="008B3271" w:rsidP="00652D3C">
      <w:pPr>
        <w:pStyle w:val="Body2"/>
        <w:spacing w:before="0"/>
        <w:ind w:left="992" w:firstLine="0"/>
        <w:rPr>
          <w:rFonts w:ascii="Calibri" w:hAnsi="Calibri"/>
          <w:lang w:val="es-ES"/>
        </w:rPr>
      </w:pPr>
    </w:p>
    <w:tbl>
      <w:tblPr>
        <w:tblW w:w="8261" w:type="dxa"/>
        <w:jc w:val="center"/>
        <w:tblLayout w:type="fixed"/>
        <w:tblCellMar>
          <w:left w:w="0" w:type="dxa"/>
          <w:right w:w="0" w:type="dxa"/>
        </w:tblCellMar>
        <w:tblLook w:val="0000" w:firstRow="0" w:lastRow="0" w:firstColumn="0" w:lastColumn="0" w:noHBand="0" w:noVBand="0"/>
      </w:tblPr>
      <w:tblGrid>
        <w:gridCol w:w="5400"/>
        <w:gridCol w:w="1440"/>
        <w:gridCol w:w="1421"/>
      </w:tblGrid>
      <w:tr w:rsidR="008B3271" w:rsidRPr="000A60D9" w:rsidTr="007C53CC">
        <w:trPr>
          <w:jc w:val="center"/>
        </w:trPr>
        <w:tc>
          <w:tcPr>
            <w:tcW w:w="5400" w:type="dxa"/>
            <w:tcBorders>
              <w:top w:val="nil"/>
              <w:left w:val="nil"/>
              <w:bottom w:val="nil"/>
              <w:right w:val="nil"/>
            </w:tcBorders>
          </w:tcPr>
          <w:p w:rsidR="008B3271" w:rsidRPr="000A60D9" w:rsidRDefault="008B3271" w:rsidP="00271BDD">
            <w:pPr>
              <w:tabs>
                <w:tab w:val="left" w:pos="259"/>
                <w:tab w:val="left" w:pos="589"/>
              </w:tabs>
              <w:rPr>
                <w:rFonts w:ascii="Calibri" w:hAnsi="Calibri"/>
                <w:sz w:val="22"/>
                <w:szCs w:val="22"/>
                <w:lang w:val="es-ES"/>
              </w:rPr>
            </w:pPr>
          </w:p>
        </w:tc>
        <w:tc>
          <w:tcPr>
            <w:tcW w:w="2861" w:type="dxa"/>
            <w:gridSpan w:val="2"/>
            <w:tcBorders>
              <w:left w:val="nil"/>
              <w:bottom w:val="single" w:sz="4" w:space="0" w:color="auto"/>
              <w:right w:val="nil"/>
            </w:tcBorders>
          </w:tcPr>
          <w:p w:rsidR="008B3271" w:rsidRPr="000A60D9" w:rsidRDefault="008B3271" w:rsidP="00271BDD">
            <w:pPr>
              <w:pStyle w:val="tab"/>
              <w:keepLines w:val="0"/>
              <w:ind w:left="93"/>
              <w:jc w:val="center"/>
              <w:rPr>
                <w:rFonts w:ascii="Calibri" w:hAnsi="Calibri"/>
                <w:sz w:val="22"/>
                <w:szCs w:val="22"/>
                <w:lang w:val="es-ES"/>
              </w:rPr>
            </w:pPr>
            <w:r w:rsidRPr="000A60D9">
              <w:rPr>
                <w:rFonts w:ascii="Calibri" w:hAnsi="Calibri"/>
                <w:sz w:val="22"/>
                <w:szCs w:val="22"/>
                <w:lang w:val="es-ES"/>
              </w:rPr>
              <w:t>Euros</w:t>
            </w:r>
          </w:p>
        </w:tc>
      </w:tr>
      <w:tr w:rsidR="000A60D9" w:rsidRPr="000A60D9" w:rsidTr="007C53CC">
        <w:trPr>
          <w:jc w:val="center"/>
        </w:trPr>
        <w:tc>
          <w:tcPr>
            <w:tcW w:w="5400" w:type="dxa"/>
            <w:tcBorders>
              <w:top w:val="nil"/>
              <w:left w:val="nil"/>
              <w:bottom w:val="nil"/>
              <w:right w:val="nil"/>
            </w:tcBorders>
          </w:tcPr>
          <w:p w:rsidR="000A60D9" w:rsidRPr="000A60D9" w:rsidRDefault="000A60D9" w:rsidP="00271BDD">
            <w:pPr>
              <w:tabs>
                <w:tab w:val="left" w:pos="259"/>
                <w:tab w:val="left" w:pos="589"/>
              </w:tabs>
              <w:rPr>
                <w:rFonts w:ascii="Calibri" w:hAnsi="Calibri"/>
                <w:sz w:val="22"/>
                <w:szCs w:val="22"/>
                <w:lang w:val="es-ES"/>
              </w:rPr>
            </w:pPr>
          </w:p>
        </w:tc>
        <w:tc>
          <w:tcPr>
            <w:tcW w:w="1440" w:type="dxa"/>
            <w:tcBorders>
              <w:left w:val="nil"/>
              <w:bottom w:val="single" w:sz="4" w:space="0" w:color="auto"/>
              <w:right w:val="nil"/>
            </w:tcBorders>
          </w:tcPr>
          <w:p w:rsidR="000A60D9" w:rsidRPr="000A60D9" w:rsidRDefault="000A60D9" w:rsidP="00271BDD">
            <w:pPr>
              <w:pStyle w:val="tab"/>
              <w:keepLines w:val="0"/>
              <w:ind w:left="93"/>
              <w:jc w:val="center"/>
              <w:rPr>
                <w:rFonts w:ascii="Calibri" w:hAnsi="Calibri"/>
                <w:sz w:val="22"/>
                <w:szCs w:val="22"/>
                <w:lang w:val="es-ES"/>
              </w:rPr>
            </w:pPr>
          </w:p>
          <w:p w:rsidR="000A60D9" w:rsidRPr="000A60D9" w:rsidRDefault="000A60D9" w:rsidP="000A60D9">
            <w:pPr>
              <w:pStyle w:val="tab"/>
              <w:keepLines w:val="0"/>
              <w:ind w:left="93"/>
              <w:jc w:val="center"/>
              <w:rPr>
                <w:rFonts w:ascii="Calibri" w:hAnsi="Calibri"/>
                <w:sz w:val="22"/>
                <w:szCs w:val="22"/>
                <w:lang w:val="es-ES"/>
              </w:rPr>
            </w:pPr>
            <w:r w:rsidRPr="000A60D9">
              <w:rPr>
                <w:rFonts w:ascii="Calibri" w:hAnsi="Calibri"/>
                <w:sz w:val="22"/>
                <w:szCs w:val="22"/>
                <w:lang w:val="es-ES"/>
              </w:rPr>
              <w:t>2018</w:t>
            </w:r>
          </w:p>
        </w:tc>
        <w:tc>
          <w:tcPr>
            <w:tcW w:w="1421" w:type="dxa"/>
            <w:tcBorders>
              <w:left w:val="nil"/>
              <w:bottom w:val="single" w:sz="4" w:space="0" w:color="auto"/>
              <w:right w:val="nil"/>
            </w:tcBorders>
          </w:tcPr>
          <w:p w:rsidR="000A60D9" w:rsidRPr="000A60D9" w:rsidRDefault="000A60D9" w:rsidP="00AC0987">
            <w:pPr>
              <w:pStyle w:val="tab"/>
              <w:keepLines w:val="0"/>
              <w:ind w:left="93"/>
              <w:jc w:val="center"/>
              <w:rPr>
                <w:rFonts w:ascii="Calibri" w:hAnsi="Calibri"/>
                <w:sz w:val="22"/>
                <w:szCs w:val="22"/>
                <w:lang w:val="es-ES"/>
              </w:rPr>
            </w:pPr>
          </w:p>
          <w:p w:rsidR="000A60D9" w:rsidRPr="000A60D9" w:rsidRDefault="000A60D9" w:rsidP="00AC0987">
            <w:pPr>
              <w:pStyle w:val="tab"/>
              <w:keepLines w:val="0"/>
              <w:ind w:left="93"/>
              <w:jc w:val="center"/>
              <w:rPr>
                <w:rFonts w:ascii="Calibri" w:hAnsi="Calibri"/>
                <w:sz w:val="22"/>
                <w:szCs w:val="22"/>
                <w:lang w:val="es-ES"/>
              </w:rPr>
            </w:pPr>
            <w:r w:rsidRPr="000A60D9">
              <w:rPr>
                <w:rFonts w:ascii="Calibri" w:hAnsi="Calibri"/>
                <w:sz w:val="22"/>
                <w:szCs w:val="22"/>
                <w:lang w:val="es-ES"/>
              </w:rPr>
              <w:t>2017</w:t>
            </w:r>
          </w:p>
        </w:tc>
      </w:tr>
      <w:tr w:rsidR="000A60D9" w:rsidRPr="000A60D9" w:rsidTr="007C53CC">
        <w:trPr>
          <w:jc w:val="center"/>
        </w:trPr>
        <w:tc>
          <w:tcPr>
            <w:tcW w:w="5400" w:type="dxa"/>
            <w:tcBorders>
              <w:left w:val="nil"/>
              <w:bottom w:val="nil"/>
              <w:right w:val="nil"/>
            </w:tcBorders>
          </w:tcPr>
          <w:p w:rsidR="000A60D9" w:rsidRPr="000A60D9" w:rsidRDefault="000A60D9" w:rsidP="00271BDD">
            <w:pPr>
              <w:tabs>
                <w:tab w:val="left" w:pos="259"/>
                <w:tab w:val="left" w:pos="589"/>
              </w:tabs>
              <w:rPr>
                <w:rFonts w:ascii="Calibri" w:hAnsi="Calibri"/>
                <w:sz w:val="22"/>
                <w:szCs w:val="22"/>
                <w:lang w:val="es-ES"/>
              </w:rPr>
            </w:pPr>
          </w:p>
        </w:tc>
        <w:tc>
          <w:tcPr>
            <w:tcW w:w="1440" w:type="dxa"/>
            <w:tcBorders>
              <w:left w:val="nil"/>
              <w:right w:val="nil"/>
            </w:tcBorders>
          </w:tcPr>
          <w:p w:rsidR="000A60D9" w:rsidRPr="000A60D9" w:rsidRDefault="000A60D9" w:rsidP="00271BDD">
            <w:pPr>
              <w:tabs>
                <w:tab w:val="decimal" w:pos="1025"/>
              </w:tabs>
              <w:rPr>
                <w:rFonts w:ascii="Calibri" w:hAnsi="Calibri"/>
                <w:sz w:val="22"/>
                <w:szCs w:val="22"/>
                <w:lang w:val="es-ES"/>
              </w:rPr>
            </w:pPr>
          </w:p>
        </w:tc>
        <w:tc>
          <w:tcPr>
            <w:tcW w:w="1421" w:type="dxa"/>
            <w:tcBorders>
              <w:top w:val="single" w:sz="4" w:space="0" w:color="auto"/>
              <w:left w:val="nil"/>
              <w:right w:val="nil"/>
            </w:tcBorders>
          </w:tcPr>
          <w:p w:rsidR="000A60D9" w:rsidRPr="000A60D9" w:rsidRDefault="000A60D9" w:rsidP="00AC0987">
            <w:pPr>
              <w:tabs>
                <w:tab w:val="decimal" w:pos="1025"/>
              </w:tabs>
              <w:rPr>
                <w:rFonts w:ascii="Calibri" w:hAnsi="Calibri"/>
                <w:sz w:val="22"/>
                <w:szCs w:val="22"/>
                <w:lang w:val="es-ES"/>
              </w:rPr>
            </w:pPr>
          </w:p>
        </w:tc>
      </w:tr>
      <w:tr w:rsidR="000A60D9" w:rsidRPr="00830BD1" w:rsidTr="007C53CC">
        <w:trPr>
          <w:jc w:val="center"/>
        </w:trPr>
        <w:tc>
          <w:tcPr>
            <w:tcW w:w="5400" w:type="dxa"/>
            <w:tcBorders>
              <w:top w:val="nil"/>
              <w:left w:val="nil"/>
              <w:bottom w:val="nil"/>
              <w:right w:val="nil"/>
            </w:tcBorders>
          </w:tcPr>
          <w:p w:rsidR="000A60D9" w:rsidRPr="00830BD1" w:rsidRDefault="000A60D9" w:rsidP="00652D3C">
            <w:pPr>
              <w:ind w:left="630"/>
              <w:rPr>
                <w:rFonts w:ascii="Calibri" w:hAnsi="Calibri"/>
                <w:sz w:val="22"/>
                <w:szCs w:val="22"/>
                <w:lang w:val="es-ES"/>
              </w:rPr>
            </w:pPr>
            <w:r w:rsidRPr="00830BD1">
              <w:rPr>
                <w:rFonts w:ascii="Calibri" w:hAnsi="Calibri"/>
                <w:sz w:val="22"/>
                <w:szCs w:val="22"/>
                <w:lang w:val="es-ES"/>
              </w:rPr>
              <w:t xml:space="preserve">Gastos de investigación y desarrollo </w:t>
            </w:r>
          </w:p>
        </w:tc>
        <w:tc>
          <w:tcPr>
            <w:tcW w:w="1440" w:type="dxa"/>
            <w:tcBorders>
              <w:left w:val="nil"/>
              <w:bottom w:val="nil"/>
              <w:right w:val="nil"/>
            </w:tcBorders>
          </w:tcPr>
          <w:p w:rsidR="000A60D9" w:rsidRPr="00830BD1" w:rsidRDefault="00830BD1" w:rsidP="00AC4060">
            <w:pPr>
              <w:tabs>
                <w:tab w:val="decimal" w:pos="-120"/>
              </w:tabs>
              <w:ind w:right="135"/>
              <w:jc w:val="right"/>
              <w:rPr>
                <w:rFonts w:ascii="Calibri" w:hAnsi="Calibri"/>
                <w:sz w:val="22"/>
                <w:szCs w:val="22"/>
                <w:lang w:val="es-ES"/>
              </w:rPr>
            </w:pPr>
            <w:r w:rsidRPr="00830BD1">
              <w:rPr>
                <w:rFonts w:ascii="Calibri" w:hAnsi="Calibri"/>
                <w:sz w:val="22"/>
                <w:szCs w:val="22"/>
                <w:lang w:val="es-ES"/>
              </w:rPr>
              <w:t>-</w:t>
            </w:r>
          </w:p>
        </w:tc>
        <w:tc>
          <w:tcPr>
            <w:tcW w:w="1421" w:type="dxa"/>
            <w:tcBorders>
              <w:left w:val="nil"/>
              <w:bottom w:val="nil"/>
              <w:right w:val="nil"/>
            </w:tcBorders>
          </w:tcPr>
          <w:p w:rsidR="000A60D9" w:rsidRPr="00830BD1" w:rsidRDefault="000A60D9" w:rsidP="00AC0987">
            <w:pPr>
              <w:tabs>
                <w:tab w:val="decimal" w:pos="-120"/>
              </w:tabs>
              <w:ind w:right="135"/>
              <w:jc w:val="right"/>
              <w:rPr>
                <w:rFonts w:ascii="Calibri" w:hAnsi="Calibri"/>
                <w:sz w:val="22"/>
                <w:szCs w:val="22"/>
                <w:lang w:val="es-ES"/>
              </w:rPr>
            </w:pPr>
            <w:r w:rsidRPr="00830BD1">
              <w:rPr>
                <w:rFonts w:ascii="Calibri" w:hAnsi="Calibri"/>
                <w:sz w:val="22"/>
                <w:szCs w:val="22"/>
                <w:lang w:val="es-ES"/>
              </w:rPr>
              <w:t>25.600</w:t>
            </w:r>
          </w:p>
        </w:tc>
      </w:tr>
      <w:tr w:rsidR="000A60D9" w:rsidRPr="00830BD1" w:rsidTr="007C53CC">
        <w:trPr>
          <w:jc w:val="center"/>
        </w:trPr>
        <w:tc>
          <w:tcPr>
            <w:tcW w:w="5400" w:type="dxa"/>
            <w:tcBorders>
              <w:top w:val="nil"/>
              <w:left w:val="nil"/>
              <w:bottom w:val="nil"/>
              <w:right w:val="nil"/>
            </w:tcBorders>
          </w:tcPr>
          <w:p w:rsidR="000A60D9" w:rsidRPr="00830BD1" w:rsidRDefault="000A60D9" w:rsidP="00652D3C">
            <w:pPr>
              <w:ind w:left="630"/>
              <w:rPr>
                <w:rFonts w:ascii="Calibri" w:hAnsi="Calibri"/>
                <w:sz w:val="22"/>
                <w:szCs w:val="22"/>
                <w:lang w:val="es-ES"/>
              </w:rPr>
            </w:pPr>
            <w:r w:rsidRPr="00830BD1">
              <w:rPr>
                <w:rFonts w:ascii="Calibri" w:hAnsi="Calibri"/>
                <w:sz w:val="22"/>
                <w:szCs w:val="22"/>
                <w:lang w:val="es-ES"/>
              </w:rPr>
              <w:t>Arrendamientos y cánones</w:t>
            </w:r>
          </w:p>
        </w:tc>
        <w:tc>
          <w:tcPr>
            <w:tcW w:w="1440" w:type="dxa"/>
            <w:tcBorders>
              <w:left w:val="nil"/>
              <w:bottom w:val="nil"/>
              <w:right w:val="nil"/>
            </w:tcBorders>
          </w:tcPr>
          <w:p w:rsidR="000A60D9" w:rsidRPr="00830BD1" w:rsidRDefault="00830BD1" w:rsidP="004B04BE">
            <w:pPr>
              <w:tabs>
                <w:tab w:val="decimal" w:pos="-120"/>
              </w:tabs>
              <w:ind w:right="135"/>
              <w:jc w:val="right"/>
              <w:rPr>
                <w:rFonts w:ascii="Calibri" w:hAnsi="Calibri"/>
                <w:sz w:val="22"/>
                <w:szCs w:val="22"/>
                <w:lang w:val="es-ES"/>
              </w:rPr>
            </w:pPr>
            <w:r w:rsidRPr="00830BD1">
              <w:rPr>
                <w:rFonts w:ascii="Calibri" w:hAnsi="Calibri"/>
                <w:sz w:val="22"/>
                <w:szCs w:val="22"/>
                <w:lang w:val="es-ES"/>
              </w:rPr>
              <w:t>1.168.933</w:t>
            </w:r>
          </w:p>
        </w:tc>
        <w:tc>
          <w:tcPr>
            <w:tcW w:w="1421" w:type="dxa"/>
            <w:tcBorders>
              <w:left w:val="nil"/>
              <w:bottom w:val="nil"/>
              <w:right w:val="nil"/>
            </w:tcBorders>
          </w:tcPr>
          <w:p w:rsidR="000A60D9" w:rsidRPr="00830BD1" w:rsidRDefault="000A60D9" w:rsidP="00AC0987">
            <w:pPr>
              <w:tabs>
                <w:tab w:val="decimal" w:pos="-120"/>
              </w:tabs>
              <w:ind w:right="135"/>
              <w:jc w:val="right"/>
              <w:rPr>
                <w:rFonts w:ascii="Calibri" w:hAnsi="Calibri"/>
                <w:sz w:val="22"/>
                <w:szCs w:val="22"/>
                <w:lang w:val="es-ES"/>
              </w:rPr>
            </w:pPr>
            <w:r w:rsidRPr="00830BD1">
              <w:rPr>
                <w:rFonts w:ascii="Calibri" w:hAnsi="Calibri"/>
                <w:sz w:val="22"/>
                <w:szCs w:val="22"/>
                <w:lang w:val="es-ES"/>
              </w:rPr>
              <w:t>993.111</w:t>
            </w:r>
          </w:p>
        </w:tc>
      </w:tr>
      <w:tr w:rsidR="000A60D9" w:rsidRPr="00830BD1" w:rsidTr="007C53CC">
        <w:trPr>
          <w:jc w:val="center"/>
        </w:trPr>
        <w:tc>
          <w:tcPr>
            <w:tcW w:w="5400" w:type="dxa"/>
            <w:tcBorders>
              <w:top w:val="nil"/>
              <w:left w:val="nil"/>
              <w:bottom w:val="nil"/>
              <w:right w:val="nil"/>
            </w:tcBorders>
          </w:tcPr>
          <w:p w:rsidR="000A60D9" w:rsidRPr="00830BD1" w:rsidRDefault="000A60D9" w:rsidP="00652D3C">
            <w:pPr>
              <w:ind w:left="630"/>
              <w:rPr>
                <w:rFonts w:ascii="Calibri" w:hAnsi="Calibri"/>
                <w:sz w:val="22"/>
                <w:szCs w:val="22"/>
                <w:lang w:val="es-ES"/>
              </w:rPr>
            </w:pPr>
            <w:r w:rsidRPr="00830BD1">
              <w:rPr>
                <w:rFonts w:ascii="Calibri" w:hAnsi="Calibri"/>
                <w:sz w:val="22"/>
                <w:szCs w:val="22"/>
                <w:lang w:val="es-ES"/>
              </w:rPr>
              <w:t>Reparaciones y conservación</w:t>
            </w:r>
          </w:p>
        </w:tc>
        <w:tc>
          <w:tcPr>
            <w:tcW w:w="1440" w:type="dxa"/>
            <w:tcBorders>
              <w:top w:val="nil"/>
              <w:left w:val="nil"/>
              <w:bottom w:val="nil"/>
              <w:right w:val="nil"/>
            </w:tcBorders>
          </w:tcPr>
          <w:p w:rsidR="000A60D9" w:rsidRPr="00830BD1" w:rsidRDefault="00830BD1" w:rsidP="00703868">
            <w:pPr>
              <w:tabs>
                <w:tab w:val="decimal" w:pos="-120"/>
              </w:tabs>
              <w:ind w:right="135"/>
              <w:jc w:val="right"/>
              <w:rPr>
                <w:rFonts w:ascii="Calibri" w:hAnsi="Calibri"/>
                <w:sz w:val="22"/>
                <w:szCs w:val="22"/>
                <w:lang w:val="es-ES"/>
              </w:rPr>
            </w:pPr>
            <w:r w:rsidRPr="00830BD1">
              <w:rPr>
                <w:rFonts w:ascii="Calibri" w:hAnsi="Calibri"/>
                <w:sz w:val="22"/>
                <w:szCs w:val="22"/>
                <w:lang w:val="es-ES"/>
              </w:rPr>
              <w:t>9.104.183</w:t>
            </w:r>
          </w:p>
        </w:tc>
        <w:tc>
          <w:tcPr>
            <w:tcW w:w="1421" w:type="dxa"/>
            <w:tcBorders>
              <w:top w:val="nil"/>
              <w:left w:val="nil"/>
              <w:bottom w:val="nil"/>
              <w:right w:val="nil"/>
            </w:tcBorders>
          </w:tcPr>
          <w:p w:rsidR="000A60D9" w:rsidRPr="00830BD1" w:rsidRDefault="000A60D9" w:rsidP="00AC0987">
            <w:pPr>
              <w:tabs>
                <w:tab w:val="decimal" w:pos="-120"/>
              </w:tabs>
              <w:ind w:right="135"/>
              <w:jc w:val="right"/>
              <w:rPr>
                <w:rFonts w:ascii="Calibri" w:hAnsi="Calibri"/>
                <w:sz w:val="22"/>
                <w:szCs w:val="22"/>
                <w:lang w:val="es-ES"/>
              </w:rPr>
            </w:pPr>
            <w:r w:rsidRPr="00830BD1">
              <w:rPr>
                <w:rFonts w:ascii="Calibri" w:hAnsi="Calibri"/>
                <w:sz w:val="22"/>
                <w:szCs w:val="22"/>
                <w:lang w:val="es-ES"/>
              </w:rPr>
              <w:t>8.375.098</w:t>
            </w:r>
          </w:p>
        </w:tc>
      </w:tr>
      <w:tr w:rsidR="000A60D9" w:rsidRPr="00830BD1" w:rsidTr="007C53CC">
        <w:trPr>
          <w:jc w:val="center"/>
        </w:trPr>
        <w:tc>
          <w:tcPr>
            <w:tcW w:w="5400" w:type="dxa"/>
            <w:tcBorders>
              <w:top w:val="nil"/>
              <w:left w:val="nil"/>
              <w:bottom w:val="nil"/>
              <w:right w:val="nil"/>
            </w:tcBorders>
          </w:tcPr>
          <w:p w:rsidR="000A60D9" w:rsidRPr="00830BD1" w:rsidRDefault="000A60D9" w:rsidP="00652D3C">
            <w:pPr>
              <w:ind w:left="630"/>
              <w:rPr>
                <w:rFonts w:ascii="Calibri" w:hAnsi="Calibri"/>
                <w:sz w:val="22"/>
                <w:szCs w:val="22"/>
                <w:lang w:val="es-ES"/>
              </w:rPr>
            </w:pPr>
            <w:r w:rsidRPr="00830BD1">
              <w:rPr>
                <w:rFonts w:ascii="Calibri" w:hAnsi="Calibri"/>
                <w:sz w:val="22"/>
                <w:szCs w:val="22"/>
                <w:lang w:val="es-ES"/>
              </w:rPr>
              <w:t>Servicios profesionales independientes</w:t>
            </w:r>
          </w:p>
        </w:tc>
        <w:tc>
          <w:tcPr>
            <w:tcW w:w="1440" w:type="dxa"/>
            <w:tcBorders>
              <w:top w:val="nil"/>
              <w:left w:val="nil"/>
              <w:bottom w:val="nil"/>
              <w:right w:val="nil"/>
            </w:tcBorders>
          </w:tcPr>
          <w:p w:rsidR="000A60D9" w:rsidRPr="00830BD1" w:rsidRDefault="00830BD1" w:rsidP="00EE351D">
            <w:pPr>
              <w:tabs>
                <w:tab w:val="decimal" w:pos="-120"/>
              </w:tabs>
              <w:ind w:right="135"/>
              <w:jc w:val="right"/>
              <w:rPr>
                <w:rFonts w:ascii="Calibri" w:hAnsi="Calibri"/>
                <w:sz w:val="22"/>
                <w:szCs w:val="22"/>
                <w:lang w:val="es-ES"/>
              </w:rPr>
            </w:pPr>
            <w:r w:rsidRPr="00830BD1">
              <w:rPr>
                <w:rFonts w:ascii="Calibri" w:hAnsi="Calibri"/>
                <w:sz w:val="22"/>
                <w:szCs w:val="22"/>
                <w:lang w:val="es-ES"/>
              </w:rPr>
              <w:t>3.108.057</w:t>
            </w:r>
          </w:p>
        </w:tc>
        <w:tc>
          <w:tcPr>
            <w:tcW w:w="1421" w:type="dxa"/>
            <w:tcBorders>
              <w:top w:val="nil"/>
              <w:left w:val="nil"/>
              <w:bottom w:val="nil"/>
              <w:right w:val="nil"/>
            </w:tcBorders>
          </w:tcPr>
          <w:p w:rsidR="000A60D9" w:rsidRPr="00830BD1" w:rsidRDefault="000A60D9" w:rsidP="00AC0987">
            <w:pPr>
              <w:tabs>
                <w:tab w:val="decimal" w:pos="-120"/>
              </w:tabs>
              <w:ind w:right="135"/>
              <w:jc w:val="right"/>
              <w:rPr>
                <w:rFonts w:ascii="Calibri" w:hAnsi="Calibri"/>
                <w:sz w:val="22"/>
                <w:szCs w:val="22"/>
                <w:lang w:val="es-ES"/>
              </w:rPr>
            </w:pPr>
            <w:r w:rsidRPr="00830BD1">
              <w:rPr>
                <w:rFonts w:ascii="Calibri" w:hAnsi="Calibri"/>
                <w:sz w:val="22"/>
                <w:szCs w:val="22"/>
                <w:lang w:val="es-ES"/>
              </w:rPr>
              <w:t>2.751.643</w:t>
            </w:r>
          </w:p>
        </w:tc>
      </w:tr>
      <w:tr w:rsidR="000A60D9" w:rsidRPr="00830BD1" w:rsidTr="007C53CC">
        <w:trPr>
          <w:jc w:val="center"/>
        </w:trPr>
        <w:tc>
          <w:tcPr>
            <w:tcW w:w="5400" w:type="dxa"/>
            <w:tcBorders>
              <w:top w:val="nil"/>
              <w:left w:val="nil"/>
              <w:bottom w:val="nil"/>
              <w:right w:val="nil"/>
            </w:tcBorders>
          </w:tcPr>
          <w:p w:rsidR="000A60D9" w:rsidRPr="00830BD1" w:rsidRDefault="000A60D9" w:rsidP="00652D3C">
            <w:pPr>
              <w:ind w:left="630"/>
              <w:rPr>
                <w:rFonts w:ascii="Calibri" w:hAnsi="Calibri"/>
                <w:sz w:val="22"/>
                <w:szCs w:val="22"/>
                <w:lang w:val="es-ES"/>
              </w:rPr>
            </w:pPr>
            <w:r w:rsidRPr="00830BD1">
              <w:rPr>
                <w:rFonts w:ascii="Calibri" w:hAnsi="Calibri"/>
                <w:sz w:val="22"/>
                <w:szCs w:val="22"/>
                <w:lang w:val="es-ES"/>
              </w:rPr>
              <w:t>Transportes</w:t>
            </w:r>
          </w:p>
        </w:tc>
        <w:tc>
          <w:tcPr>
            <w:tcW w:w="1440" w:type="dxa"/>
            <w:tcBorders>
              <w:top w:val="nil"/>
              <w:left w:val="nil"/>
              <w:bottom w:val="nil"/>
              <w:right w:val="nil"/>
            </w:tcBorders>
          </w:tcPr>
          <w:p w:rsidR="000A60D9" w:rsidRPr="00830BD1" w:rsidRDefault="00830BD1" w:rsidP="004B04BE">
            <w:pPr>
              <w:tabs>
                <w:tab w:val="decimal" w:pos="-120"/>
              </w:tabs>
              <w:ind w:right="135"/>
              <w:jc w:val="right"/>
              <w:rPr>
                <w:rFonts w:ascii="Calibri" w:hAnsi="Calibri"/>
                <w:sz w:val="22"/>
                <w:szCs w:val="22"/>
                <w:lang w:val="es-ES"/>
              </w:rPr>
            </w:pPr>
            <w:r w:rsidRPr="00830BD1">
              <w:rPr>
                <w:rFonts w:ascii="Calibri" w:hAnsi="Calibri"/>
                <w:sz w:val="22"/>
                <w:szCs w:val="22"/>
                <w:lang w:val="es-ES"/>
              </w:rPr>
              <w:t>855.513</w:t>
            </w:r>
          </w:p>
        </w:tc>
        <w:tc>
          <w:tcPr>
            <w:tcW w:w="1421" w:type="dxa"/>
            <w:tcBorders>
              <w:top w:val="nil"/>
              <w:left w:val="nil"/>
              <w:bottom w:val="nil"/>
              <w:right w:val="nil"/>
            </w:tcBorders>
          </w:tcPr>
          <w:p w:rsidR="000A60D9" w:rsidRPr="00830BD1" w:rsidRDefault="000A60D9" w:rsidP="00AC0987">
            <w:pPr>
              <w:tabs>
                <w:tab w:val="decimal" w:pos="-120"/>
              </w:tabs>
              <w:ind w:right="135"/>
              <w:jc w:val="right"/>
              <w:rPr>
                <w:rFonts w:ascii="Calibri" w:hAnsi="Calibri"/>
                <w:sz w:val="22"/>
                <w:szCs w:val="22"/>
                <w:lang w:val="es-ES"/>
              </w:rPr>
            </w:pPr>
            <w:r w:rsidRPr="00830BD1">
              <w:rPr>
                <w:rFonts w:ascii="Calibri" w:hAnsi="Calibri"/>
                <w:sz w:val="22"/>
                <w:szCs w:val="22"/>
                <w:lang w:val="es-ES"/>
              </w:rPr>
              <w:t>998.475</w:t>
            </w:r>
          </w:p>
        </w:tc>
      </w:tr>
      <w:tr w:rsidR="000A60D9" w:rsidRPr="00830BD1" w:rsidTr="007C53CC">
        <w:trPr>
          <w:jc w:val="center"/>
        </w:trPr>
        <w:tc>
          <w:tcPr>
            <w:tcW w:w="5400" w:type="dxa"/>
            <w:tcBorders>
              <w:top w:val="nil"/>
              <w:left w:val="nil"/>
              <w:bottom w:val="nil"/>
              <w:right w:val="nil"/>
            </w:tcBorders>
          </w:tcPr>
          <w:p w:rsidR="000A60D9" w:rsidRPr="00830BD1" w:rsidRDefault="000A60D9" w:rsidP="00652D3C">
            <w:pPr>
              <w:ind w:left="630"/>
              <w:rPr>
                <w:rFonts w:ascii="Calibri" w:hAnsi="Calibri"/>
                <w:sz w:val="22"/>
                <w:szCs w:val="22"/>
                <w:lang w:val="es-ES"/>
              </w:rPr>
            </w:pPr>
            <w:r w:rsidRPr="00830BD1">
              <w:rPr>
                <w:rFonts w:ascii="Calibri" w:hAnsi="Calibri"/>
                <w:sz w:val="22"/>
                <w:szCs w:val="22"/>
                <w:lang w:val="es-ES"/>
              </w:rPr>
              <w:t>Primas de seguros</w:t>
            </w:r>
          </w:p>
        </w:tc>
        <w:tc>
          <w:tcPr>
            <w:tcW w:w="1440" w:type="dxa"/>
            <w:tcBorders>
              <w:top w:val="nil"/>
              <w:left w:val="nil"/>
              <w:bottom w:val="nil"/>
              <w:right w:val="nil"/>
            </w:tcBorders>
          </w:tcPr>
          <w:p w:rsidR="000A60D9" w:rsidRPr="00830BD1" w:rsidRDefault="00830BD1" w:rsidP="004B04BE">
            <w:pPr>
              <w:tabs>
                <w:tab w:val="decimal" w:pos="-120"/>
              </w:tabs>
              <w:ind w:right="135"/>
              <w:jc w:val="right"/>
              <w:rPr>
                <w:rFonts w:ascii="Calibri" w:hAnsi="Calibri"/>
                <w:sz w:val="22"/>
                <w:szCs w:val="22"/>
                <w:lang w:val="es-ES"/>
              </w:rPr>
            </w:pPr>
            <w:r w:rsidRPr="00830BD1">
              <w:rPr>
                <w:rFonts w:ascii="Calibri" w:hAnsi="Calibri"/>
                <w:sz w:val="22"/>
                <w:szCs w:val="22"/>
                <w:lang w:val="es-ES"/>
              </w:rPr>
              <w:t>802.976</w:t>
            </w:r>
          </w:p>
        </w:tc>
        <w:tc>
          <w:tcPr>
            <w:tcW w:w="1421" w:type="dxa"/>
            <w:tcBorders>
              <w:top w:val="nil"/>
              <w:left w:val="nil"/>
              <w:bottom w:val="nil"/>
              <w:right w:val="nil"/>
            </w:tcBorders>
          </w:tcPr>
          <w:p w:rsidR="000A60D9" w:rsidRPr="00830BD1" w:rsidRDefault="000A60D9" w:rsidP="00AC0987">
            <w:pPr>
              <w:tabs>
                <w:tab w:val="decimal" w:pos="-120"/>
              </w:tabs>
              <w:ind w:right="135"/>
              <w:jc w:val="right"/>
              <w:rPr>
                <w:rFonts w:ascii="Calibri" w:hAnsi="Calibri"/>
                <w:sz w:val="22"/>
                <w:szCs w:val="22"/>
                <w:lang w:val="es-ES"/>
              </w:rPr>
            </w:pPr>
            <w:r w:rsidRPr="00830BD1">
              <w:rPr>
                <w:rFonts w:ascii="Calibri" w:hAnsi="Calibri"/>
                <w:sz w:val="22"/>
                <w:szCs w:val="22"/>
                <w:lang w:val="es-ES"/>
              </w:rPr>
              <w:t>770.143</w:t>
            </w:r>
          </w:p>
        </w:tc>
      </w:tr>
      <w:tr w:rsidR="000A60D9" w:rsidRPr="00830BD1" w:rsidTr="007C53CC">
        <w:trPr>
          <w:jc w:val="center"/>
        </w:trPr>
        <w:tc>
          <w:tcPr>
            <w:tcW w:w="5400" w:type="dxa"/>
            <w:tcBorders>
              <w:top w:val="nil"/>
              <w:left w:val="nil"/>
              <w:bottom w:val="nil"/>
              <w:right w:val="nil"/>
            </w:tcBorders>
          </w:tcPr>
          <w:p w:rsidR="000A60D9" w:rsidRPr="00830BD1" w:rsidRDefault="000A60D9" w:rsidP="00652D3C">
            <w:pPr>
              <w:ind w:left="630"/>
              <w:rPr>
                <w:rFonts w:ascii="Calibri" w:hAnsi="Calibri"/>
                <w:sz w:val="22"/>
                <w:szCs w:val="22"/>
                <w:lang w:val="es-ES"/>
              </w:rPr>
            </w:pPr>
            <w:r w:rsidRPr="00830BD1">
              <w:rPr>
                <w:rFonts w:ascii="Calibri" w:hAnsi="Calibri"/>
                <w:sz w:val="22"/>
                <w:szCs w:val="22"/>
                <w:lang w:val="es-ES"/>
              </w:rPr>
              <w:t>Promoción, publicidad y propaganda</w:t>
            </w:r>
          </w:p>
        </w:tc>
        <w:tc>
          <w:tcPr>
            <w:tcW w:w="1440" w:type="dxa"/>
            <w:tcBorders>
              <w:top w:val="nil"/>
              <w:left w:val="nil"/>
              <w:bottom w:val="nil"/>
              <w:right w:val="nil"/>
            </w:tcBorders>
          </w:tcPr>
          <w:p w:rsidR="000A60D9" w:rsidRPr="00830BD1" w:rsidRDefault="00830BD1" w:rsidP="004B04BE">
            <w:pPr>
              <w:tabs>
                <w:tab w:val="decimal" w:pos="-120"/>
              </w:tabs>
              <w:ind w:right="135"/>
              <w:jc w:val="right"/>
              <w:rPr>
                <w:rFonts w:ascii="Calibri" w:hAnsi="Calibri"/>
                <w:sz w:val="22"/>
                <w:szCs w:val="22"/>
                <w:lang w:val="es-ES"/>
              </w:rPr>
            </w:pPr>
            <w:r w:rsidRPr="00830BD1">
              <w:rPr>
                <w:rFonts w:ascii="Calibri" w:hAnsi="Calibri"/>
                <w:sz w:val="22"/>
                <w:szCs w:val="22"/>
                <w:lang w:val="es-ES"/>
              </w:rPr>
              <w:t>1.710.707</w:t>
            </w:r>
          </w:p>
        </w:tc>
        <w:tc>
          <w:tcPr>
            <w:tcW w:w="1421" w:type="dxa"/>
            <w:tcBorders>
              <w:top w:val="nil"/>
              <w:left w:val="nil"/>
              <w:bottom w:val="nil"/>
              <w:right w:val="nil"/>
            </w:tcBorders>
          </w:tcPr>
          <w:p w:rsidR="000A60D9" w:rsidRPr="00830BD1" w:rsidRDefault="000A60D9" w:rsidP="00AC0987">
            <w:pPr>
              <w:tabs>
                <w:tab w:val="decimal" w:pos="-120"/>
              </w:tabs>
              <w:ind w:right="135"/>
              <w:jc w:val="right"/>
              <w:rPr>
                <w:rFonts w:ascii="Calibri" w:hAnsi="Calibri"/>
                <w:sz w:val="22"/>
                <w:szCs w:val="22"/>
                <w:lang w:val="es-ES"/>
              </w:rPr>
            </w:pPr>
            <w:r w:rsidRPr="00830BD1">
              <w:rPr>
                <w:rFonts w:ascii="Calibri" w:hAnsi="Calibri"/>
                <w:sz w:val="22"/>
                <w:szCs w:val="22"/>
                <w:lang w:val="es-ES"/>
              </w:rPr>
              <w:t>1.480.656</w:t>
            </w:r>
          </w:p>
        </w:tc>
      </w:tr>
      <w:tr w:rsidR="000A60D9" w:rsidRPr="00830BD1" w:rsidTr="007C53CC">
        <w:trPr>
          <w:jc w:val="center"/>
        </w:trPr>
        <w:tc>
          <w:tcPr>
            <w:tcW w:w="5400" w:type="dxa"/>
            <w:tcBorders>
              <w:top w:val="nil"/>
              <w:left w:val="nil"/>
              <w:bottom w:val="nil"/>
              <w:right w:val="nil"/>
            </w:tcBorders>
          </w:tcPr>
          <w:p w:rsidR="000A60D9" w:rsidRPr="00830BD1" w:rsidRDefault="000A60D9" w:rsidP="00652D3C">
            <w:pPr>
              <w:ind w:left="630"/>
              <w:rPr>
                <w:rFonts w:ascii="Calibri" w:hAnsi="Calibri"/>
                <w:sz w:val="22"/>
                <w:szCs w:val="22"/>
                <w:lang w:val="es-ES"/>
              </w:rPr>
            </w:pPr>
            <w:r w:rsidRPr="00830BD1">
              <w:rPr>
                <w:rFonts w:ascii="Calibri" w:hAnsi="Calibri"/>
                <w:sz w:val="22"/>
                <w:szCs w:val="22"/>
                <w:lang w:val="es-ES"/>
              </w:rPr>
              <w:t>Servicios bancarios</w:t>
            </w:r>
          </w:p>
        </w:tc>
        <w:tc>
          <w:tcPr>
            <w:tcW w:w="1440" w:type="dxa"/>
            <w:tcBorders>
              <w:top w:val="nil"/>
              <w:left w:val="nil"/>
              <w:bottom w:val="nil"/>
              <w:right w:val="nil"/>
            </w:tcBorders>
          </w:tcPr>
          <w:p w:rsidR="000A60D9" w:rsidRPr="00830BD1" w:rsidRDefault="00830BD1" w:rsidP="004B04BE">
            <w:pPr>
              <w:tabs>
                <w:tab w:val="decimal" w:pos="-120"/>
              </w:tabs>
              <w:ind w:right="135"/>
              <w:jc w:val="right"/>
              <w:rPr>
                <w:rFonts w:ascii="Calibri" w:hAnsi="Calibri"/>
                <w:sz w:val="22"/>
                <w:szCs w:val="22"/>
                <w:lang w:val="es-ES"/>
              </w:rPr>
            </w:pPr>
            <w:r w:rsidRPr="00830BD1">
              <w:rPr>
                <w:rFonts w:ascii="Calibri" w:hAnsi="Calibri"/>
                <w:sz w:val="22"/>
                <w:szCs w:val="22"/>
                <w:lang w:val="es-ES"/>
              </w:rPr>
              <w:t>210.783</w:t>
            </w:r>
          </w:p>
        </w:tc>
        <w:tc>
          <w:tcPr>
            <w:tcW w:w="1421" w:type="dxa"/>
            <w:tcBorders>
              <w:top w:val="nil"/>
              <w:left w:val="nil"/>
              <w:bottom w:val="nil"/>
              <w:right w:val="nil"/>
            </w:tcBorders>
          </w:tcPr>
          <w:p w:rsidR="000A60D9" w:rsidRPr="00830BD1" w:rsidRDefault="000A60D9" w:rsidP="00AC0987">
            <w:pPr>
              <w:tabs>
                <w:tab w:val="decimal" w:pos="-120"/>
              </w:tabs>
              <w:ind w:right="135"/>
              <w:jc w:val="right"/>
              <w:rPr>
                <w:rFonts w:ascii="Calibri" w:hAnsi="Calibri"/>
                <w:sz w:val="22"/>
                <w:szCs w:val="22"/>
                <w:lang w:val="es-ES"/>
              </w:rPr>
            </w:pPr>
            <w:r w:rsidRPr="00830BD1">
              <w:rPr>
                <w:rFonts w:ascii="Calibri" w:hAnsi="Calibri"/>
                <w:sz w:val="22"/>
                <w:szCs w:val="22"/>
                <w:lang w:val="es-ES"/>
              </w:rPr>
              <w:t>192.204</w:t>
            </w:r>
          </w:p>
        </w:tc>
      </w:tr>
      <w:tr w:rsidR="000A60D9" w:rsidRPr="003D0B3A" w:rsidTr="007C53CC">
        <w:trPr>
          <w:jc w:val="center"/>
        </w:trPr>
        <w:tc>
          <w:tcPr>
            <w:tcW w:w="5400" w:type="dxa"/>
            <w:tcBorders>
              <w:top w:val="nil"/>
              <w:left w:val="nil"/>
              <w:bottom w:val="nil"/>
              <w:right w:val="nil"/>
            </w:tcBorders>
          </w:tcPr>
          <w:p w:rsidR="000A60D9" w:rsidRPr="003D0B3A" w:rsidRDefault="000A60D9" w:rsidP="00652D3C">
            <w:pPr>
              <w:ind w:left="630"/>
              <w:rPr>
                <w:rFonts w:ascii="Calibri" w:hAnsi="Calibri"/>
                <w:sz w:val="22"/>
                <w:szCs w:val="22"/>
                <w:lang w:val="es-ES"/>
              </w:rPr>
            </w:pPr>
            <w:r w:rsidRPr="003D0B3A">
              <w:rPr>
                <w:rFonts w:ascii="Calibri" w:hAnsi="Calibri"/>
                <w:sz w:val="22"/>
                <w:szCs w:val="22"/>
                <w:lang w:val="es-ES"/>
              </w:rPr>
              <w:t>Suministros</w:t>
            </w:r>
          </w:p>
        </w:tc>
        <w:tc>
          <w:tcPr>
            <w:tcW w:w="1440" w:type="dxa"/>
            <w:tcBorders>
              <w:top w:val="nil"/>
              <w:left w:val="nil"/>
              <w:bottom w:val="nil"/>
              <w:right w:val="nil"/>
            </w:tcBorders>
          </w:tcPr>
          <w:p w:rsidR="000A60D9" w:rsidRPr="003D0B3A" w:rsidRDefault="00830BD1" w:rsidP="004B04BE">
            <w:pPr>
              <w:tabs>
                <w:tab w:val="decimal" w:pos="-120"/>
              </w:tabs>
              <w:ind w:right="135"/>
              <w:jc w:val="right"/>
              <w:rPr>
                <w:rFonts w:ascii="Calibri" w:hAnsi="Calibri"/>
                <w:sz w:val="22"/>
                <w:szCs w:val="22"/>
                <w:lang w:val="es-ES"/>
              </w:rPr>
            </w:pPr>
            <w:r w:rsidRPr="003D0B3A">
              <w:rPr>
                <w:rFonts w:ascii="Calibri" w:hAnsi="Calibri"/>
                <w:sz w:val="22"/>
                <w:szCs w:val="22"/>
                <w:lang w:val="es-ES"/>
              </w:rPr>
              <w:t>5.292.051</w:t>
            </w:r>
          </w:p>
        </w:tc>
        <w:tc>
          <w:tcPr>
            <w:tcW w:w="1421" w:type="dxa"/>
            <w:tcBorders>
              <w:top w:val="nil"/>
              <w:left w:val="nil"/>
              <w:bottom w:val="nil"/>
              <w:right w:val="nil"/>
            </w:tcBorders>
          </w:tcPr>
          <w:p w:rsidR="000A60D9" w:rsidRPr="003D0B3A" w:rsidRDefault="000A60D9" w:rsidP="00AC0987">
            <w:pPr>
              <w:tabs>
                <w:tab w:val="decimal" w:pos="-120"/>
              </w:tabs>
              <w:ind w:right="135"/>
              <w:jc w:val="right"/>
              <w:rPr>
                <w:rFonts w:ascii="Calibri" w:hAnsi="Calibri"/>
                <w:sz w:val="22"/>
                <w:szCs w:val="22"/>
                <w:lang w:val="es-ES"/>
              </w:rPr>
            </w:pPr>
            <w:r w:rsidRPr="003D0B3A">
              <w:rPr>
                <w:rFonts w:ascii="Calibri" w:hAnsi="Calibri"/>
                <w:sz w:val="22"/>
                <w:szCs w:val="22"/>
                <w:lang w:val="es-ES"/>
              </w:rPr>
              <w:t>5.140.141</w:t>
            </w:r>
          </w:p>
        </w:tc>
      </w:tr>
      <w:tr w:rsidR="000A60D9" w:rsidRPr="003D0B3A" w:rsidTr="007C53CC">
        <w:trPr>
          <w:jc w:val="center"/>
        </w:trPr>
        <w:tc>
          <w:tcPr>
            <w:tcW w:w="5400" w:type="dxa"/>
            <w:tcBorders>
              <w:top w:val="nil"/>
              <w:left w:val="nil"/>
              <w:bottom w:val="nil"/>
              <w:right w:val="nil"/>
            </w:tcBorders>
          </w:tcPr>
          <w:p w:rsidR="000A60D9" w:rsidRPr="003D0B3A" w:rsidRDefault="000A60D9" w:rsidP="00652D3C">
            <w:pPr>
              <w:ind w:left="630"/>
              <w:rPr>
                <w:rFonts w:ascii="Calibri" w:hAnsi="Calibri"/>
                <w:sz w:val="22"/>
                <w:szCs w:val="22"/>
                <w:lang w:val="es-ES"/>
              </w:rPr>
            </w:pPr>
            <w:r w:rsidRPr="003D0B3A">
              <w:rPr>
                <w:rFonts w:ascii="Calibri" w:hAnsi="Calibri"/>
                <w:sz w:val="22"/>
                <w:szCs w:val="22"/>
                <w:lang w:val="es-ES"/>
              </w:rPr>
              <w:t>Otros gastos</w:t>
            </w:r>
          </w:p>
        </w:tc>
        <w:tc>
          <w:tcPr>
            <w:tcW w:w="1440" w:type="dxa"/>
            <w:tcBorders>
              <w:top w:val="nil"/>
              <w:left w:val="nil"/>
              <w:bottom w:val="nil"/>
              <w:right w:val="nil"/>
            </w:tcBorders>
          </w:tcPr>
          <w:p w:rsidR="000A60D9" w:rsidRPr="003D0B3A" w:rsidRDefault="00BF01E0" w:rsidP="00EE351D">
            <w:pPr>
              <w:tabs>
                <w:tab w:val="decimal" w:pos="-120"/>
              </w:tabs>
              <w:ind w:right="135"/>
              <w:jc w:val="right"/>
              <w:rPr>
                <w:rFonts w:ascii="Calibri" w:hAnsi="Calibri"/>
                <w:sz w:val="22"/>
                <w:szCs w:val="22"/>
                <w:lang w:val="es-ES"/>
              </w:rPr>
            </w:pPr>
            <w:r>
              <w:rPr>
                <w:rFonts w:ascii="Calibri" w:hAnsi="Calibri"/>
                <w:sz w:val="22"/>
                <w:szCs w:val="22"/>
                <w:lang w:val="es-ES"/>
              </w:rPr>
              <w:t>4.554.101</w:t>
            </w:r>
          </w:p>
        </w:tc>
        <w:tc>
          <w:tcPr>
            <w:tcW w:w="1421" w:type="dxa"/>
            <w:tcBorders>
              <w:top w:val="nil"/>
              <w:left w:val="nil"/>
              <w:bottom w:val="nil"/>
              <w:right w:val="nil"/>
            </w:tcBorders>
          </w:tcPr>
          <w:p w:rsidR="000A60D9" w:rsidRPr="003D0B3A" w:rsidRDefault="000A60D9" w:rsidP="00AC0987">
            <w:pPr>
              <w:tabs>
                <w:tab w:val="decimal" w:pos="-120"/>
              </w:tabs>
              <w:ind w:right="135"/>
              <w:jc w:val="right"/>
              <w:rPr>
                <w:rFonts w:ascii="Calibri" w:hAnsi="Calibri"/>
                <w:sz w:val="22"/>
                <w:szCs w:val="22"/>
                <w:lang w:val="es-ES"/>
              </w:rPr>
            </w:pPr>
            <w:r w:rsidRPr="003D0B3A">
              <w:rPr>
                <w:rFonts w:ascii="Calibri" w:hAnsi="Calibri"/>
                <w:sz w:val="22"/>
                <w:szCs w:val="22"/>
                <w:lang w:val="es-ES"/>
              </w:rPr>
              <w:t>4.263.004</w:t>
            </w:r>
          </w:p>
        </w:tc>
      </w:tr>
      <w:tr w:rsidR="000A60D9" w:rsidRPr="003D0B3A" w:rsidTr="007C53CC">
        <w:trPr>
          <w:jc w:val="center"/>
        </w:trPr>
        <w:tc>
          <w:tcPr>
            <w:tcW w:w="5400" w:type="dxa"/>
            <w:tcBorders>
              <w:top w:val="nil"/>
              <w:left w:val="nil"/>
              <w:bottom w:val="nil"/>
              <w:right w:val="nil"/>
            </w:tcBorders>
          </w:tcPr>
          <w:p w:rsidR="000A60D9" w:rsidRPr="003D0B3A" w:rsidRDefault="000A60D9" w:rsidP="00652D3C">
            <w:pPr>
              <w:tabs>
                <w:tab w:val="left" w:pos="259"/>
                <w:tab w:val="left" w:pos="589"/>
              </w:tabs>
              <w:ind w:left="630"/>
              <w:rPr>
                <w:rFonts w:ascii="Calibri" w:hAnsi="Calibri"/>
                <w:sz w:val="22"/>
                <w:szCs w:val="22"/>
                <w:lang w:val="es-ES"/>
              </w:rPr>
            </w:pPr>
          </w:p>
        </w:tc>
        <w:tc>
          <w:tcPr>
            <w:tcW w:w="1440" w:type="dxa"/>
            <w:tcBorders>
              <w:top w:val="single" w:sz="4" w:space="0" w:color="auto"/>
              <w:left w:val="nil"/>
              <w:right w:val="nil"/>
            </w:tcBorders>
          </w:tcPr>
          <w:p w:rsidR="000A60D9" w:rsidRPr="003D0B3A" w:rsidRDefault="000A60D9" w:rsidP="004B04BE">
            <w:pPr>
              <w:tabs>
                <w:tab w:val="decimal" w:pos="-120"/>
              </w:tabs>
              <w:ind w:right="135"/>
              <w:jc w:val="right"/>
              <w:rPr>
                <w:rFonts w:ascii="Calibri" w:hAnsi="Calibri"/>
                <w:sz w:val="22"/>
                <w:szCs w:val="22"/>
                <w:lang w:val="es-ES"/>
              </w:rPr>
            </w:pPr>
          </w:p>
        </w:tc>
        <w:tc>
          <w:tcPr>
            <w:tcW w:w="1421" w:type="dxa"/>
            <w:tcBorders>
              <w:top w:val="single" w:sz="4" w:space="0" w:color="auto"/>
              <w:left w:val="nil"/>
              <w:bottom w:val="nil"/>
              <w:right w:val="nil"/>
            </w:tcBorders>
          </w:tcPr>
          <w:p w:rsidR="000A60D9" w:rsidRPr="003D0B3A" w:rsidRDefault="000A60D9" w:rsidP="00AC0987">
            <w:pPr>
              <w:tabs>
                <w:tab w:val="decimal" w:pos="-120"/>
              </w:tabs>
              <w:ind w:right="135"/>
              <w:jc w:val="right"/>
              <w:rPr>
                <w:rFonts w:ascii="Calibri" w:hAnsi="Calibri"/>
                <w:sz w:val="22"/>
                <w:szCs w:val="22"/>
                <w:lang w:val="es-ES"/>
              </w:rPr>
            </w:pPr>
          </w:p>
        </w:tc>
      </w:tr>
      <w:tr w:rsidR="000A60D9" w:rsidRPr="00BF01E0" w:rsidTr="007C53CC">
        <w:trPr>
          <w:jc w:val="center"/>
        </w:trPr>
        <w:tc>
          <w:tcPr>
            <w:tcW w:w="5400" w:type="dxa"/>
            <w:tcBorders>
              <w:top w:val="nil"/>
              <w:left w:val="nil"/>
              <w:right w:val="nil"/>
            </w:tcBorders>
          </w:tcPr>
          <w:p w:rsidR="000A60D9" w:rsidRPr="003D0B3A" w:rsidRDefault="000A60D9" w:rsidP="00652D3C">
            <w:pPr>
              <w:tabs>
                <w:tab w:val="left" w:pos="259"/>
                <w:tab w:val="left" w:pos="589"/>
              </w:tabs>
              <w:ind w:left="630"/>
              <w:rPr>
                <w:rFonts w:ascii="Calibri" w:hAnsi="Calibri"/>
                <w:sz w:val="22"/>
                <w:szCs w:val="22"/>
                <w:lang w:val="es-ES"/>
              </w:rPr>
            </w:pPr>
          </w:p>
        </w:tc>
        <w:tc>
          <w:tcPr>
            <w:tcW w:w="1440" w:type="dxa"/>
            <w:tcBorders>
              <w:top w:val="nil"/>
              <w:left w:val="nil"/>
              <w:bottom w:val="double" w:sz="4" w:space="0" w:color="auto"/>
              <w:right w:val="nil"/>
            </w:tcBorders>
          </w:tcPr>
          <w:p w:rsidR="000A60D9" w:rsidRPr="003D0B3A" w:rsidRDefault="00BF01E0" w:rsidP="004B04BE">
            <w:pPr>
              <w:tabs>
                <w:tab w:val="decimal" w:pos="-120"/>
              </w:tabs>
              <w:ind w:right="135"/>
              <w:jc w:val="right"/>
              <w:rPr>
                <w:rFonts w:ascii="Calibri" w:hAnsi="Calibri"/>
                <w:sz w:val="22"/>
                <w:szCs w:val="22"/>
                <w:lang w:val="es-ES"/>
              </w:rPr>
            </w:pPr>
            <w:r>
              <w:rPr>
                <w:rFonts w:ascii="Calibri" w:hAnsi="Calibri"/>
                <w:sz w:val="22"/>
                <w:szCs w:val="22"/>
                <w:lang w:val="es-ES"/>
              </w:rPr>
              <w:t>26.807</w:t>
            </w:r>
            <w:r w:rsidR="003D0B3A" w:rsidRPr="003D0B3A">
              <w:rPr>
                <w:rFonts w:ascii="Calibri" w:hAnsi="Calibri"/>
                <w:sz w:val="22"/>
                <w:szCs w:val="22"/>
                <w:lang w:val="es-ES"/>
              </w:rPr>
              <w:t>.304</w:t>
            </w:r>
          </w:p>
        </w:tc>
        <w:tc>
          <w:tcPr>
            <w:tcW w:w="1421" w:type="dxa"/>
            <w:tcBorders>
              <w:top w:val="nil"/>
              <w:left w:val="nil"/>
              <w:bottom w:val="double" w:sz="4" w:space="0" w:color="auto"/>
              <w:right w:val="nil"/>
            </w:tcBorders>
          </w:tcPr>
          <w:p w:rsidR="000A60D9" w:rsidRPr="003D0B3A" w:rsidRDefault="000A60D9" w:rsidP="00AC0987">
            <w:pPr>
              <w:tabs>
                <w:tab w:val="decimal" w:pos="-120"/>
              </w:tabs>
              <w:ind w:right="135"/>
              <w:jc w:val="right"/>
              <w:rPr>
                <w:rFonts w:ascii="Calibri" w:hAnsi="Calibri"/>
                <w:sz w:val="22"/>
                <w:szCs w:val="22"/>
                <w:lang w:val="es-ES"/>
              </w:rPr>
            </w:pPr>
            <w:r w:rsidRPr="003D0B3A">
              <w:rPr>
                <w:rFonts w:ascii="Calibri" w:hAnsi="Calibri"/>
                <w:sz w:val="22"/>
                <w:szCs w:val="22"/>
                <w:lang w:val="es-ES"/>
              </w:rPr>
              <w:t>24.990.075</w:t>
            </w:r>
          </w:p>
        </w:tc>
      </w:tr>
    </w:tbl>
    <w:p w:rsidR="00BF01E0" w:rsidRPr="00BF01E0" w:rsidRDefault="00BF01E0" w:rsidP="00BF01E0">
      <w:pPr>
        <w:pStyle w:val="Body1"/>
        <w:spacing w:before="120"/>
        <w:ind w:left="990" w:firstLine="0"/>
        <w:rPr>
          <w:rFonts w:ascii="Calibri" w:hAnsi="Calibri" w:cs="Tahoma"/>
          <w:lang w:val="es-ES"/>
        </w:rPr>
      </w:pPr>
      <w:r w:rsidRPr="00BF01E0">
        <w:rPr>
          <w:rFonts w:ascii="Calibri" w:hAnsi="Calibri" w:cs="Tahoma"/>
          <w:lang w:val="es-ES"/>
        </w:rPr>
        <w:t>Por otro lado, en el apartado de otros gastos de gestión corriente se incluye en 2018 la aportación realizada</w:t>
      </w:r>
      <w:r>
        <w:rPr>
          <w:rFonts w:ascii="Calibri" w:hAnsi="Calibri" w:cs="Tahoma"/>
          <w:lang w:val="es-ES"/>
        </w:rPr>
        <w:t xml:space="preserve"> por parte de la sociedad dependiente a la Sociedad de Desarrollo de Navarra, S.L.</w:t>
      </w:r>
      <w:r w:rsidRPr="00BF01E0">
        <w:rPr>
          <w:rFonts w:ascii="Calibri" w:hAnsi="Calibri" w:cs="Tahoma"/>
          <w:lang w:val="es-ES"/>
        </w:rPr>
        <w:t xml:space="preserve"> a la Fundación Centro de Excelencia del Automóvil y la Mecatrónica por importe de 1.300.000 euros.</w:t>
      </w:r>
    </w:p>
    <w:p w:rsidR="008B3271" w:rsidRPr="000A60D9" w:rsidRDefault="00BF01E0" w:rsidP="00652D3C">
      <w:pPr>
        <w:pStyle w:val="Ttulo1"/>
        <w:tabs>
          <w:tab w:val="left" w:pos="3401"/>
        </w:tabs>
        <w:spacing w:before="360"/>
        <w:ind w:left="567" w:hanging="567"/>
        <w:rPr>
          <w:rFonts w:ascii="Calibri" w:hAnsi="Calibri" w:cs="Tahoma"/>
          <w:lang w:val="es-ES"/>
        </w:rPr>
      </w:pPr>
      <w:r w:rsidRPr="003D0B3A">
        <w:rPr>
          <w:rFonts w:ascii="Calibri" w:hAnsi="Calibri" w:cs="Tahoma"/>
          <w:lang w:val="es-ES"/>
        </w:rPr>
        <w:t xml:space="preserve"> </w:t>
      </w:r>
      <w:r w:rsidR="008B3271" w:rsidRPr="003D0B3A">
        <w:rPr>
          <w:rFonts w:ascii="Calibri" w:hAnsi="Calibri" w:cs="Tahoma"/>
          <w:lang w:val="es-ES"/>
        </w:rPr>
        <w:t>(</w:t>
      </w:r>
      <w:r w:rsidR="008B3271" w:rsidRPr="000A60D9">
        <w:rPr>
          <w:rFonts w:ascii="Calibri" w:hAnsi="Calibri" w:cs="Tahoma"/>
          <w:lang w:val="es-ES"/>
        </w:rPr>
        <w:t>28)</w:t>
      </w:r>
      <w:r w:rsidR="008B3271" w:rsidRPr="000A60D9">
        <w:rPr>
          <w:rFonts w:ascii="Calibri" w:hAnsi="Calibri" w:cs="Tahoma"/>
          <w:lang w:val="es-ES"/>
        </w:rPr>
        <w:tab/>
      </w:r>
      <w:r w:rsidR="008B3271" w:rsidRPr="000A60D9">
        <w:rPr>
          <w:rFonts w:ascii="Calibri" w:hAnsi="Calibri" w:cs="Tahoma"/>
          <w:u w:val="single"/>
          <w:lang w:val="es-ES"/>
        </w:rPr>
        <w:t>Honorarios de Auditoría</w:t>
      </w:r>
    </w:p>
    <w:p w:rsidR="008B3271" w:rsidRPr="000A60D9" w:rsidRDefault="008B3271" w:rsidP="00652D3C">
      <w:pPr>
        <w:pStyle w:val="not"/>
        <w:keepLines w:val="0"/>
        <w:spacing w:before="120"/>
        <w:ind w:left="567" w:firstLine="0"/>
        <w:rPr>
          <w:rFonts w:ascii="Calibri" w:hAnsi="Calibri" w:cs="Tahoma"/>
          <w:lang w:val="es-ES"/>
        </w:rPr>
      </w:pPr>
      <w:r w:rsidRPr="000A60D9">
        <w:rPr>
          <w:rFonts w:ascii="Calibri" w:hAnsi="Calibri" w:cs="Tahoma"/>
          <w:lang w:val="es-ES"/>
        </w:rPr>
        <w:t xml:space="preserve">La remuneración a las distintas sociedades integradas en la organización Ernst &amp; Young, a la que pertenece Ernst &amp; Young, S.L., firma auditora de las </w:t>
      </w:r>
      <w:r w:rsidRPr="00132016">
        <w:rPr>
          <w:rFonts w:ascii="Calibri" w:hAnsi="Calibri" w:cs="Tahoma"/>
          <w:lang w:val="es-ES"/>
        </w:rPr>
        <w:t>cuentas anuales consolidadas de la Sociedad Dominante, durante el ejercicio 201</w:t>
      </w:r>
      <w:r w:rsidR="000A60D9" w:rsidRPr="00132016">
        <w:rPr>
          <w:rFonts w:ascii="Calibri" w:hAnsi="Calibri" w:cs="Tahoma"/>
          <w:lang w:val="es-ES"/>
        </w:rPr>
        <w:t>8</w:t>
      </w:r>
      <w:r w:rsidRPr="00132016">
        <w:rPr>
          <w:rFonts w:ascii="Calibri" w:hAnsi="Calibri" w:cs="Tahoma"/>
          <w:lang w:val="es-ES"/>
        </w:rPr>
        <w:t xml:space="preserve"> ascendió a </w:t>
      </w:r>
      <w:r w:rsidR="00132016" w:rsidRPr="00132016">
        <w:rPr>
          <w:rFonts w:ascii="Calibri" w:hAnsi="Calibri" w:cs="Tahoma"/>
          <w:lang w:val="es-ES"/>
        </w:rPr>
        <w:t>176.742</w:t>
      </w:r>
      <w:r w:rsidRPr="00132016">
        <w:rPr>
          <w:rFonts w:ascii="Calibri" w:hAnsi="Calibri" w:cs="Tahoma"/>
          <w:lang w:val="es-ES"/>
        </w:rPr>
        <w:t xml:space="preserve"> euros, según el siguiente detalle:</w:t>
      </w:r>
    </w:p>
    <w:p w:rsidR="008B3271" w:rsidRPr="00621204" w:rsidRDefault="008B3271" w:rsidP="00652D3C">
      <w:pPr>
        <w:pStyle w:val="not"/>
        <w:keepLines w:val="0"/>
        <w:spacing w:before="0"/>
        <w:ind w:left="567" w:firstLine="0"/>
        <w:rPr>
          <w:rFonts w:ascii="Calibri" w:hAnsi="Calibri" w:cs="Tahoma"/>
          <w:lang w:val="es-ES"/>
        </w:rPr>
      </w:pPr>
    </w:p>
    <w:tbl>
      <w:tblPr>
        <w:tblW w:w="7021" w:type="dxa"/>
        <w:jc w:val="center"/>
        <w:tblLayout w:type="fixed"/>
        <w:tblCellMar>
          <w:left w:w="79" w:type="dxa"/>
          <w:right w:w="79" w:type="dxa"/>
        </w:tblCellMar>
        <w:tblLook w:val="0000" w:firstRow="0" w:lastRow="0" w:firstColumn="0" w:lastColumn="0" w:noHBand="0" w:noVBand="0"/>
      </w:tblPr>
      <w:tblGrid>
        <w:gridCol w:w="4527"/>
        <w:gridCol w:w="1247"/>
        <w:gridCol w:w="1247"/>
      </w:tblGrid>
      <w:tr w:rsidR="008B3271" w:rsidRPr="00621204" w:rsidTr="007C53CC">
        <w:trPr>
          <w:cantSplit/>
          <w:jc w:val="center"/>
        </w:trPr>
        <w:tc>
          <w:tcPr>
            <w:tcW w:w="4527" w:type="dxa"/>
            <w:noWrap/>
            <w:vAlign w:val="bottom"/>
          </w:tcPr>
          <w:p w:rsidR="008B3271" w:rsidRPr="00621204" w:rsidRDefault="008B3271" w:rsidP="00197488">
            <w:pPr>
              <w:pStyle w:val="tab"/>
              <w:keepLines w:val="0"/>
              <w:tabs>
                <w:tab w:val="left" w:pos="1417"/>
                <w:tab w:val="left" w:pos="1701"/>
              </w:tabs>
              <w:ind w:left="1134"/>
              <w:rPr>
                <w:rFonts w:ascii="Calibri" w:hAnsi="Calibri" w:cs="Tahoma"/>
                <w:sz w:val="22"/>
                <w:szCs w:val="22"/>
                <w:lang w:val="es-ES"/>
              </w:rPr>
            </w:pPr>
          </w:p>
        </w:tc>
        <w:tc>
          <w:tcPr>
            <w:tcW w:w="2494" w:type="dxa"/>
            <w:gridSpan w:val="2"/>
            <w:tcBorders>
              <w:bottom w:val="single" w:sz="6" w:space="0" w:color="auto"/>
            </w:tcBorders>
          </w:tcPr>
          <w:p w:rsidR="008B3271" w:rsidRPr="00621204" w:rsidRDefault="008B3271" w:rsidP="00F00980">
            <w:pPr>
              <w:pStyle w:val="tab"/>
              <w:keepLines w:val="0"/>
              <w:jc w:val="center"/>
              <w:rPr>
                <w:rFonts w:ascii="Calibri" w:hAnsi="Calibri" w:cs="Tahoma"/>
                <w:sz w:val="22"/>
                <w:szCs w:val="22"/>
                <w:lang w:val="es-ES"/>
              </w:rPr>
            </w:pPr>
            <w:r w:rsidRPr="00621204">
              <w:rPr>
                <w:rFonts w:ascii="Calibri" w:hAnsi="Calibri" w:cs="Tahoma"/>
                <w:sz w:val="22"/>
                <w:szCs w:val="22"/>
                <w:lang w:val="es-ES"/>
              </w:rPr>
              <w:t>Euros</w:t>
            </w:r>
          </w:p>
        </w:tc>
      </w:tr>
      <w:tr w:rsidR="008B3271" w:rsidRPr="00621204" w:rsidTr="007C53CC">
        <w:trPr>
          <w:cantSplit/>
          <w:jc w:val="center"/>
        </w:trPr>
        <w:tc>
          <w:tcPr>
            <w:tcW w:w="4527" w:type="dxa"/>
            <w:noWrap/>
            <w:vAlign w:val="bottom"/>
          </w:tcPr>
          <w:p w:rsidR="008B3271" w:rsidRPr="00621204" w:rsidRDefault="008B3271" w:rsidP="00197488">
            <w:pPr>
              <w:pStyle w:val="tab"/>
              <w:keepLines w:val="0"/>
              <w:tabs>
                <w:tab w:val="left" w:pos="1417"/>
                <w:tab w:val="left" w:pos="1701"/>
              </w:tabs>
              <w:ind w:left="1134"/>
              <w:rPr>
                <w:rFonts w:ascii="Calibri" w:hAnsi="Calibri" w:cs="Tahoma"/>
                <w:sz w:val="22"/>
                <w:szCs w:val="22"/>
                <w:lang w:val="es-ES"/>
              </w:rPr>
            </w:pPr>
          </w:p>
        </w:tc>
        <w:tc>
          <w:tcPr>
            <w:tcW w:w="1247" w:type="dxa"/>
            <w:tcBorders>
              <w:bottom w:val="single" w:sz="6" w:space="0" w:color="auto"/>
            </w:tcBorders>
          </w:tcPr>
          <w:p w:rsidR="008B3271" w:rsidRPr="00621204" w:rsidRDefault="008B3271" w:rsidP="00197488">
            <w:pPr>
              <w:pStyle w:val="tab"/>
              <w:keepLines w:val="0"/>
              <w:jc w:val="center"/>
              <w:rPr>
                <w:rFonts w:ascii="Calibri" w:hAnsi="Calibri" w:cs="Tahoma"/>
                <w:sz w:val="22"/>
                <w:szCs w:val="22"/>
                <w:lang w:val="es-ES"/>
              </w:rPr>
            </w:pPr>
          </w:p>
          <w:p w:rsidR="008B3271" w:rsidRPr="00621204" w:rsidRDefault="008B3271" w:rsidP="00197488">
            <w:pPr>
              <w:pStyle w:val="tab"/>
              <w:keepLines w:val="0"/>
              <w:jc w:val="center"/>
              <w:rPr>
                <w:rFonts w:ascii="Calibri" w:hAnsi="Calibri" w:cs="Tahoma"/>
                <w:sz w:val="22"/>
                <w:szCs w:val="22"/>
                <w:lang w:val="es-ES"/>
              </w:rPr>
            </w:pPr>
            <w:r w:rsidRPr="00621204">
              <w:rPr>
                <w:rFonts w:ascii="Calibri" w:hAnsi="Calibri" w:cs="Tahoma"/>
                <w:sz w:val="22"/>
                <w:szCs w:val="22"/>
                <w:lang w:val="es-ES"/>
              </w:rPr>
              <w:t>Sociedad Dominante</w:t>
            </w:r>
          </w:p>
        </w:tc>
        <w:tc>
          <w:tcPr>
            <w:tcW w:w="1247" w:type="dxa"/>
            <w:tcBorders>
              <w:bottom w:val="single" w:sz="6" w:space="0" w:color="auto"/>
            </w:tcBorders>
          </w:tcPr>
          <w:p w:rsidR="008B3271" w:rsidRPr="00621204" w:rsidRDefault="008B3271" w:rsidP="00F00980">
            <w:pPr>
              <w:pStyle w:val="tab"/>
              <w:keepLines w:val="0"/>
              <w:jc w:val="center"/>
              <w:rPr>
                <w:rFonts w:ascii="Calibri" w:hAnsi="Calibri" w:cs="Tahoma"/>
                <w:sz w:val="22"/>
                <w:szCs w:val="22"/>
                <w:lang w:val="es-ES"/>
              </w:rPr>
            </w:pPr>
            <w:r w:rsidRPr="00621204">
              <w:rPr>
                <w:rFonts w:ascii="Calibri" w:hAnsi="Calibri" w:cs="Tahoma"/>
                <w:sz w:val="22"/>
                <w:szCs w:val="22"/>
                <w:lang w:val="es-ES"/>
              </w:rPr>
              <w:t>Otras sociedades del Grupo</w:t>
            </w:r>
          </w:p>
        </w:tc>
      </w:tr>
      <w:tr w:rsidR="008B3271" w:rsidRPr="00621204" w:rsidTr="007C53CC">
        <w:trPr>
          <w:cantSplit/>
          <w:jc w:val="center"/>
        </w:trPr>
        <w:tc>
          <w:tcPr>
            <w:tcW w:w="4527" w:type="dxa"/>
            <w:noWrap/>
            <w:vAlign w:val="bottom"/>
          </w:tcPr>
          <w:p w:rsidR="008B3271" w:rsidRPr="00621204" w:rsidRDefault="008B3271" w:rsidP="00197488">
            <w:pPr>
              <w:pStyle w:val="tab"/>
              <w:keepLines w:val="0"/>
              <w:tabs>
                <w:tab w:val="left" w:pos="1417"/>
                <w:tab w:val="left" w:pos="1701"/>
              </w:tabs>
              <w:ind w:left="1134"/>
              <w:rPr>
                <w:rFonts w:ascii="Calibri" w:hAnsi="Calibri" w:cs="Tahoma"/>
                <w:sz w:val="22"/>
                <w:szCs w:val="22"/>
                <w:lang w:val="es-ES"/>
              </w:rPr>
            </w:pPr>
          </w:p>
        </w:tc>
        <w:tc>
          <w:tcPr>
            <w:tcW w:w="1247" w:type="dxa"/>
            <w:tcBorders>
              <w:top w:val="single" w:sz="6" w:space="0" w:color="auto"/>
            </w:tcBorders>
          </w:tcPr>
          <w:p w:rsidR="008B3271" w:rsidRPr="00621204" w:rsidRDefault="008B3271" w:rsidP="00197488">
            <w:pPr>
              <w:pStyle w:val="tab"/>
              <w:keepLines w:val="0"/>
              <w:tabs>
                <w:tab w:val="decimal" w:pos="850"/>
              </w:tabs>
              <w:rPr>
                <w:rFonts w:ascii="Calibri" w:hAnsi="Calibri" w:cs="Tahoma"/>
                <w:sz w:val="22"/>
                <w:szCs w:val="22"/>
                <w:lang w:val="es-ES"/>
              </w:rPr>
            </w:pPr>
          </w:p>
        </w:tc>
        <w:tc>
          <w:tcPr>
            <w:tcW w:w="1247" w:type="dxa"/>
            <w:tcBorders>
              <w:top w:val="single" w:sz="6" w:space="0" w:color="auto"/>
            </w:tcBorders>
          </w:tcPr>
          <w:p w:rsidR="008B3271" w:rsidRPr="00621204" w:rsidRDefault="008B3271" w:rsidP="00F00980">
            <w:pPr>
              <w:pStyle w:val="tab"/>
              <w:keepLines w:val="0"/>
              <w:tabs>
                <w:tab w:val="decimal" w:pos="850"/>
              </w:tabs>
              <w:rPr>
                <w:rFonts w:ascii="Calibri" w:hAnsi="Calibri" w:cs="Tahoma"/>
                <w:sz w:val="22"/>
                <w:szCs w:val="22"/>
                <w:lang w:val="es-ES"/>
              </w:rPr>
            </w:pPr>
          </w:p>
        </w:tc>
      </w:tr>
      <w:tr w:rsidR="008B3271" w:rsidRPr="00132016" w:rsidTr="00132016">
        <w:trPr>
          <w:cantSplit/>
          <w:jc w:val="center"/>
        </w:trPr>
        <w:tc>
          <w:tcPr>
            <w:tcW w:w="4527" w:type="dxa"/>
            <w:noWrap/>
            <w:vAlign w:val="bottom"/>
          </w:tcPr>
          <w:p w:rsidR="008B3271" w:rsidRPr="00132016" w:rsidRDefault="008B3271" w:rsidP="00FA2B41">
            <w:pPr>
              <w:pStyle w:val="tab"/>
              <w:keepLines w:val="0"/>
              <w:tabs>
                <w:tab w:val="left" w:pos="1417"/>
                <w:tab w:val="left" w:pos="1701"/>
              </w:tabs>
              <w:ind w:left="617"/>
              <w:rPr>
                <w:rFonts w:ascii="Calibri" w:hAnsi="Calibri" w:cs="Tahoma"/>
                <w:sz w:val="22"/>
                <w:szCs w:val="22"/>
                <w:lang w:val="es-ES"/>
              </w:rPr>
            </w:pPr>
            <w:r w:rsidRPr="00132016">
              <w:rPr>
                <w:rFonts w:ascii="Calibri" w:hAnsi="Calibri" w:cs="Tahoma"/>
                <w:sz w:val="22"/>
                <w:szCs w:val="22"/>
                <w:lang w:val="es-ES"/>
              </w:rPr>
              <w:t>Por servicios de auditoría</w:t>
            </w:r>
          </w:p>
        </w:tc>
        <w:tc>
          <w:tcPr>
            <w:tcW w:w="1247" w:type="dxa"/>
          </w:tcPr>
          <w:p w:rsidR="008B3271" w:rsidRPr="00132016" w:rsidRDefault="00132016" w:rsidP="008A331F">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18.060</w:t>
            </w:r>
          </w:p>
        </w:tc>
        <w:tc>
          <w:tcPr>
            <w:tcW w:w="1247" w:type="dxa"/>
          </w:tcPr>
          <w:p w:rsidR="008B3271" w:rsidRPr="00132016" w:rsidRDefault="00132016" w:rsidP="008A331F">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121.220</w:t>
            </w:r>
          </w:p>
        </w:tc>
      </w:tr>
      <w:tr w:rsidR="00132016" w:rsidRPr="00132016" w:rsidTr="00132016">
        <w:trPr>
          <w:cantSplit/>
          <w:jc w:val="center"/>
        </w:trPr>
        <w:tc>
          <w:tcPr>
            <w:tcW w:w="4527" w:type="dxa"/>
            <w:noWrap/>
            <w:vAlign w:val="bottom"/>
          </w:tcPr>
          <w:p w:rsidR="00132016" w:rsidRPr="00132016" w:rsidRDefault="00132016" w:rsidP="00FA2B41">
            <w:pPr>
              <w:pStyle w:val="tab"/>
              <w:keepLines w:val="0"/>
              <w:tabs>
                <w:tab w:val="left" w:pos="1417"/>
                <w:tab w:val="left" w:pos="1701"/>
              </w:tabs>
              <w:ind w:left="617"/>
              <w:rPr>
                <w:rFonts w:ascii="Calibri" w:hAnsi="Calibri" w:cs="Tahoma"/>
                <w:sz w:val="22"/>
                <w:szCs w:val="22"/>
                <w:lang w:val="es-ES"/>
              </w:rPr>
            </w:pPr>
            <w:r w:rsidRPr="00132016">
              <w:rPr>
                <w:rFonts w:ascii="Calibri" w:hAnsi="Calibri" w:cs="Tahoma"/>
                <w:sz w:val="22"/>
                <w:szCs w:val="22"/>
                <w:lang w:val="es-ES"/>
              </w:rPr>
              <w:t>Por servicios de verificación</w:t>
            </w:r>
          </w:p>
        </w:tc>
        <w:tc>
          <w:tcPr>
            <w:tcW w:w="1247" w:type="dxa"/>
          </w:tcPr>
          <w:p w:rsidR="00132016" w:rsidRPr="00132016" w:rsidRDefault="00132016" w:rsidP="008A331F">
            <w:pPr>
              <w:pStyle w:val="tab"/>
              <w:keepLines w:val="0"/>
              <w:tabs>
                <w:tab w:val="decimal" w:pos="1040"/>
              </w:tabs>
              <w:rPr>
                <w:rFonts w:ascii="Calibri" w:hAnsi="Calibri" w:cs="Tahoma"/>
                <w:sz w:val="22"/>
                <w:szCs w:val="22"/>
                <w:lang w:val="es-ES"/>
              </w:rPr>
            </w:pPr>
            <w:r>
              <w:rPr>
                <w:rFonts w:ascii="Calibri" w:hAnsi="Calibri" w:cs="Tahoma"/>
                <w:sz w:val="22"/>
                <w:szCs w:val="22"/>
                <w:lang w:val="es-ES"/>
              </w:rPr>
              <w:t>-</w:t>
            </w:r>
          </w:p>
        </w:tc>
        <w:tc>
          <w:tcPr>
            <w:tcW w:w="1247" w:type="dxa"/>
          </w:tcPr>
          <w:p w:rsidR="00132016" w:rsidRPr="00132016" w:rsidRDefault="00132016" w:rsidP="0000373C">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4.200</w:t>
            </w:r>
          </w:p>
        </w:tc>
      </w:tr>
      <w:tr w:rsidR="00132016" w:rsidRPr="00132016" w:rsidTr="00132016">
        <w:trPr>
          <w:cantSplit/>
          <w:jc w:val="center"/>
        </w:trPr>
        <w:tc>
          <w:tcPr>
            <w:tcW w:w="4527" w:type="dxa"/>
            <w:noWrap/>
            <w:vAlign w:val="bottom"/>
          </w:tcPr>
          <w:p w:rsidR="00132016" w:rsidRPr="00132016" w:rsidRDefault="00132016" w:rsidP="00FA2B41">
            <w:pPr>
              <w:pStyle w:val="tab"/>
              <w:keepLines w:val="0"/>
              <w:tabs>
                <w:tab w:val="left" w:pos="1417"/>
                <w:tab w:val="left" w:pos="1701"/>
              </w:tabs>
              <w:ind w:left="617"/>
              <w:rPr>
                <w:rFonts w:ascii="Calibri" w:hAnsi="Calibri" w:cs="Tahoma"/>
                <w:sz w:val="22"/>
                <w:szCs w:val="22"/>
                <w:lang w:val="es-ES"/>
              </w:rPr>
            </w:pPr>
            <w:r w:rsidRPr="00132016">
              <w:rPr>
                <w:rFonts w:ascii="Calibri" w:hAnsi="Calibri" w:cs="Tahoma"/>
                <w:sz w:val="22"/>
                <w:szCs w:val="22"/>
                <w:lang w:val="es-ES"/>
              </w:rPr>
              <w:t>Por servicios de asesoramiento fiscal</w:t>
            </w:r>
          </w:p>
        </w:tc>
        <w:tc>
          <w:tcPr>
            <w:tcW w:w="1247" w:type="dxa"/>
          </w:tcPr>
          <w:p w:rsidR="00132016" w:rsidRPr="00132016" w:rsidRDefault="00132016" w:rsidP="008A331F">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w:t>
            </w:r>
          </w:p>
        </w:tc>
        <w:tc>
          <w:tcPr>
            <w:tcW w:w="1247" w:type="dxa"/>
          </w:tcPr>
          <w:p w:rsidR="00132016" w:rsidRPr="00132016" w:rsidRDefault="00132016" w:rsidP="0000373C">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1.500</w:t>
            </w:r>
          </w:p>
        </w:tc>
      </w:tr>
      <w:tr w:rsidR="008B3271" w:rsidRPr="00132016" w:rsidTr="00132016">
        <w:trPr>
          <w:cantSplit/>
          <w:jc w:val="center"/>
        </w:trPr>
        <w:tc>
          <w:tcPr>
            <w:tcW w:w="4527" w:type="dxa"/>
            <w:noWrap/>
            <w:vAlign w:val="bottom"/>
          </w:tcPr>
          <w:p w:rsidR="008B3271" w:rsidRPr="00132016" w:rsidRDefault="008B3271" w:rsidP="00FA2B41">
            <w:pPr>
              <w:pStyle w:val="tab"/>
              <w:keepLines w:val="0"/>
              <w:tabs>
                <w:tab w:val="left" w:pos="1417"/>
                <w:tab w:val="left" w:pos="1701"/>
              </w:tabs>
              <w:ind w:left="617"/>
              <w:rPr>
                <w:rFonts w:ascii="Calibri" w:hAnsi="Calibri" w:cs="Tahoma"/>
                <w:sz w:val="22"/>
                <w:szCs w:val="22"/>
                <w:lang w:val="es-ES"/>
              </w:rPr>
            </w:pPr>
            <w:r w:rsidRPr="00132016">
              <w:rPr>
                <w:rFonts w:ascii="Calibri" w:hAnsi="Calibri" w:cs="Tahoma"/>
                <w:sz w:val="22"/>
                <w:szCs w:val="22"/>
                <w:lang w:val="es-ES"/>
              </w:rPr>
              <w:t>Por otros servicios</w:t>
            </w:r>
          </w:p>
        </w:tc>
        <w:tc>
          <w:tcPr>
            <w:tcW w:w="1247" w:type="dxa"/>
            <w:tcBorders>
              <w:bottom w:val="single" w:sz="6" w:space="0" w:color="auto"/>
            </w:tcBorders>
          </w:tcPr>
          <w:p w:rsidR="008B3271" w:rsidRPr="00132016" w:rsidRDefault="006356DD" w:rsidP="008A331F">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24.900</w:t>
            </w:r>
          </w:p>
        </w:tc>
        <w:tc>
          <w:tcPr>
            <w:tcW w:w="1247" w:type="dxa"/>
            <w:tcBorders>
              <w:bottom w:val="single" w:sz="6" w:space="0" w:color="auto"/>
            </w:tcBorders>
          </w:tcPr>
          <w:p w:rsidR="008B3271" w:rsidRPr="00132016" w:rsidRDefault="00132016" w:rsidP="008A331F">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6.862</w:t>
            </w:r>
          </w:p>
        </w:tc>
      </w:tr>
      <w:tr w:rsidR="008B3271" w:rsidRPr="00132016" w:rsidTr="007C53CC">
        <w:trPr>
          <w:cantSplit/>
          <w:jc w:val="center"/>
        </w:trPr>
        <w:tc>
          <w:tcPr>
            <w:tcW w:w="4527" w:type="dxa"/>
            <w:noWrap/>
            <w:vAlign w:val="bottom"/>
          </w:tcPr>
          <w:p w:rsidR="008B3271" w:rsidRPr="00132016" w:rsidRDefault="008B3271" w:rsidP="00FA2B41">
            <w:pPr>
              <w:pStyle w:val="tab"/>
              <w:keepLines w:val="0"/>
              <w:tabs>
                <w:tab w:val="left" w:pos="1417"/>
                <w:tab w:val="left" w:pos="1701"/>
              </w:tabs>
              <w:ind w:left="617"/>
              <w:rPr>
                <w:rFonts w:ascii="Calibri" w:hAnsi="Calibri" w:cs="Tahoma"/>
                <w:sz w:val="22"/>
                <w:szCs w:val="22"/>
                <w:lang w:val="es-ES"/>
              </w:rPr>
            </w:pPr>
          </w:p>
        </w:tc>
        <w:tc>
          <w:tcPr>
            <w:tcW w:w="1247" w:type="dxa"/>
            <w:tcBorders>
              <w:top w:val="single" w:sz="6" w:space="0" w:color="auto"/>
            </w:tcBorders>
          </w:tcPr>
          <w:p w:rsidR="008B3271" w:rsidRPr="00132016" w:rsidRDefault="008B3271" w:rsidP="008A331F">
            <w:pPr>
              <w:pStyle w:val="tab"/>
              <w:keepLines w:val="0"/>
              <w:tabs>
                <w:tab w:val="decimal" w:pos="1040"/>
              </w:tabs>
              <w:rPr>
                <w:rFonts w:ascii="Calibri" w:hAnsi="Calibri" w:cs="Tahoma"/>
                <w:sz w:val="22"/>
                <w:szCs w:val="22"/>
                <w:lang w:val="es-ES"/>
              </w:rPr>
            </w:pPr>
          </w:p>
        </w:tc>
        <w:tc>
          <w:tcPr>
            <w:tcW w:w="1247" w:type="dxa"/>
            <w:tcBorders>
              <w:top w:val="single" w:sz="6" w:space="0" w:color="auto"/>
            </w:tcBorders>
          </w:tcPr>
          <w:p w:rsidR="008B3271" w:rsidRPr="00132016" w:rsidRDefault="008B3271" w:rsidP="008A331F">
            <w:pPr>
              <w:pStyle w:val="tab"/>
              <w:keepLines w:val="0"/>
              <w:tabs>
                <w:tab w:val="decimal" w:pos="1040"/>
              </w:tabs>
              <w:rPr>
                <w:rFonts w:ascii="Calibri" w:hAnsi="Calibri" w:cs="Tahoma"/>
                <w:sz w:val="22"/>
                <w:szCs w:val="22"/>
                <w:lang w:val="es-ES"/>
              </w:rPr>
            </w:pPr>
          </w:p>
        </w:tc>
      </w:tr>
      <w:tr w:rsidR="008B3271" w:rsidRPr="00AC2767" w:rsidTr="007C53CC">
        <w:trPr>
          <w:cantSplit/>
          <w:jc w:val="center"/>
        </w:trPr>
        <w:tc>
          <w:tcPr>
            <w:tcW w:w="4527" w:type="dxa"/>
            <w:noWrap/>
            <w:vAlign w:val="bottom"/>
          </w:tcPr>
          <w:p w:rsidR="008B3271" w:rsidRPr="00AC2767" w:rsidRDefault="008B3271" w:rsidP="00FA2B41">
            <w:pPr>
              <w:pStyle w:val="tab"/>
              <w:keepLines w:val="0"/>
              <w:tabs>
                <w:tab w:val="left" w:pos="1417"/>
                <w:tab w:val="left" w:pos="1701"/>
              </w:tabs>
              <w:ind w:left="617"/>
              <w:rPr>
                <w:rFonts w:ascii="Calibri" w:hAnsi="Calibri" w:cs="Tahoma"/>
                <w:sz w:val="22"/>
                <w:szCs w:val="22"/>
                <w:highlight w:val="yellow"/>
                <w:lang w:val="es-ES"/>
              </w:rPr>
            </w:pPr>
          </w:p>
        </w:tc>
        <w:tc>
          <w:tcPr>
            <w:tcW w:w="1247" w:type="dxa"/>
            <w:tcBorders>
              <w:bottom w:val="double" w:sz="6" w:space="0" w:color="auto"/>
            </w:tcBorders>
          </w:tcPr>
          <w:p w:rsidR="008B3271" w:rsidRPr="00132016" w:rsidRDefault="00132016" w:rsidP="008A331F">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42.960</w:t>
            </w:r>
          </w:p>
        </w:tc>
        <w:tc>
          <w:tcPr>
            <w:tcW w:w="1247" w:type="dxa"/>
            <w:tcBorders>
              <w:bottom w:val="double" w:sz="6" w:space="0" w:color="auto"/>
            </w:tcBorders>
          </w:tcPr>
          <w:p w:rsidR="008B3271" w:rsidRPr="00132016" w:rsidRDefault="00132016" w:rsidP="008A331F">
            <w:pPr>
              <w:pStyle w:val="tab"/>
              <w:keepLines w:val="0"/>
              <w:tabs>
                <w:tab w:val="decimal" w:pos="1040"/>
              </w:tabs>
              <w:rPr>
                <w:rFonts w:ascii="Calibri" w:hAnsi="Calibri" w:cs="Tahoma"/>
                <w:sz w:val="22"/>
                <w:szCs w:val="22"/>
                <w:lang w:val="es-ES"/>
              </w:rPr>
            </w:pPr>
            <w:r w:rsidRPr="00132016">
              <w:rPr>
                <w:rFonts w:ascii="Calibri" w:hAnsi="Calibri" w:cs="Tahoma"/>
                <w:sz w:val="22"/>
                <w:szCs w:val="22"/>
                <w:lang w:val="es-ES"/>
              </w:rPr>
              <w:t>133.782</w:t>
            </w:r>
          </w:p>
        </w:tc>
      </w:tr>
    </w:tbl>
    <w:p w:rsidR="008B3271" w:rsidRPr="00AC2767" w:rsidRDefault="008B3271" w:rsidP="00FE4CF8">
      <w:pPr>
        <w:pStyle w:val="not"/>
        <w:ind w:left="567" w:firstLine="0"/>
        <w:rPr>
          <w:rFonts w:ascii="Calibri" w:hAnsi="Calibri" w:cs="Tahoma"/>
          <w:highlight w:val="yellow"/>
          <w:lang w:val="es-ES"/>
        </w:rPr>
      </w:pPr>
    </w:p>
    <w:p w:rsidR="008B3271" w:rsidRPr="00AC2767" w:rsidRDefault="008B3271" w:rsidP="00FE4CF8">
      <w:pPr>
        <w:pStyle w:val="not"/>
        <w:ind w:left="567" w:firstLine="0"/>
        <w:rPr>
          <w:rFonts w:ascii="Calibri" w:hAnsi="Calibri" w:cs="Tahoma"/>
          <w:highlight w:val="yellow"/>
          <w:lang w:val="es-ES"/>
        </w:rPr>
      </w:pPr>
    </w:p>
    <w:p w:rsidR="008B3271" w:rsidRPr="000A60D9" w:rsidRDefault="008B3271" w:rsidP="00FE4CF8">
      <w:pPr>
        <w:pStyle w:val="not"/>
        <w:ind w:left="567" w:firstLine="0"/>
        <w:rPr>
          <w:rFonts w:ascii="Calibri" w:hAnsi="Calibri" w:cs="Tahoma"/>
          <w:lang w:val="es-ES"/>
        </w:rPr>
      </w:pPr>
      <w:r w:rsidRPr="000A60D9">
        <w:rPr>
          <w:rFonts w:ascii="Calibri" w:hAnsi="Calibri" w:cs="Tahoma"/>
          <w:lang w:val="es-ES"/>
        </w:rPr>
        <w:t>Igualmente, otros auditores participantes en la auditoría de distintas sociedades del Grupo han facturado en el ejercicio 201</w:t>
      </w:r>
      <w:r w:rsidR="000A60D9" w:rsidRPr="000A60D9">
        <w:rPr>
          <w:rFonts w:ascii="Calibri" w:hAnsi="Calibri" w:cs="Tahoma"/>
          <w:lang w:val="es-ES"/>
        </w:rPr>
        <w:t>8</w:t>
      </w:r>
      <w:r w:rsidRPr="000A60D9">
        <w:rPr>
          <w:rFonts w:ascii="Calibri" w:hAnsi="Calibri" w:cs="Tahoma"/>
          <w:lang w:val="es-ES"/>
        </w:rPr>
        <w:t xml:space="preserve"> honorarios por servicios profesionales según el siguiente detalle:</w:t>
      </w:r>
    </w:p>
    <w:p w:rsidR="008B3271" w:rsidRPr="00621204" w:rsidRDefault="008B3271" w:rsidP="004F0716">
      <w:pPr>
        <w:pStyle w:val="not"/>
        <w:spacing w:before="0"/>
        <w:ind w:left="567" w:firstLine="0"/>
        <w:rPr>
          <w:rFonts w:ascii="Calibri" w:hAnsi="Calibri" w:cs="Tahoma"/>
          <w:lang w:val="es-ES"/>
        </w:rPr>
      </w:pPr>
    </w:p>
    <w:tbl>
      <w:tblPr>
        <w:tblW w:w="0" w:type="auto"/>
        <w:jc w:val="center"/>
        <w:tblLayout w:type="fixed"/>
        <w:tblCellMar>
          <w:left w:w="79" w:type="dxa"/>
          <w:right w:w="79" w:type="dxa"/>
        </w:tblCellMar>
        <w:tblLook w:val="0000" w:firstRow="0" w:lastRow="0" w:firstColumn="0" w:lastColumn="0" w:noHBand="0" w:noVBand="0"/>
      </w:tblPr>
      <w:tblGrid>
        <w:gridCol w:w="5387"/>
        <w:gridCol w:w="1417"/>
      </w:tblGrid>
      <w:tr w:rsidR="008B3271" w:rsidRPr="00621204" w:rsidTr="007C53CC">
        <w:trPr>
          <w:cantSplit/>
          <w:jc w:val="center"/>
        </w:trPr>
        <w:tc>
          <w:tcPr>
            <w:tcW w:w="5387" w:type="dxa"/>
            <w:noWrap/>
            <w:vAlign w:val="bottom"/>
          </w:tcPr>
          <w:p w:rsidR="008B3271" w:rsidRPr="00621204" w:rsidRDefault="008B3271" w:rsidP="004F0716">
            <w:pPr>
              <w:pStyle w:val="tab"/>
              <w:keepLines w:val="0"/>
              <w:tabs>
                <w:tab w:val="left" w:pos="1417"/>
                <w:tab w:val="left" w:pos="1701"/>
              </w:tabs>
              <w:ind w:left="1134"/>
              <w:rPr>
                <w:rFonts w:ascii="Calibri" w:hAnsi="Calibri" w:cs="Tahoma"/>
                <w:sz w:val="22"/>
                <w:szCs w:val="22"/>
                <w:lang w:val="es-ES"/>
              </w:rPr>
            </w:pPr>
          </w:p>
        </w:tc>
        <w:tc>
          <w:tcPr>
            <w:tcW w:w="1417" w:type="dxa"/>
            <w:tcBorders>
              <w:bottom w:val="single" w:sz="6" w:space="0" w:color="auto"/>
            </w:tcBorders>
          </w:tcPr>
          <w:p w:rsidR="008B3271" w:rsidRPr="00621204" w:rsidRDefault="008B3271" w:rsidP="004F0716">
            <w:pPr>
              <w:pStyle w:val="tab"/>
              <w:keepLines w:val="0"/>
              <w:jc w:val="center"/>
              <w:rPr>
                <w:rFonts w:ascii="Calibri" w:hAnsi="Calibri" w:cs="Tahoma"/>
                <w:sz w:val="22"/>
                <w:szCs w:val="22"/>
                <w:lang w:val="es-ES"/>
              </w:rPr>
            </w:pPr>
            <w:r w:rsidRPr="00621204">
              <w:rPr>
                <w:rFonts w:ascii="Calibri" w:hAnsi="Calibri" w:cs="Tahoma"/>
                <w:sz w:val="22"/>
                <w:szCs w:val="22"/>
                <w:lang w:val="es-ES"/>
              </w:rPr>
              <w:t>Euros</w:t>
            </w:r>
          </w:p>
        </w:tc>
      </w:tr>
      <w:tr w:rsidR="008B3271" w:rsidRPr="00621204" w:rsidTr="007C53CC">
        <w:trPr>
          <w:cantSplit/>
          <w:jc w:val="center"/>
        </w:trPr>
        <w:tc>
          <w:tcPr>
            <w:tcW w:w="5387" w:type="dxa"/>
            <w:noWrap/>
            <w:vAlign w:val="bottom"/>
          </w:tcPr>
          <w:p w:rsidR="008B3271" w:rsidRPr="00621204" w:rsidRDefault="008B3271" w:rsidP="004F0716">
            <w:pPr>
              <w:pStyle w:val="tab"/>
              <w:keepLines w:val="0"/>
              <w:tabs>
                <w:tab w:val="left" w:pos="1417"/>
                <w:tab w:val="left" w:pos="1701"/>
              </w:tabs>
              <w:ind w:left="1134"/>
              <w:rPr>
                <w:rFonts w:ascii="Calibri" w:hAnsi="Calibri" w:cs="Tahoma"/>
                <w:sz w:val="22"/>
                <w:szCs w:val="22"/>
                <w:lang w:val="es-ES"/>
              </w:rPr>
            </w:pPr>
          </w:p>
        </w:tc>
        <w:tc>
          <w:tcPr>
            <w:tcW w:w="1417" w:type="dxa"/>
            <w:tcBorders>
              <w:top w:val="single" w:sz="6" w:space="0" w:color="auto"/>
            </w:tcBorders>
          </w:tcPr>
          <w:p w:rsidR="008B3271" w:rsidRPr="00621204" w:rsidRDefault="008B3271" w:rsidP="004F0716">
            <w:pPr>
              <w:pStyle w:val="tab"/>
              <w:keepLines w:val="0"/>
              <w:tabs>
                <w:tab w:val="decimal" w:pos="850"/>
              </w:tabs>
              <w:rPr>
                <w:rFonts w:ascii="Calibri" w:hAnsi="Calibri" w:cs="Tahoma"/>
                <w:sz w:val="22"/>
                <w:szCs w:val="22"/>
                <w:lang w:val="es-ES"/>
              </w:rPr>
            </w:pPr>
          </w:p>
        </w:tc>
      </w:tr>
      <w:tr w:rsidR="006238DC" w:rsidRPr="00D83473" w:rsidTr="00806E00">
        <w:trPr>
          <w:cantSplit/>
          <w:jc w:val="center"/>
        </w:trPr>
        <w:tc>
          <w:tcPr>
            <w:tcW w:w="5387" w:type="dxa"/>
            <w:noWrap/>
            <w:vAlign w:val="bottom"/>
          </w:tcPr>
          <w:p w:rsidR="006238DC" w:rsidRPr="00D83473" w:rsidRDefault="006238DC" w:rsidP="00806E00">
            <w:pPr>
              <w:pStyle w:val="tab"/>
              <w:keepLines w:val="0"/>
              <w:tabs>
                <w:tab w:val="left" w:pos="1417"/>
                <w:tab w:val="left" w:pos="1701"/>
              </w:tabs>
              <w:ind w:left="1134"/>
              <w:rPr>
                <w:rFonts w:ascii="Calibri" w:hAnsi="Calibri" w:cs="Tahoma"/>
                <w:sz w:val="22"/>
                <w:szCs w:val="22"/>
                <w:lang w:val="es-ES"/>
              </w:rPr>
            </w:pPr>
            <w:r w:rsidRPr="00D83473">
              <w:rPr>
                <w:rFonts w:ascii="Calibri" w:hAnsi="Calibri" w:cs="Tahoma"/>
                <w:sz w:val="22"/>
                <w:szCs w:val="22"/>
                <w:lang w:val="es-ES"/>
              </w:rPr>
              <w:t>Por servicios de auditoría</w:t>
            </w:r>
          </w:p>
        </w:tc>
        <w:tc>
          <w:tcPr>
            <w:tcW w:w="1417" w:type="dxa"/>
          </w:tcPr>
          <w:p w:rsidR="006238DC" w:rsidRPr="00D83473" w:rsidRDefault="00D83473" w:rsidP="00806E00">
            <w:pPr>
              <w:pStyle w:val="tab"/>
              <w:keepLines w:val="0"/>
              <w:tabs>
                <w:tab w:val="decimal" w:pos="1050"/>
              </w:tabs>
              <w:rPr>
                <w:rFonts w:ascii="Calibri" w:hAnsi="Calibri" w:cs="Tahoma"/>
                <w:sz w:val="22"/>
                <w:szCs w:val="22"/>
                <w:lang w:val="es-ES"/>
              </w:rPr>
            </w:pPr>
            <w:r w:rsidRPr="00D83473">
              <w:rPr>
                <w:rFonts w:ascii="Calibri" w:hAnsi="Calibri" w:cs="Tahoma"/>
                <w:sz w:val="22"/>
                <w:szCs w:val="22"/>
                <w:lang w:val="es-ES"/>
              </w:rPr>
              <w:t>35.793</w:t>
            </w:r>
          </w:p>
        </w:tc>
      </w:tr>
      <w:tr w:rsidR="008B3271" w:rsidRPr="00D83473" w:rsidTr="007C53CC">
        <w:trPr>
          <w:cantSplit/>
          <w:jc w:val="center"/>
        </w:trPr>
        <w:tc>
          <w:tcPr>
            <w:tcW w:w="5387" w:type="dxa"/>
            <w:noWrap/>
            <w:vAlign w:val="bottom"/>
          </w:tcPr>
          <w:p w:rsidR="008B3271" w:rsidRPr="00D83473" w:rsidRDefault="008B3271" w:rsidP="006238DC">
            <w:pPr>
              <w:pStyle w:val="tab"/>
              <w:keepLines w:val="0"/>
              <w:tabs>
                <w:tab w:val="left" w:pos="1417"/>
                <w:tab w:val="left" w:pos="1701"/>
              </w:tabs>
              <w:ind w:left="1134"/>
              <w:rPr>
                <w:rFonts w:ascii="Calibri" w:hAnsi="Calibri" w:cs="Tahoma"/>
                <w:sz w:val="22"/>
                <w:szCs w:val="22"/>
                <w:lang w:val="es-ES"/>
              </w:rPr>
            </w:pPr>
            <w:r w:rsidRPr="00D83473">
              <w:rPr>
                <w:rFonts w:ascii="Calibri" w:hAnsi="Calibri" w:cs="Tahoma"/>
                <w:sz w:val="22"/>
                <w:szCs w:val="22"/>
                <w:lang w:val="es-ES"/>
              </w:rPr>
              <w:t xml:space="preserve">Por </w:t>
            </w:r>
            <w:r w:rsidR="006238DC" w:rsidRPr="00D83473">
              <w:rPr>
                <w:rFonts w:ascii="Calibri" w:hAnsi="Calibri" w:cs="Tahoma"/>
                <w:sz w:val="22"/>
                <w:szCs w:val="22"/>
                <w:lang w:val="es-ES"/>
              </w:rPr>
              <w:t>otros servicios</w:t>
            </w:r>
          </w:p>
        </w:tc>
        <w:tc>
          <w:tcPr>
            <w:tcW w:w="1417" w:type="dxa"/>
          </w:tcPr>
          <w:p w:rsidR="008B3271" w:rsidRPr="00D83473" w:rsidRDefault="00D83473" w:rsidP="00A27285">
            <w:pPr>
              <w:pStyle w:val="tab"/>
              <w:keepLines w:val="0"/>
              <w:tabs>
                <w:tab w:val="decimal" w:pos="1050"/>
              </w:tabs>
              <w:rPr>
                <w:rFonts w:ascii="Calibri" w:hAnsi="Calibri" w:cs="Tahoma"/>
                <w:sz w:val="22"/>
                <w:szCs w:val="22"/>
                <w:lang w:val="es-ES"/>
              </w:rPr>
            </w:pPr>
            <w:r w:rsidRPr="00D83473">
              <w:rPr>
                <w:rFonts w:ascii="Calibri" w:hAnsi="Calibri" w:cs="Tahoma"/>
                <w:sz w:val="22"/>
                <w:szCs w:val="22"/>
                <w:lang w:val="es-ES"/>
              </w:rPr>
              <w:t>3.500</w:t>
            </w:r>
          </w:p>
        </w:tc>
      </w:tr>
      <w:tr w:rsidR="008B3271" w:rsidRPr="00D83473" w:rsidTr="007C53CC">
        <w:trPr>
          <w:cantSplit/>
          <w:jc w:val="center"/>
        </w:trPr>
        <w:tc>
          <w:tcPr>
            <w:tcW w:w="5387" w:type="dxa"/>
            <w:noWrap/>
            <w:vAlign w:val="bottom"/>
          </w:tcPr>
          <w:p w:rsidR="008B3271" w:rsidRPr="00D83473" w:rsidRDefault="008B3271" w:rsidP="004F0716">
            <w:pPr>
              <w:pStyle w:val="tab"/>
              <w:keepLines w:val="0"/>
              <w:tabs>
                <w:tab w:val="left" w:pos="1417"/>
                <w:tab w:val="left" w:pos="1701"/>
              </w:tabs>
              <w:ind w:left="1134"/>
              <w:rPr>
                <w:rFonts w:ascii="Calibri" w:hAnsi="Calibri" w:cs="Tahoma"/>
                <w:sz w:val="22"/>
                <w:szCs w:val="22"/>
                <w:lang w:val="es-ES"/>
              </w:rPr>
            </w:pPr>
          </w:p>
        </w:tc>
        <w:tc>
          <w:tcPr>
            <w:tcW w:w="1417" w:type="dxa"/>
            <w:tcBorders>
              <w:top w:val="single" w:sz="6" w:space="0" w:color="auto"/>
            </w:tcBorders>
          </w:tcPr>
          <w:p w:rsidR="008B3271" w:rsidRPr="00D83473" w:rsidRDefault="008B3271" w:rsidP="00A27285">
            <w:pPr>
              <w:pStyle w:val="tab"/>
              <w:keepLines w:val="0"/>
              <w:tabs>
                <w:tab w:val="decimal" w:pos="1050"/>
              </w:tabs>
              <w:rPr>
                <w:rFonts w:ascii="Calibri" w:hAnsi="Calibri" w:cs="Tahoma"/>
                <w:sz w:val="22"/>
                <w:szCs w:val="22"/>
                <w:lang w:val="es-ES"/>
              </w:rPr>
            </w:pPr>
          </w:p>
        </w:tc>
      </w:tr>
      <w:tr w:rsidR="008B3271" w:rsidRPr="00D83473" w:rsidTr="007C53CC">
        <w:trPr>
          <w:cantSplit/>
          <w:jc w:val="center"/>
        </w:trPr>
        <w:tc>
          <w:tcPr>
            <w:tcW w:w="5387" w:type="dxa"/>
            <w:noWrap/>
            <w:vAlign w:val="bottom"/>
          </w:tcPr>
          <w:p w:rsidR="008B3271" w:rsidRPr="00D83473" w:rsidRDefault="008B3271" w:rsidP="004F0716">
            <w:pPr>
              <w:pStyle w:val="tab"/>
              <w:keepLines w:val="0"/>
              <w:tabs>
                <w:tab w:val="left" w:pos="1417"/>
                <w:tab w:val="left" w:pos="1701"/>
              </w:tabs>
              <w:ind w:left="1134"/>
              <w:rPr>
                <w:rFonts w:ascii="Calibri" w:hAnsi="Calibri" w:cs="Tahoma"/>
                <w:sz w:val="22"/>
                <w:szCs w:val="22"/>
                <w:lang w:val="es-ES"/>
              </w:rPr>
            </w:pPr>
          </w:p>
        </w:tc>
        <w:tc>
          <w:tcPr>
            <w:tcW w:w="1417" w:type="dxa"/>
            <w:tcBorders>
              <w:bottom w:val="double" w:sz="6" w:space="0" w:color="auto"/>
            </w:tcBorders>
          </w:tcPr>
          <w:p w:rsidR="006356DD" w:rsidRPr="00D83473" w:rsidRDefault="00D83473" w:rsidP="006356DD">
            <w:pPr>
              <w:pStyle w:val="tab"/>
              <w:keepLines w:val="0"/>
              <w:tabs>
                <w:tab w:val="decimal" w:pos="1050"/>
              </w:tabs>
              <w:rPr>
                <w:rFonts w:ascii="Calibri" w:hAnsi="Calibri" w:cs="Tahoma"/>
                <w:sz w:val="22"/>
                <w:szCs w:val="22"/>
                <w:lang w:val="es-ES"/>
              </w:rPr>
            </w:pPr>
            <w:r w:rsidRPr="00D83473">
              <w:rPr>
                <w:rFonts w:ascii="Calibri" w:hAnsi="Calibri" w:cs="Tahoma"/>
                <w:sz w:val="22"/>
                <w:szCs w:val="22"/>
                <w:lang w:val="es-ES"/>
              </w:rPr>
              <w:t>39.293</w:t>
            </w:r>
          </w:p>
        </w:tc>
      </w:tr>
    </w:tbl>
    <w:p w:rsidR="006356DD" w:rsidRPr="00E8503C" w:rsidRDefault="006356DD" w:rsidP="00E71B56">
      <w:pPr>
        <w:pStyle w:val="not"/>
        <w:keepLines w:val="0"/>
        <w:spacing w:before="120"/>
        <w:ind w:left="567" w:firstLine="0"/>
        <w:rPr>
          <w:rFonts w:ascii="Calibri" w:hAnsi="Calibri" w:cs="Tahoma"/>
          <w:lang w:val="es-ES"/>
        </w:rPr>
      </w:pPr>
    </w:p>
    <w:p w:rsidR="000A60D9" w:rsidRPr="00E8503C" w:rsidRDefault="000A60D9" w:rsidP="000A60D9">
      <w:pPr>
        <w:pStyle w:val="not"/>
        <w:keepLines w:val="0"/>
        <w:spacing w:before="120"/>
        <w:ind w:left="567" w:firstLine="0"/>
        <w:rPr>
          <w:rFonts w:ascii="Calibri" w:hAnsi="Calibri" w:cs="Tahoma"/>
          <w:lang w:val="es-ES"/>
        </w:rPr>
      </w:pPr>
      <w:r w:rsidRPr="00E8503C">
        <w:rPr>
          <w:rFonts w:ascii="Calibri" w:hAnsi="Calibri" w:cs="Tahoma"/>
          <w:lang w:val="es-ES"/>
        </w:rPr>
        <w:t xml:space="preserve">La remuneración a las distintas sociedades integradas en la organización Ernst &amp; Young, a la que pertenece Ernst &amp; Young, S.L., firma auditora de las cuentas anuales consolidadas de la Sociedad Dominante, durante el ejercicio 2017 ascendió a </w:t>
      </w:r>
      <w:r w:rsidR="00E8503C" w:rsidRPr="00E8503C">
        <w:rPr>
          <w:rFonts w:ascii="Calibri" w:hAnsi="Calibri" w:cs="Tahoma"/>
          <w:lang w:val="es-ES"/>
        </w:rPr>
        <w:t>169.311 euros, según el siguiente</w:t>
      </w:r>
      <w:r w:rsidRPr="00E8503C">
        <w:rPr>
          <w:rFonts w:ascii="Calibri" w:hAnsi="Calibri" w:cs="Tahoma"/>
          <w:lang w:val="es-ES"/>
        </w:rPr>
        <w:t>:</w:t>
      </w:r>
    </w:p>
    <w:p w:rsidR="000A60D9" w:rsidRPr="00E8503C" w:rsidRDefault="000A60D9" w:rsidP="000A60D9">
      <w:pPr>
        <w:pStyle w:val="not"/>
        <w:keepLines w:val="0"/>
        <w:spacing w:before="0"/>
        <w:ind w:left="567" w:firstLine="0"/>
        <w:rPr>
          <w:rFonts w:ascii="Calibri" w:hAnsi="Calibri" w:cs="Tahoma"/>
          <w:lang w:val="es-ES"/>
        </w:rPr>
      </w:pPr>
    </w:p>
    <w:tbl>
      <w:tblPr>
        <w:tblW w:w="7021" w:type="dxa"/>
        <w:jc w:val="center"/>
        <w:tblLayout w:type="fixed"/>
        <w:tblCellMar>
          <w:left w:w="79" w:type="dxa"/>
          <w:right w:w="79" w:type="dxa"/>
        </w:tblCellMar>
        <w:tblLook w:val="0000" w:firstRow="0" w:lastRow="0" w:firstColumn="0" w:lastColumn="0" w:noHBand="0" w:noVBand="0"/>
      </w:tblPr>
      <w:tblGrid>
        <w:gridCol w:w="4527"/>
        <w:gridCol w:w="1247"/>
        <w:gridCol w:w="1247"/>
      </w:tblGrid>
      <w:tr w:rsidR="000A60D9" w:rsidRPr="00AC2767" w:rsidTr="00AC0987">
        <w:trPr>
          <w:cantSplit/>
          <w:jc w:val="center"/>
        </w:trPr>
        <w:tc>
          <w:tcPr>
            <w:tcW w:w="4527" w:type="dxa"/>
            <w:noWrap/>
            <w:vAlign w:val="bottom"/>
          </w:tcPr>
          <w:p w:rsidR="000A60D9" w:rsidRPr="00AC2767" w:rsidRDefault="000A60D9" w:rsidP="00AC0987">
            <w:pPr>
              <w:pStyle w:val="tab"/>
              <w:keepLines w:val="0"/>
              <w:tabs>
                <w:tab w:val="left" w:pos="1417"/>
                <w:tab w:val="left" w:pos="1701"/>
              </w:tabs>
              <w:ind w:left="1134"/>
              <w:rPr>
                <w:rFonts w:ascii="Calibri" w:hAnsi="Calibri" w:cs="Tahoma"/>
                <w:sz w:val="22"/>
                <w:szCs w:val="22"/>
                <w:highlight w:val="yellow"/>
                <w:lang w:val="es-ES"/>
              </w:rPr>
            </w:pPr>
          </w:p>
        </w:tc>
        <w:tc>
          <w:tcPr>
            <w:tcW w:w="2494" w:type="dxa"/>
            <w:gridSpan w:val="2"/>
            <w:tcBorders>
              <w:bottom w:val="single" w:sz="6" w:space="0" w:color="auto"/>
            </w:tcBorders>
          </w:tcPr>
          <w:p w:rsidR="000A60D9" w:rsidRPr="00E8503C" w:rsidRDefault="000A60D9" w:rsidP="00AC0987">
            <w:pPr>
              <w:pStyle w:val="tab"/>
              <w:keepLines w:val="0"/>
              <w:jc w:val="center"/>
              <w:rPr>
                <w:rFonts w:ascii="Calibri" w:hAnsi="Calibri" w:cs="Tahoma"/>
                <w:sz w:val="22"/>
                <w:szCs w:val="22"/>
                <w:lang w:val="es-ES"/>
              </w:rPr>
            </w:pPr>
            <w:r w:rsidRPr="00E8503C">
              <w:rPr>
                <w:rFonts w:ascii="Calibri" w:hAnsi="Calibri" w:cs="Tahoma"/>
                <w:sz w:val="22"/>
                <w:szCs w:val="22"/>
                <w:lang w:val="es-ES"/>
              </w:rPr>
              <w:t>Euros</w:t>
            </w:r>
          </w:p>
        </w:tc>
      </w:tr>
      <w:tr w:rsidR="000A60D9" w:rsidRPr="00AC2767" w:rsidTr="00AC0987">
        <w:trPr>
          <w:cantSplit/>
          <w:jc w:val="center"/>
        </w:trPr>
        <w:tc>
          <w:tcPr>
            <w:tcW w:w="4527" w:type="dxa"/>
            <w:noWrap/>
            <w:vAlign w:val="bottom"/>
          </w:tcPr>
          <w:p w:rsidR="000A60D9" w:rsidRPr="00AC2767" w:rsidRDefault="000A60D9" w:rsidP="00AC0987">
            <w:pPr>
              <w:pStyle w:val="tab"/>
              <w:keepLines w:val="0"/>
              <w:tabs>
                <w:tab w:val="left" w:pos="1417"/>
                <w:tab w:val="left" w:pos="1701"/>
              </w:tabs>
              <w:ind w:left="1134"/>
              <w:rPr>
                <w:rFonts w:ascii="Calibri" w:hAnsi="Calibri" w:cs="Tahoma"/>
                <w:sz w:val="22"/>
                <w:szCs w:val="22"/>
                <w:highlight w:val="yellow"/>
                <w:lang w:val="es-ES"/>
              </w:rPr>
            </w:pPr>
          </w:p>
        </w:tc>
        <w:tc>
          <w:tcPr>
            <w:tcW w:w="1247" w:type="dxa"/>
            <w:tcBorders>
              <w:bottom w:val="single" w:sz="6" w:space="0" w:color="auto"/>
            </w:tcBorders>
          </w:tcPr>
          <w:p w:rsidR="000A60D9" w:rsidRPr="00E8503C" w:rsidRDefault="000A60D9" w:rsidP="00AC0987">
            <w:pPr>
              <w:pStyle w:val="tab"/>
              <w:keepLines w:val="0"/>
              <w:jc w:val="center"/>
              <w:rPr>
                <w:rFonts w:ascii="Calibri" w:hAnsi="Calibri" w:cs="Tahoma"/>
                <w:sz w:val="22"/>
                <w:szCs w:val="22"/>
                <w:lang w:val="es-ES"/>
              </w:rPr>
            </w:pPr>
          </w:p>
          <w:p w:rsidR="000A60D9" w:rsidRPr="00E8503C" w:rsidRDefault="000A60D9" w:rsidP="00AC0987">
            <w:pPr>
              <w:pStyle w:val="tab"/>
              <w:keepLines w:val="0"/>
              <w:jc w:val="center"/>
              <w:rPr>
                <w:rFonts w:ascii="Calibri" w:hAnsi="Calibri" w:cs="Tahoma"/>
                <w:sz w:val="22"/>
                <w:szCs w:val="22"/>
                <w:lang w:val="es-ES"/>
              </w:rPr>
            </w:pPr>
            <w:r w:rsidRPr="00E8503C">
              <w:rPr>
                <w:rFonts w:ascii="Calibri" w:hAnsi="Calibri" w:cs="Tahoma"/>
                <w:sz w:val="22"/>
                <w:szCs w:val="22"/>
                <w:lang w:val="es-ES"/>
              </w:rPr>
              <w:t>Sociedad Dominante</w:t>
            </w:r>
          </w:p>
        </w:tc>
        <w:tc>
          <w:tcPr>
            <w:tcW w:w="1247" w:type="dxa"/>
            <w:tcBorders>
              <w:bottom w:val="single" w:sz="6" w:space="0" w:color="auto"/>
            </w:tcBorders>
          </w:tcPr>
          <w:p w:rsidR="000A60D9" w:rsidRPr="00E8503C" w:rsidRDefault="000A60D9" w:rsidP="00AC0987">
            <w:pPr>
              <w:pStyle w:val="tab"/>
              <w:keepLines w:val="0"/>
              <w:jc w:val="center"/>
              <w:rPr>
                <w:rFonts w:ascii="Calibri" w:hAnsi="Calibri" w:cs="Tahoma"/>
                <w:sz w:val="22"/>
                <w:szCs w:val="22"/>
                <w:lang w:val="es-ES"/>
              </w:rPr>
            </w:pPr>
            <w:r w:rsidRPr="00E8503C">
              <w:rPr>
                <w:rFonts w:ascii="Calibri" w:hAnsi="Calibri" w:cs="Tahoma"/>
                <w:sz w:val="22"/>
                <w:szCs w:val="22"/>
                <w:lang w:val="es-ES"/>
              </w:rPr>
              <w:t>Otras sociedades del Grupo</w:t>
            </w:r>
          </w:p>
        </w:tc>
      </w:tr>
      <w:tr w:rsidR="000A60D9" w:rsidRPr="00AC2767" w:rsidTr="00AC0987">
        <w:trPr>
          <w:cantSplit/>
          <w:jc w:val="center"/>
        </w:trPr>
        <w:tc>
          <w:tcPr>
            <w:tcW w:w="4527" w:type="dxa"/>
            <w:noWrap/>
            <w:vAlign w:val="bottom"/>
          </w:tcPr>
          <w:p w:rsidR="000A60D9" w:rsidRPr="00E8503C" w:rsidRDefault="000A60D9" w:rsidP="00AC0987">
            <w:pPr>
              <w:pStyle w:val="tab"/>
              <w:keepLines w:val="0"/>
              <w:tabs>
                <w:tab w:val="left" w:pos="1417"/>
                <w:tab w:val="left" w:pos="1701"/>
              </w:tabs>
              <w:ind w:left="1134"/>
              <w:rPr>
                <w:rFonts w:ascii="Calibri" w:hAnsi="Calibri" w:cs="Tahoma"/>
                <w:sz w:val="22"/>
                <w:szCs w:val="22"/>
                <w:lang w:val="es-ES"/>
              </w:rPr>
            </w:pPr>
          </w:p>
        </w:tc>
        <w:tc>
          <w:tcPr>
            <w:tcW w:w="1247" w:type="dxa"/>
            <w:tcBorders>
              <w:top w:val="single" w:sz="6" w:space="0" w:color="auto"/>
            </w:tcBorders>
          </w:tcPr>
          <w:p w:rsidR="000A60D9" w:rsidRPr="00E8503C" w:rsidRDefault="000A60D9" w:rsidP="00AC0987">
            <w:pPr>
              <w:pStyle w:val="tab"/>
              <w:keepLines w:val="0"/>
              <w:tabs>
                <w:tab w:val="decimal" w:pos="850"/>
              </w:tabs>
              <w:rPr>
                <w:rFonts w:ascii="Calibri" w:hAnsi="Calibri" w:cs="Tahoma"/>
                <w:sz w:val="22"/>
                <w:szCs w:val="22"/>
                <w:lang w:val="es-ES"/>
              </w:rPr>
            </w:pPr>
          </w:p>
        </w:tc>
        <w:tc>
          <w:tcPr>
            <w:tcW w:w="1247" w:type="dxa"/>
            <w:tcBorders>
              <w:top w:val="single" w:sz="6" w:space="0" w:color="auto"/>
            </w:tcBorders>
          </w:tcPr>
          <w:p w:rsidR="000A60D9" w:rsidRPr="00E8503C" w:rsidRDefault="000A60D9" w:rsidP="00AC0987">
            <w:pPr>
              <w:pStyle w:val="tab"/>
              <w:keepLines w:val="0"/>
              <w:tabs>
                <w:tab w:val="decimal" w:pos="850"/>
              </w:tabs>
              <w:rPr>
                <w:rFonts w:ascii="Calibri" w:hAnsi="Calibri" w:cs="Tahoma"/>
                <w:sz w:val="22"/>
                <w:szCs w:val="22"/>
                <w:lang w:val="es-ES"/>
              </w:rPr>
            </w:pPr>
          </w:p>
        </w:tc>
      </w:tr>
      <w:tr w:rsidR="000A60D9" w:rsidRPr="00AC2767" w:rsidTr="00AC0987">
        <w:trPr>
          <w:cantSplit/>
          <w:jc w:val="center"/>
        </w:trPr>
        <w:tc>
          <w:tcPr>
            <w:tcW w:w="4527" w:type="dxa"/>
            <w:noWrap/>
            <w:vAlign w:val="bottom"/>
          </w:tcPr>
          <w:p w:rsidR="000A60D9" w:rsidRPr="00E8503C" w:rsidRDefault="000A60D9" w:rsidP="00AC0987">
            <w:pPr>
              <w:pStyle w:val="tab"/>
              <w:keepLines w:val="0"/>
              <w:tabs>
                <w:tab w:val="left" w:pos="1417"/>
                <w:tab w:val="left" w:pos="1701"/>
              </w:tabs>
              <w:ind w:left="617"/>
              <w:rPr>
                <w:rFonts w:ascii="Calibri" w:hAnsi="Calibri" w:cs="Tahoma"/>
                <w:sz w:val="22"/>
                <w:szCs w:val="22"/>
                <w:lang w:val="es-ES"/>
              </w:rPr>
            </w:pPr>
            <w:r w:rsidRPr="00E8503C">
              <w:rPr>
                <w:rFonts w:ascii="Calibri" w:hAnsi="Calibri" w:cs="Tahoma"/>
                <w:sz w:val="22"/>
                <w:szCs w:val="22"/>
                <w:lang w:val="es-ES"/>
              </w:rPr>
              <w:t>Por servicios de auditoría</w:t>
            </w:r>
          </w:p>
        </w:tc>
        <w:tc>
          <w:tcPr>
            <w:tcW w:w="1247" w:type="dxa"/>
          </w:tcPr>
          <w:p w:rsidR="000A60D9" w:rsidRPr="00E8503C" w:rsidRDefault="000A60D9" w:rsidP="00AC0987">
            <w:pPr>
              <w:pStyle w:val="tab"/>
              <w:keepLines w:val="0"/>
              <w:tabs>
                <w:tab w:val="decimal" w:pos="1040"/>
              </w:tabs>
              <w:rPr>
                <w:rFonts w:ascii="Calibri" w:hAnsi="Calibri" w:cs="Tahoma"/>
                <w:sz w:val="22"/>
                <w:szCs w:val="22"/>
                <w:lang w:val="es-ES"/>
              </w:rPr>
            </w:pPr>
            <w:r w:rsidRPr="00E8503C">
              <w:rPr>
                <w:rFonts w:ascii="Calibri" w:hAnsi="Calibri" w:cs="Tahoma"/>
                <w:sz w:val="22"/>
                <w:szCs w:val="22"/>
                <w:lang w:val="es-ES"/>
              </w:rPr>
              <w:t>18.171</w:t>
            </w:r>
          </w:p>
        </w:tc>
        <w:tc>
          <w:tcPr>
            <w:tcW w:w="1247" w:type="dxa"/>
          </w:tcPr>
          <w:p w:rsidR="000A60D9" w:rsidRPr="00E8503C" w:rsidRDefault="000A60D9" w:rsidP="00AC0987">
            <w:pPr>
              <w:pStyle w:val="tab"/>
              <w:keepLines w:val="0"/>
              <w:tabs>
                <w:tab w:val="decimal" w:pos="1040"/>
              </w:tabs>
              <w:rPr>
                <w:rFonts w:ascii="Calibri" w:hAnsi="Calibri" w:cs="Tahoma"/>
                <w:sz w:val="22"/>
                <w:szCs w:val="22"/>
                <w:lang w:val="es-ES"/>
              </w:rPr>
            </w:pPr>
            <w:r w:rsidRPr="00E8503C">
              <w:rPr>
                <w:rFonts w:ascii="Calibri" w:hAnsi="Calibri" w:cs="Tahoma"/>
                <w:sz w:val="22"/>
                <w:szCs w:val="22"/>
                <w:lang w:val="es-ES"/>
              </w:rPr>
              <w:t>121.557</w:t>
            </w:r>
          </w:p>
        </w:tc>
      </w:tr>
      <w:tr w:rsidR="000A60D9" w:rsidRPr="00E8503C" w:rsidTr="00AC0987">
        <w:trPr>
          <w:cantSplit/>
          <w:jc w:val="center"/>
        </w:trPr>
        <w:tc>
          <w:tcPr>
            <w:tcW w:w="4527" w:type="dxa"/>
            <w:noWrap/>
            <w:vAlign w:val="bottom"/>
          </w:tcPr>
          <w:p w:rsidR="000A60D9" w:rsidRPr="00E8503C" w:rsidRDefault="000A60D9" w:rsidP="00AC0987">
            <w:pPr>
              <w:pStyle w:val="tab"/>
              <w:keepLines w:val="0"/>
              <w:tabs>
                <w:tab w:val="left" w:pos="1417"/>
                <w:tab w:val="left" w:pos="1701"/>
              </w:tabs>
              <w:ind w:left="617"/>
              <w:rPr>
                <w:rFonts w:ascii="Calibri" w:hAnsi="Calibri" w:cs="Tahoma"/>
                <w:sz w:val="22"/>
                <w:szCs w:val="22"/>
                <w:lang w:val="es-ES"/>
              </w:rPr>
            </w:pPr>
            <w:r w:rsidRPr="00E8503C">
              <w:rPr>
                <w:rFonts w:ascii="Calibri" w:hAnsi="Calibri" w:cs="Tahoma"/>
                <w:sz w:val="22"/>
                <w:szCs w:val="22"/>
                <w:lang w:val="es-ES"/>
              </w:rPr>
              <w:t>Por otros servicios</w:t>
            </w:r>
          </w:p>
        </w:tc>
        <w:tc>
          <w:tcPr>
            <w:tcW w:w="1247" w:type="dxa"/>
            <w:tcBorders>
              <w:bottom w:val="single" w:sz="6" w:space="0" w:color="auto"/>
            </w:tcBorders>
          </w:tcPr>
          <w:p w:rsidR="000A60D9" w:rsidRPr="00E8503C" w:rsidRDefault="000A60D9" w:rsidP="00AC0987">
            <w:pPr>
              <w:pStyle w:val="tab"/>
              <w:keepLines w:val="0"/>
              <w:tabs>
                <w:tab w:val="decimal" w:pos="1040"/>
              </w:tabs>
              <w:rPr>
                <w:rFonts w:ascii="Calibri" w:hAnsi="Calibri" w:cs="Tahoma"/>
                <w:sz w:val="22"/>
                <w:szCs w:val="22"/>
                <w:lang w:val="es-ES"/>
              </w:rPr>
            </w:pPr>
            <w:r w:rsidRPr="00E8503C">
              <w:rPr>
                <w:rFonts w:ascii="Calibri" w:hAnsi="Calibri" w:cs="Tahoma"/>
                <w:sz w:val="22"/>
                <w:szCs w:val="22"/>
                <w:lang w:val="es-ES"/>
              </w:rPr>
              <w:t>24.900</w:t>
            </w:r>
          </w:p>
        </w:tc>
        <w:tc>
          <w:tcPr>
            <w:tcW w:w="1247" w:type="dxa"/>
            <w:tcBorders>
              <w:bottom w:val="single" w:sz="6" w:space="0" w:color="auto"/>
            </w:tcBorders>
          </w:tcPr>
          <w:p w:rsidR="000A60D9" w:rsidRPr="00E8503C" w:rsidRDefault="000A60D9" w:rsidP="00AC0987">
            <w:pPr>
              <w:pStyle w:val="tab"/>
              <w:keepLines w:val="0"/>
              <w:tabs>
                <w:tab w:val="decimal" w:pos="1040"/>
              </w:tabs>
              <w:rPr>
                <w:rFonts w:ascii="Calibri" w:hAnsi="Calibri" w:cs="Tahoma"/>
                <w:sz w:val="22"/>
                <w:szCs w:val="22"/>
                <w:lang w:val="es-ES"/>
              </w:rPr>
            </w:pPr>
            <w:r w:rsidRPr="00E8503C">
              <w:rPr>
                <w:rFonts w:ascii="Calibri" w:hAnsi="Calibri" w:cs="Tahoma"/>
                <w:sz w:val="22"/>
                <w:szCs w:val="22"/>
                <w:lang w:val="es-ES"/>
              </w:rPr>
              <w:t>4.683</w:t>
            </w:r>
          </w:p>
        </w:tc>
      </w:tr>
      <w:tr w:rsidR="000A60D9" w:rsidRPr="00AC2767" w:rsidTr="00AC0987">
        <w:trPr>
          <w:cantSplit/>
          <w:jc w:val="center"/>
        </w:trPr>
        <w:tc>
          <w:tcPr>
            <w:tcW w:w="4527" w:type="dxa"/>
            <w:noWrap/>
            <w:vAlign w:val="bottom"/>
          </w:tcPr>
          <w:p w:rsidR="000A60D9" w:rsidRPr="00E8503C" w:rsidRDefault="000A60D9" w:rsidP="00AC0987">
            <w:pPr>
              <w:pStyle w:val="tab"/>
              <w:keepLines w:val="0"/>
              <w:tabs>
                <w:tab w:val="left" w:pos="1417"/>
                <w:tab w:val="left" w:pos="1701"/>
              </w:tabs>
              <w:ind w:left="617"/>
              <w:rPr>
                <w:rFonts w:ascii="Calibri" w:hAnsi="Calibri" w:cs="Tahoma"/>
                <w:sz w:val="22"/>
                <w:szCs w:val="22"/>
                <w:lang w:val="es-ES"/>
              </w:rPr>
            </w:pPr>
          </w:p>
        </w:tc>
        <w:tc>
          <w:tcPr>
            <w:tcW w:w="1247" w:type="dxa"/>
            <w:tcBorders>
              <w:top w:val="single" w:sz="6" w:space="0" w:color="auto"/>
            </w:tcBorders>
          </w:tcPr>
          <w:p w:rsidR="000A60D9" w:rsidRPr="00E8503C" w:rsidRDefault="000A60D9" w:rsidP="00AC0987">
            <w:pPr>
              <w:pStyle w:val="tab"/>
              <w:keepLines w:val="0"/>
              <w:tabs>
                <w:tab w:val="decimal" w:pos="1040"/>
              </w:tabs>
              <w:rPr>
                <w:rFonts w:ascii="Calibri" w:hAnsi="Calibri" w:cs="Tahoma"/>
                <w:sz w:val="22"/>
                <w:szCs w:val="22"/>
                <w:lang w:val="es-ES"/>
              </w:rPr>
            </w:pPr>
          </w:p>
        </w:tc>
        <w:tc>
          <w:tcPr>
            <w:tcW w:w="1247" w:type="dxa"/>
            <w:tcBorders>
              <w:top w:val="single" w:sz="6" w:space="0" w:color="auto"/>
            </w:tcBorders>
          </w:tcPr>
          <w:p w:rsidR="000A60D9" w:rsidRPr="00E8503C" w:rsidRDefault="000A60D9" w:rsidP="00AC0987">
            <w:pPr>
              <w:pStyle w:val="tab"/>
              <w:keepLines w:val="0"/>
              <w:tabs>
                <w:tab w:val="decimal" w:pos="1040"/>
              </w:tabs>
              <w:rPr>
                <w:rFonts w:ascii="Calibri" w:hAnsi="Calibri" w:cs="Tahoma"/>
                <w:sz w:val="22"/>
                <w:szCs w:val="22"/>
                <w:lang w:val="es-ES"/>
              </w:rPr>
            </w:pPr>
          </w:p>
        </w:tc>
      </w:tr>
      <w:tr w:rsidR="000A60D9" w:rsidRPr="00AC2767" w:rsidTr="00AC0987">
        <w:trPr>
          <w:cantSplit/>
          <w:jc w:val="center"/>
        </w:trPr>
        <w:tc>
          <w:tcPr>
            <w:tcW w:w="4527" w:type="dxa"/>
            <w:noWrap/>
            <w:vAlign w:val="bottom"/>
          </w:tcPr>
          <w:p w:rsidR="000A60D9" w:rsidRPr="00AC2767" w:rsidRDefault="000A60D9" w:rsidP="00AC0987">
            <w:pPr>
              <w:pStyle w:val="tab"/>
              <w:keepLines w:val="0"/>
              <w:tabs>
                <w:tab w:val="left" w:pos="1417"/>
                <w:tab w:val="left" w:pos="1701"/>
              </w:tabs>
              <w:ind w:left="617"/>
              <w:rPr>
                <w:rFonts w:ascii="Calibri" w:hAnsi="Calibri" w:cs="Tahoma"/>
                <w:sz w:val="22"/>
                <w:szCs w:val="22"/>
                <w:highlight w:val="yellow"/>
                <w:lang w:val="es-ES"/>
              </w:rPr>
            </w:pPr>
          </w:p>
        </w:tc>
        <w:tc>
          <w:tcPr>
            <w:tcW w:w="1247" w:type="dxa"/>
            <w:tcBorders>
              <w:bottom w:val="double" w:sz="6" w:space="0" w:color="auto"/>
            </w:tcBorders>
          </w:tcPr>
          <w:p w:rsidR="000A60D9" w:rsidRPr="00E8503C" w:rsidRDefault="000A60D9" w:rsidP="00AC0987">
            <w:pPr>
              <w:pStyle w:val="tab"/>
              <w:keepLines w:val="0"/>
              <w:tabs>
                <w:tab w:val="decimal" w:pos="1040"/>
              </w:tabs>
              <w:rPr>
                <w:rFonts w:ascii="Calibri" w:hAnsi="Calibri" w:cs="Tahoma"/>
                <w:sz w:val="22"/>
                <w:szCs w:val="22"/>
                <w:lang w:val="es-ES"/>
              </w:rPr>
            </w:pPr>
            <w:r w:rsidRPr="00E8503C">
              <w:rPr>
                <w:rFonts w:ascii="Calibri" w:hAnsi="Calibri" w:cs="Tahoma"/>
                <w:sz w:val="22"/>
                <w:szCs w:val="22"/>
                <w:lang w:val="es-ES"/>
              </w:rPr>
              <w:t>43.071</w:t>
            </w:r>
          </w:p>
        </w:tc>
        <w:tc>
          <w:tcPr>
            <w:tcW w:w="1247" w:type="dxa"/>
            <w:tcBorders>
              <w:bottom w:val="double" w:sz="6" w:space="0" w:color="auto"/>
            </w:tcBorders>
          </w:tcPr>
          <w:p w:rsidR="000A60D9" w:rsidRPr="00E8503C" w:rsidRDefault="000A60D9" w:rsidP="00AC0987">
            <w:pPr>
              <w:pStyle w:val="tab"/>
              <w:keepLines w:val="0"/>
              <w:tabs>
                <w:tab w:val="decimal" w:pos="1040"/>
              </w:tabs>
              <w:rPr>
                <w:rFonts w:ascii="Calibri" w:hAnsi="Calibri" w:cs="Tahoma"/>
                <w:sz w:val="22"/>
                <w:szCs w:val="22"/>
                <w:lang w:val="es-ES"/>
              </w:rPr>
            </w:pPr>
            <w:r w:rsidRPr="00E8503C">
              <w:rPr>
                <w:rFonts w:ascii="Calibri" w:hAnsi="Calibri" w:cs="Tahoma"/>
                <w:sz w:val="22"/>
                <w:szCs w:val="22"/>
                <w:lang w:val="es-ES"/>
              </w:rPr>
              <w:t>126.240</w:t>
            </w:r>
          </w:p>
        </w:tc>
      </w:tr>
    </w:tbl>
    <w:p w:rsidR="000A60D9" w:rsidRPr="000A60D9" w:rsidRDefault="000A60D9" w:rsidP="000A60D9">
      <w:pPr>
        <w:pStyle w:val="not"/>
        <w:ind w:left="567" w:firstLine="0"/>
        <w:rPr>
          <w:rFonts w:ascii="Calibri" w:hAnsi="Calibri" w:cs="Tahoma"/>
          <w:lang w:val="es-ES"/>
        </w:rPr>
      </w:pPr>
      <w:r w:rsidRPr="000A60D9">
        <w:rPr>
          <w:rFonts w:ascii="Calibri" w:hAnsi="Calibri" w:cs="Tahoma"/>
          <w:lang w:val="es-ES"/>
        </w:rPr>
        <w:t>Igualmente, otros auditores participantes en la auditoría de distintas sociedades del Grupo han facturado en el ejercicio 2017 honorarios por servicios profesionales según el siguiente detalle:</w:t>
      </w:r>
    </w:p>
    <w:p w:rsidR="000A60D9" w:rsidRPr="000A60D9" w:rsidRDefault="000A60D9" w:rsidP="000A60D9">
      <w:pPr>
        <w:pStyle w:val="not"/>
        <w:spacing w:before="0"/>
        <w:ind w:left="567" w:firstLine="0"/>
        <w:rPr>
          <w:rFonts w:ascii="Calibri" w:hAnsi="Calibri" w:cs="Tahoma"/>
          <w:lang w:val="es-ES"/>
        </w:rPr>
      </w:pPr>
    </w:p>
    <w:tbl>
      <w:tblPr>
        <w:tblW w:w="0" w:type="auto"/>
        <w:jc w:val="center"/>
        <w:tblLayout w:type="fixed"/>
        <w:tblCellMar>
          <w:left w:w="79" w:type="dxa"/>
          <w:right w:w="79" w:type="dxa"/>
        </w:tblCellMar>
        <w:tblLook w:val="0000" w:firstRow="0" w:lastRow="0" w:firstColumn="0" w:lastColumn="0" w:noHBand="0" w:noVBand="0"/>
      </w:tblPr>
      <w:tblGrid>
        <w:gridCol w:w="5387"/>
        <w:gridCol w:w="1417"/>
      </w:tblGrid>
      <w:tr w:rsidR="000A60D9" w:rsidRPr="000A60D9" w:rsidTr="00AC0987">
        <w:trPr>
          <w:cantSplit/>
          <w:jc w:val="center"/>
        </w:trPr>
        <w:tc>
          <w:tcPr>
            <w:tcW w:w="5387" w:type="dxa"/>
            <w:noWrap/>
            <w:vAlign w:val="bottom"/>
          </w:tcPr>
          <w:p w:rsidR="000A60D9" w:rsidRPr="000A60D9" w:rsidRDefault="000A60D9" w:rsidP="00AC0987">
            <w:pPr>
              <w:pStyle w:val="tab"/>
              <w:keepLines w:val="0"/>
              <w:tabs>
                <w:tab w:val="left" w:pos="1417"/>
                <w:tab w:val="left" w:pos="1701"/>
              </w:tabs>
              <w:ind w:left="1134"/>
              <w:rPr>
                <w:rFonts w:ascii="Calibri" w:hAnsi="Calibri" w:cs="Tahoma"/>
                <w:sz w:val="22"/>
                <w:szCs w:val="22"/>
                <w:lang w:val="es-ES"/>
              </w:rPr>
            </w:pPr>
          </w:p>
        </w:tc>
        <w:tc>
          <w:tcPr>
            <w:tcW w:w="1417" w:type="dxa"/>
            <w:tcBorders>
              <w:bottom w:val="single" w:sz="6" w:space="0" w:color="auto"/>
            </w:tcBorders>
          </w:tcPr>
          <w:p w:rsidR="000A60D9" w:rsidRPr="000A60D9" w:rsidRDefault="000A60D9" w:rsidP="00AC0987">
            <w:pPr>
              <w:pStyle w:val="tab"/>
              <w:keepLines w:val="0"/>
              <w:jc w:val="center"/>
              <w:rPr>
                <w:rFonts w:ascii="Calibri" w:hAnsi="Calibri" w:cs="Tahoma"/>
                <w:sz w:val="22"/>
                <w:szCs w:val="22"/>
                <w:lang w:val="es-ES"/>
              </w:rPr>
            </w:pPr>
            <w:r w:rsidRPr="000A60D9">
              <w:rPr>
                <w:rFonts w:ascii="Calibri" w:hAnsi="Calibri" w:cs="Tahoma"/>
                <w:sz w:val="22"/>
                <w:szCs w:val="22"/>
                <w:lang w:val="es-ES"/>
              </w:rPr>
              <w:t>Euros</w:t>
            </w:r>
          </w:p>
        </w:tc>
      </w:tr>
      <w:tr w:rsidR="000A60D9" w:rsidRPr="000A60D9" w:rsidTr="00AC0987">
        <w:trPr>
          <w:cantSplit/>
          <w:jc w:val="center"/>
        </w:trPr>
        <w:tc>
          <w:tcPr>
            <w:tcW w:w="5387" w:type="dxa"/>
            <w:noWrap/>
            <w:vAlign w:val="bottom"/>
          </w:tcPr>
          <w:p w:rsidR="000A60D9" w:rsidRPr="000A60D9" w:rsidRDefault="000A60D9" w:rsidP="00AC0987">
            <w:pPr>
              <w:pStyle w:val="tab"/>
              <w:keepLines w:val="0"/>
              <w:tabs>
                <w:tab w:val="left" w:pos="1417"/>
                <w:tab w:val="left" w:pos="1701"/>
              </w:tabs>
              <w:ind w:left="1134"/>
              <w:rPr>
                <w:rFonts w:ascii="Calibri" w:hAnsi="Calibri" w:cs="Tahoma"/>
                <w:sz w:val="22"/>
                <w:szCs w:val="22"/>
                <w:lang w:val="es-ES"/>
              </w:rPr>
            </w:pPr>
          </w:p>
        </w:tc>
        <w:tc>
          <w:tcPr>
            <w:tcW w:w="1417" w:type="dxa"/>
            <w:tcBorders>
              <w:top w:val="single" w:sz="6" w:space="0" w:color="auto"/>
            </w:tcBorders>
          </w:tcPr>
          <w:p w:rsidR="000A60D9" w:rsidRPr="000A60D9" w:rsidRDefault="000A60D9" w:rsidP="00AC0987">
            <w:pPr>
              <w:pStyle w:val="tab"/>
              <w:keepLines w:val="0"/>
              <w:tabs>
                <w:tab w:val="decimal" w:pos="850"/>
              </w:tabs>
              <w:rPr>
                <w:rFonts w:ascii="Calibri" w:hAnsi="Calibri" w:cs="Tahoma"/>
                <w:sz w:val="22"/>
                <w:szCs w:val="22"/>
                <w:lang w:val="es-ES"/>
              </w:rPr>
            </w:pPr>
          </w:p>
        </w:tc>
      </w:tr>
      <w:tr w:rsidR="000A60D9" w:rsidRPr="000A60D9" w:rsidTr="00AC0987">
        <w:trPr>
          <w:cantSplit/>
          <w:jc w:val="center"/>
        </w:trPr>
        <w:tc>
          <w:tcPr>
            <w:tcW w:w="5387" w:type="dxa"/>
            <w:noWrap/>
            <w:vAlign w:val="bottom"/>
          </w:tcPr>
          <w:p w:rsidR="000A60D9" w:rsidRPr="000A60D9" w:rsidRDefault="000A60D9" w:rsidP="00AC0987">
            <w:pPr>
              <w:pStyle w:val="tab"/>
              <w:keepLines w:val="0"/>
              <w:tabs>
                <w:tab w:val="left" w:pos="1417"/>
                <w:tab w:val="left" w:pos="1701"/>
              </w:tabs>
              <w:ind w:left="1134"/>
              <w:rPr>
                <w:rFonts w:ascii="Calibri" w:hAnsi="Calibri" w:cs="Tahoma"/>
                <w:sz w:val="22"/>
                <w:szCs w:val="22"/>
                <w:lang w:val="es-ES"/>
              </w:rPr>
            </w:pPr>
            <w:r w:rsidRPr="000A60D9">
              <w:rPr>
                <w:rFonts w:ascii="Calibri" w:hAnsi="Calibri" w:cs="Tahoma"/>
                <w:sz w:val="22"/>
                <w:szCs w:val="22"/>
                <w:lang w:val="es-ES"/>
              </w:rPr>
              <w:t>Por servicios de auditoría</w:t>
            </w:r>
          </w:p>
        </w:tc>
        <w:tc>
          <w:tcPr>
            <w:tcW w:w="1417" w:type="dxa"/>
          </w:tcPr>
          <w:p w:rsidR="000A60D9" w:rsidRPr="000A60D9" w:rsidRDefault="000A60D9" w:rsidP="00AC0987">
            <w:pPr>
              <w:pStyle w:val="tab"/>
              <w:keepLines w:val="0"/>
              <w:tabs>
                <w:tab w:val="decimal" w:pos="1050"/>
              </w:tabs>
              <w:rPr>
                <w:rFonts w:ascii="Calibri" w:hAnsi="Calibri" w:cs="Tahoma"/>
                <w:sz w:val="22"/>
                <w:szCs w:val="22"/>
                <w:lang w:val="es-ES"/>
              </w:rPr>
            </w:pPr>
            <w:r w:rsidRPr="000A60D9">
              <w:rPr>
                <w:rFonts w:ascii="Calibri" w:hAnsi="Calibri" w:cs="Tahoma"/>
                <w:sz w:val="22"/>
                <w:szCs w:val="22"/>
                <w:lang w:val="es-ES"/>
              </w:rPr>
              <w:t>34.723</w:t>
            </w:r>
          </w:p>
        </w:tc>
      </w:tr>
      <w:tr w:rsidR="000A60D9" w:rsidRPr="000A60D9" w:rsidTr="00AC0987">
        <w:trPr>
          <w:cantSplit/>
          <w:jc w:val="center"/>
        </w:trPr>
        <w:tc>
          <w:tcPr>
            <w:tcW w:w="5387" w:type="dxa"/>
            <w:noWrap/>
            <w:vAlign w:val="bottom"/>
          </w:tcPr>
          <w:p w:rsidR="000A60D9" w:rsidRPr="000A60D9" w:rsidRDefault="000A60D9" w:rsidP="00AC0987">
            <w:pPr>
              <w:pStyle w:val="tab"/>
              <w:keepLines w:val="0"/>
              <w:tabs>
                <w:tab w:val="left" w:pos="1417"/>
                <w:tab w:val="left" w:pos="1701"/>
              </w:tabs>
              <w:ind w:left="1134"/>
              <w:rPr>
                <w:rFonts w:ascii="Calibri" w:hAnsi="Calibri" w:cs="Tahoma"/>
                <w:sz w:val="22"/>
                <w:szCs w:val="22"/>
                <w:lang w:val="es-ES"/>
              </w:rPr>
            </w:pPr>
            <w:r w:rsidRPr="000A60D9">
              <w:rPr>
                <w:rFonts w:ascii="Calibri" w:hAnsi="Calibri" w:cs="Tahoma"/>
                <w:sz w:val="22"/>
                <w:szCs w:val="22"/>
                <w:lang w:val="es-ES"/>
              </w:rPr>
              <w:t>Por otros servicios</w:t>
            </w:r>
          </w:p>
        </w:tc>
        <w:tc>
          <w:tcPr>
            <w:tcW w:w="1417" w:type="dxa"/>
          </w:tcPr>
          <w:p w:rsidR="000A60D9" w:rsidRPr="000A60D9" w:rsidRDefault="000A60D9" w:rsidP="00AC0987">
            <w:pPr>
              <w:pStyle w:val="tab"/>
              <w:keepLines w:val="0"/>
              <w:tabs>
                <w:tab w:val="decimal" w:pos="1050"/>
              </w:tabs>
              <w:rPr>
                <w:rFonts w:ascii="Calibri" w:hAnsi="Calibri" w:cs="Tahoma"/>
                <w:sz w:val="22"/>
                <w:szCs w:val="22"/>
                <w:lang w:val="es-ES"/>
              </w:rPr>
            </w:pPr>
            <w:r w:rsidRPr="000A60D9">
              <w:rPr>
                <w:rFonts w:ascii="Calibri" w:hAnsi="Calibri" w:cs="Tahoma"/>
                <w:sz w:val="22"/>
                <w:szCs w:val="22"/>
                <w:lang w:val="es-ES"/>
              </w:rPr>
              <w:t>-</w:t>
            </w:r>
          </w:p>
        </w:tc>
      </w:tr>
      <w:tr w:rsidR="000A60D9" w:rsidRPr="000A60D9" w:rsidTr="00AC0987">
        <w:trPr>
          <w:cantSplit/>
          <w:jc w:val="center"/>
        </w:trPr>
        <w:tc>
          <w:tcPr>
            <w:tcW w:w="5387" w:type="dxa"/>
            <w:noWrap/>
            <w:vAlign w:val="bottom"/>
          </w:tcPr>
          <w:p w:rsidR="000A60D9" w:rsidRPr="000A60D9" w:rsidRDefault="000A60D9" w:rsidP="00AC0987">
            <w:pPr>
              <w:pStyle w:val="tab"/>
              <w:keepLines w:val="0"/>
              <w:tabs>
                <w:tab w:val="left" w:pos="1417"/>
                <w:tab w:val="left" w:pos="1701"/>
              </w:tabs>
              <w:ind w:left="1134"/>
              <w:rPr>
                <w:rFonts w:ascii="Calibri" w:hAnsi="Calibri" w:cs="Tahoma"/>
                <w:sz w:val="22"/>
                <w:szCs w:val="22"/>
                <w:lang w:val="es-ES"/>
              </w:rPr>
            </w:pPr>
          </w:p>
        </w:tc>
        <w:tc>
          <w:tcPr>
            <w:tcW w:w="1417" w:type="dxa"/>
            <w:tcBorders>
              <w:top w:val="single" w:sz="6" w:space="0" w:color="auto"/>
            </w:tcBorders>
          </w:tcPr>
          <w:p w:rsidR="000A60D9" w:rsidRPr="000A60D9" w:rsidRDefault="000A60D9" w:rsidP="00AC0987">
            <w:pPr>
              <w:pStyle w:val="tab"/>
              <w:keepLines w:val="0"/>
              <w:tabs>
                <w:tab w:val="decimal" w:pos="1050"/>
              </w:tabs>
              <w:rPr>
                <w:rFonts w:ascii="Calibri" w:hAnsi="Calibri" w:cs="Tahoma"/>
                <w:sz w:val="22"/>
                <w:szCs w:val="22"/>
                <w:lang w:val="es-ES"/>
              </w:rPr>
            </w:pPr>
          </w:p>
        </w:tc>
      </w:tr>
      <w:tr w:rsidR="000A60D9" w:rsidRPr="000A60D9" w:rsidTr="00AC0987">
        <w:trPr>
          <w:cantSplit/>
          <w:jc w:val="center"/>
        </w:trPr>
        <w:tc>
          <w:tcPr>
            <w:tcW w:w="5387" w:type="dxa"/>
            <w:noWrap/>
            <w:vAlign w:val="bottom"/>
          </w:tcPr>
          <w:p w:rsidR="000A60D9" w:rsidRPr="000A60D9" w:rsidRDefault="000A60D9" w:rsidP="00AC0987">
            <w:pPr>
              <w:pStyle w:val="tab"/>
              <w:keepLines w:val="0"/>
              <w:tabs>
                <w:tab w:val="left" w:pos="1417"/>
                <w:tab w:val="left" w:pos="1701"/>
              </w:tabs>
              <w:ind w:left="1134"/>
              <w:rPr>
                <w:rFonts w:ascii="Calibri" w:hAnsi="Calibri" w:cs="Tahoma"/>
                <w:sz w:val="22"/>
                <w:szCs w:val="22"/>
                <w:lang w:val="es-ES"/>
              </w:rPr>
            </w:pPr>
          </w:p>
        </w:tc>
        <w:tc>
          <w:tcPr>
            <w:tcW w:w="1417" w:type="dxa"/>
            <w:tcBorders>
              <w:bottom w:val="double" w:sz="6" w:space="0" w:color="auto"/>
            </w:tcBorders>
          </w:tcPr>
          <w:p w:rsidR="000A60D9" w:rsidRPr="000A60D9" w:rsidRDefault="000A60D9" w:rsidP="00AC0987">
            <w:pPr>
              <w:pStyle w:val="tab"/>
              <w:keepLines w:val="0"/>
              <w:tabs>
                <w:tab w:val="decimal" w:pos="1050"/>
              </w:tabs>
              <w:rPr>
                <w:rFonts w:ascii="Calibri" w:hAnsi="Calibri" w:cs="Tahoma"/>
                <w:sz w:val="22"/>
                <w:szCs w:val="22"/>
                <w:lang w:val="es-ES"/>
              </w:rPr>
            </w:pPr>
            <w:r w:rsidRPr="000A60D9">
              <w:rPr>
                <w:rFonts w:ascii="Calibri" w:hAnsi="Calibri" w:cs="Tahoma"/>
                <w:sz w:val="22"/>
                <w:szCs w:val="22"/>
                <w:lang w:val="es-ES"/>
              </w:rPr>
              <w:t>34.723</w:t>
            </w:r>
          </w:p>
        </w:tc>
      </w:tr>
    </w:tbl>
    <w:p w:rsidR="000A60D9" w:rsidRPr="000A60D9" w:rsidRDefault="000A60D9" w:rsidP="000A60D9">
      <w:pPr>
        <w:pStyle w:val="not"/>
        <w:keepLines w:val="0"/>
        <w:spacing w:before="120"/>
        <w:ind w:left="567" w:firstLine="0"/>
        <w:rPr>
          <w:rFonts w:ascii="Calibri" w:hAnsi="Calibri" w:cs="Tahoma"/>
          <w:lang w:val="es-ES"/>
        </w:rPr>
      </w:pPr>
    </w:p>
    <w:p w:rsidR="008B3271" w:rsidRPr="00AC2767" w:rsidRDefault="008B3271" w:rsidP="007C53CC">
      <w:pPr>
        <w:pStyle w:val="tn"/>
        <w:spacing w:before="360"/>
        <w:rPr>
          <w:rFonts w:ascii="Calibri" w:hAnsi="Calibri" w:cs="Tahoma"/>
          <w:color w:val="000000"/>
          <w:szCs w:val="22"/>
          <w:highlight w:val="yellow"/>
          <w:lang w:val="es-ES" w:eastAsia="ja-JP"/>
        </w:rPr>
      </w:pPr>
      <w:r w:rsidRPr="00AC2767">
        <w:rPr>
          <w:rFonts w:ascii="Calibri" w:hAnsi="Calibri" w:cs="Tahoma"/>
          <w:color w:val="000000"/>
          <w:szCs w:val="22"/>
          <w:highlight w:val="yellow"/>
          <w:lang w:val="es-ES" w:eastAsia="ja-JP"/>
        </w:rPr>
        <w:br w:type="page"/>
      </w:r>
    </w:p>
    <w:p w:rsidR="008B3271" w:rsidRPr="000A60D9" w:rsidRDefault="008B3271" w:rsidP="007C53CC">
      <w:pPr>
        <w:pStyle w:val="tn"/>
        <w:spacing w:before="360"/>
        <w:rPr>
          <w:rFonts w:ascii="Calibri" w:hAnsi="Calibri" w:cs="Tahoma"/>
          <w:color w:val="000000"/>
          <w:szCs w:val="22"/>
          <w:u w:val="single"/>
          <w:lang w:val="es-ES" w:eastAsia="ja-JP"/>
        </w:rPr>
      </w:pPr>
      <w:r w:rsidRPr="000A60D9">
        <w:rPr>
          <w:rFonts w:ascii="Calibri" w:hAnsi="Calibri" w:cs="Tahoma"/>
          <w:color w:val="000000"/>
          <w:szCs w:val="22"/>
          <w:lang w:val="es-ES" w:eastAsia="ja-JP"/>
        </w:rPr>
        <w:t>(29)</w:t>
      </w:r>
      <w:r w:rsidRPr="000A60D9">
        <w:rPr>
          <w:rFonts w:ascii="Calibri" w:hAnsi="Calibri" w:cs="Tahoma"/>
          <w:color w:val="000000"/>
          <w:szCs w:val="22"/>
          <w:lang w:val="es-ES" w:eastAsia="ja-JP"/>
        </w:rPr>
        <w:tab/>
      </w:r>
      <w:r w:rsidRPr="000A60D9">
        <w:rPr>
          <w:rFonts w:ascii="Calibri" w:hAnsi="Calibri" w:cs="Tahoma"/>
          <w:color w:val="000000"/>
          <w:szCs w:val="22"/>
          <w:u w:val="single"/>
          <w:lang w:val="es-ES" w:eastAsia="ja-JP"/>
        </w:rPr>
        <w:t>Avales y Garantías</w:t>
      </w:r>
    </w:p>
    <w:p w:rsidR="008B3271" w:rsidRPr="000A60D9" w:rsidRDefault="008B3271" w:rsidP="007C53CC">
      <w:pPr>
        <w:pStyle w:val="not"/>
        <w:spacing w:before="120"/>
        <w:ind w:left="567" w:firstLine="0"/>
        <w:rPr>
          <w:rFonts w:ascii="Calibri" w:hAnsi="Calibri" w:cs="Tahoma"/>
          <w:lang w:val="es-ES"/>
        </w:rPr>
      </w:pPr>
      <w:r w:rsidRPr="000A60D9">
        <w:rPr>
          <w:rFonts w:ascii="Calibri" w:hAnsi="Calibri" w:cs="Tahoma"/>
          <w:lang w:val="es-ES"/>
        </w:rPr>
        <w:t>A 31 de diciembre de 201</w:t>
      </w:r>
      <w:r w:rsidR="000A60D9" w:rsidRPr="000A60D9">
        <w:rPr>
          <w:rFonts w:ascii="Calibri" w:hAnsi="Calibri" w:cs="Tahoma"/>
          <w:lang w:val="es-ES"/>
        </w:rPr>
        <w:t>8</w:t>
      </w:r>
      <w:r w:rsidRPr="000A60D9">
        <w:rPr>
          <w:rFonts w:ascii="Calibri" w:hAnsi="Calibri" w:cs="Tahoma"/>
          <w:lang w:val="es-ES"/>
        </w:rPr>
        <w:t xml:space="preserve"> y 201</w:t>
      </w:r>
      <w:r w:rsidR="000A60D9" w:rsidRPr="000A60D9">
        <w:rPr>
          <w:rFonts w:ascii="Calibri" w:hAnsi="Calibri" w:cs="Tahoma"/>
          <w:lang w:val="es-ES"/>
        </w:rPr>
        <w:t>7</w:t>
      </w:r>
      <w:r w:rsidRPr="000A60D9">
        <w:rPr>
          <w:rFonts w:ascii="Calibri" w:hAnsi="Calibri" w:cs="Tahoma"/>
          <w:lang w:val="es-ES"/>
        </w:rPr>
        <w:t xml:space="preserve">, las sociedades incluidas por integración global en la consolidación tienen otorgados avales </w:t>
      </w:r>
      <w:r w:rsidR="00494C44" w:rsidRPr="000A60D9">
        <w:rPr>
          <w:rFonts w:ascii="Calibri" w:hAnsi="Calibri" w:cs="Tahoma"/>
          <w:lang w:val="es-ES"/>
        </w:rPr>
        <w:t>o</w:t>
      </w:r>
      <w:r w:rsidRPr="000A60D9">
        <w:rPr>
          <w:rFonts w:ascii="Calibri" w:hAnsi="Calibri" w:cs="Tahoma"/>
          <w:lang w:val="es-ES"/>
        </w:rPr>
        <w:t xml:space="preserve"> garantías a terceros, según el siguiente detalle:</w:t>
      </w:r>
    </w:p>
    <w:p w:rsidR="008B3271" w:rsidRPr="000A60D9" w:rsidRDefault="008B3271">
      <w:pPr>
        <w:rPr>
          <w:lang w:val="es-ES"/>
        </w:rPr>
      </w:pPr>
    </w:p>
    <w:tbl>
      <w:tblPr>
        <w:tblW w:w="8744" w:type="dxa"/>
        <w:tblInd w:w="-390" w:type="dxa"/>
        <w:tblLayout w:type="fixed"/>
        <w:tblCellMar>
          <w:left w:w="79" w:type="dxa"/>
          <w:right w:w="79" w:type="dxa"/>
        </w:tblCellMar>
        <w:tblLook w:val="0000" w:firstRow="0" w:lastRow="0" w:firstColumn="0" w:lastColumn="0" w:noHBand="0" w:noVBand="0"/>
      </w:tblPr>
      <w:tblGrid>
        <w:gridCol w:w="5954"/>
        <w:gridCol w:w="1395"/>
        <w:gridCol w:w="1395"/>
      </w:tblGrid>
      <w:tr w:rsidR="008B3271" w:rsidRPr="000A60D9" w:rsidTr="007B760C">
        <w:trPr>
          <w:cantSplit/>
        </w:trPr>
        <w:tc>
          <w:tcPr>
            <w:tcW w:w="5954" w:type="dxa"/>
            <w:noWrap/>
            <w:vAlign w:val="bottom"/>
          </w:tcPr>
          <w:p w:rsidR="008B3271" w:rsidRPr="000A60D9" w:rsidRDefault="008B3271" w:rsidP="004F0716">
            <w:pPr>
              <w:pStyle w:val="tab"/>
              <w:keepLines w:val="0"/>
              <w:tabs>
                <w:tab w:val="left" w:pos="1417"/>
                <w:tab w:val="left" w:pos="1701"/>
              </w:tabs>
              <w:ind w:left="1134"/>
              <w:rPr>
                <w:rFonts w:ascii="Calibri" w:hAnsi="Calibri" w:cs="Tahoma"/>
                <w:sz w:val="22"/>
                <w:szCs w:val="22"/>
                <w:lang w:val="es-ES"/>
              </w:rPr>
            </w:pPr>
            <w:r w:rsidRPr="000A60D9">
              <w:rPr>
                <w:rFonts w:ascii="Calibri" w:hAnsi="Calibri" w:cs="Tahoma"/>
                <w:lang w:val="es-ES"/>
              </w:rPr>
              <w:br w:type="page"/>
            </w:r>
          </w:p>
        </w:tc>
        <w:tc>
          <w:tcPr>
            <w:tcW w:w="2790" w:type="dxa"/>
            <w:gridSpan w:val="2"/>
            <w:tcBorders>
              <w:bottom w:val="single" w:sz="4" w:space="0" w:color="auto"/>
            </w:tcBorders>
          </w:tcPr>
          <w:p w:rsidR="008B3271" w:rsidRPr="000A60D9" w:rsidRDefault="008B3271" w:rsidP="004F0716">
            <w:pPr>
              <w:pStyle w:val="tab"/>
              <w:keepLines w:val="0"/>
              <w:jc w:val="center"/>
              <w:rPr>
                <w:rFonts w:ascii="Calibri" w:hAnsi="Calibri" w:cs="Tahoma"/>
                <w:sz w:val="22"/>
                <w:szCs w:val="22"/>
                <w:lang w:val="es-ES"/>
              </w:rPr>
            </w:pPr>
            <w:r w:rsidRPr="000A60D9">
              <w:rPr>
                <w:rFonts w:ascii="Calibri" w:hAnsi="Calibri" w:cs="Tahoma"/>
                <w:sz w:val="22"/>
                <w:szCs w:val="22"/>
                <w:lang w:val="es-ES"/>
              </w:rPr>
              <w:t>Euros</w:t>
            </w:r>
          </w:p>
        </w:tc>
      </w:tr>
      <w:tr w:rsidR="00F95731" w:rsidRPr="000A60D9" w:rsidTr="00CE5A71">
        <w:trPr>
          <w:cantSplit/>
        </w:trPr>
        <w:tc>
          <w:tcPr>
            <w:tcW w:w="5954" w:type="dxa"/>
            <w:noWrap/>
            <w:vAlign w:val="bottom"/>
          </w:tcPr>
          <w:p w:rsidR="00F95731" w:rsidRPr="000A60D9" w:rsidRDefault="00F95731" w:rsidP="004F0716">
            <w:pPr>
              <w:pStyle w:val="tab"/>
              <w:keepLines w:val="0"/>
              <w:tabs>
                <w:tab w:val="left" w:pos="1417"/>
                <w:tab w:val="left" w:pos="1701"/>
              </w:tabs>
              <w:ind w:left="1134"/>
              <w:rPr>
                <w:rFonts w:ascii="Calibri" w:hAnsi="Calibri" w:cs="Tahoma"/>
                <w:sz w:val="22"/>
                <w:szCs w:val="22"/>
                <w:lang w:val="es-ES"/>
              </w:rPr>
            </w:pPr>
          </w:p>
        </w:tc>
        <w:tc>
          <w:tcPr>
            <w:tcW w:w="1395" w:type="dxa"/>
            <w:tcBorders>
              <w:top w:val="single" w:sz="4" w:space="0" w:color="auto"/>
              <w:bottom w:val="single" w:sz="4" w:space="0" w:color="auto"/>
            </w:tcBorders>
          </w:tcPr>
          <w:p w:rsidR="00F95731" w:rsidRPr="000A60D9" w:rsidRDefault="00F95731" w:rsidP="000A60D9">
            <w:pPr>
              <w:pStyle w:val="tab"/>
              <w:keepLines w:val="0"/>
              <w:jc w:val="center"/>
              <w:rPr>
                <w:rFonts w:ascii="Calibri" w:hAnsi="Calibri" w:cs="Tahoma"/>
                <w:sz w:val="22"/>
                <w:szCs w:val="22"/>
                <w:lang w:val="es-ES"/>
              </w:rPr>
            </w:pPr>
            <w:r w:rsidRPr="000A60D9">
              <w:rPr>
                <w:rFonts w:ascii="Calibri" w:hAnsi="Calibri" w:cs="Tahoma"/>
                <w:sz w:val="22"/>
                <w:szCs w:val="22"/>
                <w:lang w:val="es-ES"/>
              </w:rPr>
              <w:t>201</w:t>
            </w:r>
            <w:r w:rsidR="000A60D9" w:rsidRPr="000A60D9">
              <w:rPr>
                <w:rFonts w:ascii="Calibri" w:hAnsi="Calibri" w:cs="Tahoma"/>
                <w:sz w:val="22"/>
                <w:szCs w:val="22"/>
                <w:lang w:val="es-ES"/>
              </w:rPr>
              <w:t>8</w:t>
            </w:r>
          </w:p>
        </w:tc>
        <w:tc>
          <w:tcPr>
            <w:tcW w:w="1395" w:type="dxa"/>
            <w:tcBorders>
              <w:bottom w:val="single" w:sz="6" w:space="0" w:color="auto"/>
            </w:tcBorders>
          </w:tcPr>
          <w:p w:rsidR="00F95731" w:rsidRPr="000A60D9" w:rsidRDefault="00F95731" w:rsidP="000A60D9">
            <w:pPr>
              <w:pStyle w:val="tab"/>
              <w:keepLines w:val="0"/>
              <w:jc w:val="center"/>
              <w:rPr>
                <w:rFonts w:ascii="Calibri" w:hAnsi="Calibri" w:cs="Tahoma"/>
                <w:sz w:val="22"/>
                <w:szCs w:val="22"/>
                <w:lang w:val="es-ES"/>
              </w:rPr>
            </w:pPr>
            <w:r w:rsidRPr="000A60D9">
              <w:rPr>
                <w:rFonts w:ascii="Calibri" w:hAnsi="Calibri" w:cs="Tahoma"/>
                <w:sz w:val="22"/>
                <w:szCs w:val="22"/>
                <w:lang w:val="es-ES"/>
              </w:rPr>
              <w:t>201</w:t>
            </w:r>
            <w:r w:rsidR="000A60D9" w:rsidRPr="000A60D9">
              <w:rPr>
                <w:rFonts w:ascii="Calibri" w:hAnsi="Calibri" w:cs="Tahoma"/>
                <w:sz w:val="22"/>
                <w:szCs w:val="22"/>
                <w:lang w:val="es-ES"/>
              </w:rPr>
              <w:t>7</w:t>
            </w:r>
          </w:p>
        </w:tc>
      </w:tr>
      <w:tr w:rsidR="00F95731" w:rsidRPr="000A60D9" w:rsidTr="00CE5A71">
        <w:trPr>
          <w:cantSplit/>
        </w:trPr>
        <w:tc>
          <w:tcPr>
            <w:tcW w:w="5954" w:type="dxa"/>
            <w:noWrap/>
            <w:vAlign w:val="bottom"/>
          </w:tcPr>
          <w:p w:rsidR="00F95731" w:rsidRPr="000A60D9" w:rsidRDefault="00F95731" w:rsidP="004F0716">
            <w:pPr>
              <w:pStyle w:val="tab"/>
              <w:keepLines w:val="0"/>
              <w:tabs>
                <w:tab w:val="left" w:pos="1417"/>
                <w:tab w:val="left" w:pos="1701"/>
              </w:tabs>
              <w:ind w:left="1134"/>
              <w:rPr>
                <w:rFonts w:ascii="Calibri" w:hAnsi="Calibri" w:cs="Tahoma"/>
                <w:sz w:val="22"/>
                <w:szCs w:val="22"/>
                <w:lang w:val="es-ES"/>
              </w:rPr>
            </w:pPr>
          </w:p>
        </w:tc>
        <w:tc>
          <w:tcPr>
            <w:tcW w:w="1395" w:type="dxa"/>
            <w:tcBorders>
              <w:top w:val="single" w:sz="4" w:space="0" w:color="auto"/>
            </w:tcBorders>
          </w:tcPr>
          <w:p w:rsidR="00F95731" w:rsidRPr="000A60D9" w:rsidRDefault="00F95731" w:rsidP="004F0716">
            <w:pPr>
              <w:pStyle w:val="tab"/>
              <w:keepLines w:val="0"/>
              <w:tabs>
                <w:tab w:val="decimal" w:pos="850"/>
              </w:tabs>
              <w:rPr>
                <w:rFonts w:ascii="Calibri" w:hAnsi="Calibri" w:cs="Tahoma"/>
                <w:sz w:val="22"/>
                <w:szCs w:val="22"/>
                <w:lang w:val="es-ES"/>
              </w:rPr>
            </w:pPr>
          </w:p>
        </w:tc>
        <w:tc>
          <w:tcPr>
            <w:tcW w:w="1395" w:type="dxa"/>
            <w:tcBorders>
              <w:top w:val="single" w:sz="6" w:space="0" w:color="auto"/>
            </w:tcBorders>
          </w:tcPr>
          <w:p w:rsidR="00F95731" w:rsidRPr="000A60D9" w:rsidRDefault="00F95731" w:rsidP="00744BDF">
            <w:pPr>
              <w:pStyle w:val="tab"/>
              <w:keepLines w:val="0"/>
              <w:tabs>
                <w:tab w:val="decimal" w:pos="850"/>
              </w:tabs>
              <w:rPr>
                <w:rFonts w:ascii="Calibri" w:hAnsi="Calibri" w:cs="Tahoma"/>
                <w:sz w:val="22"/>
                <w:szCs w:val="22"/>
                <w:lang w:val="es-ES"/>
              </w:rPr>
            </w:pPr>
          </w:p>
        </w:tc>
      </w:tr>
      <w:tr w:rsidR="000A60D9" w:rsidRPr="00AC2767" w:rsidTr="00CE5A71">
        <w:trPr>
          <w:cantSplit/>
        </w:trPr>
        <w:tc>
          <w:tcPr>
            <w:tcW w:w="5954" w:type="dxa"/>
            <w:noWrap/>
            <w:vAlign w:val="bottom"/>
          </w:tcPr>
          <w:p w:rsidR="000A60D9" w:rsidRPr="000A60D9" w:rsidRDefault="000A60D9" w:rsidP="005C6D73">
            <w:pPr>
              <w:pStyle w:val="tab"/>
              <w:keepLines w:val="0"/>
              <w:tabs>
                <w:tab w:val="left" w:pos="160"/>
                <w:tab w:val="left" w:pos="250"/>
              </w:tabs>
              <w:ind w:left="880" w:hanging="360"/>
              <w:jc w:val="left"/>
              <w:rPr>
                <w:rFonts w:ascii="Calibri" w:hAnsi="Calibri" w:cs="Tahoma"/>
                <w:sz w:val="22"/>
                <w:szCs w:val="22"/>
                <w:lang w:val="es-ES"/>
              </w:rPr>
            </w:pPr>
            <w:r w:rsidRPr="000A60D9">
              <w:rPr>
                <w:rFonts w:ascii="Calibri" w:hAnsi="Calibri" w:cs="Tahoma"/>
                <w:sz w:val="22"/>
                <w:szCs w:val="22"/>
                <w:lang w:val="es-ES"/>
              </w:rPr>
              <w:t>Importes garantizados a sociedades puestas en equivalencia ante entidades financieras</w:t>
            </w:r>
          </w:p>
        </w:tc>
        <w:tc>
          <w:tcPr>
            <w:tcW w:w="1395" w:type="dxa"/>
          </w:tcPr>
          <w:p w:rsidR="000A60D9" w:rsidRPr="003B3732" w:rsidRDefault="000A60D9" w:rsidP="00840BD0">
            <w:pPr>
              <w:pStyle w:val="tab"/>
              <w:keepLines w:val="0"/>
              <w:tabs>
                <w:tab w:val="decimal" w:pos="-214"/>
              </w:tabs>
              <w:jc w:val="right"/>
              <w:rPr>
                <w:rFonts w:ascii="Calibri" w:hAnsi="Calibri" w:cs="Tahoma"/>
                <w:sz w:val="22"/>
                <w:szCs w:val="22"/>
                <w:lang w:val="es-ES"/>
              </w:rPr>
            </w:pPr>
          </w:p>
          <w:p w:rsidR="000A60D9" w:rsidRPr="00AC2767" w:rsidRDefault="003B3732" w:rsidP="00840BD0">
            <w:pPr>
              <w:pStyle w:val="tab"/>
              <w:keepLines w:val="0"/>
              <w:tabs>
                <w:tab w:val="decimal" w:pos="-214"/>
              </w:tabs>
              <w:jc w:val="right"/>
              <w:rPr>
                <w:rFonts w:ascii="Calibri" w:hAnsi="Calibri" w:cs="Tahoma"/>
                <w:sz w:val="22"/>
                <w:szCs w:val="22"/>
                <w:highlight w:val="yellow"/>
                <w:lang w:val="es-ES"/>
              </w:rPr>
            </w:pPr>
            <w:r w:rsidRPr="003B3732">
              <w:rPr>
                <w:rFonts w:ascii="Calibri" w:hAnsi="Calibri" w:cs="Tahoma"/>
                <w:sz w:val="22"/>
                <w:szCs w:val="22"/>
                <w:lang w:val="es-ES"/>
              </w:rPr>
              <w:t>3.746.914</w:t>
            </w:r>
          </w:p>
        </w:tc>
        <w:tc>
          <w:tcPr>
            <w:tcW w:w="1395" w:type="dxa"/>
          </w:tcPr>
          <w:p w:rsidR="000A60D9" w:rsidRPr="000A60D9" w:rsidRDefault="000A60D9" w:rsidP="00AC0987">
            <w:pPr>
              <w:pStyle w:val="tab"/>
              <w:keepLines w:val="0"/>
              <w:tabs>
                <w:tab w:val="decimal" w:pos="-214"/>
              </w:tabs>
              <w:jc w:val="right"/>
              <w:rPr>
                <w:rFonts w:ascii="Calibri" w:hAnsi="Calibri" w:cs="Tahoma"/>
                <w:sz w:val="22"/>
                <w:szCs w:val="22"/>
                <w:lang w:val="es-ES"/>
              </w:rPr>
            </w:pPr>
          </w:p>
          <w:p w:rsidR="000A60D9" w:rsidRPr="000A60D9" w:rsidRDefault="000A60D9" w:rsidP="00AC0987">
            <w:pPr>
              <w:pStyle w:val="tab"/>
              <w:keepLines w:val="0"/>
              <w:tabs>
                <w:tab w:val="decimal" w:pos="-214"/>
              </w:tabs>
              <w:jc w:val="right"/>
              <w:rPr>
                <w:rFonts w:ascii="Calibri" w:hAnsi="Calibri" w:cs="Tahoma"/>
                <w:sz w:val="22"/>
                <w:szCs w:val="22"/>
                <w:lang w:val="es-ES"/>
              </w:rPr>
            </w:pPr>
            <w:r w:rsidRPr="000A60D9">
              <w:rPr>
                <w:rFonts w:ascii="Calibri" w:hAnsi="Calibri" w:cs="Tahoma"/>
                <w:sz w:val="22"/>
                <w:szCs w:val="22"/>
                <w:lang w:val="es-ES"/>
              </w:rPr>
              <w:t>1.410.254</w:t>
            </w:r>
          </w:p>
        </w:tc>
      </w:tr>
      <w:tr w:rsidR="000A60D9" w:rsidRPr="00AC2767" w:rsidTr="00CE5A71">
        <w:trPr>
          <w:cantSplit/>
        </w:trPr>
        <w:tc>
          <w:tcPr>
            <w:tcW w:w="5954" w:type="dxa"/>
            <w:noWrap/>
            <w:vAlign w:val="bottom"/>
          </w:tcPr>
          <w:p w:rsidR="000A60D9" w:rsidRPr="000A60D9" w:rsidRDefault="000A60D9" w:rsidP="005C6D73">
            <w:pPr>
              <w:pStyle w:val="tab"/>
              <w:keepLines w:val="0"/>
              <w:tabs>
                <w:tab w:val="left" w:pos="160"/>
                <w:tab w:val="left" w:pos="250"/>
              </w:tabs>
              <w:ind w:left="880" w:hanging="360"/>
              <w:jc w:val="left"/>
              <w:rPr>
                <w:rFonts w:ascii="Calibri" w:hAnsi="Calibri" w:cs="Tahoma"/>
                <w:sz w:val="22"/>
                <w:szCs w:val="22"/>
                <w:lang w:val="es-ES"/>
              </w:rPr>
            </w:pPr>
            <w:r w:rsidRPr="000A60D9">
              <w:rPr>
                <w:rFonts w:ascii="Calibri" w:hAnsi="Calibri" w:cs="Tahoma"/>
                <w:sz w:val="22"/>
                <w:szCs w:val="22"/>
                <w:lang w:val="es-ES"/>
              </w:rPr>
              <w:t>Importes garantizados a otras participadas ante entidades financieras</w:t>
            </w:r>
          </w:p>
        </w:tc>
        <w:tc>
          <w:tcPr>
            <w:tcW w:w="1395" w:type="dxa"/>
          </w:tcPr>
          <w:p w:rsidR="000A60D9" w:rsidRPr="003B3732" w:rsidRDefault="000A60D9" w:rsidP="00840BD0">
            <w:pPr>
              <w:pStyle w:val="tab"/>
              <w:keepLines w:val="0"/>
              <w:tabs>
                <w:tab w:val="decimal" w:pos="-214"/>
              </w:tabs>
              <w:jc w:val="right"/>
              <w:rPr>
                <w:rFonts w:ascii="Calibri" w:hAnsi="Calibri" w:cs="Tahoma"/>
                <w:sz w:val="22"/>
                <w:szCs w:val="22"/>
                <w:lang w:val="es-ES"/>
              </w:rPr>
            </w:pPr>
          </w:p>
          <w:p w:rsidR="000A60D9" w:rsidRPr="003B3732" w:rsidRDefault="003B3732" w:rsidP="008F3B48">
            <w:pPr>
              <w:pStyle w:val="tab"/>
              <w:keepLines w:val="0"/>
              <w:tabs>
                <w:tab w:val="decimal" w:pos="-214"/>
              </w:tabs>
              <w:jc w:val="right"/>
              <w:rPr>
                <w:rFonts w:ascii="Calibri" w:hAnsi="Calibri" w:cs="Tahoma"/>
                <w:sz w:val="22"/>
                <w:szCs w:val="22"/>
                <w:lang w:val="es-ES"/>
              </w:rPr>
            </w:pPr>
            <w:r>
              <w:rPr>
                <w:rFonts w:ascii="Calibri" w:hAnsi="Calibri" w:cs="Tahoma"/>
                <w:sz w:val="22"/>
                <w:szCs w:val="22"/>
                <w:lang w:val="es-ES"/>
              </w:rPr>
              <w:t>1.877.757</w:t>
            </w:r>
          </w:p>
        </w:tc>
        <w:tc>
          <w:tcPr>
            <w:tcW w:w="1395" w:type="dxa"/>
          </w:tcPr>
          <w:p w:rsidR="000A60D9" w:rsidRPr="003B3732" w:rsidRDefault="000A60D9" w:rsidP="00AC0987">
            <w:pPr>
              <w:pStyle w:val="tab"/>
              <w:keepLines w:val="0"/>
              <w:tabs>
                <w:tab w:val="decimal" w:pos="-214"/>
              </w:tabs>
              <w:jc w:val="right"/>
              <w:rPr>
                <w:rFonts w:ascii="Calibri" w:hAnsi="Calibri" w:cs="Tahoma"/>
                <w:sz w:val="22"/>
                <w:szCs w:val="22"/>
                <w:lang w:val="es-ES"/>
              </w:rPr>
            </w:pPr>
          </w:p>
          <w:p w:rsidR="000A60D9" w:rsidRPr="003B3732" w:rsidRDefault="000A60D9" w:rsidP="00AC0987">
            <w:pPr>
              <w:pStyle w:val="tab"/>
              <w:keepLines w:val="0"/>
              <w:tabs>
                <w:tab w:val="decimal" w:pos="-214"/>
              </w:tabs>
              <w:jc w:val="right"/>
              <w:rPr>
                <w:rFonts w:ascii="Calibri" w:hAnsi="Calibri" w:cs="Tahoma"/>
                <w:sz w:val="22"/>
                <w:szCs w:val="22"/>
                <w:lang w:val="es-ES"/>
              </w:rPr>
            </w:pPr>
            <w:r w:rsidRPr="003B3732">
              <w:rPr>
                <w:rFonts w:ascii="Calibri" w:hAnsi="Calibri" w:cs="Tahoma"/>
                <w:sz w:val="22"/>
                <w:szCs w:val="22"/>
                <w:lang w:val="es-ES"/>
              </w:rPr>
              <w:t>663.521</w:t>
            </w:r>
          </w:p>
        </w:tc>
      </w:tr>
      <w:tr w:rsidR="000A60D9" w:rsidRPr="00AC2767" w:rsidTr="00CE5A71">
        <w:trPr>
          <w:cantSplit/>
        </w:trPr>
        <w:tc>
          <w:tcPr>
            <w:tcW w:w="5954" w:type="dxa"/>
            <w:noWrap/>
            <w:vAlign w:val="bottom"/>
          </w:tcPr>
          <w:p w:rsidR="000A60D9" w:rsidRPr="000A60D9" w:rsidRDefault="000A60D9" w:rsidP="005C6D73">
            <w:pPr>
              <w:pStyle w:val="tab"/>
              <w:keepLines w:val="0"/>
              <w:tabs>
                <w:tab w:val="left" w:pos="160"/>
                <w:tab w:val="left" w:pos="250"/>
              </w:tabs>
              <w:ind w:left="880" w:hanging="360"/>
              <w:jc w:val="left"/>
              <w:rPr>
                <w:rFonts w:ascii="Calibri" w:hAnsi="Calibri" w:cs="Tahoma"/>
                <w:sz w:val="22"/>
                <w:szCs w:val="22"/>
                <w:lang w:val="es-ES"/>
              </w:rPr>
            </w:pPr>
            <w:r w:rsidRPr="000A60D9">
              <w:rPr>
                <w:rFonts w:ascii="Calibri" w:hAnsi="Calibri" w:cs="Tahoma"/>
                <w:sz w:val="22"/>
                <w:szCs w:val="22"/>
                <w:lang w:val="es-ES"/>
              </w:rPr>
              <w:t>Avales otorgados en el contexto de medidas anticrisis, incluyendo:</w:t>
            </w:r>
          </w:p>
        </w:tc>
        <w:tc>
          <w:tcPr>
            <w:tcW w:w="1395" w:type="dxa"/>
          </w:tcPr>
          <w:p w:rsidR="000A60D9" w:rsidRPr="003B3732" w:rsidRDefault="000A60D9" w:rsidP="00840BD0">
            <w:pPr>
              <w:pStyle w:val="tab"/>
              <w:keepLines w:val="0"/>
              <w:tabs>
                <w:tab w:val="decimal" w:pos="-214"/>
              </w:tabs>
              <w:jc w:val="right"/>
              <w:rPr>
                <w:rFonts w:ascii="Calibri" w:hAnsi="Calibri" w:cs="Tahoma"/>
                <w:sz w:val="22"/>
                <w:szCs w:val="22"/>
                <w:lang w:val="es-ES"/>
              </w:rPr>
            </w:pPr>
          </w:p>
        </w:tc>
        <w:tc>
          <w:tcPr>
            <w:tcW w:w="1395" w:type="dxa"/>
          </w:tcPr>
          <w:p w:rsidR="000A60D9" w:rsidRPr="003B3732" w:rsidRDefault="000A60D9" w:rsidP="00AC0987">
            <w:pPr>
              <w:pStyle w:val="tab"/>
              <w:keepLines w:val="0"/>
              <w:tabs>
                <w:tab w:val="decimal" w:pos="-214"/>
              </w:tabs>
              <w:jc w:val="right"/>
              <w:rPr>
                <w:rFonts w:ascii="Calibri" w:hAnsi="Calibri" w:cs="Tahoma"/>
                <w:sz w:val="22"/>
                <w:szCs w:val="22"/>
                <w:lang w:val="es-ES"/>
              </w:rPr>
            </w:pPr>
          </w:p>
        </w:tc>
      </w:tr>
      <w:tr w:rsidR="000A60D9" w:rsidRPr="00AC2767" w:rsidTr="00CE5A71">
        <w:trPr>
          <w:cantSplit/>
        </w:trPr>
        <w:tc>
          <w:tcPr>
            <w:tcW w:w="5954" w:type="dxa"/>
            <w:noWrap/>
            <w:vAlign w:val="bottom"/>
          </w:tcPr>
          <w:p w:rsidR="000A60D9" w:rsidRPr="000A60D9" w:rsidRDefault="000A60D9" w:rsidP="00001572">
            <w:pPr>
              <w:pStyle w:val="tab"/>
              <w:keepLines w:val="0"/>
              <w:tabs>
                <w:tab w:val="left" w:pos="160"/>
                <w:tab w:val="left" w:pos="250"/>
              </w:tabs>
              <w:ind w:left="0" w:firstLine="1200"/>
              <w:jc w:val="left"/>
              <w:rPr>
                <w:rFonts w:ascii="Calibri" w:hAnsi="Calibri" w:cs="Tahoma"/>
                <w:sz w:val="22"/>
                <w:szCs w:val="22"/>
                <w:lang w:val="es-ES"/>
              </w:rPr>
            </w:pPr>
            <w:r w:rsidRPr="000A60D9">
              <w:rPr>
                <w:rFonts w:ascii="Calibri" w:hAnsi="Calibri" w:cs="Tahoma"/>
                <w:sz w:val="22"/>
                <w:szCs w:val="22"/>
                <w:lang w:val="es-ES"/>
              </w:rPr>
              <w:t>- Programa para el fomento de la liquidez</w:t>
            </w:r>
          </w:p>
        </w:tc>
        <w:tc>
          <w:tcPr>
            <w:tcW w:w="1395" w:type="dxa"/>
          </w:tcPr>
          <w:p w:rsidR="000A60D9" w:rsidRPr="003B3732" w:rsidRDefault="003B3732" w:rsidP="00001D70">
            <w:pPr>
              <w:pStyle w:val="tab"/>
              <w:keepLines w:val="0"/>
              <w:tabs>
                <w:tab w:val="decimal" w:pos="-214"/>
              </w:tabs>
              <w:jc w:val="right"/>
              <w:rPr>
                <w:rFonts w:ascii="Calibri" w:hAnsi="Calibri" w:cs="Tahoma"/>
                <w:sz w:val="22"/>
                <w:szCs w:val="22"/>
                <w:lang w:val="es-ES"/>
              </w:rPr>
            </w:pPr>
            <w:r w:rsidRPr="003B3732">
              <w:rPr>
                <w:rFonts w:ascii="Calibri" w:hAnsi="Calibri" w:cs="Tahoma"/>
                <w:sz w:val="22"/>
                <w:szCs w:val="22"/>
                <w:lang w:val="es-ES"/>
              </w:rPr>
              <w:t>20.001.773</w:t>
            </w:r>
          </w:p>
        </w:tc>
        <w:tc>
          <w:tcPr>
            <w:tcW w:w="1395" w:type="dxa"/>
          </w:tcPr>
          <w:p w:rsidR="000A60D9" w:rsidRPr="000A60D9" w:rsidRDefault="000A60D9" w:rsidP="00AC0987">
            <w:pPr>
              <w:pStyle w:val="tab"/>
              <w:keepLines w:val="0"/>
              <w:tabs>
                <w:tab w:val="decimal" w:pos="-214"/>
              </w:tabs>
              <w:jc w:val="right"/>
              <w:rPr>
                <w:rFonts w:ascii="Calibri" w:hAnsi="Calibri" w:cs="Tahoma"/>
                <w:sz w:val="22"/>
                <w:szCs w:val="22"/>
                <w:lang w:val="es-ES"/>
              </w:rPr>
            </w:pPr>
            <w:r w:rsidRPr="000A60D9">
              <w:rPr>
                <w:rFonts w:ascii="Calibri" w:hAnsi="Calibri" w:cs="Tahoma"/>
                <w:sz w:val="22"/>
                <w:szCs w:val="22"/>
                <w:lang w:val="es-ES"/>
              </w:rPr>
              <w:t>27.419.895</w:t>
            </w:r>
          </w:p>
        </w:tc>
      </w:tr>
      <w:tr w:rsidR="000A60D9" w:rsidRPr="00AC2767" w:rsidTr="00CE5A71">
        <w:trPr>
          <w:cantSplit/>
        </w:trPr>
        <w:tc>
          <w:tcPr>
            <w:tcW w:w="5954" w:type="dxa"/>
            <w:noWrap/>
            <w:vAlign w:val="bottom"/>
          </w:tcPr>
          <w:p w:rsidR="000A60D9" w:rsidRPr="000A60D9" w:rsidRDefault="000A60D9" w:rsidP="00001572">
            <w:pPr>
              <w:pStyle w:val="tab"/>
              <w:keepLines w:val="0"/>
              <w:tabs>
                <w:tab w:val="left" w:pos="160"/>
                <w:tab w:val="left" w:pos="250"/>
              </w:tabs>
              <w:ind w:firstLine="1180"/>
              <w:jc w:val="left"/>
              <w:rPr>
                <w:rFonts w:ascii="Calibri" w:hAnsi="Calibri" w:cs="Tahoma"/>
                <w:sz w:val="22"/>
                <w:szCs w:val="22"/>
                <w:lang w:val="es-ES"/>
              </w:rPr>
            </w:pPr>
            <w:r w:rsidRPr="000A60D9">
              <w:rPr>
                <w:rFonts w:ascii="Calibri" w:hAnsi="Calibri" w:cs="Tahoma"/>
                <w:sz w:val="22"/>
                <w:szCs w:val="22"/>
                <w:lang w:val="es-ES"/>
              </w:rPr>
              <w:t>- Otras medidas anticrisis e internacionalización</w:t>
            </w:r>
          </w:p>
        </w:tc>
        <w:tc>
          <w:tcPr>
            <w:tcW w:w="1395" w:type="dxa"/>
          </w:tcPr>
          <w:p w:rsidR="000A60D9" w:rsidRPr="003B3732" w:rsidRDefault="003B3732" w:rsidP="00001D70">
            <w:pPr>
              <w:pStyle w:val="tab"/>
              <w:keepLines w:val="0"/>
              <w:tabs>
                <w:tab w:val="decimal" w:pos="-214"/>
              </w:tabs>
              <w:jc w:val="right"/>
              <w:rPr>
                <w:rFonts w:ascii="Calibri" w:hAnsi="Calibri" w:cs="Tahoma"/>
                <w:sz w:val="22"/>
                <w:szCs w:val="22"/>
                <w:lang w:val="es-ES"/>
              </w:rPr>
            </w:pPr>
            <w:r w:rsidRPr="003B3732">
              <w:rPr>
                <w:rFonts w:ascii="Calibri" w:hAnsi="Calibri" w:cs="Tahoma"/>
                <w:sz w:val="22"/>
                <w:szCs w:val="22"/>
                <w:lang w:val="es-ES"/>
              </w:rPr>
              <w:t>16.200.000</w:t>
            </w:r>
          </w:p>
        </w:tc>
        <w:tc>
          <w:tcPr>
            <w:tcW w:w="1395" w:type="dxa"/>
          </w:tcPr>
          <w:p w:rsidR="000A60D9" w:rsidRPr="000A60D9" w:rsidRDefault="000A60D9" w:rsidP="00AC0987">
            <w:pPr>
              <w:pStyle w:val="tab"/>
              <w:keepLines w:val="0"/>
              <w:tabs>
                <w:tab w:val="decimal" w:pos="-214"/>
              </w:tabs>
              <w:jc w:val="right"/>
              <w:rPr>
                <w:rFonts w:ascii="Calibri" w:hAnsi="Calibri" w:cs="Tahoma"/>
                <w:sz w:val="22"/>
                <w:szCs w:val="22"/>
                <w:lang w:val="es-ES"/>
              </w:rPr>
            </w:pPr>
            <w:r w:rsidRPr="000A60D9">
              <w:rPr>
                <w:rFonts w:ascii="Calibri" w:hAnsi="Calibri" w:cs="Tahoma"/>
                <w:sz w:val="22"/>
                <w:szCs w:val="22"/>
                <w:lang w:val="es-ES"/>
              </w:rPr>
              <w:t>21.064.000</w:t>
            </w:r>
          </w:p>
        </w:tc>
      </w:tr>
      <w:tr w:rsidR="000A60D9" w:rsidRPr="00AC2767" w:rsidTr="00902DD9">
        <w:trPr>
          <w:cantSplit/>
        </w:trPr>
        <w:tc>
          <w:tcPr>
            <w:tcW w:w="5954" w:type="dxa"/>
            <w:noWrap/>
            <w:vAlign w:val="bottom"/>
          </w:tcPr>
          <w:p w:rsidR="000A60D9" w:rsidRPr="000A60D9" w:rsidRDefault="000A60D9" w:rsidP="00D37A7D">
            <w:pPr>
              <w:pStyle w:val="tab"/>
              <w:keepLines w:val="0"/>
              <w:tabs>
                <w:tab w:val="left" w:pos="160"/>
                <w:tab w:val="left" w:pos="250"/>
              </w:tabs>
              <w:ind w:left="520"/>
              <w:jc w:val="left"/>
              <w:rPr>
                <w:rFonts w:ascii="Calibri" w:hAnsi="Calibri" w:cs="Tahoma"/>
                <w:sz w:val="22"/>
                <w:szCs w:val="22"/>
                <w:lang w:val="es-ES"/>
              </w:rPr>
            </w:pPr>
            <w:r w:rsidRPr="000A60D9">
              <w:rPr>
                <w:rFonts w:ascii="Calibri" w:hAnsi="Calibri" w:cs="Tahoma"/>
                <w:sz w:val="22"/>
                <w:szCs w:val="22"/>
                <w:lang w:val="es-ES"/>
              </w:rPr>
              <w:t>Avales otorgados según el programa BEI-Moderna</w:t>
            </w:r>
          </w:p>
        </w:tc>
        <w:tc>
          <w:tcPr>
            <w:tcW w:w="1395" w:type="dxa"/>
          </w:tcPr>
          <w:p w:rsidR="000A60D9" w:rsidRPr="003B3732" w:rsidRDefault="003B3732" w:rsidP="00B82A97">
            <w:pPr>
              <w:pStyle w:val="tab"/>
              <w:keepLines w:val="0"/>
              <w:tabs>
                <w:tab w:val="decimal" w:pos="-214"/>
              </w:tabs>
              <w:jc w:val="right"/>
              <w:rPr>
                <w:rFonts w:ascii="Calibri" w:hAnsi="Calibri" w:cs="Tahoma"/>
                <w:sz w:val="22"/>
                <w:szCs w:val="22"/>
                <w:lang w:val="es-ES"/>
              </w:rPr>
            </w:pPr>
            <w:r w:rsidRPr="003B3732">
              <w:rPr>
                <w:rFonts w:ascii="Calibri" w:hAnsi="Calibri" w:cs="Tahoma"/>
                <w:sz w:val="22"/>
                <w:szCs w:val="22"/>
                <w:lang w:val="es-ES"/>
              </w:rPr>
              <w:t>2.833.144</w:t>
            </w:r>
          </w:p>
        </w:tc>
        <w:tc>
          <w:tcPr>
            <w:tcW w:w="1395" w:type="dxa"/>
          </w:tcPr>
          <w:p w:rsidR="000A60D9" w:rsidRPr="000A60D9" w:rsidRDefault="000A60D9" w:rsidP="00AC0987">
            <w:pPr>
              <w:pStyle w:val="tab"/>
              <w:keepLines w:val="0"/>
              <w:tabs>
                <w:tab w:val="decimal" w:pos="-214"/>
              </w:tabs>
              <w:jc w:val="right"/>
              <w:rPr>
                <w:rFonts w:ascii="Calibri" w:hAnsi="Calibri" w:cs="Tahoma"/>
                <w:sz w:val="22"/>
                <w:szCs w:val="22"/>
                <w:lang w:val="es-ES"/>
              </w:rPr>
            </w:pPr>
            <w:r w:rsidRPr="000A60D9">
              <w:rPr>
                <w:rFonts w:ascii="Calibri" w:hAnsi="Calibri" w:cs="Tahoma"/>
                <w:sz w:val="22"/>
                <w:szCs w:val="22"/>
                <w:lang w:val="es-ES"/>
              </w:rPr>
              <w:t>3.838.917</w:t>
            </w:r>
          </w:p>
        </w:tc>
      </w:tr>
      <w:tr w:rsidR="000A60D9" w:rsidRPr="00AC2767" w:rsidTr="00902DD9">
        <w:trPr>
          <w:cantSplit/>
        </w:trPr>
        <w:tc>
          <w:tcPr>
            <w:tcW w:w="5954" w:type="dxa"/>
            <w:noWrap/>
            <w:vAlign w:val="bottom"/>
          </w:tcPr>
          <w:p w:rsidR="000A60D9" w:rsidRPr="000A60D9" w:rsidRDefault="000A60D9" w:rsidP="00902DD9">
            <w:pPr>
              <w:pStyle w:val="tab"/>
              <w:keepLines w:val="0"/>
              <w:tabs>
                <w:tab w:val="left" w:pos="160"/>
                <w:tab w:val="left" w:pos="250"/>
              </w:tabs>
              <w:ind w:left="957" w:hanging="437"/>
              <w:jc w:val="left"/>
              <w:rPr>
                <w:rFonts w:ascii="Calibri" w:hAnsi="Calibri" w:cs="Tahoma"/>
                <w:sz w:val="22"/>
                <w:szCs w:val="22"/>
                <w:lang w:val="es-ES"/>
              </w:rPr>
            </w:pPr>
            <w:r w:rsidRPr="000A60D9">
              <w:rPr>
                <w:rFonts w:ascii="Calibri" w:hAnsi="Calibri" w:cs="Tahoma"/>
                <w:sz w:val="22"/>
                <w:szCs w:val="22"/>
                <w:lang w:val="es-ES"/>
              </w:rPr>
              <w:t>Avales otorgados según convenio con Sociedades de Garantía Recíproca</w:t>
            </w:r>
          </w:p>
        </w:tc>
        <w:tc>
          <w:tcPr>
            <w:tcW w:w="1395" w:type="dxa"/>
          </w:tcPr>
          <w:p w:rsidR="000A60D9" w:rsidRPr="003B3732" w:rsidRDefault="000A60D9" w:rsidP="00840BD0">
            <w:pPr>
              <w:pStyle w:val="tab"/>
              <w:keepLines w:val="0"/>
              <w:tabs>
                <w:tab w:val="decimal" w:pos="-214"/>
              </w:tabs>
              <w:jc w:val="right"/>
              <w:rPr>
                <w:rFonts w:ascii="Calibri" w:hAnsi="Calibri" w:cs="Tahoma"/>
                <w:sz w:val="22"/>
                <w:szCs w:val="22"/>
                <w:lang w:val="es-ES"/>
              </w:rPr>
            </w:pPr>
          </w:p>
          <w:p w:rsidR="000A60D9" w:rsidRPr="003B3732" w:rsidRDefault="003B3732" w:rsidP="00840BD0">
            <w:pPr>
              <w:pStyle w:val="tab"/>
              <w:keepLines w:val="0"/>
              <w:tabs>
                <w:tab w:val="decimal" w:pos="-214"/>
              </w:tabs>
              <w:jc w:val="right"/>
              <w:rPr>
                <w:rFonts w:ascii="Calibri" w:hAnsi="Calibri" w:cs="Tahoma"/>
                <w:sz w:val="22"/>
                <w:szCs w:val="22"/>
                <w:lang w:val="es-ES"/>
              </w:rPr>
            </w:pPr>
            <w:r w:rsidRPr="003B3732">
              <w:rPr>
                <w:rFonts w:ascii="Calibri" w:hAnsi="Calibri" w:cs="Tahoma"/>
                <w:sz w:val="22"/>
                <w:szCs w:val="22"/>
                <w:lang w:val="es-ES"/>
              </w:rPr>
              <w:t>14.507.059</w:t>
            </w:r>
          </w:p>
        </w:tc>
        <w:tc>
          <w:tcPr>
            <w:tcW w:w="1395" w:type="dxa"/>
          </w:tcPr>
          <w:p w:rsidR="000A60D9" w:rsidRPr="000A60D9" w:rsidRDefault="000A60D9" w:rsidP="00AC0987">
            <w:pPr>
              <w:pStyle w:val="tab"/>
              <w:keepLines w:val="0"/>
              <w:tabs>
                <w:tab w:val="decimal" w:pos="-214"/>
              </w:tabs>
              <w:jc w:val="right"/>
              <w:rPr>
                <w:rFonts w:ascii="Calibri" w:hAnsi="Calibri" w:cs="Tahoma"/>
                <w:sz w:val="22"/>
                <w:szCs w:val="22"/>
                <w:lang w:val="es-ES"/>
              </w:rPr>
            </w:pPr>
          </w:p>
          <w:p w:rsidR="000A60D9" w:rsidRPr="000A60D9" w:rsidRDefault="000A60D9" w:rsidP="00AC0987">
            <w:pPr>
              <w:pStyle w:val="tab"/>
              <w:keepLines w:val="0"/>
              <w:tabs>
                <w:tab w:val="decimal" w:pos="-214"/>
              </w:tabs>
              <w:jc w:val="right"/>
              <w:rPr>
                <w:rFonts w:ascii="Calibri" w:hAnsi="Calibri" w:cs="Tahoma"/>
                <w:sz w:val="22"/>
                <w:szCs w:val="22"/>
                <w:lang w:val="es-ES"/>
              </w:rPr>
            </w:pPr>
            <w:r w:rsidRPr="000A60D9">
              <w:rPr>
                <w:rFonts w:ascii="Calibri" w:hAnsi="Calibri" w:cs="Tahoma"/>
                <w:sz w:val="22"/>
                <w:szCs w:val="22"/>
                <w:lang w:val="es-ES"/>
              </w:rPr>
              <w:t>9.376.365</w:t>
            </w:r>
          </w:p>
        </w:tc>
      </w:tr>
      <w:tr w:rsidR="000A60D9" w:rsidRPr="00AC2767" w:rsidTr="00902DD9">
        <w:trPr>
          <w:cantSplit/>
        </w:trPr>
        <w:tc>
          <w:tcPr>
            <w:tcW w:w="5954" w:type="dxa"/>
            <w:noWrap/>
            <w:vAlign w:val="bottom"/>
          </w:tcPr>
          <w:p w:rsidR="000A60D9" w:rsidRPr="000A60D9" w:rsidRDefault="000A60D9" w:rsidP="005C6D73">
            <w:pPr>
              <w:pStyle w:val="tab"/>
              <w:keepLines w:val="0"/>
              <w:tabs>
                <w:tab w:val="left" w:pos="160"/>
                <w:tab w:val="left" w:pos="250"/>
              </w:tabs>
              <w:ind w:left="520"/>
              <w:jc w:val="left"/>
              <w:rPr>
                <w:rFonts w:ascii="Calibri" w:hAnsi="Calibri" w:cs="Tahoma"/>
                <w:sz w:val="22"/>
                <w:szCs w:val="22"/>
                <w:lang w:val="es-ES"/>
              </w:rPr>
            </w:pPr>
            <w:r w:rsidRPr="000A60D9">
              <w:rPr>
                <w:rFonts w:ascii="Calibri" w:hAnsi="Calibri" w:cs="Tahoma"/>
                <w:sz w:val="22"/>
                <w:szCs w:val="22"/>
                <w:lang w:val="es-ES"/>
              </w:rPr>
              <w:t>Otros avales concedidos a terceros</w:t>
            </w:r>
          </w:p>
        </w:tc>
        <w:tc>
          <w:tcPr>
            <w:tcW w:w="1395" w:type="dxa"/>
            <w:tcBorders>
              <w:bottom w:val="single" w:sz="4" w:space="0" w:color="auto"/>
            </w:tcBorders>
          </w:tcPr>
          <w:p w:rsidR="000A60D9" w:rsidRPr="003B3732" w:rsidRDefault="003B3732" w:rsidP="00572C2A">
            <w:pPr>
              <w:pStyle w:val="tab"/>
              <w:keepLines w:val="0"/>
              <w:tabs>
                <w:tab w:val="decimal" w:pos="-214"/>
              </w:tabs>
              <w:jc w:val="right"/>
              <w:rPr>
                <w:rFonts w:ascii="Calibri" w:hAnsi="Calibri" w:cs="Tahoma"/>
                <w:sz w:val="22"/>
                <w:szCs w:val="22"/>
                <w:lang w:val="es-ES"/>
              </w:rPr>
            </w:pPr>
            <w:r w:rsidRPr="003B3732">
              <w:rPr>
                <w:rFonts w:ascii="Calibri" w:hAnsi="Calibri" w:cs="Tahoma"/>
                <w:sz w:val="22"/>
                <w:szCs w:val="22"/>
                <w:lang w:val="es-ES"/>
              </w:rPr>
              <w:t>11.883.018</w:t>
            </w:r>
          </w:p>
        </w:tc>
        <w:tc>
          <w:tcPr>
            <w:tcW w:w="1395" w:type="dxa"/>
            <w:tcBorders>
              <w:bottom w:val="single" w:sz="6" w:space="0" w:color="auto"/>
            </w:tcBorders>
          </w:tcPr>
          <w:p w:rsidR="000A60D9" w:rsidRPr="000A60D9" w:rsidRDefault="000A60D9" w:rsidP="00AC0987">
            <w:pPr>
              <w:pStyle w:val="tab"/>
              <w:keepLines w:val="0"/>
              <w:tabs>
                <w:tab w:val="decimal" w:pos="-214"/>
              </w:tabs>
              <w:jc w:val="right"/>
              <w:rPr>
                <w:rFonts w:ascii="Calibri" w:hAnsi="Calibri" w:cs="Tahoma"/>
                <w:sz w:val="22"/>
                <w:szCs w:val="22"/>
                <w:lang w:val="es-ES"/>
              </w:rPr>
            </w:pPr>
            <w:r w:rsidRPr="000A60D9">
              <w:rPr>
                <w:rFonts w:ascii="Calibri" w:hAnsi="Calibri" w:cs="Tahoma"/>
                <w:sz w:val="22"/>
                <w:szCs w:val="22"/>
                <w:lang w:val="es-ES"/>
              </w:rPr>
              <w:t>11.900.122</w:t>
            </w:r>
          </w:p>
        </w:tc>
      </w:tr>
      <w:tr w:rsidR="000A60D9" w:rsidRPr="00AC2767" w:rsidTr="00CE5A71">
        <w:trPr>
          <w:cantSplit/>
        </w:trPr>
        <w:tc>
          <w:tcPr>
            <w:tcW w:w="5954" w:type="dxa"/>
            <w:noWrap/>
            <w:vAlign w:val="bottom"/>
          </w:tcPr>
          <w:p w:rsidR="000A60D9" w:rsidRPr="00AC2767" w:rsidRDefault="000A60D9" w:rsidP="005C6D73">
            <w:pPr>
              <w:pStyle w:val="tab"/>
              <w:keepLines w:val="0"/>
              <w:tabs>
                <w:tab w:val="left" w:pos="160"/>
                <w:tab w:val="left" w:pos="250"/>
              </w:tabs>
              <w:ind w:left="520"/>
              <w:jc w:val="left"/>
              <w:rPr>
                <w:rFonts w:ascii="Calibri" w:hAnsi="Calibri" w:cs="Tahoma"/>
                <w:sz w:val="22"/>
                <w:szCs w:val="22"/>
                <w:highlight w:val="yellow"/>
                <w:lang w:val="es-ES"/>
              </w:rPr>
            </w:pPr>
          </w:p>
        </w:tc>
        <w:tc>
          <w:tcPr>
            <w:tcW w:w="1395" w:type="dxa"/>
            <w:tcBorders>
              <w:top w:val="single" w:sz="4" w:space="0" w:color="auto"/>
            </w:tcBorders>
          </w:tcPr>
          <w:p w:rsidR="000A60D9" w:rsidRPr="003B3732" w:rsidRDefault="000A60D9" w:rsidP="00840BD0">
            <w:pPr>
              <w:pStyle w:val="tab"/>
              <w:keepLines w:val="0"/>
              <w:tabs>
                <w:tab w:val="decimal" w:pos="-214"/>
              </w:tabs>
              <w:jc w:val="right"/>
              <w:rPr>
                <w:rFonts w:ascii="Calibri" w:hAnsi="Calibri" w:cs="Tahoma"/>
                <w:sz w:val="22"/>
                <w:szCs w:val="22"/>
                <w:lang w:val="es-ES"/>
              </w:rPr>
            </w:pPr>
          </w:p>
        </w:tc>
        <w:tc>
          <w:tcPr>
            <w:tcW w:w="1395" w:type="dxa"/>
            <w:tcBorders>
              <w:top w:val="single" w:sz="6" w:space="0" w:color="auto"/>
            </w:tcBorders>
          </w:tcPr>
          <w:p w:rsidR="000A60D9" w:rsidRPr="000A60D9" w:rsidRDefault="000A60D9" w:rsidP="00AC0987">
            <w:pPr>
              <w:pStyle w:val="tab"/>
              <w:keepLines w:val="0"/>
              <w:tabs>
                <w:tab w:val="decimal" w:pos="-214"/>
              </w:tabs>
              <w:jc w:val="right"/>
              <w:rPr>
                <w:rFonts w:ascii="Calibri" w:hAnsi="Calibri" w:cs="Tahoma"/>
                <w:sz w:val="22"/>
                <w:szCs w:val="22"/>
                <w:lang w:val="es-ES"/>
              </w:rPr>
            </w:pPr>
          </w:p>
        </w:tc>
      </w:tr>
      <w:tr w:rsidR="000A60D9" w:rsidRPr="00AC2767" w:rsidTr="00CE5A71">
        <w:trPr>
          <w:cantSplit/>
        </w:trPr>
        <w:tc>
          <w:tcPr>
            <w:tcW w:w="5954" w:type="dxa"/>
            <w:noWrap/>
            <w:vAlign w:val="bottom"/>
          </w:tcPr>
          <w:p w:rsidR="000A60D9" w:rsidRPr="00AC2767" w:rsidRDefault="000A60D9" w:rsidP="004F0716">
            <w:pPr>
              <w:pStyle w:val="tab"/>
              <w:keepLines w:val="0"/>
              <w:tabs>
                <w:tab w:val="left" w:pos="1417"/>
                <w:tab w:val="left" w:pos="1701"/>
              </w:tabs>
              <w:ind w:left="1134"/>
              <w:rPr>
                <w:rFonts w:ascii="Calibri" w:hAnsi="Calibri" w:cs="Tahoma"/>
                <w:sz w:val="22"/>
                <w:szCs w:val="22"/>
                <w:highlight w:val="yellow"/>
                <w:lang w:val="es-ES"/>
              </w:rPr>
            </w:pPr>
          </w:p>
        </w:tc>
        <w:tc>
          <w:tcPr>
            <w:tcW w:w="1395" w:type="dxa"/>
            <w:tcBorders>
              <w:bottom w:val="double" w:sz="4" w:space="0" w:color="auto"/>
            </w:tcBorders>
          </w:tcPr>
          <w:p w:rsidR="000A60D9" w:rsidRPr="003B3732" w:rsidRDefault="003B3732" w:rsidP="00572C2A">
            <w:pPr>
              <w:pStyle w:val="tab"/>
              <w:keepLines w:val="0"/>
              <w:tabs>
                <w:tab w:val="decimal" w:pos="-214"/>
              </w:tabs>
              <w:jc w:val="right"/>
              <w:rPr>
                <w:rFonts w:ascii="Calibri" w:hAnsi="Calibri" w:cs="Tahoma"/>
                <w:sz w:val="22"/>
                <w:szCs w:val="22"/>
                <w:lang w:val="es-ES"/>
              </w:rPr>
            </w:pPr>
            <w:r w:rsidRPr="003B3732">
              <w:rPr>
                <w:rFonts w:ascii="Calibri" w:hAnsi="Calibri" w:cs="Tahoma"/>
                <w:sz w:val="22"/>
                <w:szCs w:val="22"/>
                <w:lang w:val="es-ES"/>
              </w:rPr>
              <w:t>71.049.665</w:t>
            </w:r>
          </w:p>
        </w:tc>
        <w:tc>
          <w:tcPr>
            <w:tcW w:w="1395" w:type="dxa"/>
            <w:tcBorders>
              <w:bottom w:val="double" w:sz="6" w:space="0" w:color="auto"/>
            </w:tcBorders>
          </w:tcPr>
          <w:p w:rsidR="000A60D9" w:rsidRPr="000A60D9" w:rsidRDefault="000A60D9" w:rsidP="00AC0987">
            <w:pPr>
              <w:pStyle w:val="tab"/>
              <w:keepLines w:val="0"/>
              <w:tabs>
                <w:tab w:val="decimal" w:pos="-214"/>
              </w:tabs>
              <w:jc w:val="right"/>
              <w:rPr>
                <w:rFonts w:ascii="Calibri" w:hAnsi="Calibri" w:cs="Tahoma"/>
                <w:sz w:val="22"/>
                <w:szCs w:val="22"/>
                <w:lang w:val="es-ES"/>
              </w:rPr>
            </w:pPr>
            <w:r w:rsidRPr="000A60D9">
              <w:rPr>
                <w:rFonts w:ascii="Calibri" w:hAnsi="Calibri" w:cs="Tahoma"/>
                <w:sz w:val="22"/>
                <w:szCs w:val="22"/>
                <w:lang w:val="es-ES"/>
              </w:rPr>
              <w:t>75.673.074</w:t>
            </w:r>
          </w:p>
        </w:tc>
      </w:tr>
    </w:tbl>
    <w:p w:rsidR="008B3271" w:rsidRPr="003B3732" w:rsidRDefault="008B3271" w:rsidP="004336C6">
      <w:pPr>
        <w:pStyle w:val="not"/>
        <w:spacing w:before="120"/>
        <w:ind w:left="540" w:firstLine="0"/>
        <w:rPr>
          <w:rFonts w:ascii="Calibri" w:hAnsi="Calibri" w:cs="Tahoma"/>
          <w:lang w:val="es-ES"/>
        </w:rPr>
      </w:pPr>
      <w:r w:rsidRPr="003B3732">
        <w:rPr>
          <w:rFonts w:ascii="Calibri" w:hAnsi="Calibri" w:cs="Tahoma"/>
          <w:lang w:val="es-ES"/>
        </w:rPr>
        <w:t>Con el objeto de facilitar, reactivar y ampliar el mercado de crédito en Navarra en el contexto de la crisis económica, en marzo de 2009, el Gobierno de Navarra, a través de sociedades del grupo, actualmente integradas en la sociedad dependiente Sociedad de Desarrollo de Navarra, S.L., lanzó (i) un programa de avales para el fomento de la liquidez, con una duración inicial de tres años y un importe de máximo de 300 millones de euros y (ii) un programa adicional para el fomento de inversiones, financiación de circulante, refinanciación de deuda y operaciones derivadas de proyectos de internacionalización de empresas navarras con un importe máximo de 50 millones de euros.</w:t>
      </w:r>
    </w:p>
    <w:p w:rsidR="00B65676" w:rsidRPr="003B3732" w:rsidRDefault="008B3271" w:rsidP="004336C6">
      <w:pPr>
        <w:pStyle w:val="not"/>
        <w:ind w:left="567" w:firstLine="0"/>
        <w:rPr>
          <w:rFonts w:ascii="Calibri" w:hAnsi="Calibri"/>
        </w:rPr>
      </w:pPr>
      <w:r w:rsidRPr="003B3732">
        <w:rPr>
          <w:rFonts w:ascii="Calibri" w:hAnsi="Calibri" w:cs="Tahoma"/>
        </w:rPr>
        <w:t xml:space="preserve">El programa de avales para el fomento de la liquidez, cuya duración abarcó de 2009 a 2012, corresponde a avales concedidos en operaciones de financiación formalizadas entre empresas, particulares y entidades financieras para la financiación de inversiones, circulante, microcréditos y vivienda. El importe acumulado y vivo de los avales otorgados por Sociedad de Desarrollo de Navarra, S.L. asciende a unos </w:t>
      </w:r>
      <w:r w:rsidR="00625E42" w:rsidRPr="003B3732">
        <w:rPr>
          <w:rFonts w:ascii="Calibri" w:hAnsi="Calibri" w:cs="Tahoma"/>
        </w:rPr>
        <w:t>2</w:t>
      </w:r>
      <w:r w:rsidR="003B3732" w:rsidRPr="003B3732">
        <w:rPr>
          <w:rFonts w:ascii="Calibri" w:hAnsi="Calibri" w:cs="Tahoma"/>
        </w:rPr>
        <w:t>0</w:t>
      </w:r>
      <w:r w:rsidRPr="003B3732">
        <w:rPr>
          <w:rFonts w:ascii="Calibri" w:hAnsi="Calibri" w:cs="Tahoma"/>
        </w:rPr>
        <w:t xml:space="preserve"> millones de euros (</w:t>
      </w:r>
      <w:r w:rsidR="003B3732" w:rsidRPr="003B3732">
        <w:rPr>
          <w:rFonts w:ascii="Calibri" w:hAnsi="Calibri" w:cs="Tahoma"/>
        </w:rPr>
        <w:t>27</w:t>
      </w:r>
      <w:r w:rsidRPr="003B3732">
        <w:rPr>
          <w:rFonts w:ascii="Calibri" w:hAnsi="Calibri" w:cs="Tahoma"/>
        </w:rPr>
        <w:t xml:space="preserve"> millones de euros al cierre del ejercicio 201</w:t>
      </w:r>
      <w:r w:rsidR="003B3732" w:rsidRPr="003B3732">
        <w:rPr>
          <w:rFonts w:ascii="Calibri" w:hAnsi="Calibri" w:cs="Tahoma"/>
        </w:rPr>
        <w:t>7</w:t>
      </w:r>
      <w:r w:rsidRPr="003B3732">
        <w:rPr>
          <w:rFonts w:ascii="Calibri" w:hAnsi="Calibri" w:cs="Tahoma"/>
        </w:rPr>
        <w:t>).</w:t>
      </w:r>
      <w:r w:rsidRPr="003B3732">
        <w:rPr>
          <w:rFonts w:ascii="Calibri" w:hAnsi="Calibri"/>
        </w:rPr>
        <w:t xml:space="preserve"> Existen determinadas estipulaciones incluidas en los convenios suscritos con las entidades financieras que limitan los riesgos asumidos por la empresa del grupo. </w:t>
      </w:r>
      <w:r w:rsidR="00B65676" w:rsidRPr="003B3732">
        <w:rPr>
          <w:rFonts w:ascii="Calibri" w:hAnsi="Calibri"/>
        </w:rPr>
        <w:t xml:space="preserve">  </w:t>
      </w:r>
    </w:p>
    <w:p w:rsidR="008B3271" w:rsidRPr="003B3732" w:rsidRDefault="00B65676" w:rsidP="004336C6">
      <w:pPr>
        <w:pStyle w:val="not"/>
        <w:ind w:left="567" w:firstLine="0"/>
        <w:rPr>
          <w:rFonts w:ascii="Calibri" w:hAnsi="Calibri"/>
        </w:rPr>
      </w:pPr>
      <w:r w:rsidRPr="00AC2767">
        <w:rPr>
          <w:rFonts w:ascii="Calibri" w:hAnsi="Calibri"/>
          <w:highlight w:val="yellow"/>
        </w:rPr>
        <w:br w:type="page"/>
      </w:r>
    </w:p>
    <w:p w:rsidR="008B3271" w:rsidRPr="003B3732" w:rsidRDefault="008B3271" w:rsidP="004336C6">
      <w:pPr>
        <w:pStyle w:val="not"/>
        <w:ind w:left="567" w:firstLine="0"/>
        <w:rPr>
          <w:rFonts w:ascii="Calibri" w:hAnsi="Calibri" w:cs="Tahoma"/>
        </w:rPr>
      </w:pPr>
      <w:r w:rsidRPr="003B3732">
        <w:rPr>
          <w:rFonts w:ascii="Calibri" w:hAnsi="Calibri"/>
        </w:rPr>
        <w:t>E</w:t>
      </w:r>
      <w:r w:rsidRPr="003B3732">
        <w:rPr>
          <w:rFonts w:ascii="Calibri" w:hAnsi="Calibri" w:cs="Tahoma"/>
        </w:rPr>
        <w:t xml:space="preserve">n relación con las otras medidas anticrisis para el fomento de inversiones, financiación de circulante, refinanciación de deuda y operaciones derivadas de proyectos de internacionalización de empresas navarras, el importe acumulado de los avales otorgados por Sociedad de Desarrollo de Navarra, S.L. asciende a unos </w:t>
      </w:r>
      <w:r w:rsidR="003B3732" w:rsidRPr="003B3732">
        <w:rPr>
          <w:rFonts w:ascii="Calibri" w:hAnsi="Calibri" w:cs="Tahoma"/>
          <w:color w:val="000000"/>
        </w:rPr>
        <w:t>16</w:t>
      </w:r>
      <w:r w:rsidRPr="003B3732">
        <w:rPr>
          <w:rFonts w:ascii="Calibri" w:hAnsi="Calibri" w:cs="Tahoma"/>
          <w:color w:val="000000"/>
        </w:rPr>
        <w:t xml:space="preserve"> </w:t>
      </w:r>
      <w:r w:rsidRPr="003B3732">
        <w:rPr>
          <w:rFonts w:ascii="Calibri" w:hAnsi="Calibri" w:cs="Tahoma"/>
        </w:rPr>
        <w:t>millones de euros (</w:t>
      </w:r>
      <w:r w:rsidR="003B3732" w:rsidRPr="003B3732">
        <w:rPr>
          <w:rFonts w:ascii="Calibri" w:hAnsi="Calibri" w:cs="Tahoma"/>
          <w:color w:val="000000"/>
        </w:rPr>
        <w:t>21</w:t>
      </w:r>
      <w:r w:rsidR="00625E42" w:rsidRPr="003B3732">
        <w:rPr>
          <w:rFonts w:ascii="Calibri" w:hAnsi="Calibri" w:cs="Tahoma"/>
          <w:color w:val="000000"/>
        </w:rPr>
        <w:t xml:space="preserve"> </w:t>
      </w:r>
      <w:r w:rsidRPr="003B3732">
        <w:rPr>
          <w:rFonts w:ascii="Calibri" w:hAnsi="Calibri" w:cs="Tahoma"/>
        </w:rPr>
        <w:t>millones de euros al cierre del ejercicio 201</w:t>
      </w:r>
      <w:r w:rsidR="003B3732" w:rsidRPr="003B3732">
        <w:rPr>
          <w:rFonts w:ascii="Calibri" w:hAnsi="Calibri" w:cs="Tahoma"/>
        </w:rPr>
        <w:t>7</w:t>
      </w:r>
      <w:r w:rsidRPr="003B3732">
        <w:rPr>
          <w:rFonts w:ascii="Calibri" w:hAnsi="Calibri" w:cs="Tahoma"/>
        </w:rPr>
        <w:t>). Existen determinadas garantías recibidas de las empresas avaladas en cobertura de los avales otorgados.</w:t>
      </w:r>
    </w:p>
    <w:p w:rsidR="008B3271" w:rsidRPr="003B3732" w:rsidRDefault="008B3271" w:rsidP="004336C6">
      <w:pPr>
        <w:pStyle w:val="not"/>
        <w:ind w:left="540" w:firstLine="0"/>
        <w:rPr>
          <w:rFonts w:ascii="Calibri" w:hAnsi="Calibri" w:cs="Tahoma"/>
        </w:rPr>
      </w:pPr>
      <w:r w:rsidRPr="003B3732">
        <w:rPr>
          <w:rFonts w:ascii="Calibri" w:hAnsi="Calibri" w:cs="Tahoma"/>
        </w:rPr>
        <w:t xml:space="preserve">En el ejercicio 2012, la sociedad dependiente Sociedad de Desarrollo de Navarra, S.L. recibió un préstamo a largo plazo del Banco Europeo de Inversiones (BEI). El importe del </w:t>
      </w:r>
      <w:r w:rsidR="00697188" w:rsidRPr="003B3732">
        <w:rPr>
          <w:rFonts w:ascii="Calibri" w:hAnsi="Calibri" w:cs="Tahoma"/>
        </w:rPr>
        <w:t>contrato de financiación ascendió</w:t>
      </w:r>
      <w:r w:rsidRPr="003B3732">
        <w:rPr>
          <w:rFonts w:ascii="Calibri" w:hAnsi="Calibri" w:cs="Tahoma"/>
        </w:rPr>
        <w:t xml:space="preserve"> inicialmente a 100 millones de euros de principal, con un plazo de amortización de 12 años, incluyendo 4 años de carencia, es decir, con vencimiento final en 2024. El objetivo de dicho endeudamiento es contribuir a la financiación de proyectos de inversión de Pymes </w:t>
      </w:r>
      <w:r w:rsidRPr="00717CA3">
        <w:rPr>
          <w:rFonts w:ascii="Calibri" w:hAnsi="Calibri" w:cs="Tahoma"/>
        </w:rPr>
        <w:t xml:space="preserve">navarras dentro del marco del Programa Modelo de Desarrollo Económico de Navarra (MODERNA). </w:t>
      </w:r>
      <w:r w:rsidR="00717CA3" w:rsidRPr="00717CA3">
        <w:rPr>
          <w:rFonts w:ascii="Calibri" w:hAnsi="Calibri" w:cs="Tahoma"/>
        </w:rPr>
        <w:t xml:space="preserve">Parte de los </w:t>
      </w:r>
      <w:r w:rsidRPr="00717CA3">
        <w:rPr>
          <w:rFonts w:ascii="Calibri" w:hAnsi="Calibri" w:cs="Tahoma"/>
        </w:rPr>
        <w:t xml:space="preserve">fondos BEI </w:t>
      </w:r>
      <w:r w:rsidR="00717CA3" w:rsidRPr="00717CA3">
        <w:rPr>
          <w:rFonts w:ascii="Calibri" w:hAnsi="Calibri" w:cs="Tahoma"/>
        </w:rPr>
        <w:t xml:space="preserve">son </w:t>
      </w:r>
      <w:r w:rsidRPr="00717CA3">
        <w:rPr>
          <w:rFonts w:ascii="Calibri" w:hAnsi="Calibri" w:cs="Tahoma"/>
        </w:rPr>
        <w:t>canalizados a la financi</w:t>
      </w:r>
      <w:r w:rsidR="00717CA3" w:rsidRPr="00717CA3">
        <w:rPr>
          <w:rFonts w:ascii="Calibri" w:hAnsi="Calibri" w:cs="Tahoma"/>
        </w:rPr>
        <w:t>ación de proyectos de inversión</w:t>
      </w:r>
      <w:r w:rsidRPr="00717CA3">
        <w:rPr>
          <w:rFonts w:ascii="Calibri" w:hAnsi="Calibri" w:cs="Tahoma"/>
        </w:rPr>
        <w:t xml:space="preserve"> a</w:t>
      </w:r>
      <w:r w:rsidR="00717CA3" w:rsidRPr="00717CA3">
        <w:rPr>
          <w:rFonts w:ascii="Calibri" w:hAnsi="Calibri" w:cs="Tahoma"/>
        </w:rPr>
        <w:t xml:space="preserve"> través de entidades bancarias. </w:t>
      </w:r>
      <w:r w:rsidRPr="00717CA3">
        <w:rPr>
          <w:rFonts w:ascii="Calibri" w:hAnsi="Calibri" w:cs="Tahoma"/>
        </w:rPr>
        <w:t xml:space="preserve">Respecto al </w:t>
      </w:r>
      <w:r w:rsidR="00717CA3" w:rsidRPr="00717CA3">
        <w:rPr>
          <w:rFonts w:ascii="Calibri" w:hAnsi="Calibri" w:cs="Tahoma"/>
        </w:rPr>
        <w:t>concepto</w:t>
      </w:r>
      <w:r w:rsidRPr="00717CA3">
        <w:rPr>
          <w:rFonts w:ascii="Calibri" w:hAnsi="Calibri" w:cs="Tahoma"/>
        </w:rPr>
        <w:t xml:space="preserve"> anterior, el importe de los avales otorgados por Sociedad de Desarrollo de Navarra, S.L. asciende a unos </w:t>
      </w:r>
      <w:r w:rsidR="003B3732" w:rsidRPr="00717CA3">
        <w:rPr>
          <w:rFonts w:ascii="Calibri" w:hAnsi="Calibri" w:cs="Tahoma"/>
        </w:rPr>
        <w:t>2,8</w:t>
      </w:r>
      <w:r w:rsidRPr="00717CA3">
        <w:rPr>
          <w:rFonts w:ascii="Calibri" w:hAnsi="Calibri" w:cs="Tahoma"/>
        </w:rPr>
        <w:t xml:space="preserve"> millones de euros (</w:t>
      </w:r>
      <w:r w:rsidR="003B3732" w:rsidRPr="00717CA3">
        <w:rPr>
          <w:rFonts w:ascii="Calibri" w:hAnsi="Calibri" w:cs="Tahoma"/>
        </w:rPr>
        <w:t>3,8</w:t>
      </w:r>
      <w:r w:rsidRPr="00717CA3">
        <w:rPr>
          <w:rFonts w:ascii="Calibri" w:hAnsi="Calibri" w:cs="Tahoma"/>
        </w:rPr>
        <w:t xml:space="preserve"> millones de euros en 201</w:t>
      </w:r>
      <w:r w:rsidR="003B3732" w:rsidRPr="00717CA3">
        <w:rPr>
          <w:rFonts w:ascii="Calibri" w:hAnsi="Calibri" w:cs="Tahoma"/>
        </w:rPr>
        <w:t>7</w:t>
      </w:r>
      <w:r w:rsidRPr="00717CA3">
        <w:rPr>
          <w:rFonts w:ascii="Calibri" w:hAnsi="Calibri" w:cs="Tahoma"/>
        </w:rPr>
        <w:t>).</w:t>
      </w:r>
    </w:p>
    <w:p w:rsidR="00494C44" w:rsidRPr="003B3732" w:rsidRDefault="00BA48CC" w:rsidP="004336C6">
      <w:pPr>
        <w:pStyle w:val="not"/>
        <w:ind w:left="540" w:firstLine="0"/>
        <w:rPr>
          <w:rFonts w:ascii="Calibri" w:hAnsi="Calibri" w:cs="Tahoma"/>
          <w:lang w:val="es-ES"/>
        </w:rPr>
      </w:pPr>
      <w:r w:rsidRPr="003B3732">
        <w:rPr>
          <w:rFonts w:ascii="Calibri" w:hAnsi="Calibri" w:cs="Tahoma"/>
          <w:lang w:val="es-ES"/>
        </w:rPr>
        <w:t xml:space="preserve">En el ejercicio 2016, y con objeto de facilitar el acceso a la financiación a largo plazo y la reducción del coste de financiación para las pequeñas y medianas empresas domiciliadas en Navarra, el Gobierno de Navarra, a través de la sociedad dependiente </w:t>
      </w:r>
      <w:r w:rsidRPr="003B3732">
        <w:rPr>
          <w:rFonts w:ascii="Calibri" w:hAnsi="Calibri" w:cs="Tahoma"/>
        </w:rPr>
        <w:t xml:space="preserve">Sociedad de Desarrollo de Navarra, S.L. </w:t>
      </w:r>
      <w:r w:rsidR="00697188" w:rsidRPr="003B3732">
        <w:rPr>
          <w:rFonts w:ascii="Calibri" w:hAnsi="Calibri" w:cs="Tahoma"/>
        </w:rPr>
        <w:t>formalizó</w:t>
      </w:r>
      <w:r w:rsidRPr="003B3732">
        <w:rPr>
          <w:rFonts w:ascii="Calibri" w:hAnsi="Calibri" w:cs="Tahoma"/>
        </w:rPr>
        <w:t xml:space="preserve"> un Convenio Básico con las sociedades de garantía recíproca SONAGAR y ELKARGI, de reafianzamiento hasta un 75% de las operaciones de aval financiero otorgadas por éstas. El riesgo vivo de los avales concedidos</w:t>
      </w:r>
      <w:r w:rsidR="00035EFE" w:rsidRPr="003B3732">
        <w:rPr>
          <w:rFonts w:ascii="Calibri" w:hAnsi="Calibri" w:cs="Tahoma"/>
        </w:rPr>
        <w:t xml:space="preserve"> por este concepto asciende </w:t>
      </w:r>
      <w:r w:rsidRPr="003B3732">
        <w:rPr>
          <w:rFonts w:ascii="Calibri" w:hAnsi="Calibri" w:cs="Tahoma"/>
        </w:rPr>
        <w:t xml:space="preserve">a </w:t>
      </w:r>
      <w:r w:rsidR="003B3732" w:rsidRPr="003B3732">
        <w:rPr>
          <w:rFonts w:ascii="Calibri" w:hAnsi="Calibri" w:cs="Tahoma"/>
        </w:rPr>
        <w:t>14.507 m</w:t>
      </w:r>
      <w:r w:rsidRPr="003B3732">
        <w:rPr>
          <w:rFonts w:ascii="Calibri" w:hAnsi="Calibri" w:cs="Tahoma"/>
        </w:rPr>
        <w:t>iles de euros</w:t>
      </w:r>
      <w:r w:rsidR="00F44518" w:rsidRPr="003B3732">
        <w:rPr>
          <w:rFonts w:ascii="Calibri" w:hAnsi="Calibri" w:cs="Tahoma"/>
        </w:rPr>
        <w:t xml:space="preserve"> (</w:t>
      </w:r>
      <w:r w:rsidR="003B3732" w:rsidRPr="003B3732">
        <w:rPr>
          <w:rFonts w:ascii="Calibri" w:hAnsi="Calibri" w:cs="Tahoma"/>
        </w:rPr>
        <w:t xml:space="preserve">9.376 </w:t>
      </w:r>
      <w:r w:rsidR="00F44518" w:rsidRPr="003B3732">
        <w:rPr>
          <w:rFonts w:ascii="Calibri" w:hAnsi="Calibri" w:cs="Tahoma"/>
        </w:rPr>
        <w:t>miles de euros en 201</w:t>
      </w:r>
      <w:r w:rsidR="003B3732" w:rsidRPr="003B3732">
        <w:rPr>
          <w:rFonts w:ascii="Calibri" w:hAnsi="Calibri" w:cs="Tahoma"/>
        </w:rPr>
        <w:t>7</w:t>
      </w:r>
      <w:r w:rsidR="00F44518" w:rsidRPr="003B3732">
        <w:rPr>
          <w:rFonts w:ascii="Calibri" w:hAnsi="Calibri" w:cs="Tahoma"/>
        </w:rPr>
        <w:t>)</w:t>
      </w:r>
      <w:r w:rsidRPr="003B3732">
        <w:rPr>
          <w:rFonts w:ascii="Calibri" w:hAnsi="Calibri" w:cs="Tahoma"/>
        </w:rPr>
        <w:t>.</w:t>
      </w:r>
    </w:p>
    <w:p w:rsidR="008B3271" w:rsidRPr="00C67971" w:rsidRDefault="008B3271" w:rsidP="004336C6">
      <w:pPr>
        <w:pStyle w:val="not"/>
        <w:ind w:left="540" w:firstLine="0"/>
        <w:rPr>
          <w:rFonts w:ascii="Calibri" w:hAnsi="Calibri" w:cs="Calibri"/>
          <w:szCs w:val="22"/>
          <w:lang w:val="es-ES" w:eastAsia="es-ES"/>
        </w:rPr>
      </w:pPr>
      <w:r w:rsidRPr="00C67971">
        <w:rPr>
          <w:rFonts w:ascii="Calibri" w:hAnsi="Calibri" w:cs="Tahoma"/>
        </w:rPr>
        <w:t xml:space="preserve">Parte de “Otros avales concedidos a terceros”, otorgados por Sociedad de Desarrollo de Navarra, S.L. incluyen algunos avales específicos, concedidos como parte de su objeto social, con el objetivo de apoyar a empresas de Navarra en procesos de reestructuración financiero-patrimonial, que incluyen la renegociación de la deuda financiera mantenida con las entidades financieras al objeto de acordar con ellas unos nuevos términos y condiciones adaptados a la delicada situación financiera actual y a los Planes de Negocio, de modo que posibiliten contar con la capacidad financiera suficiente para poder ejecutar los mismos. </w:t>
      </w:r>
      <w:r w:rsidRPr="00C67971">
        <w:rPr>
          <w:rFonts w:ascii="Calibri" w:hAnsi="Calibri" w:cs="Calibri"/>
          <w:szCs w:val="22"/>
          <w:lang w:val="es-ES" w:eastAsia="es-ES"/>
        </w:rPr>
        <w:t xml:space="preserve">De la resolución de los procesos anteriores dependerá en gran medida la recuperabilidad de los créditos afectados y/o la materialización de algún pasivo. </w:t>
      </w:r>
      <w:r w:rsidR="006E29B5">
        <w:rPr>
          <w:rFonts w:ascii="Calibri" w:hAnsi="Calibri" w:cs="Calibri"/>
          <w:szCs w:val="22"/>
          <w:lang w:val="es-ES" w:eastAsia="es-ES"/>
        </w:rPr>
        <w:t xml:space="preserve">El importe total, 11.883 miles de euros, incluye 7.062 miles de euros de avales concedidos a sociedades asociadas. </w:t>
      </w:r>
    </w:p>
    <w:p w:rsidR="002F5CA5" w:rsidRPr="000A60D9" w:rsidRDefault="00BA48CC" w:rsidP="00326F34">
      <w:pPr>
        <w:pStyle w:val="not"/>
        <w:spacing w:before="120"/>
        <w:ind w:left="540" w:firstLine="0"/>
        <w:rPr>
          <w:rFonts w:ascii="Calibri" w:hAnsi="Calibri" w:cs="Tahoma"/>
          <w:lang w:val="es-ES"/>
        </w:rPr>
      </w:pPr>
      <w:r w:rsidRPr="00AC2767">
        <w:rPr>
          <w:rFonts w:ascii="Calibri" w:hAnsi="Calibri" w:cs="Tahoma"/>
          <w:highlight w:val="yellow"/>
          <w:lang w:val="es-ES"/>
        </w:rPr>
        <w:br w:type="page"/>
      </w:r>
    </w:p>
    <w:p w:rsidR="008B3271" w:rsidRPr="000A60D9" w:rsidRDefault="008B3271" w:rsidP="00326F34">
      <w:pPr>
        <w:pStyle w:val="not"/>
        <w:spacing w:before="120"/>
        <w:ind w:left="540" w:firstLine="0"/>
        <w:rPr>
          <w:rFonts w:ascii="Calibri" w:hAnsi="Calibri" w:cs="Tahoma"/>
          <w:lang w:val="es-ES"/>
        </w:rPr>
      </w:pPr>
      <w:r w:rsidRPr="000A60D9">
        <w:rPr>
          <w:rFonts w:ascii="Calibri" w:hAnsi="Calibri" w:cs="Tahoma"/>
          <w:lang w:val="es-ES"/>
        </w:rPr>
        <w:t>El gasto reconocido por diversas sociedades dependientes en el ejercicio 201</w:t>
      </w:r>
      <w:r w:rsidR="000A60D9" w:rsidRPr="000A60D9">
        <w:rPr>
          <w:rFonts w:ascii="Calibri" w:hAnsi="Calibri" w:cs="Tahoma"/>
          <w:lang w:val="es-ES"/>
        </w:rPr>
        <w:t>8</w:t>
      </w:r>
      <w:r w:rsidRPr="000A60D9">
        <w:rPr>
          <w:rFonts w:ascii="Calibri" w:hAnsi="Calibri" w:cs="Tahoma"/>
          <w:lang w:val="es-ES"/>
        </w:rPr>
        <w:t xml:space="preserve"> por avales concedidos, que han sido ejecutados o cuyo riesgo de suponer un pasivo a corto y/o largo plazo para el Grupo ha sido estimado </w:t>
      </w:r>
      <w:r w:rsidRPr="00717CA3">
        <w:rPr>
          <w:rFonts w:ascii="Calibri" w:hAnsi="Calibri" w:cs="Tahoma"/>
          <w:lang w:val="es-ES"/>
        </w:rPr>
        <w:t xml:space="preserve">como probable dada la situación por la que atraviesan las empresas avaladas, ha ascendido a </w:t>
      </w:r>
      <w:r w:rsidR="00DA4ABE" w:rsidRPr="00717CA3">
        <w:rPr>
          <w:rFonts w:ascii="Calibri" w:hAnsi="Calibri" w:cs="Tahoma"/>
          <w:lang w:val="es-ES"/>
        </w:rPr>
        <w:t>50</w:t>
      </w:r>
      <w:r w:rsidR="00B245A9" w:rsidRPr="00717CA3">
        <w:rPr>
          <w:rFonts w:ascii="Calibri" w:hAnsi="Calibri" w:cs="Tahoma"/>
          <w:lang w:val="es-ES"/>
        </w:rPr>
        <w:t>0</w:t>
      </w:r>
      <w:r w:rsidR="001D4692" w:rsidRPr="00717CA3">
        <w:rPr>
          <w:rFonts w:ascii="Calibri" w:hAnsi="Calibri" w:cs="Tahoma"/>
          <w:lang w:val="es-ES"/>
        </w:rPr>
        <w:t xml:space="preserve"> miles de</w:t>
      </w:r>
      <w:r w:rsidRPr="00717CA3">
        <w:rPr>
          <w:rFonts w:ascii="Calibri" w:hAnsi="Calibri" w:cs="Tahoma"/>
          <w:lang w:val="es-ES"/>
        </w:rPr>
        <w:t xml:space="preserve"> euros </w:t>
      </w:r>
      <w:r w:rsidR="001D4692" w:rsidRPr="00717CA3">
        <w:rPr>
          <w:rFonts w:ascii="Calibri" w:hAnsi="Calibri" w:cs="Tahoma"/>
          <w:lang w:val="es-ES"/>
        </w:rPr>
        <w:t>(</w:t>
      </w:r>
      <w:r w:rsidR="000A60D9" w:rsidRPr="000A60D9">
        <w:rPr>
          <w:rFonts w:ascii="Calibri" w:hAnsi="Calibri" w:cs="Tahoma"/>
          <w:lang w:val="es-ES"/>
        </w:rPr>
        <w:t>500</w:t>
      </w:r>
      <w:r w:rsidR="001D4692" w:rsidRPr="000A60D9">
        <w:rPr>
          <w:rFonts w:ascii="Calibri" w:hAnsi="Calibri" w:cs="Tahoma"/>
          <w:lang w:val="es-ES"/>
        </w:rPr>
        <w:t xml:space="preserve"> miles de</w:t>
      </w:r>
      <w:r w:rsidRPr="000A60D9">
        <w:rPr>
          <w:rFonts w:ascii="Calibri" w:hAnsi="Calibri" w:cs="Tahoma"/>
          <w:lang w:val="es-ES"/>
        </w:rPr>
        <w:t xml:space="preserve"> euros en 201</w:t>
      </w:r>
      <w:r w:rsidR="000A60D9" w:rsidRPr="000A60D9">
        <w:rPr>
          <w:rFonts w:ascii="Calibri" w:hAnsi="Calibri" w:cs="Tahoma"/>
          <w:lang w:val="es-ES"/>
        </w:rPr>
        <w:t>7</w:t>
      </w:r>
      <w:r w:rsidRPr="000A60D9">
        <w:rPr>
          <w:rFonts w:ascii="Calibri" w:hAnsi="Calibri" w:cs="Tahoma"/>
          <w:lang w:val="es-ES"/>
        </w:rPr>
        <w:t>).</w:t>
      </w:r>
    </w:p>
    <w:p w:rsidR="00C5621E" w:rsidRPr="000A60D9" w:rsidRDefault="00C5621E" w:rsidP="00C5621E">
      <w:pPr>
        <w:pStyle w:val="not"/>
        <w:spacing w:before="360"/>
        <w:ind w:left="539" w:hanging="539"/>
        <w:rPr>
          <w:rFonts w:ascii="Calibri" w:hAnsi="Calibri" w:cs="Tahoma"/>
          <w:lang w:val="es-ES"/>
        </w:rPr>
      </w:pPr>
      <w:r w:rsidRPr="000A60D9">
        <w:rPr>
          <w:rFonts w:ascii="Calibri" w:hAnsi="Calibri" w:cs="Tahoma"/>
          <w:lang w:val="es-ES"/>
        </w:rPr>
        <w:t>(30)</w:t>
      </w:r>
      <w:r w:rsidRPr="000A60D9">
        <w:rPr>
          <w:rFonts w:ascii="Calibri" w:hAnsi="Calibri" w:cs="Tahoma"/>
          <w:lang w:val="es-ES"/>
        </w:rPr>
        <w:tab/>
      </w:r>
      <w:r w:rsidRPr="000A60D9">
        <w:rPr>
          <w:rFonts w:ascii="Calibri" w:hAnsi="Calibri" w:cs="Tahoma"/>
          <w:u w:val="single"/>
          <w:lang w:val="es-ES"/>
        </w:rPr>
        <w:t>Otros resultados</w:t>
      </w:r>
    </w:p>
    <w:p w:rsidR="00354156" w:rsidRPr="007D080D" w:rsidRDefault="00BA48CC" w:rsidP="00354156">
      <w:pPr>
        <w:pStyle w:val="not"/>
        <w:spacing w:before="120"/>
        <w:ind w:left="540" w:firstLine="0"/>
        <w:rPr>
          <w:rFonts w:ascii="Calibri" w:hAnsi="Calibri" w:cs="Tahoma"/>
          <w:lang w:val="es-ES"/>
        </w:rPr>
      </w:pPr>
      <w:r w:rsidRPr="007D080D">
        <w:rPr>
          <w:rFonts w:ascii="Calibri" w:hAnsi="Calibri" w:cs="Tahoma"/>
          <w:lang w:val="es-ES"/>
        </w:rPr>
        <w:t xml:space="preserve">Los gastos excepcionales ascienden a </w:t>
      </w:r>
      <w:r w:rsidR="004A17BF" w:rsidRPr="007D080D">
        <w:rPr>
          <w:rFonts w:ascii="Calibri" w:hAnsi="Calibri" w:cs="Tahoma"/>
          <w:lang w:val="es-ES"/>
        </w:rPr>
        <w:t>5</w:t>
      </w:r>
      <w:r w:rsidR="007D080D" w:rsidRPr="007D080D">
        <w:rPr>
          <w:rFonts w:ascii="Calibri" w:hAnsi="Calibri" w:cs="Tahoma"/>
          <w:lang w:val="es-ES"/>
        </w:rPr>
        <w:t>72</w:t>
      </w:r>
      <w:r w:rsidR="004A17BF" w:rsidRPr="007D080D">
        <w:rPr>
          <w:rFonts w:ascii="Calibri" w:hAnsi="Calibri" w:cs="Tahoma"/>
          <w:lang w:val="es-ES"/>
        </w:rPr>
        <w:t xml:space="preserve"> miles de euros (</w:t>
      </w:r>
      <w:r w:rsidRPr="007D080D">
        <w:rPr>
          <w:rFonts w:ascii="Calibri" w:hAnsi="Calibri" w:cs="Tahoma"/>
          <w:lang w:val="es-ES"/>
        </w:rPr>
        <w:t>5</w:t>
      </w:r>
      <w:r w:rsidR="007D080D" w:rsidRPr="007D080D">
        <w:rPr>
          <w:rFonts w:ascii="Calibri" w:hAnsi="Calibri" w:cs="Tahoma"/>
          <w:lang w:val="es-ES"/>
        </w:rPr>
        <w:t>64</w:t>
      </w:r>
      <w:r w:rsidRPr="007D080D">
        <w:rPr>
          <w:rFonts w:ascii="Calibri" w:hAnsi="Calibri" w:cs="Tahoma"/>
          <w:lang w:val="es-ES"/>
        </w:rPr>
        <w:t xml:space="preserve"> miles de euros </w:t>
      </w:r>
      <w:r w:rsidR="00047FAB" w:rsidRPr="007D080D">
        <w:rPr>
          <w:rFonts w:ascii="Calibri" w:hAnsi="Calibri" w:cs="Tahoma"/>
          <w:lang w:val="es-ES"/>
        </w:rPr>
        <w:t>en 201</w:t>
      </w:r>
      <w:r w:rsidR="007D080D" w:rsidRPr="007D080D">
        <w:rPr>
          <w:rFonts w:ascii="Calibri" w:hAnsi="Calibri" w:cs="Tahoma"/>
          <w:lang w:val="es-ES"/>
        </w:rPr>
        <w:t>7</w:t>
      </w:r>
      <w:r w:rsidR="00047FAB" w:rsidRPr="007D080D">
        <w:rPr>
          <w:rFonts w:ascii="Calibri" w:hAnsi="Calibri" w:cs="Tahoma"/>
          <w:lang w:val="es-ES"/>
        </w:rPr>
        <w:t xml:space="preserve">). </w:t>
      </w:r>
      <w:r w:rsidR="00354156" w:rsidRPr="007D080D">
        <w:rPr>
          <w:rFonts w:ascii="Calibri" w:hAnsi="Calibri" w:cs="Tahoma"/>
          <w:lang w:val="es-ES"/>
        </w:rPr>
        <w:t>Esta partida recoge</w:t>
      </w:r>
      <w:r w:rsidR="00047FAB" w:rsidRPr="007D080D">
        <w:rPr>
          <w:rFonts w:ascii="Calibri" w:hAnsi="Calibri" w:cs="Tahoma"/>
          <w:lang w:val="es-ES"/>
        </w:rPr>
        <w:t>, principalmente,</w:t>
      </w:r>
      <w:r w:rsidR="00354156" w:rsidRPr="007D080D">
        <w:rPr>
          <w:rFonts w:ascii="Calibri" w:hAnsi="Calibri" w:cs="Tahoma"/>
          <w:lang w:val="es-ES"/>
        </w:rPr>
        <w:t xml:space="preserve"> el gasto reconocido por diversas sociedades dependientes por avales concedidos que, tal y como se indica en la nota 29, ha ascendido a </w:t>
      </w:r>
      <w:r w:rsidR="00DA4ABE" w:rsidRPr="007D080D">
        <w:rPr>
          <w:rFonts w:ascii="Calibri" w:hAnsi="Calibri" w:cs="Tahoma"/>
          <w:lang w:val="es-ES"/>
        </w:rPr>
        <w:t>500</w:t>
      </w:r>
      <w:r w:rsidR="00354156" w:rsidRPr="007D080D">
        <w:rPr>
          <w:rFonts w:ascii="Calibri" w:hAnsi="Calibri" w:cs="Tahoma"/>
          <w:lang w:val="es-ES"/>
        </w:rPr>
        <w:t xml:space="preserve"> miles de euros (</w:t>
      </w:r>
      <w:r w:rsidR="007D080D" w:rsidRPr="007D080D">
        <w:rPr>
          <w:rFonts w:ascii="Calibri" w:hAnsi="Calibri" w:cs="Tahoma"/>
          <w:lang w:val="es-ES"/>
        </w:rPr>
        <w:t>500</w:t>
      </w:r>
      <w:r w:rsidR="00354156" w:rsidRPr="007D080D">
        <w:rPr>
          <w:rFonts w:ascii="Calibri" w:hAnsi="Calibri" w:cs="Tahoma"/>
          <w:lang w:val="es-ES"/>
        </w:rPr>
        <w:t xml:space="preserve"> miles de euros en el ejercicio 201</w:t>
      </w:r>
      <w:r w:rsidR="007D080D" w:rsidRPr="007D080D">
        <w:rPr>
          <w:rFonts w:ascii="Calibri" w:hAnsi="Calibri" w:cs="Tahoma"/>
          <w:lang w:val="es-ES"/>
        </w:rPr>
        <w:t>7</w:t>
      </w:r>
      <w:r w:rsidR="00354156" w:rsidRPr="007D080D">
        <w:rPr>
          <w:rFonts w:ascii="Calibri" w:hAnsi="Calibri" w:cs="Tahoma"/>
          <w:lang w:val="es-ES"/>
        </w:rPr>
        <w:t xml:space="preserve">). </w:t>
      </w:r>
    </w:p>
    <w:p w:rsidR="00047FAB" w:rsidRPr="007D080D" w:rsidRDefault="00047FAB" w:rsidP="00AB7432">
      <w:pPr>
        <w:pStyle w:val="not"/>
        <w:spacing w:before="120"/>
        <w:ind w:left="540" w:firstLine="0"/>
        <w:rPr>
          <w:rFonts w:ascii="Calibri" w:hAnsi="Calibri" w:cs="Tahoma"/>
          <w:lang w:val="es-ES"/>
        </w:rPr>
      </w:pPr>
      <w:r w:rsidRPr="007D080D">
        <w:rPr>
          <w:rFonts w:ascii="Calibri" w:hAnsi="Calibri" w:cs="Tahoma"/>
          <w:lang w:val="es-ES"/>
        </w:rPr>
        <w:t xml:space="preserve">Los ingresos excepcionales ascienden a </w:t>
      </w:r>
      <w:r w:rsidR="007D080D" w:rsidRPr="007D080D">
        <w:rPr>
          <w:rFonts w:ascii="Calibri" w:hAnsi="Calibri" w:cs="Tahoma"/>
          <w:lang w:val="es-ES"/>
        </w:rPr>
        <w:t>900</w:t>
      </w:r>
      <w:r w:rsidRPr="007D080D">
        <w:rPr>
          <w:rFonts w:ascii="Calibri" w:hAnsi="Calibri" w:cs="Tahoma"/>
          <w:lang w:val="es-ES"/>
        </w:rPr>
        <w:t xml:space="preserve"> miles de euros (</w:t>
      </w:r>
      <w:r w:rsidR="007D080D" w:rsidRPr="007D080D">
        <w:rPr>
          <w:rFonts w:ascii="Calibri" w:hAnsi="Calibri" w:cs="Tahoma"/>
          <w:lang w:val="es-ES"/>
        </w:rPr>
        <w:t>1.066</w:t>
      </w:r>
      <w:r w:rsidRPr="007D080D">
        <w:rPr>
          <w:rFonts w:ascii="Calibri" w:hAnsi="Calibri" w:cs="Tahoma"/>
          <w:lang w:val="es-ES"/>
        </w:rPr>
        <w:t xml:space="preserve"> miles de euros en 201</w:t>
      </w:r>
      <w:r w:rsidR="007D080D" w:rsidRPr="007D080D">
        <w:rPr>
          <w:rFonts w:ascii="Calibri" w:hAnsi="Calibri" w:cs="Tahoma"/>
          <w:lang w:val="es-ES"/>
        </w:rPr>
        <w:t>7</w:t>
      </w:r>
      <w:r w:rsidRPr="007D080D">
        <w:rPr>
          <w:rFonts w:ascii="Calibri" w:hAnsi="Calibri" w:cs="Tahoma"/>
          <w:lang w:val="es-ES"/>
        </w:rPr>
        <w:t xml:space="preserve">) </w:t>
      </w:r>
      <w:r w:rsidR="005B034C" w:rsidRPr="007D080D">
        <w:rPr>
          <w:rFonts w:ascii="Calibri" w:hAnsi="Calibri" w:cs="Tahoma"/>
          <w:lang w:val="es-ES"/>
        </w:rPr>
        <w:t>e incluyen</w:t>
      </w:r>
      <w:r w:rsidRPr="007D080D">
        <w:rPr>
          <w:rFonts w:ascii="Calibri" w:hAnsi="Calibri" w:cs="Tahoma"/>
          <w:lang w:val="es-ES"/>
        </w:rPr>
        <w:t>,</w:t>
      </w:r>
      <w:r w:rsidR="005B034C" w:rsidRPr="007D080D">
        <w:rPr>
          <w:rFonts w:ascii="Calibri" w:hAnsi="Calibri" w:cs="Tahoma"/>
          <w:lang w:val="es-ES"/>
        </w:rPr>
        <w:t xml:space="preserve"> fundamentalmente, </w:t>
      </w:r>
      <w:r w:rsidR="007D080D" w:rsidRPr="007D080D">
        <w:rPr>
          <w:rFonts w:ascii="Calibri" w:hAnsi="Calibri" w:cs="Tahoma"/>
          <w:lang w:val="es-ES"/>
        </w:rPr>
        <w:t xml:space="preserve">recuperaciones de avales por importe de 500 miles de euros (333 miles de euros en 2017). En el ejercicio 2017 también figuraba en este epígrafe </w:t>
      </w:r>
      <w:r w:rsidR="005B034C" w:rsidRPr="007D080D">
        <w:rPr>
          <w:rFonts w:ascii="Calibri" w:hAnsi="Calibri" w:cs="Tahoma"/>
          <w:lang w:val="es-ES"/>
        </w:rPr>
        <w:t xml:space="preserve">una indemnización de </w:t>
      </w:r>
      <w:r w:rsidR="00DA4ABE" w:rsidRPr="007D080D">
        <w:rPr>
          <w:rFonts w:ascii="Calibri" w:hAnsi="Calibri" w:cs="Tahoma"/>
          <w:lang w:val="es-ES"/>
        </w:rPr>
        <w:t>0,6 millones</w:t>
      </w:r>
      <w:r w:rsidR="005B034C" w:rsidRPr="007D080D">
        <w:rPr>
          <w:rFonts w:ascii="Calibri" w:hAnsi="Calibri" w:cs="Tahoma"/>
          <w:lang w:val="es-ES"/>
        </w:rPr>
        <w:t xml:space="preserve"> de euros relacionada con </w:t>
      </w:r>
      <w:r w:rsidR="007D080D" w:rsidRPr="007D080D">
        <w:rPr>
          <w:rFonts w:ascii="Calibri" w:hAnsi="Calibri" w:cs="Tahoma"/>
          <w:lang w:val="es-ES"/>
        </w:rPr>
        <w:t>una</w:t>
      </w:r>
      <w:r w:rsidR="005B034C" w:rsidRPr="007D080D">
        <w:rPr>
          <w:rFonts w:ascii="Calibri" w:hAnsi="Calibri" w:cs="Tahoma"/>
          <w:lang w:val="es-ES"/>
        </w:rPr>
        <w:t xml:space="preserve"> </w:t>
      </w:r>
      <w:r w:rsidR="005B034C" w:rsidRPr="007D080D">
        <w:rPr>
          <w:rFonts w:ascii="Calibri" w:hAnsi="Calibri" w:cs="Tahoma"/>
          <w:snapToGrid w:val="0"/>
          <w:lang w:val="es-ES"/>
        </w:rPr>
        <w:t>demanda presentada por la sociedad del grupo Navarra de Infraestructuras de Cultura, Deporte y Ocio, S.L.U. por deficiencias existentes en el Circuito de Navarra, frente a agentes que intervinieron en su proceso constructivo</w:t>
      </w:r>
      <w:r w:rsidRPr="007D080D">
        <w:rPr>
          <w:rFonts w:ascii="Calibri" w:hAnsi="Calibri" w:cs="Tahoma"/>
          <w:lang w:val="es-ES"/>
        </w:rPr>
        <w:t>.</w:t>
      </w:r>
    </w:p>
    <w:p w:rsidR="008B3271" w:rsidRPr="000B28BF" w:rsidRDefault="008B3271" w:rsidP="000C5D0C">
      <w:pPr>
        <w:pStyle w:val="not"/>
        <w:spacing w:before="360"/>
        <w:ind w:left="539" w:hanging="539"/>
        <w:rPr>
          <w:rFonts w:ascii="Calibri" w:hAnsi="Calibri" w:cs="Tahoma"/>
          <w:lang w:val="es-ES"/>
        </w:rPr>
      </w:pPr>
      <w:r w:rsidRPr="000B28BF">
        <w:rPr>
          <w:rFonts w:ascii="Calibri" w:hAnsi="Calibri" w:cs="Tahoma"/>
          <w:lang w:val="es-ES"/>
        </w:rPr>
        <w:t>(3</w:t>
      </w:r>
      <w:r w:rsidR="00C5621E" w:rsidRPr="000B28BF">
        <w:rPr>
          <w:rFonts w:ascii="Calibri" w:hAnsi="Calibri" w:cs="Tahoma"/>
          <w:lang w:val="es-ES"/>
        </w:rPr>
        <w:t>1</w:t>
      </w:r>
      <w:r w:rsidRPr="000B28BF">
        <w:rPr>
          <w:rFonts w:ascii="Calibri" w:hAnsi="Calibri" w:cs="Tahoma"/>
          <w:lang w:val="es-ES"/>
        </w:rPr>
        <w:t>)</w:t>
      </w:r>
      <w:r w:rsidRPr="000B28BF">
        <w:rPr>
          <w:rFonts w:ascii="Calibri" w:hAnsi="Calibri" w:cs="Tahoma"/>
          <w:lang w:val="es-ES"/>
        </w:rPr>
        <w:tab/>
      </w:r>
      <w:r w:rsidR="00A2103F" w:rsidRPr="000B28BF">
        <w:rPr>
          <w:rFonts w:ascii="Calibri" w:hAnsi="Calibri" w:cs="Tahoma"/>
          <w:u w:val="single"/>
          <w:lang w:val="es-ES"/>
        </w:rPr>
        <w:t>Otra información</w:t>
      </w:r>
    </w:p>
    <w:p w:rsidR="008B3271" w:rsidRPr="00621204" w:rsidRDefault="008B3271" w:rsidP="000C5D0C">
      <w:pPr>
        <w:pStyle w:val="Prrafodelista1"/>
        <w:widowControl/>
        <w:tabs>
          <w:tab w:val="left" w:pos="-540"/>
        </w:tabs>
        <w:overflowPunct/>
        <w:autoSpaceDE/>
        <w:autoSpaceDN/>
        <w:adjustRightInd/>
        <w:spacing w:before="120"/>
        <w:ind w:left="539"/>
        <w:contextualSpacing/>
        <w:jc w:val="both"/>
        <w:textAlignment w:val="auto"/>
        <w:rPr>
          <w:rFonts w:ascii="Calibri" w:hAnsi="Calibri"/>
        </w:rPr>
      </w:pPr>
      <w:r w:rsidRPr="00621204">
        <w:rPr>
          <w:rFonts w:ascii="Calibri" w:hAnsi="Calibri"/>
        </w:rPr>
        <w:t xml:space="preserve">Con fecha 10 de mayo de 2013 se elevó a público el contrato de compra-venta de acciones de Burnizko, S.A. (por el cual el subgrupo constituido por Burnizko, S.A. y sus sociedades dependientes, que consolidaba por integración global, salió del perímetro de consolidación) por el precio simbólico de un euro. Se pactó también un precio complementario de hasta 32,5 millones de euros aproximadamente, que depende del importe y la fecha de una hipotética transmisión de las acciones a terceros, que caduca el 27 de marzo </w:t>
      </w:r>
      <w:r w:rsidRPr="00806A7B">
        <w:rPr>
          <w:rFonts w:ascii="Calibri" w:hAnsi="Calibri"/>
        </w:rPr>
        <w:t>de 2020 y está condicionado a que se produzcan los siguientes supuestos (no materializados):</w:t>
      </w:r>
    </w:p>
    <w:p w:rsidR="008B3271" w:rsidRPr="00621204" w:rsidRDefault="008B3271" w:rsidP="000C5D0C">
      <w:pPr>
        <w:pStyle w:val="Prrafodelista1"/>
        <w:widowControl/>
        <w:tabs>
          <w:tab w:val="left" w:pos="-540"/>
        </w:tabs>
        <w:overflowPunct/>
        <w:autoSpaceDE/>
        <w:autoSpaceDN/>
        <w:adjustRightInd/>
        <w:spacing w:before="120"/>
        <w:ind w:left="539"/>
        <w:contextualSpacing/>
        <w:jc w:val="both"/>
        <w:textAlignment w:val="auto"/>
        <w:rPr>
          <w:rFonts w:ascii="Calibri" w:hAnsi="Calibri"/>
        </w:rPr>
      </w:pPr>
    </w:p>
    <w:p w:rsidR="008B3271" w:rsidRPr="00621204" w:rsidRDefault="008B3271" w:rsidP="00EE65B8">
      <w:pPr>
        <w:pStyle w:val="Prrafodelista1"/>
        <w:widowControl/>
        <w:numPr>
          <w:ilvl w:val="0"/>
          <w:numId w:val="23"/>
        </w:numPr>
        <w:tabs>
          <w:tab w:val="left" w:pos="-540"/>
        </w:tabs>
        <w:overflowPunct/>
        <w:autoSpaceDE/>
        <w:autoSpaceDN/>
        <w:adjustRightInd/>
        <w:spacing w:before="120"/>
        <w:contextualSpacing/>
        <w:jc w:val="both"/>
        <w:textAlignment w:val="auto"/>
        <w:rPr>
          <w:rFonts w:ascii="Calibri" w:hAnsi="Calibri"/>
        </w:rPr>
      </w:pPr>
      <w:r w:rsidRPr="00621204">
        <w:rPr>
          <w:rFonts w:ascii="Calibri" w:hAnsi="Calibri"/>
        </w:rPr>
        <w:t xml:space="preserve">Transmisión de las acciones a favor de un tercero distinto de los adquirentes o cambio en el control de la Sociedad, y </w:t>
      </w:r>
    </w:p>
    <w:p w:rsidR="008B3271" w:rsidRPr="00621204" w:rsidRDefault="008B3271" w:rsidP="00CA2B60">
      <w:pPr>
        <w:pStyle w:val="Prrafodelista1"/>
        <w:widowControl/>
        <w:tabs>
          <w:tab w:val="left" w:pos="-540"/>
        </w:tabs>
        <w:overflowPunct/>
        <w:autoSpaceDE/>
        <w:autoSpaceDN/>
        <w:adjustRightInd/>
        <w:spacing w:before="120"/>
        <w:ind w:left="899"/>
        <w:contextualSpacing/>
        <w:jc w:val="both"/>
        <w:textAlignment w:val="auto"/>
        <w:rPr>
          <w:rFonts w:ascii="Calibri" w:hAnsi="Calibri"/>
        </w:rPr>
      </w:pPr>
    </w:p>
    <w:p w:rsidR="008B3271" w:rsidRPr="00621204" w:rsidRDefault="008B3271" w:rsidP="00EE65B8">
      <w:pPr>
        <w:pStyle w:val="Prrafodelista1"/>
        <w:widowControl/>
        <w:numPr>
          <w:ilvl w:val="0"/>
          <w:numId w:val="23"/>
        </w:numPr>
        <w:tabs>
          <w:tab w:val="left" w:pos="-540"/>
        </w:tabs>
        <w:overflowPunct/>
        <w:autoSpaceDE/>
        <w:autoSpaceDN/>
        <w:adjustRightInd/>
        <w:spacing w:before="120"/>
        <w:contextualSpacing/>
        <w:jc w:val="both"/>
        <w:textAlignment w:val="auto"/>
        <w:rPr>
          <w:rFonts w:ascii="Calibri" w:hAnsi="Calibri"/>
        </w:rPr>
      </w:pPr>
      <w:r w:rsidRPr="00621204">
        <w:rPr>
          <w:rFonts w:ascii="Calibri" w:hAnsi="Calibri"/>
        </w:rPr>
        <w:t>Que la transmisión genere una contraprestación y/o incremento de valor de la participación (entendido como diferencia entre el valor neto contable consolidado del subgrupo en el momento de producirse la transmisión y a 31 de diciembre de 2012, una vez computadas todas las operaciones de capitalización acordadas).</w:t>
      </w:r>
    </w:p>
    <w:p w:rsidR="00187201" w:rsidRPr="00621204" w:rsidRDefault="00187201" w:rsidP="00187201">
      <w:pPr>
        <w:pStyle w:val="Prrafodelista1"/>
        <w:widowControl/>
        <w:tabs>
          <w:tab w:val="left" w:pos="-540"/>
        </w:tabs>
        <w:overflowPunct/>
        <w:autoSpaceDE/>
        <w:autoSpaceDN/>
        <w:adjustRightInd/>
        <w:spacing w:before="120"/>
        <w:ind w:left="0"/>
        <w:contextualSpacing/>
        <w:jc w:val="both"/>
        <w:textAlignment w:val="auto"/>
        <w:rPr>
          <w:rFonts w:ascii="Calibri" w:hAnsi="Calibri"/>
        </w:rPr>
      </w:pPr>
      <w:r w:rsidRPr="00621204">
        <w:rPr>
          <w:rFonts w:ascii="Calibri" w:hAnsi="Calibri"/>
        </w:rPr>
        <w:br w:type="page"/>
      </w:r>
    </w:p>
    <w:p w:rsidR="008B3271" w:rsidRPr="00621204" w:rsidRDefault="008B3271" w:rsidP="004A17BF">
      <w:pPr>
        <w:pStyle w:val="not"/>
        <w:spacing w:before="360"/>
        <w:ind w:left="539" w:hanging="539"/>
        <w:rPr>
          <w:rFonts w:ascii="Calibri" w:hAnsi="Calibri" w:cs="Tahoma"/>
          <w:lang w:val="es-ES"/>
        </w:rPr>
      </w:pPr>
      <w:r w:rsidRPr="00621204">
        <w:rPr>
          <w:rFonts w:ascii="Calibri" w:hAnsi="Calibri" w:cs="Tahoma"/>
          <w:lang w:val="es-ES"/>
        </w:rPr>
        <w:t>(3</w:t>
      </w:r>
      <w:r w:rsidR="00C5621E" w:rsidRPr="00621204">
        <w:rPr>
          <w:rFonts w:ascii="Calibri" w:hAnsi="Calibri" w:cs="Tahoma"/>
          <w:lang w:val="es-ES"/>
        </w:rPr>
        <w:t>2</w:t>
      </w:r>
      <w:r w:rsidRPr="00621204">
        <w:rPr>
          <w:rFonts w:ascii="Calibri" w:hAnsi="Calibri" w:cs="Tahoma"/>
          <w:lang w:val="es-ES"/>
        </w:rPr>
        <w:t>)</w:t>
      </w:r>
      <w:r w:rsidRPr="00621204">
        <w:rPr>
          <w:rFonts w:ascii="Calibri" w:hAnsi="Calibri" w:cs="Tahoma"/>
          <w:lang w:val="es-ES"/>
        </w:rPr>
        <w:tab/>
      </w:r>
      <w:r w:rsidRPr="00621204">
        <w:rPr>
          <w:rFonts w:ascii="Calibri" w:hAnsi="Calibri" w:cs="Tahoma"/>
          <w:u w:val="single"/>
          <w:lang w:val="es-ES"/>
        </w:rPr>
        <w:t>Hechos posteriores</w:t>
      </w:r>
    </w:p>
    <w:p w:rsidR="008B3271" w:rsidRPr="00006A50" w:rsidRDefault="008819D3" w:rsidP="00012D06">
      <w:pPr>
        <w:pStyle w:val="not"/>
        <w:spacing w:before="120"/>
        <w:ind w:left="540" w:firstLine="0"/>
        <w:rPr>
          <w:rFonts w:ascii="Calibri" w:hAnsi="Calibri" w:cs="Tahoma"/>
          <w:lang w:val="es-ES"/>
        </w:rPr>
      </w:pPr>
      <w:r w:rsidRPr="00006A50">
        <w:rPr>
          <w:rFonts w:ascii="Calibri" w:hAnsi="Calibri" w:cs="Tahoma"/>
          <w:lang w:val="es-ES"/>
        </w:rPr>
        <w:t>En anteriores notas de la memoria se informa</w:t>
      </w:r>
      <w:r w:rsidR="00187201" w:rsidRPr="00006A50">
        <w:rPr>
          <w:rFonts w:ascii="Calibri" w:hAnsi="Calibri" w:cs="Tahoma"/>
          <w:lang w:val="es-ES"/>
        </w:rPr>
        <w:t>, en su caso,</w:t>
      </w:r>
      <w:r w:rsidRPr="00006A50">
        <w:rPr>
          <w:rFonts w:ascii="Calibri" w:hAnsi="Calibri" w:cs="Tahoma"/>
          <w:lang w:val="es-ES"/>
        </w:rPr>
        <w:t xml:space="preserve"> sobre </w:t>
      </w:r>
      <w:r w:rsidR="008B3271" w:rsidRPr="00006A50">
        <w:rPr>
          <w:rFonts w:ascii="Calibri" w:hAnsi="Calibri" w:cs="Tahoma"/>
          <w:lang w:val="es-ES"/>
        </w:rPr>
        <w:t>hechos posteriores significativos</w:t>
      </w:r>
      <w:r w:rsidRPr="00006A50">
        <w:rPr>
          <w:rFonts w:ascii="Calibri" w:hAnsi="Calibri" w:cs="Tahoma"/>
          <w:lang w:val="es-ES"/>
        </w:rPr>
        <w:t xml:space="preserve"> acaecidos con posterioridad al cierre del ejercicio</w:t>
      </w:r>
      <w:r w:rsidR="008B3271" w:rsidRPr="00006A50">
        <w:rPr>
          <w:rFonts w:ascii="Calibri" w:hAnsi="Calibri" w:cs="Tahoma"/>
          <w:lang w:val="es-ES"/>
        </w:rPr>
        <w:t>.</w:t>
      </w:r>
    </w:p>
    <w:p w:rsidR="008819D3" w:rsidRPr="008605A7" w:rsidRDefault="00A34C44" w:rsidP="000408CB">
      <w:pPr>
        <w:pStyle w:val="not"/>
        <w:spacing w:before="120"/>
        <w:ind w:left="540" w:firstLine="0"/>
        <w:rPr>
          <w:rFonts w:ascii="Calibri" w:hAnsi="Calibri" w:cs="Tahoma"/>
          <w:lang w:val="es-ES"/>
        </w:rPr>
      </w:pPr>
      <w:r w:rsidRPr="008605A7">
        <w:rPr>
          <w:rFonts w:ascii="Calibri" w:hAnsi="Calibri" w:cs="Tahoma"/>
          <w:lang w:val="es-ES"/>
        </w:rPr>
        <w:t>No se conocen otros hechos significativos dignos de mención ocurridos entre el cierre del ejercicio y la fecha de formulación de las presentes cuentas anuales consolidadas.</w:t>
      </w:r>
    </w:p>
    <w:p w:rsidR="008B3271" w:rsidRPr="000B28BF" w:rsidRDefault="008B3271" w:rsidP="00FC006A">
      <w:pPr>
        <w:pStyle w:val="not"/>
        <w:spacing w:before="360"/>
        <w:ind w:left="539" w:hanging="539"/>
        <w:rPr>
          <w:rFonts w:ascii="Calibri" w:hAnsi="Calibri" w:cs="Tahoma"/>
          <w:lang w:val="es-ES"/>
        </w:rPr>
      </w:pPr>
      <w:r w:rsidRPr="000B28BF">
        <w:rPr>
          <w:rFonts w:ascii="Calibri" w:hAnsi="Calibri" w:cs="Tahoma"/>
          <w:lang w:val="es-ES"/>
        </w:rPr>
        <w:t>(3</w:t>
      </w:r>
      <w:r w:rsidR="00C5621E" w:rsidRPr="000B28BF">
        <w:rPr>
          <w:rFonts w:ascii="Calibri" w:hAnsi="Calibri" w:cs="Tahoma"/>
          <w:lang w:val="es-ES"/>
        </w:rPr>
        <w:t>3</w:t>
      </w:r>
      <w:r w:rsidRPr="000B28BF">
        <w:rPr>
          <w:rFonts w:ascii="Calibri" w:hAnsi="Calibri" w:cs="Tahoma"/>
          <w:lang w:val="es-ES"/>
        </w:rPr>
        <w:t>)</w:t>
      </w:r>
      <w:r w:rsidRPr="000B28BF">
        <w:rPr>
          <w:rFonts w:ascii="Calibri" w:hAnsi="Calibri" w:cs="Tahoma"/>
          <w:lang w:val="es-ES"/>
        </w:rPr>
        <w:tab/>
      </w:r>
      <w:r w:rsidRPr="000B28BF">
        <w:rPr>
          <w:rFonts w:ascii="Calibri" w:hAnsi="Calibri" w:cs="Tahoma"/>
          <w:u w:val="single"/>
          <w:lang w:val="es-ES"/>
        </w:rPr>
        <w:t>Información segmentada</w:t>
      </w:r>
    </w:p>
    <w:p w:rsidR="008B3271" w:rsidRPr="000B28BF" w:rsidRDefault="008B3271" w:rsidP="00FC006A">
      <w:pPr>
        <w:pStyle w:val="not"/>
        <w:ind w:left="540" w:firstLine="0"/>
        <w:rPr>
          <w:rFonts w:ascii="Calibri" w:hAnsi="Calibri"/>
        </w:rPr>
      </w:pPr>
      <w:r w:rsidRPr="000B28BF">
        <w:rPr>
          <w:rFonts w:ascii="Calibri" w:hAnsi="Calibri"/>
        </w:rPr>
        <w:t xml:space="preserve">Las sociedades del Grupo desarrollan actividades muy heterogéneas (ver Anexo I). El mapa actual de sociedades con participación directa de la Sociedad superior al 50% incluye a once sociedades, cada una de ellas adscrita a un ámbito concreto de actuación, correspondiente con una política pública alineada a la estrategia del Gobierno de Navarra. Dichas sociedades desarrollan sus actividades en sectores muy diversos como suelo y vivienda - transportes y logística, agroalimentación, medioambiente, infraestructuras locales, espacios culturales, deportivos y de ocio, servicios y tecnología para las Administraciones Públicas, fomento de la innovación y emprendimiento y promoción económica y financiación, principalmente. </w:t>
      </w:r>
    </w:p>
    <w:p w:rsidR="008B3271" w:rsidRPr="000B28BF" w:rsidRDefault="008B3271" w:rsidP="005336A7">
      <w:pPr>
        <w:pStyle w:val="not"/>
        <w:spacing w:before="120"/>
        <w:ind w:left="540" w:firstLine="0"/>
        <w:rPr>
          <w:rFonts w:ascii="Calibri" w:hAnsi="Calibri" w:cs="Tahoma"/>
          <w:lang w:val="es-ES"/>
        </w:rPr>
      </w:pPr>
      <w:r w:rsidRPr="000B28BF">
        <w:rPr>
          <w:rFonts w:ascii="Calibri" w:hAnsi="Calibri" w:cs="Tahoma"/>
          <w:lang w:val="es-ES"/>
        </w:rPr>
        <w:t xml:space="preserve">El Consejo de Administración de la Sociedad Dominante analiza, de forma periódica, la información relativa a cada uno de los segmentos o ámbitos de actuación del Grupo. </w:t>
      </w:r>
    </w:p>
    <w:p w:rsidR="008B3271" w:rsidRPr="000B28BF" w:rsidRDefault="008B3271" w:rsidP="005336A7">
      <w:pPr>
        <w:pStyle w:val="not"/>
        <w:spacing w:before="120"/>
        <w:ind w:left="540" w:firstLine="0"/>
        <w:rPr>
          <w:rFonts w:ascii="Calibri" w:hAnsi="Calibri" w:cs="Tahoma"/>
          <w:lang w:val="es-ES"/>
        </w:rPr>
      </w:pPr>
      <w:r w:rsidRPr="000B28BF">
        <w:rPr>
          <w:rFonts w:ascii="Calibri" w:hAnsi="Calibri" w:cs="Tahoma"/>
          <w:lang w:val="es-ES"/>
        </w:rPr>
        <w:t>En el Anexo IX se presenta la información segmentada de los ejercicios 201</w:t>
      </w:r>
      <w:r w:rsidR="000B28BF" w:rsidRPr="000B28BF">
        <w:rPr>
          <w:rFonts w:ascii="Calibri" w:hAnsi="Calibri" w:cs="Tahoma"/>
          <w:lang w:val="es-ES"/>
        </w:rPr>
        <w:t>8</w:t>
      </w:r>
      <w:r w:rsidRPr="000B28BF">
        <w:rPr>
          <w:rFonts w:ascii="Calibri" w:hAnsi="Calibri" w:cs="Tahoma"/>
          <w:lang w:val="es-ES"/>
        </w:rPr>
        <w:t xml:space="preserve"> y 201</w:t>
      </w:r>
      <w:r w:rsidR="000B28BF" w:rsidRPr="000B28BF">
        <w:rPr>
          <w:rFonts w:ascii="Calibri" w:hAnsi="Calibri" w:cs="Tahoma"/>
          <w:lang w:val="es-ES"/>
        </w:rPr>
        <w:t>7</w:t>
      </w:r>
      <w:r w:rsidRPr="000B28BF">
        <w:rPr>
          <w:rFonts w:ascii="Calibri" w:hAnsi="Calibri" w:cs="Tahoma"/>
          <w:lang w:val="es-ES"/>
        </w:rPr>
        <w:t xml:space="preserve">. </w:t>
      </w:r>
    </w:p>
    <w:p w:rsidR="00A34C44" w:rsidRPr="000B28BF" w:rsidRDefault="00A34C44" w:rsidP="005336A7">
      <w:pPr>
        <w:pStyle w:val="not"/>
        <w:spacing w:before="120"/>
        <w:ind w:left="540" w:firstLine="0"/>
        <w:rPr>
          <w:rFonts w:ascii="Calibri" w:hAnsi="Calibri" w:cs="Tahoma"/>
          <w:lang w:val="es-ES"/>
        </w:rPr>
      </w:pPr>
    </w:p>
    <w:p w:rsidR="008B3271" w:rsidRPr="000B28BF" w:rsidRDefault="008B3271" w:rsidP="005336A7">
      <w:pPr>
        <w:pStyle w:val="not"/>
        <w:spacing w:before="120"/>
        <w:ind w:left="540" w:firstLine="0"/>
        <w:rPr>
          <w:rFonts w:ascii="Calibri" w:hAnsi="Calibri" w:cs="Tahoma"/>
          <w:lang w:val="es-ES"/>
        </w:rPr>
        <w:sectPr w:rsidR="008B3271" w:rsidRPr="000B28BF" w:rsidSect="00B07425">
          <w:headerReference w:type="default" r:id="rId22"/>
          <w:footerReference w:type="default" r:id="rId23"/>
          <w:headerReference w:type="first" r:id="rId24"/>
          <w:footerReference w:type="first" r:id="rId25"/>
          <w:pgSz w:w="11907" w:h="16840" w:code="9"/>
          <w:pgMar w:top="2693" w:right="1412" w:bottom="851" w:left="1985" w:header="720" w:footer="720" w:gutter="0"/>
          <w:cols w:space="720"/>
          <w:noEndnote/>
          <w:titlePg/>
        </w:sectPr>
      </w:pPr>
    </w:p>
    <w:tbl>
      <w:tblPr>
        <w:tblW w:w="16018" w:type="dxa"/>
        <w:tblInd w:w="-1064" w:type="dxa"/>
        <w:tblCellMar>
          <w:left w:w="70" w:type="dxa"/>
          <w:right w:w="70" w:type="dxa"/>
        </w:tblCellMar>
        <w:tblLook w:val="00A0" w:firstRow="1" w:lastRow="0" w:firstColumn="1" w:lastColumn="0" w:noHBand="0" w:noVBand="0"/>
      </w:tblPr>
      <w:tblGrid>
        <w:gridCol w:w="4962"/>
        <w:gridCol w:w="4677"/>
        <w:gridCol w:w="6379"/>
      </w:tblGrid>
      <w:tr w:rsidR="008B3271" w:rsidRPr="00C630B3" w:rsidTr="00B1070F">
        <w:trPr>
          <w:trHeight w:val="555"/>
        </w:trPr>
        <w:tc>
          <w:tcPr>
            <w:tcW w:w="4962"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
                <w:bCs/>
                <w:sz w:val="16"/>
                <w:szCs w:val="16"/>
                <w:lang w:val="es-ES" w:eastAsia="es-ES"/>
              </w:rPr>
            </w:pPr>
            <w:r w:rsidRPr="00C630B3">
              <w:rPr>
                <w:rFonts w:ascii="Calibri" w:hAnsi="Calibri" w:cs="Arial"/>
                <w:b/>
                <w:bCs/>
                <w:sz w:val="16"/>
                <w:szCs w:val="16"/>
                <w:lang w:val="es-ES" w:eastAsia="es-ES"/>
              </w:rPr>
              <w:lastRenderedPageBreak/>
              <w:t>Entidades</w:t>
            </w:r>
          </w:p>
        </w:tc>
        <w:tc>
          <w:tcPr>
            <w:tcW w:w="4677"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
                <w:bCs/>
                <w:sz w:val="16"/>
                <w:szCs w:val="16"/>
                <w:lang w:val="es-ES" w:eastAsia="es-ES"/>
              </w:rPr>
            </w:pPr>
            <w:r w:rsidRPr="00C630B3">
              <w:rPr>
                <w:rFonts w:ascii="Calibri" w:hAnsi="Calibri" w:cs="Arial"/>
                <w:b/>
                <w:bCs/>
                <w:sz w:val="16"/>
                <w:szCs w:val="16"/>
                <w:lang w:val="es-ES" w:eastAsia="es-ES"/>
              </w:rPr>
              <w:t>Domicilio Social</w:t>
            </w:r>
          </w:p>
        </w:tc>
        <w:tc>
          <w:tcPr>
            <w:tcW w:w="6379"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
                <w:bCs/>
                <w:sz w:val="16"/>
                <w:szCs w:val="16"/>
                <w:lang w:val="es-ES" w:eastAsia="es-ES"/>
              </w:rPr>
            </w:pPr>
            <w:r w:rsidRPr="00C630B3">
              <w:rPr>
                <w:rFonts w:ascii="Calibri" w:hAnsi="Calibri" w:cs="Arial"/>
                <w:b/>
                <w:bCs/>
                <w:sz w:val="16"/>
                <w:szCs w:val="16"/>
                <w:lang w:val="es-ES" w:eastAsia="es-ES"/>
              </w:rPr>
              <w:t>Actividad</w:t>
            </w:r>
          </w:p>
        </w:tc>
      </w:tr>
      <w:tr w:rsidR="008B3271" w:rsidRPr="00C630B3" w:rsidTr="00B1070F">
        <w:trPr>
          <w:trHeight w:val="668"/>
        </w:trPr>
        <w:tc>
          <w:tcPr>
            <w:tcW w:w="4962" w:type="dxa"/>
            <w:tcBorders>
              <w:top w:val="nil"/>
              <w:left w:val="nil"/>
              <w:bottom w:val="nil"/>
              <w:right w:val="nil"/>
            </w:tcBorders>
            <w:vAlign w:val="center"/>
          </w:tcPr>
          <w:p w:rsidR="008B3271" w:rsidRPr="00C630B3" w:rsidRDefault="008B3271" w:rsidP="00F45D55">
            <w:pPr>
              <w:rPr>
                <w:rFonts w:ascii="Calibri" w:hAnsi="Calibri" w:cs="Arial"/>
                <w:b/>
                <w:bCs/>
                <w:sz w:val="16"/>
                <w:szCs w:val="16"/>
                <w:u w:val="single"/>
                <w:lang w:val="es-ES" w:eastAsia="es-ES"/>
              </w:rPr>
            </w:pPr>
            <w:r w:rsidRPr="00C630B3">
              <w:rPr>
                <w:rFonts w:ascii="Calibri" w:hAnsi="Calibri" w:cs="Arial"/>
                <w:b/>
                <w:bCs/>
                <w:sz w:val="16"/>
                <w:szCs w:val="16"/>
                <w:u w:val="single"/>
                <w:lang w:val="es-ES" w:eastAsia="es-ES"/>
              </w:rPr>
              <w:t>Consolidadas por integración global</w:t>
            </w:r>
          </w:p>
        </w:tc>
        <w:tc>
          <w:tcPr>
            <w:tcW w:w="4677" w:type="dxa"/>
            <w:tcBorders>
              <w:top w:val="nil"/>
              <w:left w:val="nil"/>
              <w:bottom w:val="nil"/>
              <w:right w:val="nil"/>
            </w:tcBorders>
          </w:tcPr>
          <w:p w:rsidR="008B3271" w:rsidRPr="00C630B3" w:rsidRDefault="008B3271" w:rsidP="00F45D55">
            <w:pPr>
              <w:rPr>
                <w:rFonts w:ascii="Calibri" w:hAnsi="Calibri" w:cs="Arial"/>
                <w:b/>
                <w:bCs/>
                <w:sz w:val="16"/>
                <w:szCs w:val="16"/>
                <w:lang w:val="es-ES" w:eastAsia="es-ES"/>
              </w:rPr>
            </w:pPr>
          </w:p>
        </w:tc>
        <w:tc>
          <w:tcPr>
            <w:tcW w:w="6379" w:type="dxa"/>
            <w:tcBorders>
              <w:top w:val="nil"/>
              <w:left w:val="nil"/>
              <w:bottom w:val="nil"/>
              <w:right w:val="nil"/>
            </w:tcBorders>
          </w:tcPr>
          <w:p w:rsidR="008B3271" w:rsidRPr="00C630B3" w:rsidRDefault="008B3271" w:rsidP="00F45D55">
            <w:pPr>
              <w:jc w:val="both"/>
              <w:rPr>
                <w:rFonts w:ascii="Calibri" w:hAnsi="Calibri" w:cs="Arial"/>
                <w:b/>
                <w:bCs/>
                <w:sz w:val="16"/>
                <w:szCs w:val="16"/>
                <w:lang w:val="es-ES" w:eastAsia="es-ES"/>
              </w:rPr>
            </w:pPr>
          </w:p>
        </w:tc>
      </w:tr>
      <w:tr w:rsidR="008B3271" w:rsidRPr="00C630B3" w:rsidTr="00B1070F">
        <w:trPr>
          <w:trHeight w:val="960"/>
        </w:trPr>
        <w:tc>
          <w:tcPr>
            <w:tcW w:w="4962" w:type="dxa"/>
            <w:tcBorders>
              <w:top w:val="nil"/>
              <w:left w:val="nil"/>
              <w:bottom w:val="nil"/>
              <w:right w:val="nil"/>
            </w:tcBorders>
          </w:tcPr>
          <w:p w:rsidR="008B3271" w:rsidRPr="00C630B3" w:rsidRDefault="008B3271" w:rsidP="000F4312">
            <w:pPr>
              <w:ind w:left="497" w:hanging="284"/>
              <w:rPr>
                <w:rFonts w:ascii="Calibri" w:hAnsi="Calibri" w:cs="Arial"/>
                <w:lang w:val="es-ES" w:eastAsia="es-ES"/>
              </w:rPr>
            </w:pPr>
            <w:r w:rsidRPr="00C630B3">
              <w:rPr>
                <w:rFonts w:ascii="Calibri" w:hAnsi="Calibri" w:cs="Arial"/>
                <w:lang w:val="es-ES" w:eastAsia="es-ES"/>
              </w:rPr>
              <w:t>Ciudad Agroalimentaria de Tudela, S.L.U.</w:t>
            </w:r>
          </w:p>
        </w:tc>
        <w:tc>
          <w:tcPr>
            <w:tcW w:w="4677" w:type="dxa"/>
            <w:tcBorders>
              <w:top w:val="nil"/>
              <w:left w:val="nil"/>
              <w:bottom w:val="nil"/>
              <w:right w:val="nil"/>
            </w:tcBorders>
          </w:tcPr>
          <w:p w:rsidR="008B3271" w:rsidRPr="00C630B3" w:rsidRDefault="008B3271" w:rsidP="00625E3E">
            <w:pPr>
              <w:rPr>
                <w:rFonts w:ascii="Calibri" w:hAnsi="Calibri" w:cs="Arial"/>
                <w:lang w:val="es-ES" w:eastAsia="es-ES"/>
              </w:rPr>
            </w:pPr>
            <w:r w:rsidRPr="00C630B3">
              <w:rPr>
                <w:rFonts w:ascii="Calibri" w:hAnsi="Calibri" w:cs="Arial"/>
                <w:lang w:val="es-ES" w:eastAsia="es-ES"/>
              </w:rPr>
              <w:t>Polígono La Serna, Calle D, Tudela, Navarra</w:t>
            </w:r>
          </w:p>
        </w:tc>
        <w:tc>
          <w:tcPr>
            <w:tcW w:w="6379" w:type="dxa"/>
            <w:tcBorders>
              <w:top w:val="nil"/>
              <w:left w:val="nil"/>
              <w:bottom w:val="nil"/>
              <w:right w:val="nil"/>
            </w:tcBorders>
          </w:tcPr>
          <w:p w:rsidR="008B3271" w:rsidRPr="00C630B3" w:rsidRDefault="008B3271" w:rsidP="00625E3E">
            <w:pPr>
              <w:jc w:val="both"/>
              <w:rPr>
                <w:rFonts w:ascii="Calibri" w:hAnsi="Calibri" w:cs="Arial"/>
                <w:lang w:val="es-ES" w:eastAsia="es-ES"/>
              </w:rPr>
            </w:pPr>
            <w:r w:rsidRPr="00C630B3">
              <w:rPr>
                <w:rFonts w:ascii="Calibri" w:hAnsi="Calibri" w:cs="Arial"/>
                <w:lang w:val="es-ES" w:eastAsia="es-ES"/>
              </w:rPr>
              <w:t>Promoción y asesoramiento para la instalación de empresas agroalimentarias en la Ciudad Agroalimentaria de Tudela (CAT) así como producción, suministro y venta de servicios energéticos, depuración de aguas, gestión de residuos, protección contra incendios y telecomunicaciones a las empresas instaladas en la CAT.</w:t>
            </w:r>
          </w:p>
          <w:p w:rsidR="008B3271" w:rsidRPr="00C630B3" w:rsidRDefault="008B3271" w:rsidP="00625E3E">
            <w:pPr>
              <w:jc w:val="both"/>
              <w:rPr>
                <w:rFonts w:ascii="Calibri" w:hAnsi="Calibri" w:cs="Arial"/>
                <w:lang w:val="es-ES" w:eastAsia="es-ES"/>
              </w:rPr>
            </w:pPr>
          </w:p>
        </w:tc>
      </w:tr>
      <w:tr w:rsidR="008B3271" w:rsidRPr="00C630B3" w:rsidTr="00B1070F">
        <w:trPr>
          <w:trHeight w:val="705"/>
        </w:trPr>
        <w:tc>
          <w:tcPr>
            <w:tcW w:w="4962" w:type="dxa"/>
            <w:tcBorders>
              <w:top w:val="nil"/>
              <w:left w:val="nil"/>
              <w:bottom w:val="nil"/>
              <w:right w:val="nil"/>
            </w:tcBorders>
          </w:tcPr>
          <w:p w:rsidR="008B3271" w:rsidRPr="00C630B3" w:rsidRDefault="008B3271" w:rsidP="000F4312">
            <w:pPr>
              <w:ind w:left="497" w:hanging="284"/>
              <w:rPr>
                <w:rFonts w:ascii="Calibri" w:hAnsi="Calibri" w:cs="Arial"/>
                <w:lang w:val="es-ES" w:eastAsia="es-ES"/>
              </w:rPr>
            </w:pPr>
            <w:r w:rsidRPr="00C630B3">
              <w:rPr>
                <w:rFonts w:ascii="Calibri" w:hAnsi="Calibri" w:cs="Arial"/>
                <w:lang w:val="es-ES" w:eastAsia="es-ES"/>
              </w:rPr>
              <w:t>Centro Navarro de Autoaprendizajes de Idiomas, S.A.U.</w:t>
            </w:r>
          </w:p>
        </w:tc>
        <w:tc>
          <w:tcPr>
            <w:tcW w:w="4677" w:type="dxa"/>
            <w:tcBorders>
              <w:top w:val="nil"/>
              <w:left w:val="nil"/>
              <w:bottom w:val="nil"/>
              <w:right w:val="nil"/>
            </w:tcBorders>
          </w:tcPr>
          <w:p w:rsidR="008B3271" w:rsidRPr="00C630B3" w:rsidRDefault="008B3271" w:rsidP="00625E3E">
            <w:pPr>
              <w:rPr>
                <w:rFonts w:ascii="Calibri" w:hAnsi="Calibri" w:cs="Arial"/>
                <w:lang w:val="es-ES" w:eastAsia="es-ES"/>
              </w:rPr>
            </w:pPr>
            <w:r w:rsidRPr="00C630B3">
              <w:rPr>
                <w:rFonts w:ascii="Calibri" w:hAnsi="Calibri" w:cs="Arial"/>
                <w:lang w:val="es-ES" w:eastAsia="es-ES"/>
              </w:rPr>
              <w:t>Compañía 6 Bajo, Pamplona, Navarra</w:t>
            </w:r>
          </w:p>
        </w:tc>
        <w:tc>
          <w:tcPr>
            <w:tcW w:w="6379" w:type="dxa"/>
            <w:tcBorders>
              <w:top w:val="nil"/>
              <w:left w:val="nil"/>
              <w:bottom w:val="nil"/>
              <w:right w:val="nil"/>
            </w:tcBorders>
          </w:tcPr>
          <w:p w:rsidR="008B3271" w:rsidRPr="00C630B3" w:rsidRDefault="008B3271" w:rsidP="00625E3E">
            <w:pPr>
              <w:jc w:val="both"/>
              <w:rPr>
                <w:rFonts w:ascii="Calibri" w:hAnsi="Calibri" w:cs="Arial"/>
                <w:lang w:val="es-ES" w:eastAsia="es-ES"/>
              </w:rPr>
            </w:pPr>
            <w:r w:rsidRPr="00C630B3">
              <w:rPr>
                <w:rFonts w:ascii="Calibri" w:hAnsi="Calibri" w:cs="Arial"/>
                <w:lang w:val="es-ES" w:eastAsia="es-ES"/>
              </w:rPr>
              <w:t>Facilita y fomenta el aprendizaje de idiomas extranjeros en Navarra mediante una oferta formativa dirigida al alumnado y al personal docente en el campo de la enseñanza de idiomas.</w:t>
            </w:r>
          </w:p>
          <w:p w:rsidR="008B3271" w:rsidRPr="00C630B3" w:rsidRDefault="008B3271" w:rsidP="00625E3E">
            <w:pPr>
              <w:jc w:val="both"/>
              <w:rPr>
                <w:rFonts w:ascii="Calibri" w:hAnsi="Calibri" w:cs="Arial"/>
                <w:lang w:val="es-ES" w:eastAsia="es-ES"/>
              </w:rPr>
            </w:pPr>
          </w:p>
        </w:tc>
      </w:tr>
      <w:tr w:rsidR="008B3271" w:rsidRPr="00C630B3" w:rsidTr="00B1070F">
        <w:trPr>
          <w:trHeight w:val="735"/>
        </w:trPr>
        <w:tc>
          <w:tcPr>
            <w:tcW w:w="4962" w:type="dxa"/>
            <w:tcBorders>
              <w:top w:val="nil"/>
              <w:left w:val="nil"/>
              <w:bottom w:val="nil"/>
              <w:right w:val="nil"/>
            </w:tcBorders>
          </w:tcPr>
          <w:p w:rsidR="008B3271" w:rsidRPr="00C630B3" w:rsidRDefault="008B3271" w:rsidP="000F4312">
            <w:pPr>
              <w:ind w:left="497" w:hanging="284"/>
              <w:rPr>
                <w:rFonts w:ascii="Calibri" w:hAnsi="Calibri" w:cs="Arial"/>
                <w:lang w:val="es-ES" w:eastAsia="es-ES"/>
              </w:rPr>
            </w:pPr>
            <w:r w:rsidRPr="00C630B3">
              <w:rPr>
                <w:rFonts w:ascii="Calibri" w:hAnsi="Calibri" w:cs="Arial"/>
                <w:lang w:val="es-ES" w:eastAsia="es-ES"/>
              </w:rPr>
              <w:t>Gestión Ambiental de Navarra, S.A.U.</w:t>
            </w:r>
          </w:p>
        </w:tc>
        <w:tc>
          <w:tcPr>
            <w:tcW w:w="4677" w:type="dxa"/>
            <w:tcBorders>
              <w:top w:val="nil"/>
              <w:left w:val="nil"/>
              <w:bottom w:val="nil"/>
              <w:right w:val="nil"/>
            </w:tcBorders>
          </w:tcPr>
          <w:p w:rsidR="008B3271" w:rsidRPr="00C630B3" w:rsidRDefault="008B3271" w:rsidP="00625E3E">
            <w:pPr>
              <w:rPr>
                <w:rFonts w:ascii="Calibri" w:hAnsi="Calibri" w:cs="Arial"/>
                <w:lang w:val="es-ES" w:eastAsia="es-ES"/>
              </w:rPr>
            </w:pPr>
            <w:r w:rsidRPr="00C630B3">
              <w:rPr>
                <w:rFonts w:ascii="Calibri" w:hAnsi="Calibri" w:cs="Arial"/>
                <w:lang w:val="es-ES" w:eastAsia="es-ES"/>
              </w:rPr>
              <w:t>Padre Adoáin 219, Pamplona, Navarra</w:t>
            </w:r>
          </w:p>
        </w:tc>
        <w:tc>
          <w:tcPr>
            <w:tcW w:w="6379" w:type="dxa"/>
            <w:tcBorders>
              <w:top w:val="nil"/>
              <w:left w:val="nil"/>
              <w:bottom w:val="nil"/>
              <w:right w:val="nil"/>
            </w:tcBorders>
          </w:tcPr>
          <w:p w:rsidR="008B3271" w:rsidRPr="00C630B3" w:rsidRDefault="008B3271" w:rsidP="00F45D55">
            <w:pPr>
              <w:jc w:val="both"/>
              <w:rPr>
                <w:rFonts w:ascii="Calibri" w:hAnsi="Calibri" w:cs="Arial"/>
                <w:lang w:val="es-ES" w:eastAsia="es-ES"/>
              </w:rPr>
            </w:pPr>
            <w:r w:rsidRPr="00C630B3">
              <w:rPr>
                <w:rFonts w:ascii="Calibri" w:hAnsi="Calibri" w:cs="Arial"/>
                <w:lang w:val="es-ES" w:eastAsia="es-ES"/>
              </w:rPr>
              <w:t>Redacción, gestión y ejecución de proyectos, planes, programas y la contratación de obras y servicios, relacionados con la protección, preservación, restauración, limpieza, mejora y mantenimiento de la naturaleza. Realización y promoción de actividades de gestión, recogida, transporte, tratamiento, recuperación, eliminación y reciclaje de residuos.</w:t>
            </w:r>
          </w:p>
          <w:p w:rsidR="008B3271" w:rsidRPr="00C630B3" w:rsidRDefault="008B3271" w:rsidP="00F45D55">
            <w:pPr>
              <w:jc w:val="both"/>
              <w:rPr>
                <w:rFonts w:ascii="Calibri" w:hAnsi="Calibri" w:cs="Arial"/>
                <w:szCs w:val="16"/>
                <w:lang w:val="es-ES" w:eastAsia="es-ES"/>
              </w:rPr>
            </w:pPr>
          </w:p>
        </w:tc>
      </w:tr>
      <w:tr w:rsidR="008B3271" w:rsidRPr="00C630B3" w:rsidTr="00B1070F">
        <w:trPr>
          <w:trHeight w:val="555"/>
        </w:trPr>
        <w:tc>
          <w:tcPr>
            <w:tcW w:w="4962" w:type="dxa"/>
            <w:tcBorders>
              <w:top w:val="nil"/>
              <w:left w:val="nil"/>
              <w:bottom w:val="nil"/>
              <w:right w:val="nil"/>
            </w:tcBorders>
          </w:tcPr>
          <w:p w:rsidR="008B3271" w:rsidRPr="00C630B3" w:rsidRDefault="008B3271" w:rsidP="000F4312">
            <w:pPr>
              <w:ind w:left="497" w:hanging="284"/>
              <w:rPr>
                <w:rFonts w:ascii="Calibri" w:hAnsi="Calibri" w:cs="Arial"/>
                <w:lang w:val="es-ES" w:eastAsia="es-ES"/>
              </w:rPr>
            </w:pPr>
            <w:r w:rsidRPr="00C630B3">
              <w:rPr>
                <w:rFonts w:ascii="Calibri" w:hAnsi="Calibri" w:cs="Arial"/>
                <w:lang w:val="es-ES" w:eastAsia="es-ES"/>
              </w:rPr>
              <w:t>Navarra de Infraestructuras Locales, S.A.U.</w:t>
            </w:r>
          </w:p>
        </w:tc>
        <w:tc>
          <w:tcPr>
            <w:tcW w:w="4677" w:type="dxa"/>
            <w:tcBorders>
              <w:top w:val="nil"/>
              <w:left w:val="nil"/>
              <w:bottom w:val="nil"/>
              <w:right w:val="nil"/>
            </w:tcBorders>
          </w:tcPr>
          <w:p w:rsidR="008B3271" w:rsidRPr="00C630B3" w:rsidRDefault="008B3271" w:rsidP="00625E3E">
            <w:pPr>
              <w:rPr>
                <w:rFonts w:ascii="Calibri" w:hAnsi="Calibri" w:cs="Arial"/>
                <w:lang w:val="es-ES" w:eastAsia="es-ES"/>
              </w:rPr>
            </w:pPr>
            <w:r w:rsidRPr="00C630B3">
              <w:rPr>
                <w:rFonts w:ascii="Calibri" w:hAnsi="Calibri" w:cs="Arial"/>
                <w:lang w:val="es-ES" w:eastAsia="es-ES"/>
              </w:rPr>
              <w:t>Avenida. Barañain 22, bajo, Pamplona, Navarra</w:t>
            </w:r>
          </w:p>
        </w:tc>
        <w:tc>
          <w:tcPr>
            <w:tcW w:w="6379" w:type="dxa"/>
            <w:tcBorders>
              <w:top w:val="nil"/>
              <w:left w:val="nil"/>
              <w:bottom w:val="nil"/>
              <w:right w:val="nil"/>
            </w:tcBorders>
          </w:tcPr>
          <w:p w:rsidR="008B3271" w:rsidRPr="00C630B3" w:rsidRDefault="008B3271" w:rsidP="00625E3E">
            <w:pPr>
              <w:rPr>
                <w:rFonts w:ascii="Calibri" w:hAnsi="Calibri" w:cs="Arial"/>
                <w:lang w:val="es-ES" w:eastAsia="es-ES"/>
              </w:rPr>
            </w:pPr>
            <w:r w:rsidRPr="00C630B3">
              <w:rPr>
                <w:rFonts w:ascii="Calibri" w:hAnsi="Calibri" w:cs="Arial"/>
                <w:lang w:val="es-ES" w:eastAsia="es-ES"/>
              </w:rPr>
              <w:t>Depura las aguas residuales de Navarra y gestiona el canon de saneamiento.</w:t>
            </w:r>
          </w:p>
        </w:tc>
      </w:tr>
      <w:tr w:rsidR="008B3271" w:rsidRPr="00C630B3" w:rsidTr="00A862EE">
        <w:trPr>
          <w:trHeight w:val="555"/>
        </w:trPr>
        <w:tc>
          <w:tcPr>
            <w:tcW w:w="4962" w:type="dxa"/>
            <w:tcBorders>
              <w:top w:val="nil"/>
              <w:left w:val="nil"/>
              <w:bottom w:val="nil"/>
              <w:right w:val="nil"/>
            </w:tcBorders>
          </w:tcPr>
          <w:p w:rsidR="008B3271" w:rsidRPr="00C630B3" w:rsidRDefault="008B3271" w:rsidP="000F4312">
            <w:pPr>
              <w:ind w:left="497" w:hanging="284"/>
              <w:rPr>
                <w:rFonts w:ascii="Calibri" w:hAnsi="Calibri" w:cs="Arial"/>
                <w:lang w:val="es-ES" w:eastAsia="es-ES"/>
              </w:rPr>
            </w:pPr>
            <w:r w:rsidRPr="00C630B3">
              <w:rPr>
                <w:rFonts w:ascii="Calibri" w:hAnsi="Calibri" w:cs="Arial"/>
                <w:lang w:val="es-ES" w:eastAsia="es-ES"/>
              </w:rPr>
              <w:t>Navarra de Servicios y Tecnologías, S.A.U.</w:t>
            </w:r>
          </w:p>
        </w:tc>
        <w:tc>
          <w:tcPr>
            <w:tcW w:w="4677" w:type="dxa"/>
            <w:tcBorders>
              <w:top w:val="nil"/>
              <w:left w:val="nil"/>
              <w:bottom w:val="nil"/>
              <w:right w:val="nil"/>
            </w:tcBorders>
          </w:tcPr>
          <w:p w:rsidR="008B3271" w:rsidRPr="00C630B3" w:rsidRDefault="008B3271" w:rsidP="00A862EE">
            <w:pPr>
              <w:rPr>
                <w:rFonts w:ascii="Calibri" w:hAnsi="Calibri" w:cs="Arial"/>
                <w:szCs w:val="16"/>
                <w:lang w:val="es-ES" w:eastAsia="es-ES"/>
              </w:rPr>
            </w:pPr>
            <w:r w:rsidRPr="00C630B3">
              <w:rPr>
                <w:rFonts w:ascii="Calibri" w:hAnsi="Calibri" w:cs="Arial"/>
                <w:lang w:val="es-ES" w:eastAsia="es-ES"/>
              </w:rPr>
              <w:t>Orcoyen s/n, Pamplona, Navarra</w:t>
            </w:r>
          </w:p>
        </w:tc>
        <w:tc>
          <w:tcPr>
            <w:tcW w:w="6379" w:type="dxa"/>
            <w:tcBorders>
              <w:top w:val="nil"/>
              <w:left w:val="nil"/>
              <w:bottom w:val="nil"/>
              <w:right w:val="nil"/>
            </w:tcBorders>
          </w:tcPr>
          <w:p w:rsidR="008B3271" w:rsidRPr="00C630B3" w:rsidRDefault="008B3271" w:rsidP="00A862EE">
            <w:pPr>
              <w:jc w:val="both"/>
              <w:rPr>
                <w:rFonts w:ascii="Calibri" w:hAnsi="Calibri" w:cs="Arial"/>
                <w:lang w:val="es-ES" w:eastAsia="es-ES"/>
              </w:rPr>
            </w:pPr>
            <w:r w:rsidRPr="00C630B3">
              <w:rPr>
                <w:rFonts w:ascii="Calibri" w:hAnsi="Calibri" w:cs="Arial"/>
                <w:lang w:val="es-ES" w:eastAsia="es-ES"/>
              </w:rPr>
              <w:t>Prestación de servicios para las Administraciones Públicas, y entidades que dependen de ellas, en los ámbitos de: (i) servicios jurídicos, económicos, información, organización y consultoría, (ii) servicios de comunicaciones electrónicas, (iii) servicios informáticos y (iv) servicios de laboratorio.</w:t>
            </w:r>
          </w:p>
          <w:p w:rsidR="002A7F7D" w:rsidRPr="00C630B3" w:rsidRDefault="002A7F7D" w:rsidP="00A862EE">
            <w:pPr>
              <w:jc w:val="both"/>
              <w:rPr>
                <w:rFonts w:ascii="Calibri" w:hAnsi="Calibri" w:cs="Arial"/>
                <w:szCs w:val="16"/>
                <w:lang w:val="es-ES" w:eastAsia="es-ES"/>
              </w:rPr>
            </w:pPr>
          </w:p>
        </w:tc>
      </w:tr>
      <w:tr w:rsidR="008B3271" w:rsidRPr="00C630B3" w:rsidTr="00B1070F">
        <w:trPr>
          <w:trHeight w:val="555"/>
        </w:trPr>
        <w:tc>
          <w:tcPr>
            <w:tcW w:w="4962" w:type="dxa"/>
            <w:tcBorders>
              <w:top w:val="nil"/>
              <w:left w:val="nil"/>
              <w:bottom w:val="nil"/>
              <w:right w:val="nil"/>
            </w:tcBorders>
          </w:tcPr>
          <w:p w:rsidR="008B3271" w:rsidRPr="00C630B3" w:rsidRDefault="008B3271" w:rsidP="000F4312">
            <w:pPr>
              <w:ind w:left="497" w:hanging="284"/>
              <w:rPr>
                <w:rFonts w:ascii="Calibri" w:hAnsi="Calibri" w:cs="Arial"/>
                <w:lang w:val="es-ES" w:eastAsia="es-ES"/>
              </w:rPr>
            </w:pPr>
            <w:r w:rsidRPr="00C630B3">
              <w:rPr>
                <w:rFonts w:ascii="Calibri" w:hAnsi="Calibri" w:cs="Arial"/>
                <w:lang w:val="es-ES" w:eastAsia="es-ES"/>
              </w:rPr>
              <w:t>Instituto Navarro de Tecnologías e Infraestructuras      Agroalimentarias, S.A.U.</w:t>
            </w:r>
          </w:p>
        </w:tc>
        <w:tc>
          <w:tcPr>
            <w:tcW w:w="4677" w:type="dxa"/>
            <w:tcBorders>
              <w:top w:val="nil"/>
              <w:left w:val="nil"/>
              <w:bottom w:val="nil"/>
              <w:right w:val="nil"/>
            </w:tcBorders>
          </w:tcPr>
          <w:p w:rsidR="008B3271" w:rsidRPr="00C630B3" w:rsidRDefault="008B3271" w:rsidP="00A862EE">
            <w:pPr>
              <w:rPr>
                <w:rFonts w:ascii="Calibri" w:hAnsi="Calibri" w:cs="Arial"/>
                <w:szCs w:val="16"/>
                <w:lang w:val="es-ES" w:eastAsia="es-ES"/>
              </w:rPr>
            </w:pPr>
            <w:r w:rsidRPr="00C630B3">
              <w:rPr>
                <w:rFonts w:ascii="Calibri" w:hAnsi="Calibri" w:cs="Arial"/>
                <w:lang w:val="es-ES" w:eastAsia="es-ES"/>
              </w:rPr>
              <w:t>Avenida Serapio Huici 22, Villava, Navarra</w:t>
            </w:r>
          </w:p>
        </w:tc>
        <w:tc>
          <w:tcPr>
            <w:tcW w:w="6379" w:type="dxa"/>
            <w:tcBorders>
              <w:top w:val="nil"/>
              <w:left w:val="nil"/>
              <w:bottom w:val="nil"/>
              <w:right w:val="nil"/>
            </w:tcBorders>
          </w:tcPr>
          <w:p w:rsidR="008B3271" w:rsidRPr="00C630B3" w:rsidRDefault="008B3271" w:rsidP="00A862EE">
            <w:pPr>
              <w:jc w:val="both"/>
              <w:rPr>
                <w:rFonts w:ascii="Calibri" w:hAnsi="Calibri" w:cs="Arial"/>
                <w:lang w:val="es-ES" w:eastAsia="es-ES"/>
              </w:rPr>
            </w:pPr>
            <w:r w:rsidRPr="00C630B3">
              <w:rPr>
                <w:rFonts w:ascii="Calibri" w:hAnsi="Calibri" w:cs="Arial"/>
                <w:lang w:val="es-ES" w:eastAsia="es-ES"/>
              </w:rPr>
              <w:t>Promoción, fomento, investigación, experimentación, divulgación de técnicas y sistemas de producción agrícola, ganadera, agroalimentaria y de construcción de regadíos y sistemas de riego. Ejecución y explotación de proyectos y obras de áreas regables y otras de interés general. Promoción, control y certificación de productos agroalimentarios.</w:t>
            </w:r>
          </w:p>
          <w:p w:rsidR="008B3271" w:rsidRPr="00C630B3" w:rsidRDefault="008B3271" w:rsidP="00A862EE">
            <w:pPr>
              <w:jc w:val="both"/>
              <w:rPr>
                <w:rFonts w:ascii="Calibri" w:hAnsi="Calibri" w:cs="Arial"/>
                <w:szCs w:val="16"/>
                <w:lang w:val="es-ES" w:eastAsia="es-ES"/>
              </w:rPr>
            </w:pPr>
          </w:p>
        </w:tc>
      </w:tr>
    </w:tbl>
    <w:p w:rsidR="008B3271" w:rsidRPr="00C630B3" w:rsidRDefault="008B3271" w:rsidP="00ED730E">
      <w:pPr>
        <w:ind w:firstLineChars="100" w:firstLine="180"/>
        <w:rPr>
          <w:rFonts w:ascii="Calibri" w:hAnsi="Calibri" w:cs="Arial"/>
          <w:lang w:val="es-ES" w:eastAsia="es-ES"/>
        </w:rPr>
      </w:pPr>
    </w:p>
    <w:p w:rsidR="008B3271" w:rsidRPr="00AC2767" w:rsidRDefault="008B3271" w:rsidP="008B3271">
      <w:pPr>
        <w:ind w:firstLineChars="100" w:firstLine="180"/>
        <w:rPr>
          <w:rFonts w:ascii="Calibri" w:hAnsi="Calibri" w:cs="Arial"/>
          <w:highlight w:val="yellow"/>
          <w:lang w:val="es-ES" w:eastAsia="es-ES"/>
        </w:rPr>
        <w:sectPr w:rsidR="008B3271" w:rsidRPr="00AC2767" w:rsidSect="001B1507">
          <w:headerReference w:type="default" r:id="rId26"/>
          <w:footerReference w:type="default" r:id="rId27"/>
          <w:pgSz w:w="16838" w:h="11906" w:orient="landscape"/>
          <w:pgMar w:top="845" w:right="1417" w:bottom="1135" w:left="1417" w:header="284" w:footer="95" w:gutter="0"/>
          <w:cols w:space="708"/>
          <w:docGrid w:linePitch="360"/>
        </w:sectPr>
      </w:pPr>
    </w:p>
    <w:tbl>
      <w:tblPr>
        <w:tblW w:w="15876" w:type="dxa"/>
        <w:tblInd w:w="-1064" w:type="dxa"/>
        <w:tblCellMar>
          <w:left w:w="70" w:type="dxa"/>
          <w:right w:w="70" w:type="dxa"/>
        </w:tblCellMar>
        <w:tblLook w:val="00A0" w:firstRow="1" w:lastRow="0" w:firstColumn="1" w:lastColumn="0" w:noHBand="0" w:noVBand="0"/>
      </w:tblPr>
      <w:tblGrid>
        <w:gridCol w:w="4820"/>
        <w:gridCol w:w="4819"/>
        <w:gridCol w:w="6237"/>
      </w:tblGrid>
      <w:tr w:rsidR="008B3271" w:rsidRPr="00AC2767" w:rsidTr="00043C6A">
        <w:trPr>
          <w:trHeight w:val="555"/>
        </w:trPr>
        <w:tc>
          <w:tcPr>
            <w:tcW w:w="4820"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Cs/>
                <w:lang w:val="es-ES" w:eastAsia="es-ES"/>
              </w:rPr>
            </w:pPr>
            <w:r w:rsidRPr="00C630B3">
              <w:rPr>
                <w:rFonts w:ascii="Calibri" w:hAnsi="Calibri" w:cs="Arial"/>
                <w:bCs/>
                <w:lang w:val="es-ES" w:eastAsia="es-ES"/>
              </w:rPr>
              <w:lastRenderedPageBreak/>
              <w:t>Entidades</w:t>
            </w:r>
          </w:p>
        </w:tc>
        <w:tc>
          <w:tcPr>
            <w:tcW w:w="4819"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Cs/>
                <w:lang w:val="es-ES" w:eastAsia="es-ES"/>
              </w:rPr>
            </w:pPr>
            <w:r w:rsidRPr="00C630B3">
              <w:rPr>
                <w:rFonts w:ascii="Calibri" w:hAnsi="Calibri" w:cs="Arial"/>
                <w:bCs/>
                <w:lang w:val="es-ES" w:eastAsia="es-ES"/>
              </w:rPr>
              <w:t>Domicilio Social</w:t>
            </w:r>
          </w:p>
        </w:tc>
        <w:tc>
          <w:tcPr>
            <w:tcW w:w="6237"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Cs/>
                <w:lang w:val="es-ES" w:eastAsia="es-ES"/>
              </w:rPr>
            </w:pPr>
            <w:r w:rsidRPr="00C630B3">
              <w:rPr>
                <w:rFonts w:ascii="Calibri" w:hAnsi="Calibri" w:cs="Arial"/>
                <w:bCs/>
                <w:lang w:val="es-ES" w:eastAsia="es-ES"/>
              </w:rPr>
              <w:t>Actividad</w:t>
            </w:r>
          </w:p>
        </w:tc>
      </w:tr>
      <w:tr w:rsidR="008B3271" w:rsidRPr="00AC2767" w:rsidTr="00043C6A">
        <w:trPr>
          <w:trHeight w:val="170"/>
        </w:trPr>
        <w:tc>
          <w:tcPr>
            <w:tcW w:w="4820" w:type="dxa"/>
            <w:tcBorders>
              <w:top w:val="nil"/>
              <w:left w:val="nil"/>
              <w:bottom w:val="nil"/>
              <w:right w:val="nil"/>
            </w:tcBorders>
          </w:tcPr>
          <w:p w:rsidR="008B3271" w:rsidRPr="00C630B3" w:rsidRDefault="008B3271" w:rsidP="00ED730E">
            <w:pPr>
              <w:ind w:firstLineChars="100" w:firstLine="180"/>
              <w:rPr>
                <w:rFonts w:ascii="Calibri" w:hAnsi="Calibri" w:cs="Arial"/>
                <w:lang w:val="es-ES" w:eastAsia="es-ES"/>
              </w:rPr>
            </w:pPr>
          </w:p>
        </w:tc>
        <w:tc>
          <w:tcPr>
            <w:tcW w:w="4819" w:type="dxa"/>
            <w:tcBorders>
              <w:top w:val="nil"/>
              <w:left w:val="nil"/>
              <w:bottom w:val="nil"/>
              <w:right w:val="nil"/>
            </w:tcBorders>
          </w:tcPr>
          <w:p w:rsidR="008B3271" w:rsidRPr="00C630B3" w:rsidRDefault="008B3271" w:rsidP="00F45D55">
            <w:pPr>
              <w:rPr>
                <w:rFonts w:ascii="Calibri" w:hAnsi="Calibri" w:cs="Arial"/>
                <w:lang w:val="es-ES" w:eastAsia="es-ES"/>
              </w:rPr>
            </w:pPr>
          </w:p>
        </w:tc>
        <w:tc>
          <w:tcPr>
            <w:tcW w:w="6237" w:type="dxa"/>
            <w:tcBorders>
              <w:top w:val="nil"/>
              <w:left w:val="nil"/>
              <w:bottom w:val="nil"/>
              <w:right w:val="nil"/>
            </w:tcBorders>
          </w:tcPr>
          <w:p w:rsidR="008B3271" w:rsidRPr="00C630B3" w:rsidRDefault="008B3271" w:rsidP="00F45D55">
            <w:pPr>
              <w:jc w:val="both"/>
              <w:rPr>
                <w:rFonts w:ascii="Calibri" w:hAnsi="Calibri" w:cs="Arial"/>
                <w:lang w:val="es-ES" w:eastAsia="es-ES"/>
              </w:rPr>
            </w:pPr>
          </w:p>
        </w:tc>
      </w:tr>
      <w:tr w:rsidR="008B3271" w:rsidRPr="00AC2767" w:rsidTr="00043C6A">
        <w:trPr>
          <w:trHeight w:val="555"/>
        </w:trPr>
        <w:tc>
          <w:tcPr>
            <w:tcW w:w="4820" w:type="dxa"/>
            <w:tcBorders>
              <w:top w:val="nil"/>
              <w:left w:val="nil"/>
              <w:bottom w:val="nil"/>
              <w:right w:val="nil"/>
            </w:tcBorders>
          </w:tcPr>
          <w:p w:rsidR="008B3271" w:rsidRPr="00C630B3" w:rsidRDefault="008B3271" w:rsidP="000F4312">
            <w:pPr>
              <w:ind w:left="497" w:hanging="284"/>
              <w:rPr>
                <w:rFonts w:ascii="Calibri" w:hAnsi="Calibri" w:cs="Arial"/>
                <w:lang w:val="es-ES" w:eastAsia="es-ES"/>
              </w:rPr>
            </w:pPr>
            <w:r w:rsidRPr="00C630B3">
              <w:rPr>
                <w:rFonts w:ascii="Calibri" w:hAnsi="Calibri" w:cs="Arial"/>
                <w:lang w:val="es-ES" w:eastAsia="es-ES"/>
              </w:rPr>
              <w:t>Navarra de Suelo y Vivienda, S.A.U.</w:t>
            </w:r>
          </w:p>
        </w:tc>
        <w:tc>
          <w:tcPr>
            <w:tcW w:w="4819" w:type="dxa"/>
            <w:tcBorders>
              <w:top w:val="nil"/>
              <w:left w:val="nil"/>
              <w:bottom w:val="nil"/>
              <w:right w:val="nil"/>
            </w:tcBorders>
          </w:tcPr>
          <w:p w:rsidR="008B3271" w:rsidRPr="00C630B3" w:rsidRDefault="008B3271" w:rsidP="00F45D55">
            <w:pPr>
              <w:rPr>
                <w:rFonts w:ascii="Calibri" w:hAnsi="Calibri" w:cs="Arial"/>
                <w:lang w:val="es-ES" w:eastAsia="es-ES"/>
              </w:rPr>
            </w:pPr>
            <w:r w:rsidRPr="00C630B3">
              <w:rPr>
                <w:rFonts w:ascii="Calibri" w:hAnsi="Calibri" w:cs="Arial"/>
                <w:lang w:val="es-ES" w:eastAsia="es-ES"/>
              </w:rPr>
              <w:t>Avenida San Jorge 8, bajo, Pamplona, Navarra</w:t>
            </w:r>
          </w:p>
        </w:tc>
        <w:tc>
          <w:tcPr>
            <w:tcW w:w="6237" w:type="dxa"/>
            <w:tcBorders>
              <w:top w:val="nil"/>
              <w:left w:val="nil"/>
              <w:bottom w:val="nil"/>
              <w:right w:val="nil"/>
            </w:tcBorders>
          </w:tcPr>
          <w:p w:rsidR="008B3271" w:rsidRPr="00C630B3" w:rsidRDefault="008B3271" w:rsidP="00436A62">
            <w:pPr>
              <w:jc w:val="both"/>
              <w:rPr>
                <w:rFonts w:ascii="Calibri" w:hAnsi="Calibri" w:cs="Arial"/>
                <w:lang w:val="es-ES" w:eastAsia="es-ES"/>
              </w:rPr>
            </w:pPr>
            <w:r w:rsidRPr="00C630B3">
              <w:rPr>
                <w:rFonts w:ascii="Calibri" w:hAnsi="Calibri" w:cs="Arial"/>
                <w:lang w:val="es-ES" w:eastAsia="es-ES"/>
              </w:rPr>
              <w:t>En la Comunidad Foral, (i) promoción y transformación de suelo y elaboración de instrumentos de ordenación territorial y urbanística, (ii) promoción de vivienda protegida tanto en régimen de compraventa como en régimen de arrendamiento, (iii) promoción de áreas de actividad económica y polígonos industriales, (iv) asistencia técnica a las Administraciones Públicas, y (v) prestación a la Administración de la Comunidad Foral de Navarra de la colaboración y asistencia técnica necesaria para el diseño, impulso, ejecución, gestión y coordinación del transporte y la logística. Promoción, diseño, construcción y explotación, directamente o mediante terceros, de infraestructuras de áreas logísticas e intermodales que se precisen por el Gobierno Foral.</w:t>
            </w:r>
          </w:p>
          <w:p w:rsidR="008B3271" w:rsidRPr="00C630B3" w:rsidRDefault="008B3271" w:rsidP="00436A62">
            <w:pPr>
              <w:jc w:val="both"/>
              <w:rPr>
                <w:rFonts w:ascii="Calibri" w:hAnsi="Calibri" w:cs="Arial"/>
                <w:lang w:val="es-ES" w:eastAsia="es-ES"/>
              </w:rPr>
            </w:pPr>
          </w:p>
        </w:tc>
      </w:tr>
      <w:tr w:rsidR="008B3271" w:rsidRPr="00AC2767" w:rsidTr="00043C6A">
        <w:trPr>
          <w:trHeight w:val="750"/>
        </w:trPr>
        <w:tc>
          <w:tcPr>
            <w:tcW w:w="4820" w:type="dxa"/>
            <w:tcBorders>
              <w:top w:val="nil"/>
              <w:left w:val="nil"/>
              <w:bottom w:val="nil"/>
              <w:right w:val="nil"/>
            </w:tcBorders>
          </w:tcPr>
          <w:p w:rsidR="008B3271" w:rsidRPr="00C630B3" w:rsidRDefault="008B3271" w:rsidP="000F4312">
            <w:pPr>
              <w:ind w:left="497" w:hanging="284"/>
              <w:rPr>
                <w:rFonts w:ascii="Calibri" w:hAnsi="Calibri" w:cs="Arial"/>
                <w:lang w:val="es-ES" w:eastAsia="es-ES"/>
              </w:rPr>
            </w:pPr>
            <w:r w:rsidRPr="00C630B3">
              <w:rPr>
                <w:rFonts w:ascii="Calibri" w:hAnsi="Calibri" w:cs="Arial"/>
                <w:lang w:val="es-ES" w:eastAsia="es-ES"/>
              </w:rPr>
              <w:t>Navarra de Infraestructuras de Cultura, Deporte y Ocio, S.L.U.</w:t>
            </w:r>
          </w:p>
        </w:tc>
        <w:tc>
          <w:tcPr>
            <w:tcW w:w="4819" w:type="dxa"/>
            <w:tcBorders>
              <w:top w:val="nil"/>
              <w:left w:val="nil"/>
              <w:bottom w:val="nil"/>
              <w:right w:val="nil"/>
            </w:tcBorders>
          </w:tcPr>
          <w:p w:rsidR="008B3271" w:rsidRPr="00C630B3" w:rsidRDefault="008B3271" w:rsidP="00F45D55">
            <w:pPr>
              <w:rPr>
                <w:rFonts w:ascii="Calibri" w:hAnsi="Calibri" w:cs="Arial"/>
                <w:lang w:val="es-ES" w:eastAsia="es-ES"/>
              </w:rPr>
            </w:pPr>
            <w:r w:rsidRPr="00C630B3">
              <w:rPr>
                <w:rFonts w:ascii="Calibri" w:hAnsi="Calibri" w:cs="Arial"/>
                <w:lang w:val="es-ES" w:eastAsia="es-ES"/>
              </w:rPr>
              <w:t>Plaza del Baluarte, Pamplona, Navarra</w:t>
            </w:r>
          </w:p>
        </w:tc>
        <w:tc>
          <w:tcPr>
            <w:tcW w:w="6237" w:type="dxa"/>
            <w:tcBorders>
              <w:top w:val="nil"/>
              <w:left w:val="nil"/>
              <w:bottom w:val="nil"/>
              <w:right w:val="nil"/>
            </w:tcBorders>
          </w:tcPr>
          <w:p w:rsidR="008B3271" w:rsidRPr="00C630B3" w:rsidRDefault="008B3271" w:rsidP="00436A62">
            <w:pPr>
              <w:jc w:val="both"/>
              <w:rPr>
                <w:rFonts w:ascii="Calibri" w:hAnsi="Calibri" w:cs="Arial"/>
                <w:lang w:val="es-ES" w:eastAsia="es-ES"/>
              </w:rPr>
            </w:pPr>
            <w:r w:rsidRPr="00C630B3">
              <w:rPr>
                <w:rFonts w:ascii="Calibri" w:hAnsi="Calibri" w:cs="Arial"/>
                <w:lang w:val="es-ES" w:eastAsia="es-ES"/>
              </w:rPr>
              <w:t>Construcción, equipamiento, planificación, supervisión, utilización, administración, gestión, organización y explotación de espacios culturales, turísticos, deportivos, temáticos y de ocio, cuyas infraestructuras, instalaciones o inmuebles sean propiedad, total o mayoritariamente de la Administración de la Comunidad Foral de Navarra.</w:t>
            </w:r>
          </w:p>
          <w:p w:rsidR="008B3271" w:rsidRPr="00C630B3" w:rsidRDefault="008B3271" w:rsidP="00436A62">
            <w:pPr>
              <w:jc w:val="both"/>
              <w:rPr>
                <w:rFonts w:ascii="Calibri" w:hAnsi="Calibri" w:cs="Arial"/>
                <w:lang w:val="es-ES" w:eastAsia="es-ES"/>
              </w:rPr>
            </w:pPr>
          </w:p>
        </w:tc>
      </w:tr>
      <w:tr w:rsidR="008B3271" w:rsidRPr="00AC2767" w:rsidTr="00043C6A">
        <w:trPr>
          <w:trHeight w:val="555"/>
        </w:trPr>
        <w:tc>
          <w:tcPr>
            <w:tcW w:w="4820" w:type="dxa"/>
            <w:tcBorders>
              <w:top w:val="nil"/>
              <w:left w:val="nil"/>
              <w:bottom w:val="nil"/>
              <w:right w:val="nil"/>
            </w:tcBorders>
          </w:tcPr>
          <w:p w:rsidR="008B3271" w:rsidRPr="00C630B3" w:rsidRDefault="004757D8" w:rsidP="00436A62">
            <w:pPr>
              <w:ind w:left="213"/>
              <w:rPr>
                <w:rFonts w:ascii="Calibri" w:hAnsi="Calibri" w:cs="Arial"/>
                <w:lang w:val="es-ES" w:eastAsia="es-ES"/>
              </w:rPr>
            </w:pPr>
            <w:r w:rsidRPr="00C630B3">
              <w:rPr>
                <w:rFonts w:ascii="Calibri" w:hAnsi="Calibri" w:cs="Arial"/>
                <w:lang w:val="es-ES" w:eastAsia="es-ES"/>
              </w:rPr>
              <w:t>Tracasa Instrumental, S.L.U.</w:t>
            </w:r>
          </w:p>
        </w:tc>
        <w:tc>
          <w:tcPr>
            <w:tcW w:w="4819" w:type="dxa"/>
            <w:tcBorders>
              <w:top w:val="nil"/>
              <w:left w:val="nil"/>
              <w:bottom w:val="nil"/>
              <w:right w:val="nil"/>
            </w:tcBorders>
          </w:tcPr>
          <w:p w:rsidR="008B3271" w:rsidRPr="00C630B3" w:rsidRDefault="008B3271" w:rsidP="00F45D55">
            <w:pPr>
              <w:rPr>
                <w:rFonts w:ascii="Calibri" w:hAnsi="Calibri" w:cs="Arial"/>
                <w:lang w:val="es-ES" w:eastAsia="es-ES"/>
              </w:rPr>
            </w:pPr>
            <w:r w:rsidRPr="00C630B3">
              <w:rPr>
                <w:rFonts w:ascii="Calibri" w:hAnsi="Calibri" w:cs="Arial"/>
                <w:lang w:val="es-ES" w:eastAsia="es-ES"/>
              </w:rPr>
              <w:t>Cabárceno 6, Sarriguren, Navarra</w:t>
            </w:r>
          </w:p>
        </w:tc>
        <w:tc>
          <w:tcPr>
            <w:tcW w:w="6237" w:type="dxa"/>
            <w:tcBorders>
              <w:top w:val="nil"/>
              <w:left w:val="nil"/>
              <w:bottom w:val="nil"/>
              <w:right w:val="nil"/>
            </w:tcBorders>
          </w:tcPr>
          <w:p w:rsidR="008B3271" w:rsidRPr="00C630B3" w:rsidRDefault="00BA2B21" w:rsidP="00436A62">
            <w:pPr>
              <w:jc w:val="both"/>
              <w:rPr>
                <w:rFonts w:ascii="Calibri" w:hAnsi="Calibri" w:cs="Arial"/>
                <w:lang w:val="es-ES" w:eastAsia="es-ES"/>
              </w:rPr>
            </w:pPr>
            <w:r w:rsidRPr="00C630B3">
              <w:rPr>
                <w:rFonts w:ascii="Calibri" w:hAnsi="Calibri" w:cs="Arial"/>
                <w:lang w:val="es-ES" w:eastAsia="es-ES"/>
              </w:rPr>
              <w:t>Prestación de servicios de ingeniería de software y sistemas de Información, sistemas de información territorial y de gestión de deudas.</w:t>
            </w:r>
          </w:p>
          <w:p w:rsidR="00BA2B21" w:rsidRPr="00C630B3" w:rsidRDefault="00BA2B21" w:rsidP="00436A62">
            <w:pPr>
              <w:jc w:val="both"/>
              <w:rPr>
                <w:rFonts w:ascii="Calibri" w:hAnsi="Calibri" w:cs="Arial"/>
                <w:lang w:val="es-ES" w:eastAsia="es-ES"/>
              </w:rPr>
            </w:pPr>
          </w:p>
        </w:tc>
      </w:tr>
      <w:tr w:rsidR="008B3271" w:rsidRPr="00AC2767" w:rsidTr="00043C6A">
        <w:trPr>
          <w:trHeight w:val="555"/>
        </w:trPr>
        <w:tc>
          <w:tcPr>
            <w:tcW w:w="4820" w:type="dxa"/>
            <w:tcBorders>
              <w:top w:val="nil"/>
              <w:left w:val="nil"/>
              <w:bottom w:val="nil"/>
              <w:right w:val="nil"/>
            </w:tcBorders>
          </w:tcPr>
          <w:p w:rsidR="008B3271" w:rsidRPr="00C630B3" w:rsidRDefault="008B3271" w:rsidP="000F4312">
            <w:pPr>
              <w:ind w:left="213"/>
              <w:rPr>
                <w:rFonts w:ascii="Calibri" w:hAnsi="Calibri" w:cs="Arial"/>
                <w:lang w:val="es-ES" w:eastAsia="es-ES"/>
              </w:rPr>
            </w:pPr>
            <w:r w:rsidRPr="00C630B3">
              <w:rPr>
                <w:rFonts w:ascii="Calibri" w:hAnsi="Calibri" w:cs="Arial"/>
                <w:lang w:val="es-ES" w:eastAsia="es-ES"/>
              </w:rPr>
              <w:t>Centro Europeo de Empresas e Innovación de Navarra, S.L.U.</w:t>
            </w:r>
          </w:p>
        </w:tc>
        <w:tc>
          <w:tcPr>
            <w:tcW w:w="4819" w:type="dxa"/>
            <w:tcBorders>
              <w:top w:val="nil"/>
              <w:left w:val="nil"/>
              <w:bottom w:val="nil"/>
              <w:right w:val="nil"/>
            </w:tcBorders>
          </w:tcPr>
          <w:p w:rsidR="008B3271" w:rsidRPr="00C630B3" w:rsidRDefault="008B3271" w:rsidP="00F45D55">
            <w:pPr>
              <w:rPr>
                <w:rFonts w:ascii="Calibri" w:hAnsi="Calibri" w:cs="Arial"/>
                <w:color w:val="333333"/>
                <w:lang w:val="es-ES" w:eastAsia="es-ES"/>
              </w:rPr>
            </w:pPr>
            <w:r w:rsidRPr="00C630B3">
              <w:rPr>
                <w:rFonts w:ascii="Calibri" w:hAnsi="Calibri" w:cs="Arial"/>
                <w:color w:val="333333"/>
                <w:lang w:val="es-ES" w:eastAsia="es-ES"/>
              </w:rPr>
              <w:t>Polígono de Elorz s/n Noain, Navarra</w:t>
            </w:r>
          </w:p>
        </w:tc>
        <w:tc>
          <w:tcPr>
            <w:tcW w:w="6237" w:type="dxa"/>
            <w:tcBorders>
              <w:top w:val="nil"/>
              <w:left w:val="nil"/>
              <w:bottom w:val="nil"/>
              <w:right w:val="nil"/>
            </w:tcBorders>
          </w:tcPr>
          <w:p w:rsidR="008B3271" w:rsidRPr="00C630B3" w:rsidRDefault="008B3271" w:rsidP="00436A62">
            <w:pPr>
              <w:jc w:val="both"/>
              <w:rPr>
                <w:rFonts w:ascii="Calibri" w:hAnsi="Calibri" w:cs="Arial"/>
                <w:lang w:val="es-ES" w:eastAsia="es-ES"/>
              </w:rPr>
            </w:pPr>
            <w:r w:rsidRPr="00C630B3">
              <w:rPr>
                <w:rFonts w:ascii="Calibri" w:hAnsi="Calibri" w:cs="Arial"/>
                <w:lang w:val="es-ES" w:eastAsia="es-ES"/>
              </w:rPr>
              <w:t>Prestación a la Administración de la Com</w:t>
            </w:r>
            <w:r w:rsidR="002A7F7D" w:rsidRPr="00C630B3">
              <w:rPr>
                <w:rFonts w:ascii="Calibri" w:hAnsi="Calibri" w:cs="Arial"/>
                <w:lang w:val="es-ES" w:eastAsia="es-ES"/>
              </w:rPr>
              <w:t>unidad</w:t>
            </w:r>
            <w:r w:rsidRPr="00C630B3">
              <w:rPr>
                <w:rFonts w:ascii="Calibri" w:hAnsi="Calibri" w:cs="Arial"/>
                <w:lang w:val="es-ES" w:eastAsia="es-ES"/>
              </w:rPr>
              <w:t xml:space="preserve"> Foral de Navarra de la colaboración y asistencia técnica necesarias para su desarrollo económico y tecnológico, en especial, sobre el Plan Tecnológico de Navarra. Gestión de un centro de empresas para la promoción de la innovación y el emprendimiento. Realización de verificaciones en el campo de la metrología legal, la calidad y seguridad industrial.</w:t>
            </w:r>
          </w:p>
          <w:p w:rsidR="008B3271" w:rsidRPr="00C630B3" w:rsidRDefault="008B3271" w:rsidP="00436A62">
            <w:pPr>
              <w:jc w:val="both"/>
              <w:rPr>
                <w:rFonts w:ascii="Calibri" w:hAnsi="Calibri" w:cs="Arial"/>
                <w:lang w:val="es-ES" w:eastAsia="es-ES"/>
              </w:rPr>
            </w:pPr>
          </w:p>
        </w:tc>
      </w:tr>
      <w:tr w:rsidR="008B3271" w:rsidRPr="00AC2767" w:rsidTr="00043C6A">
        <w:trPr>
          <w:trHeight w:val="555"/>
        </w:trPr>
        <w:tc>
          <w:tcPr>
            <w:tcW w:w="4820" w:type="dxa"/>
            <w:tcBorders>
              <w:top w:val="nil"/>
              <w:left w:val="nil"/>
              <w:bottom w:val="nil"/>
              <w:right w:val="nil"/>
            </w:tcBorders>
          </w:tcPr>
          <w:p w:rsidR="008B3271" w:rsidRPr="00C630B3" w:rsidRDefault="008B3271" w:rsidP="000F4312">
            <w:pPr>
              <w:ind w:left="213"/>
              <w:rPr>
                <w:rFonts w:ascii="Calibri" w:hAnsi="Calibri" w:cs="Arial"/>
                <w:lang w:val="es-ES" w:eastAsia="es-ES"/>
              </w:rPr>
            </w:pPr>
            <w:r w:rsidRPr="00C630B3">
              <w:rPr>
                <w:rFonts w:ascii="Calibri" w:hAnsi="Calibri" w:cs="Arial"/>
                <w:lang w:val="es-ES" w:eastAsia="es-ES"/>
              </w:rPr>
              <w:t>Sociedad de Desarrollo de Navarra, S.L.</w:t>
            </w:r>
          </w:p>
        </w:tc>
        <w:tc>
          <w:tcPr>
            <w:tcW w:w="4819" w:type="dxa"/>
            <w:tcBorders>
              <w:top w:val="nil"/>
              <w:left w:val="nil"/>
              <w:bottom w:val="nil"/>
              <w:right w:val="nil"/>
            </w:tcBorders>
          </w:tcPr>
          <w:p w:rsidR="008B3271" w:rsidRPr="00C630B3" w:rsidRDefault="008B3271" w:rsidP="00F45D55">
            <w:pPr>
              <w:rPr>
                <w:rFonts w:ascii="Calibri" w:hAnsi="Calibri" w:cs="Arial"/>
                <w:lang w:val="es-ES" w:eastAsia="es-ES"/>
              </w:rPr>
            </w:pPr>
            <w:r w:rsidRPr="00C630B3">
              <w:rPr>
                <w:rFonts w:ascii="Calibri" w:hAnsi="Calibri" w:cs="Arial"/>
                <w:lang w:val="es-ES" w:eastAsia="es-ES"/>
              </w:rPr>
              <w:t>Avenida Carlos III 36, 1º dcha, Pamplona, Navarra</w:t>
            </w:r>
          </w:p>
        </w:tc>
        <w:tc>
          <w:tcPr>
            <w:tcW w:w="6237" w:type="dxa"/>
            <w:tcBorders>
              <w:top w:val="nil"/>
              <w:left w:val="nil"/>
              <w:bottom w:val="nil"/>
              <w:right w:val="nil"/>
            </w:tcBorders>
          </w:tcPr>
          <w:p w:rsidR="008B3271" w:rsidRPr="00C630B3" w:rsidRDefault="008B3271" w:rsidP="00436A62">
            <w:pPr>
              <w:jc w:val="both"/>
              <w:rPr>
                <w:rFonts w:ascii="Calibri" w:hAnsi="Calibri" w:cs="Arial"/>
                <w:lang w:val="es-ES" w:eastAsia="es-ES"/>
              </w:rPr>
            </w:pPr>
            <w:r w:rsidRPr="00C630B3">
              <w:rPr>
                <w:rFonts w:ascii="Calibri" w:hAnsi="Calibri" w:cs="Arial"/>
                <w:lang w:val="es-ES" w:eastAsia="es-ES"/>
              </w:rPr>
              <w:t>Realización de actividades de inversión y financiación fomentando el desarrollo empresarial de la Comunidad Foral de Navarra. Participación en el capital de otras sociedades.</w:t>
            </w:r>
          </w:p>
        </w:tc>
      </w:tr>
    </w:tbl>
    <w:p w:rsidR="008B3271" w:rsidRPr="00AC2767" w:rsidRDefault="008B3271" w:rsidP="008B3271">
      <w:pPr>
        <w:ind w:firstLineChars="100" w:firstLine="180"/>
        <w:rPr>
          <w:rFonts w:ascii="Calibri" w:hAnsi="Calibri" w:cs="Arial"/>
          <w:highlight w:val="yellow"/>
          <w:lang w:val="es-ES" w:eastAsia="es-ES"/>
        </w:rPr>
        <w:sectPr w:rsidR="008B3271" w:rsidRPr="00AC2767" w:rsidSect="00F45D55">
          <w:headerReference w:type="default" r:id="rId28"/>
          <w:footerReference w:type="default" r:id="rId29"/>
          <w:pgSz w:w="16838" w:h="11906" w:orient="landscape"/>
          <w:pgMar w:top="1061" w:right="1417" w:bottom="1135" w:left="1417" w:header="284" w:footer="206" w:gutter="0"/>
          <w:cols w:space="708"/>
          <w:docGrid w:linePitch="360"/>
        </w:sectPr>
      </w:pPr>
    </w:p>
    <w:tbl>
      <w:tblPr>
        <w:tblW w:w="16018" w:type="dxa"/>
        <w:tblInd w:w="-1064" w:type="dxa"/>
        <w:tblCellMar>
          <w:left w:w="70" w:type="dxa"/>
          <w:right w:w="70" w:type="dxa"/>
        </w:tblCellMar>
        <w:tblLook w:val="00A0" w:firstRow="1" w:lastRow="0" w:firstColumn="1" w:lastColumn="0" w:noHBand="0" w:noVBand="0"/>
      </w:tblPr>
      <w:tblGrid>
        <w:gridCol w:w="5387"/>
        <w:gridCol w:w="4252"/>
        <w:gridCol w:w="6379"/>
      </w:tblGrid>
      <w:tr w:rsidR="008B3271" w:rsidRPr="00AC2767" w:rsidTr="00F45D55">
        <w:trPr>
          <w:trHeight w:val="555"/>
        </w:trPr>
        <w:tc>
          <w:tcPr>
            <w:tcW w:w="5387"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
                <w:bCs/>
                <w:lang w:val="es-ES" w:eastAsia="es-ES"/>
              </w:rPr>
            </w:pPr>
            <w:r w:rsidRPr="00C630B3">
              <w:rPr>
                <w:rFonts w:ascii="Calibri" w:hAnsi="Calibri" w:cs="Arial"/>
                <w:b/>
                <w:bCs/>
                <w:lang w:val="es-ES" w:eastAsia="es-ES"/>
              </w:rPr>
              <w:lastRenderedPageBreak/>
              <w:t>Entidades</w:t>
            </w:r>
          </w:p>
        </w:tc>
        <w:tc>
          <w:tcPr>
            <w:tcW w:w="4252"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
                <w:bCs/>
                <w:lang w:val="es-ES" w:eastAsia="es-ES"/>
              </w:rPr>
            </w:pPr>
            <w:r w:rsidRPr="00C630B3">
              <w:rPr>
                <w:rFonts w:ascii="Calibri" w:hAnsi="Calibri" w:cs="Arial"/>
                <w:b/>
                <w:bCs/>
                <w:lang w:val="es-ES" w:eastAsia="es-ES"/>
              </w:rPr>
              <w:t>Domicilio Social</w:t>
            </w:r>
          </w:p>
        </w:tc>
        <w:tc>
          <w:tcPr>
            <w:tcW w:w="6379" w:type="dxa"/>
            <w:tcBorders>
              <w:top w:val="nil"/>
              <w:left w:val="nil"/>
              <w:right w:val="nil"/>
            </w:tcBorders>
            <w:vAlign w:val="bottom"/>
          </w:tcPr>
          <w:p w:rsidR="008B3271" w:rsidRPr="00C630B3" w:rsidRDefault="008B3271" w:rsidP="00F45D55">
            <w:pPr>
              <w:pBdr>
                <w:bottom w:val="single" w:sz="4" w:space="1" w:color="auto"/>
              </w:pBdr>
              <w:jc w:val="center"/>
              <w:rPr>
                <w:rFonts w:ascii="Calibri" w:hAnsi="Calibri" w:cs="Arial"/>
                <w:b/>
                <w:bCs/>
                <w:lang w:val="es-ES" w:eastAsia="es-ES"/>
              </w:rPr>
            </w:pPr>
            <w:r w:rsidRPr="00C630B3">
              <w:rPr>
                <w:rFonts w:ascii="Calibri" w:hAnsi="Calibri" w:cs="Arial"/>
                <w:b/>
                <w:bCs/>
                <w:lang w:val="es-ES" w:eastAsia="es-ES"/>
              </w:rPr>
              <w:t>Actividad</w:t>
            </w:r>
          </w:p>
        </w:tc>
      </w:tr>
      <w:tr w:rsidR="008B3271" w:rsidRPr="00AC2767" w:rsidTr="00F45D55">
        <w:trPr>
          <w:trHeight w:val="170"/>
        </w:trPr>
        <w:tc>
          <w:tcPr>
            <w:tcW w:w="5387" w:type="dxa"/>
            <w:tcBorders>
              <w:top w:val="nil"/>
              <w:left w:val="nil"/>
              <w:bottom w:val="nil"/>
              <w:right w:val="nil"/>
            </w:tcBorders>
          </w:tcPr>
          <w:p w:rsidR="008B3271" w:rsidRPr="00C630B3" w:rsidRDefault="008B3271" w:rsidP="00ED730E">
            <w:pPr>
              <w:ind w:firstLineChars="100" w:firstLine="180"/>
              <w:rPr>
                <w:rFonts w:ascii="Calibri" w:hAnsi="Calibri" w:cs="Arial"/>
                <w:lang w:val="es-ES" w:eastAsia="es-ES"/>
              </w:rPr>
            </w:pPr>
          </w:p>
        </w:tc>
        <w:tc>
          <w:tcPr>
            <w:tcW w:w="4252" w:type="dxa"/>
            <w:tcBorders>
              <w:top w:val="nil"/>
              <w:left w:val="nil"/>
              <w:bottom w:val="nil"/>
              <w:right w:val="nil"/>
            </w:tcBorders>
          </w:tcPr>
          <w:p w:rsidR="008B3271" w:rsidRPr="00C630B3" w:rsidRDefault="008B3271" w:rsidP="00F45D55">
            <w:pPr>
              <w:rPr>
                <w:rFonts w:ascii="Calibri" w:hAnsi="Calibri" w:cs="Arial"/>
                <w:lang w:val="es-ES" w:eastAsia="es-ES"/>
              </w:rPr>
            </w:pPr>
          </w:p>
        </w:tc>
        <w:tc>
          <w:tcPr>
            <w:tcW w:w="6379" w:type="dxa"/>
            <w:tcBorders>
              <w:top w:val="nil"/>
              <w:left w:val="nil"/>
              <w:bottom w:val="nil"/>
              <w:right w:val="nil"/>
            </w:tcBorders>
          </w:tcPr>
          <w:p w:rsidR="008B3271" w:rsidRPr="00C630B3" w:rsidRDefault="008B3271" w:rsidP="00F45D55">
            <w:pPr>
              <w:jc w:val="both"/>
              <w:rPr>
                <w:rFonts w:ascii="Calibri" w:hAnsi="Calibri" w:cs="Arial"/>
                <w:lang w:val="es-ES" w:eastAsia="es-ES"/>
              </w:rPr>
            </w:pPr>
          </w:p>
        </w:tc>
      </w:tr>
      <w:tr w:rsidR="008B3271" w:rsidRPr="00F33428" w:rsidTr="00F45D55">
        <w:trPr>
          <w:trHeight w:val="555"/>
        </w:trPr>
        <w:tc>
          <w:tcPr>
            <w:tcW w:w="5387" w:type="dxa"/>
            <w:tcBorders>
              <w:top w:val="nil"/>
              <w:left w:val="nil"/>
              <w:bottom w:val="nil"/>
              <w:right w:val="nil"/>
            </w:tcBorders>
          </w:tcPr>
          <w:p w:rsidR="008B3271" w:rsidRPr="00F33428" w:rsidRDefault="008B3271" w:rsidP="00ED730E">
            <w:pPr>
              <w:ind w:firstLineChars="100" w:firstLine="180"/>
              <w:rPr>
                <w:rFonts w:ascii="Calibri" w:hAnsi="Calibri" w:cs="Arial"/>
                <w:lang w:val="en-GB" w:eastAsia="es-ES"/>
              </w:rPr>
            </w:pPr>
            <w:r w:rsidRPr="00F33428">
              <w:rPr>
                <w:rFonts w:ascii="Calibri" w:hAnsi="Calibri" w:cs="Arial"/>
                <w:lang w:val="en-GB" w:eastAsia="es-ES"/>
              </w:rPr>
              <w:t>Natural Climate Systems, S.A.</w:t>
            </w:r>
          </w:p>
        </w:tc>
        <w:tc>
          <w:tcPr>
            <w:tcW w:w="4252" w:type="dxa"/>
            <w:tcBorders>
              <w:top w:val="nil"/>
              <w:left w:val="nil"/>
              <w:bottom w:val="nil"/>
              <w:right w:val="nil"/>
            </w:tcBorders>
          </w:tcPr>
          <w:p w:rsidR="008B3271" w:rsidRPr="00F33428" w:rsidRDefault="008B3271" w:rsidP="00625E3E">
            <w:pPr>
              <w:rPr>
                <w:rFonts w:ascii="Calibri" w:hAnsi="Calibri" w:cs="Arial"/>
                <w:lang w:val="es-ES" w:eastAsia="es-ES"/>
              </w:rPr>
            </w:pPr>
            <w:r w:rsidRPr="00F33428">
              <w:rPr>
                <w:rFonts w:ascii="Calibri" w:hAnsi="Calibri" w:cs="Arial"/>
                <w:lang w:val="es-ES" w:eastAsia="es-ES"/>
              </w:rPr>
              <w:t>Avda. Carlos III 11, 3º, Pamplona, Navarra</w:t>
            </w:r>
          </w:p>
        </w:tc>
        <w:tc>
          <w:tcPr>
            <w:tcW w:w="6379" w:type="dxa"/>
            <w:tcBorders>
              <w:top w:val="nil"/>
              <w:left w:val="nil"/>
              <w:bottom w:val="nil"/>
              <w:right w:val="nil"/>
            </w:tcBorders>
          </w:tcPr>
          <w:p w:rsidR="008B3271" w:rsidRPr="00F33428" w:rsidRDefault="008B3271" w:rsidP="00436A62">
            <w:pPr>
              <w:jc w:val="both"/>
              <w:rPr>
                <w:rFonts w:ascii="Calibri" w:hAnsi="Calibri" w:cs="Arial"/>
                <w:lang w:val="es-ES" w:eastAsia="es-ES"/>
              </w:rPr>
            </w:pPr>
            <w:r w:rsidRPr="00F33428">
              <w:rPr>
                <w:rFonts w:ascii="Calibri" w:hAnsi="Calibri" w:cs="Arial"/>
                <w:lang w:val="es-ES" w:eastAsia="es-ES"/>
              </w:rPr>
              <w:t>Promoción inmobiliaria con criterios de eficiencia energética.</w:t>
            </w:r>
          </w:p>
        </w:tc>
      </w:tr>
      <w:tr w:rsidR="008B3271" w:rsidRPr="00AC2767" w:rsidTr="00F45D55">
        <w:trPr>
          <w:trHeight w:val="555"/>
        </w:trPr>
        <w:tc>
          <w:tcPr>
            <w:tcW w:w="5387" w:type="dxa"/>
            <w:tcBorders>
              <w:top w:val="nil"/>
              <w:left w:val="nil"/>
              <w:bottom w:val="nil"/>
              <w:right w:val="nil"/>
            </w:tcBorders>
          </w:tcPr>
          <w:p w:rsidR="008B3271" w:rsidRPr="00C630B3" w:rsidRDefault="008B3271" w:rsidP="00ED730E">
            <w:pPr>
              <w:ind w:firstLineChars="100" w:firstLine="180"/>
              <w:rPr>
                <w:rFonts w:ascii="Calibri" w:hAnsi="Calibri" w:cs="Arial"/>
                <w:lang w:val="es-ES" w:eastAsia="es-ES"/>
              </w:rPr>
            </w:pPr>
            <w:r w:rsidRPr="00C630B3">
              <w:rPr>
                <w:rFonts w:ascii="Calibri" w:hAnsi="Calibri" w:cs="Arial"/>
                <w:lang w:val="es-ES" w:eastAsia="es-ES"/>
              </w:rPr>
              <w:t>Potasas de Subiza, S.A.U.</w:t>
            </w:r>
          </w:p>
        </w:tc>
        <w:tc>
          <w:tcPr>
            <w:tcW w:w="4252" w:type="dxa"/>
            <w:tcBorders>
              <w:top w:val="nil"/>
              <w:left w:val="nil"/>
              <w:bottom w:val="nil"/>
              <w:right w:val="nil"/>
            </w:tcBorders>
          </w:tcPr>
          <w:p w:rsidR="008B3271" w:rsidRPr="00C630B3" w:rsidRDefault="008B3271" w:rsidP="00BA2B21">
            <w:pPr>
              <w:rPr>
                <w:rFonts w:ascii="Calibri" w:hAnsi="Calibri" w:cs="Arial"/>
                <w:lang w:val="es-ES" w:eastAsia="es-ES"/>
              </w:rPr>
            </w:pPr>
            <w:r w:rsidRPr="00C630B3">
              <w:rPr>
                <w:rFonts w:ascii="Calibri" w:hAnsi="Calibri" w:cs="Arial"/>
                <w:lang w:val="es-ES" w:eastAsia="es-ES"/>
              </w:rPr>
              <w:t>Polígono Meseta de Salinas-Gezaure, Beri</w:t>
            </w:r>
            <w:r w:rsidR="00BA2B21" w:rsidRPr="00C630B3">
              <w:rPr>
                <w:rFonts w:ascii="Calibri" w:hAnsi="Calibri" w:cs="Arial"/>
                <w:lang w:val="es-ES" w:eastAsia="es-ES"/>
              </w:rPr>
              <w:t>á</w:t>
            </w:r>
            <w:r w:rsidRPr="00C630B3">
              <w:rPr>
                <w:rFonts w:ascii="Calibri" w:hAnsi="Calibri" w:cs="Arial"/>
                <w:lang w:val="es-ES" w:eastAsia="es-ES"/>
              </w:rPr>
              <w:t>in, Navarra</w:t>
            </w:r>
          </w:p>
        </w:tc>
        <w:tc>
          <w:tcPr>
            <w:tcW w:w="6379" w:type="dxa"/>
            <w:tcBorders>
              <w:top w:val="nil"/>
              <w:left w:val="nil"/>
              <w:bottom w:val="nil"/>
              <w:right w:val="nil"/>
            </w:tcBorders>
          </w:tcPr>
          <w:p w:rsidR="008B3271" w:rsidRPr="00C630B3" w:rsidRDefault="008B3271" w:rsidP="00436A62">
            <w:pPr>
              <w:jc w:val="both"/>
              <w:rPr>
                <w:rFonts w:ascii="Calibri" w:hAnsi="Calibri" w:cs="Arial"/>
                <w:lang w:val="es-ES" w:eastAsia="es-ES"/>
              </w:rPr>
            </w:pPr>
            <w:r w:rsidRPr="00C630B3">
              <w:rPr>
                <w:rFonts w:ascii="Calibri" w:hAnsi="Calibri" w:cs="Arial"/>
                <w:lang w:val="es-ES" w:eastAsia="es-ES"/>
              </w:rPr>
              <w:t>Actividad medioambiental y de recomposición de tejido industrial.</w:t>
            </w:r>
          </w:p>
        </w:tc>
      </w:tr>
      <w:tr w:rsidR="008B3271" w:rsidRPr="00AC2767" w:rsidTr="00F45D55">
        <w:trPr>
          <w:trHeight w:val="555"/>
        </w:trPr>
        <w:tc>
          <w:tcPr>
            <w:tcW w:w="5387" w:type="dxa"/>
            <w:tcBorders>
              <w:top w:val="nil"/>
              <w:left w:val="nil"/>
              <w:bottom w:val="nil"/>
              <w:right w:val="nil"/>
            </w:tcBorders>
          </w:tcPr>
          <w:p w:rsidR="008B3271" w:rsidRPr="00C630B3" w:rsidRDefault="008B3271" w:rsidP="00ED730E">
            <w:pPr>
              <w:ind w:firstLineChars="100" w:firstLine="180"/>
              <w:rPr>
                <w:rFonts w:ascii="Calibri" w:hAnsi="Calibri" w:cs="Arial"/>
                <w:lang w:val="es-ES" w:eastAsia="es-ES"/>
              </w:rPr>
            </w:pPr>
            <w:r w:rsidRPr="00C630B3">
              <w:rPr>
                <w:rFonts w:ascii="Calibri" w:hAnsi="Calibri" w:cs="Arial"/>
                <w:lang w:val="es-ES" w:eastAsia="es-ES"/>
              </w:rPr>
              <w:t>Salinas de Navarra, S.A.</w:t>
            </w:r>
          </w:p>
        </w:tc>
        <w:tc>
          <w:tcPr>
            <w:tcW w:w="4252" w:type="dxa"/>
            <w:tcBorders>
              <w:top w:val="nil"/>
              <w:left w:val="nil"/>
              <w:bottom w:val="nil"/>
              <w:right w:val="nil"/>
            </w:tcBorders>
          </w:tcPr>
          <w:p w:rsidR="008B3271" w:rsidRPr="00C630B3" w:rsidRDefault="008B3271" w:rsidP="00BA2B21">
            <w:pPr>
              <w:rPr>
                <w:rFonts w:ascii="Calibri" w:hAnsi="Calibri" w:cs="Arial"/>
                <w:lang w:val="es-ES" w:eastAsia="es-ES"/>
              </w:rPr>
            </w:pPr>
            <w:r w:rsidRPr="00C630B3">
              <w:rPr>
                <w:rFonts w:ascii="Calibri" w:hAnsi="Calibri" w:cs="Arial"/>
                <w:lang w:val="es-ES" w:eastAsia="es-ES"/>
              </w:rPr>
              <w:t>Polígono Meseta de Salinas-Gezaure, Beri</w:t>
            </w:r>
            <w:r w:rsidR="00BA2B21" w:rsidRPr="00C630B3">
              <w:rPr>
                <w:rFonts w:ascii="Calibri" w:hAnsi="Calibri" w:cs="Arial"/>
                <w:lang w:val="es-ES" w:eastAsia="es-ES"/>
              </w:rPr>
              <w:t>á</w:t>
            </w:r>
            <w:r w:rsidRPr="00C630B3">
              <w:rPr>
                <w:rFonts w:ascii="Calibri" w:hAnsi="Calibri" w:cs="Arial"/>
                <w:lang w:val="es-ES" w:eastAsia="es-ES"/>
              </w:rPr>
              <w:t>in, Navarra</w:t>
            </w:r>
          </w:p>
        </w:tc>
        <w:tc>
          <w:tcPr>
            <w:tcW w:w="6379" w:type="dxa"/>
            <w:tcBorders>
              <w:top w:val="nil"/>
              <w:left w:val="nil"/>
              <w:bottom w:val="nil"/>
              <w:right w:val="nil"/>
            </w:tcBorders>
          </w:tcPr>
          <w:p w:rsidR="008B3271" w:rsidRPr="00C630B3" w:rsidRDefault="008B3271" w:rsidP="00436A62">
            <w:pPr>
              <w:jc w:val="both"/>
              <w:rPr>
                <w:rFonts w:ascii="Calibri" w:hAnsi="Calibri" w:cs="Arial"/>
                <w:lang w:val="es-ES" w:eastAsia="es-ES"/>
              </w:rPr>
            </w:pPr>
            <w:r w:rsidRPr="00C630B3">
              <w:rPr>
                <w:rFonts w:ascii="Calibri" w:hAnsi="Calibri" w:cs="Arial"/>
                <w:lang w:val="es-ES" w:eastAsia="es-ES"/>
              </w:rPr>
              <w:t>Producción, elaboración y comercialización de sal y productos derivados de esta.</w:t>
            </w:r>
          </w:p>
        </w:tc>
      </w:tr>
      <w:tr w:rsidR="008B3271" w:rsidRPr="00AC2767" w:rsidTr="00F45D55">
        <w:trPr>
          <w:trHeight w:val="555"/>
        </w:trPr>
        <w:tc>
          <w:tcPr>
            <w:tcW w:w="5387" w:type="dxa"/>
            <w:tcBorders>
              <w:top w:val="nil"/>
              <w:left w:val="nil"/>
              <w:bottom w:val="nil"/>
              <w:right w:val="nil"/>
            </w:tcBorders>
          </w:tcPr>
          <w:p w:rsidR="008B3271" w:rsidRPr="00C630B3" w:rsidRDefault="008B3271" w:rsidP="00ED730E">
            <w:pPr>
              <w:ind w:firstLineChars="100" w:firstLine="180"/>
              <w:rPr>
                <w:rFonts w:ascii="Calibri" w:hAnsi="Calibri" w:cs="Arial"/>
                <w:lang w:val="en-GB" w:eastAsia="es-ES"/>
              </w:rPr>
            </w:pPr>
            <w:r w:rsidRPr="00C630B3">
              <w:rPr>
                <w:rFonts w:ascii="Calibri" w:hAnsi="Calibri" w:cs="Arial"/>
                <w:lang w:val="en-GB" w:eastAsia="es-ES"/>
              </w:rPr>
              <w:t>Start Up Capital Navarra, S.</w:t>
            </w:r>
            <w:r w:rsidR="00201AC9" w:rsidRPr="00C630B3">
              <w:rPr>
                <w:rFonts w:ascii="Calibri" w:hAnsi="Calibri" w:cs="Arial"/>
                <w:lang w:val="en-GB" w:eastAsia="es-ES"/>
              </w:rPr>
              <w:t>L</w:t>
            </w:r>
            <w:r w:rsidRPr="00C630B3">
              <w:rPr>
                <w:rFonts w:ascii="Calibri" w:hAnsi="Calibri" w:cs="Arial"/>
                <w:lang w:val="en-GB" w:eastAsia="es-ES"/>
              </w:rPr>
              <w:t>.</w:t>
            </w:r>
          </w:p>
        </w:tc>
        <w:tc>
          <w:tcPr>
            <w:tcW w:w="4252" w:type="dxa"/>
            <w:tcBorders>
              <w:top w:val="nil"/>
              <w:left w:val="nil"/>
              <w:bottom w:val="nil"/>
              <w:right w:val="nil"/>
            </w:tcBorders>
          </w:tcPr>
          <w:p w:rsidR="008B3271" w:rsidRPr="00C630B3" w:rsidRDefault="008B3271" w:rsidP="00BA2B21">
            <w:pPr>
              <w:rPr>
                <w:rFonts w:ascii="Calibri" w:hAnsi="Calibri" w:cs="Arial"/>
                <w:lang w:val="es-ES" w:eastAsia="es-ES"/>
              </w:rPr>
            </w:pPr>
            <w:r w:rsidRPr="00C630B3">
              <w:rPr>
                <w:rFonts w:ascii="Calibri" w:hAnsi="Calibri" w:cs="Arial"/>
                <w:lang w:val="es-ES" w:eastAsia="es-ES"/>
              </w:rPr>
              <w:t>Polígono Elorz s/n, No</w:t>
            </w:r>
            <w:r w:rsidR="00BA2B21" w:rsidRPr="00C630B3">
              <w:rPr>
                <w:rFonts w:ascii="Calibri" w:hAnsi="Calibri" w:cs="Arial"/>
                <w:lang w:val="es-ES" w:eastAsia="es-ES"/>
              </w:rPr>
              <w:t>á</w:t>
            </w:r>
            <w:r w:rsidRPr="00C630B3">
              <w:rPr>
                <w:rFonts w:ascii="Calibri" w:hAnsi="Calibri" w:cs="Arial"/>
                <w:lang w:val="es-ES" w:eastAsia="es-ES"/>
              </w:rPr>
              <w:t>in, Navarra</w:t>
            </w:r>
          </w:p>
        </w:tc>
        <w:tc>
          <w:tcPr>
            <w:tcW w:w="6379" w:type="dxa"/>
            <w:tcBorders>
              <w:top w:val="nil"/>
              <w:left w:val="nil"/>
              <w:bottom w:val="nil"/>
              <w:right w:val="nil"/>
            </w:tcBorders>
          </w:tcPr>
          <w:p w:rsidR="008B3271" w:rsidRPr="00C630B3" w:rsidRDefault="008B3271" w:rsidP="00436A62">
            <w:pPr>
              <w:jc w:val="both"/>
              <w:rPr>
                <w:rFonts w:ascii="Calibri" w:hAnsi="Calibri" w:cs="Arial"/>
                <w:lang w:val="es-ES" w:eastAsia="es-ES"/>
              </w:rPr>
            </w:pPr>
            <w:r w:rsidRPr="00C630B3">
              <w:rPr>
                <w:rFonts w:ascii="Calibri" w:hAnsi="Calibri" w:cs="Arial"/>
                <w:lang w:val="es-ES" w:eastAsia="es-ES"/>
              </w:rPr>
              <w:t>Promoción y fomento de empresas.</w:t>
            </w:r>
          </w:p>
        </w:tc>
      </w:tr>
      <w:tr w:rsidR="004757D8" w:rsidRPr="00AC2767" w:rsidTr="006C4BA5">
        <w:trPr>
          <w:trHeight w:val="555"/>
        </w:trPr>
        <w:tc>
          <w:tcPr>
            <w:tcW w:w="5387" w:type="dxa"/>
            <w:tcBorders>
              <w:top w:val="nil"/>
              <w:left w:val="nil"/>
              <w:bottom w:val="nil"/>
              <w:right w:val="nil"/>
            </w:tcBorders>
          </w:tcPr>
          <w:p w:rsidR="004757D8" w:rsidRPr="00C630B3" w:rsidRDefault="004757D8" w:rsidP="006C4BA5">
            <w:pPr>
              <w:ind w:firstLineChars="100" w:firstLine="180"/>
              <w:rPr>
                <w:rFonts w:ascii="Calibri" w:hAnsi="Calibri" w:cs="Arial"/>
                <w:lang w:val="es-ES" w:eastAsia="es-ES"/>
              </w:rPr>
            </w:pPr>
            <w:r w:rsidRPr="00C630B3">
              <w:rPr>
                <w:rFonts w:ascii="Calibri" w:hAnsi="Calibri" w:cs="Arial"/>
                <w:lang w:val="es-ES" w:eastAsia="es-ES"/>
              </w:rPr>
              <w:t>Parque de la Naturaleza de Navarra, S.A.</w:t>
            </w:r>
          </w:p>
        </w:tc>
        <w:tc>
          <w:tcPr>
            <w:tcW w:w="4252" w:type="dxa"/>
            <w:tcBorders>
              <w:top w:val="nil"/>
              <w:left w:val="nil"/>
              <w:bottom w:val="nil"/>
              <w:right w:val="nil"/>
            </w:tcBorders>
          </w:tcPr>
          <w:p w:rsidR="004757D8" w:rsidRPr="00C630B3" w:rsidRDefault="004757D8" w:rsidP="006C4BA5">
            <w:pPr>
              <w:rPr>
                <w:rFonts w:ascii="Calibri" w:hAnsi="Calibri" w:cs="Arial"/>
                <w:lang w:val="es-ES" w:eastAsia="es-ES"/>
              </w:rPr>
            </w:pPr>
            <w:r w:rsidRPr="00C630B3">
              <w:rPr>
                <w:rFonts w:ascii="Calibri" w:hAnsi="Calibri" w:cs="Arial"/>
                <w:lang w:val="es-ES" w:eastAsia="es-ES"/>
              </w:rPr>
              <w:t>Avenida Carlos III 36, Pamplona, Navarra</w:t>
            </w:r>
          </w:p>
        </w:tc>
        <w:tc>
          <w:tcPr>
            <w:tcW w:w="6379" w:type="dxa"/>
            <w:tcBorders>
              <w:top w:val="nil"/>
              <w:left w:val="nil"/>
              <w:bottom w:val="nil"/>
              <w:right w:val="nil"/>
            </w:tcBorders>
          </w:tcPr>
          <w:p w:rsidR="004757D8" w:rsidRPr="00C630B3" w:rsidRDefault="004757D8" w:rsidP="006C4BA5">
            <w:pPr>
              <w:jc w:val="both"/>
              <w:rPr>
                <w:rFonts w:ascii="Calibri" w:hAnsi="Calibri" w:cs="Arial"/>
                <w:lang w:val="es-ES" w:eastAsia="es-ES"/>
              </w:rPr>
            </w:pPr>
            <w:r w:rsidRPr="00C630B3">
              <w:rPr>
                <w:rFonts w:ascii="Calibri" w:hAnsi="Calibri" w:cs="Arial"/>
                <w:lang w:val="es-ES" w:eastAsia="es-ES"/>
              </w:rPr>
              <w:t>Explotación de instalaciones de ocio.</w:t>
            </w:r>
          </w:p>
        </w:tc>
      </w:tr>
      <w:tr w:rsidR="004757D8" w:rsidRPr="00AC2767" w:rsidTr="00F45D55">
        <w:trPr>
          <w:trHeight w:val="555"/>
        </w:trPr>
        <w:tc>
          <w:tcPr>
            <w:tcW w:w="5387" w:type="dxa"/>
            <w:tcBorders>
              <w:top w:val="nil"/>
              <w:left w:val="nil"/>
              <w:bottom w:val="nil"/>
              <w:right w:val="nil"/>
            </w:tcBorders>
          </w:tcPr>
          <w:p w:rsidR="004757D8" w:rsidRPr="00C630B3" w:rsidRDefault="004757D8" w:rsidP="007367D7">
            <w:pPr>
              <w:ind w:firstLineChars="100" w:firstLine="180"/>
              <w:rPr>
                <w:rFonts w:ascii="Calibri" w:hAnsi="Calibri" w:cs="Arial"/>
                <w:lang w:val="es-ES" w:eastAsia="es-ES"/>
              </w:rPr>
            </w:pPr>
            <w:r w:rsidRPr="00C630B3">
              <w:rPr>
                <w:rFonts w:ascii="Calibri" w:hAnsi="Calibri" w:cs="Arial"/>
                <w:lang w:val="es-ES" w:eastAsia="es-ES"/>
              </w:rPr>
              <w:t>Trabajos Catastrales, S.A.U.</w:t>
            </w:r>
          </w:p>
        </w:tc>
        <w:tc>
          <w:tcPr>
            <w:tcW w:w="4252" w:type="dxa"/>
            <w:tcBorders>
              <w:top w:val="nil"/>
              <w:left w:val="nil"/>
              <w:bottom w:val="nil"/>
              <w:right w:val="nil"/>
            </w:tcBorders>
          </w:tcPr>
          <w:p w:rsidR="004757D8" w:rsidRPr="00C630B3" w:rsidRDefault="004757D8" w:rsidP="006C4BA5">
            <w:pPr>
              <w:rPr>
                <w:rFonts w:ascii="Calibri" w:hAnsi="Calibri" w:cs="Arial"/>
                <w:lang w:val="es-ES" w:eastAsia="es-ES"/>
              </w:rPr>
            </w:pPr>
            <w:r w:rsidRPr="00C630B3">
              <w:rPr>
                <w:rFonts w:ascii="Calibri" w:hAnsi="Calibri" w:cs="Arial"/>
                <w:lang w:val="es-ES" w:eastAsia="es-ES"/>
              </w:rPr>
              <w:t>Cabárceno 6, Sarriguren, Navarra</w:t>
            </w:r>
          </w:p>
        </w:tc>
        <w:tc>
          <w:tcPr>
            <w:tcW w:w="6379" w:type="dxa"/>
            <w:tcBorders>
              <w:top w:val="nil"/>
              <w:left w:val="nil"/>
              <w:bottom w:val="nil"/>
              <w:right w:val="nil"/>
            </w:tcBorders>
          </w:tcPr>
          <w:p w:rsidR="004757D8" w:rsidRPr="00C630B3" w:rsidRDefault="00BA2B21" w:rsidP="006C4BA5">
            <w:pPr>
              <w:jc w:val="both"/>
              <w:rPr>
                <w:rFonts w:ascii="Calibri" w:hAnsi="Calibri" w:cs="Arial"/>
                <w:lang w:val="es-ES" w:eastAsia="es-ES"/>
              </w:rPr>
            </w:pPr>
            <w:r w:rsidRPr="00C630B3">
              <w:rPr>
                <w:rFonts w:ascii="Calibri" w:hAnsi="Calibri" w:cs="Arial"/>
                <w:lang w:val="es-ES" w:eastAsia="es-ES"/>
              </w:rPr>
              <w:t>Prestación</w:t>
            </w:r>
            <w:r w:rsidR="004757D8" w:rsidRPr="00C630B3">
              <w:rPr>
                <w:rFonts w:ascii="Calibri" w:hAnsi="Calibri" w:cs="Arial"/>
                <w:lang w:val="es-ES" w:eastAsia="es-ES"/>
              </w:rPr>
              <w:t xml:space="preserve"> de servicios</w:t>
            </w:r>
            <w:r w:rsidRPr="00C630B3">
              <w:rPr>
                <w:rFonts w:ascii="Calibri" w:hAnsi="Calibri" w:cs="Arial"/>
                <w:lang w:val="es-ES" w:eastAsia="es-ES"/>
              </w:rPr>
              <w:t xml:space="preserve"> de</w:t>
            </w:r>
            <w:r w:rsidR="004757D8" w:rsidRPr="00C630B3">
              <w:rPr>
                <w:rFonts w:ascii="Calibri" w:hAnsi="Calibri" w:cs="Arial"/>
                <w:lang w:val="es-ES" w:eastAsia="es-ES"/>
              </w:rPr>
              <w:t xml:space="preserve"> integrados para la modernización de las Administraciones Públicas, con base en el uso de información territorial, tecnologías de la información y comunicaciones, entre otros.</w:t>
            </w:r>
          </w:p>
          <w:p w:rsidR="004757D8" w:rsidRPr="00C630B3" w:rsidRDefault="004757D8" w:rsidP="006C4BA5">
            <w:pPr>
              <w:jc w:val="both"/>
              <w:rPr>
                <w:rFonts w:ascii="Calibri" w:hAnsi="Calibri" w:cs="Arial"/>
                <w:lang w:val="es-ES" w:eastAsia="es-ES"/>
              </w:rPr>
            </w:pPr>
          </w:p>
        </w:tc>
      </w:tr>
      <w:tr w:rsidR="00DD1596" w:rsidRPr="00AC2767" w:rsidTr="00F45D55">
        <w:trPr>
          <w:trHeight w:val="555"/>
        </w:trPr>
        <w:tc>
          <w:tcPr>
            <w:tcW w:w="5387" w:type="dxa"/>
            <w:tcBorders>
              <w:top w:val="nil"/>
              <w:left w:val="nil"/>
              <w:bottom w:val="nil"/>
              <w:right w:val="nil"/>
            </w:tcBorders>
            <w:vAlign w:val="center"/>
          </w:tcPr>
          <w:p w:rsidR="00DD1596" w:rsidRPr="00C630B3" w:rsidRDefault="00DD1596" w:rsidP="00F45D55">
            <w:pPr>
              <w:rPr>
                <w:rFonts w:ascii="Calibri" w:hAnsi="Calibri" w:cs="Arial"/>
                <w:b/>
                <w:bCs/>
                <w:u w:val="single"/>
                <w:lang w:val="es-ES" w:eastAsia="es-ES"/>
              </w:rPr>
            </w:pPr>
          </w:p>
        </w:tc>
        <w:tc>
          <w:tcPr>
            <w:tcW w:w="4252" w:type="dxa"/>
            <w:tcBorders>
              <w:top w:val="nil"/>
              <w:left w:val="nil"/>
              <w:bottom w:val="nil"/>
              <w:right w:val="nil"/>
            </w:tcBorders>
          </w:tcPr>
          <w:p w:rsidR="00DD1596" w:rsidRPr="00C630B3" w:rsidRDefault="00DD1596" w:rsidP="00F45D55">
            <w:pPr>
              <w:rPr>
                <w:rFonts w:ascii="Calibri" w:hAnsi="Calibri" w:cs="Arial"/>
                <w:color w:val="333333"/>
                <w:lang w:val="es-ES" w:eastAsia="es-ES"/>
              </w:rPr>
            </w:pPr>
          </w:p>
        </w:tc>
        <w:tc>
          <w:tcPr>
            <w:tcW w:w="6379" w:type="dxa"/>
            <w:tcBorders>
              <w:top w:val="nil"/>
              <w:left w:val="nil"/>
              <w:bottom w:val="nil"/>
              <w:right w:val="nil"/>
            </w:tcBorders>
          </w:tcPr>
          <w:p w:rsidR="00DD1596" w:rsidRPr="00C630B3" w:rsidRDefault="00DD1596" w:rsidP="00436A62">
            <w:pPr>
              <w:jc w:val="both"/>
              <w:rPr>
                <w:rFonts w:ascii="Calibri" w:hAnsi="Calibri" w:cs="Arial"/>
                <w:lang w:val="es-ES" w:eastAsia="es-ES"/>
              </w:rPr>
            </w:pPr>
          </w:p>
        </w:tc>
      </w:tr>
      <w:tr w:rsidR="008B3271" w:rsidRPr="00AC2767" w:rsidTr="00F45D55">
        <w:trPr>
          <w:trHeight w:val="555"/>
        </w:trPr>
        <w:tc>
          <w:tcPr>
            <w:tcW w:w="5387" w:type="dxa"/>
            <w:tcBorders>
              <w:top w:val="nil"/>
              <w:left w:val="nil"/>
              <w:bottom w:val="nil"/>
              <w:right w:val="nil"/>
            </w:tcBorders>
            <w:vAlign w:val="center"/>
          </w:tcPr>
          <w:p w:rsidR="008B3271" w:rsidRPr="00C630B3" w:rsidRDefault="008B3271" w:rsidP="00F45D55">
            <w:pPr>
              <w:rPr>
                <w:rFonts w:ascii="Calibri" w:hAnsi="Calibri" w:cs="Arial"/>
                <w:b/>
                <w:bCs/>
                <w:u w:val="single"/>
                <w:lang w:val="es-ES" w:eastAsia="es-ES"/>
              </w:rPr>
            </w:pPr>
            <w:r w:rsidRPr="00C630B3">
              <w:rPr>
                <w:rFonts w:ascii="Calibri" w:hAnsi="Calibri" w:cs="Arial"/>
                <w:b/>
                <w:bCs/>
                <w:u w:val="single"/>
                <w:lang w:val="es-ES" w:eastAsia="es-ES"/>
              </w:rPr>
              <w:t>Consolidadas por integración proporcional</w:t>
            </w:r>
          </w:p>
        </w:tc>
        <w:tc>
          <w:tcPr>
            <w:tcW w:w="4252" w:type="dxa"/>
            <w:tcBorders>
              <w:top w:val="nil"/>
              <w:left w:val="nil"/>
              <w:bottom w:val="nil"/>
              <w:right w:val="nil"/>
            </w:tcBorders>
          </w:tcPr>
          <w:p w:rsidR="008B3271" w:rsidRPr="00C630B3" w:rsidRDefault="008B3271" w:rsidP="00F45D55">
            <w:pPr>
              <w:rPr>
                <w:rFonts w:ascii="Calibri" w:hAnsi="Calibri" w:cs="Arial"/>
                <w:color w:val="333333"/>
                <w:lang w:val="es-ES" w:eastAsia="es-ES"/>
              </w:rPr>
            </w:pPr>
          </w:p>
        </w:tc>
        <w:tc>
          <w:tcPr>
            <w:tcW w:w="6379" w:type="dxa"/>
            <w:tcBorders>
              <w:top w:val="nil"/>
              <w:left w:val="nil"/>
              <w:bottom w:val="nil"/>
              <w:right w:val="nil"/>
            </w:tcBorders>
          </w:tcPr>
          <w:p w:rsidR="008B3271" w:rsidRPr="00C630B3" w:rsidRDefault="008B3271" w:rsidP="00436A62">
            <w:pPr>
              <w:jc w:val="both"/>
              <w:rPr>
                <w:rFonts w:ascii="Calibri" w:hAnsi="Calibri" w:cs="Arial"/>
                <w:lang w:val="es-ES" w:eastAsia="es-ES"/>
              </w:rPr>
            </w:pPr>
          </w:p>
        </w:tc>
      </w:tr>
      <w:tr w:rsidR="008B3271" w:rsidRPr="00AC2767" w:rsidTr="00F45D55">
        <w:trPr>
          <w:trHeight w:val="555"/>
        </w:trPr>
        <w:tc>
          <w:tcPr>
            <w:tcW w:w="5387" w:type="dxa"/>
            <w:tcBorders>
              <w:top w:val="nil"/>
              <w:left w:val="nil"/>
              <w:bottom w:val="nil"/>
              <w:right w:val="nil"/>
            </w:tcBorders>
          </w:tcPr>
          <w:p w:rsidR="008B3271" w:rsidRPr="00C630B3" w:rsidRDefault="008B3271" w:rsidP="00ED730E">
            <w:pPr>
              <w:ind w:firstLineChars="100" w:firstLine="180"/>
              <w:rPr>
                <w:rFonts w:ascii="Calibri" w:hAnsi="Calibri" w:cs="Arial"/>
                <w:lang w:val="es-ES" w:eastAsia="es-ES"/>
              </w:rPr>
            </w:pPr>
            <w:r w:rsidRPr="00C630B3">
              <w:rPr>
                <w:rFonts w:ascii="Calibri" w:hAnsi="Calibri" w:cs="Arial"/>
                <w:lang w:val="es-ES" w:eastAsia="es-ES"/>
              </w:rPr>
              <w:t>Autopistas de Navarra, S.A.</w:t>
            </w:r>
          </w:p>
        </w:tc>
        <w:tc>
          <w:tcPr>
            <w:tcW w:w="4252" w:type="dxa"/>
            <w:tcBorders>
              <w:top w:val="nil"/>
              <w:left w:val="nil"/>
              <w:bottom w:val="nil"/>
              <w:right w:val="nil"/>
            </w:tcBorders>
          </w:tcPr>
          <w:p w:rsidR="008B3271" w:rsidRPr="00C630B3" w:rsidRDefault="008B3271" w:rsidP="00F45D55">
            <w:pPr>
              <w:rPr>
                <w:rFonts w:ascii="Calibri" w:hAnsi="Calibri" w:cs="Arial"/>
                <w:lang w:val="es-ES" w:eastAsia="es-ES"/>
              </w:rPr>
            </w:pPr>
            <w:r w:rsidRPr="00C630B3">
              <w:rPr>
                <w:rFonts w:ascii="Calibri" w:hAnsi="Calibri" w:cs="Arial"/>
                <w:lang w:val="es-ES" w:eastAsia="es-ES"/>
              </w:rPr>
              <w:t>Autopista AP-15 Km. 83-Sur, Tajonar, Navarra</w:t>
            </w:r>
          </w:p>
        </w:tc>
        <w:tc>
          <w:tcPr>
            <w:tcW w:w="6379" w:type="dxa"/>
            <w:tcBorders>
              <w:top w:val="nil"/>
              <w:left w:val="nil"/>
              <w:bottom w:val="nil"/>
              <w:right w:val="nil"/>
            </w:tcBorders>
          </w:tcPr>
          <w:p w:rsidR="008B3271" w:rsidRPr="00C630B3" w:rsidRDefault="008B3271" w:rsidP="00436A62">
            <w:pPr>
              <w:jc w:val="both"/>
              <w:rPr>
                <w:rFonts w:ascii="Calibri" w:hAnsi="Calibri" w:cs="Arial"/>
                <w:lang w:val="es-ES" w:eastAsia="es-ES"/>
              </w:rPr>
            </w:pPr>
            <w:r w:rsidRPr="00C630B3">
              <w:rPr>
                <w:rFonts w:ascii="Calibri" w:hAnsi="Calibri" w:cs="Arial"/>
                <w:lang w:val="es-ES" w:eastAsia="es-ES"/>
              </w:rPr>
              <w:t>Construir, conservar y explotar la autopista de peaje AP-15.</w:t>
            </w:r>
          </w:p>
        </w:tc>
      </w:tr>
      <w:tr w:rsidR="008B3271" w:rsidRPr="00AC2767" w:rsidTr="00F45D55">
        <w:trPr>
          <w:trHeight w:val="555"/>
        </w:trPr>
        <w:tc>
          <w:tcPr>
            <w:tcW w:w="5387" w:type="dxa"/>
            <w:tcBorders>
              <w:top w:val="nil"/>
              <w:left w:val="nil"/>
              <w:bottom w:val="nil"/>
              <w:right w:val="nil"/>
            </w:tcBorders>
            <w:vAlign w:val="center"/>
          </w:tcPr>
          <w:p w:rsidR="008B3271" w:rsidRPr="00C630B3" w:rsidRDefault="008B3271" w:rsidP="00F45D55">
            <w:pPr>
              <w:rPr>
                <w:rFonts w:ascii="Calibri" w:hAnsi="Calibri" w:cs="Arial"/>
                <w:b/>
                <w:bCs/>
                <w:u w:val="single"/>
                <w:lang w:val="es-ES" w:eastAsia="es-ES"/>
              </w:rPr>
            </w:pPr>
          </w:p>
        </w:tc>
        <w:tc>
          <w:tcPr>
            <w:tcW w:w="4252" w:type="dxa"/>
            <w:tcBorders>
              <w:top w:val="nil"/>
              <w:left w:val="nil"/>
              <w:bottom w:val="nil"/>
              <w:right w:val="nil"/>
            </w:tcBorders>
          </w:tcPr>
          <w:p w:rsidR="008B3271" w:rsidRPr="00C630B3" w:rsidRDefault="008B3271" w:rsidP="00F45D55">
            <w:pPr>
              <w:rPr>
                <w:rFonts w:ascii="Calibri" w:hAnsi="Calibri" w:cs="Arial"/>
                <w:lang w:val="es-ES" w:eastAsia="es-ES"/>
              </w:rPr>
            </w:pPr>
          </w:p>
        </w:tc>
        <w:tc>
          <w:tcPr>
            <w:tcW w:w="6379" w:type="dxa"/>
            <w:tcBorders>
              <w:top w:val="nil"/>
              <w:left w:val="nil"/>
              <w:bottom w:val="nil"/>
              <w:right w:val="nil"/>
            </w:tcBorders>
          </w:tcPr>
          <w:p w:rsidR="008B3271" w:rsidRPr="00C630B3" w:rsidRDefault="008B3271" w:rsidP="00436A62">
            <w:pPr>
              <w:jc w:val="both"/>
              <w:rPr>
                <w:rFonts w:ascii="Calibri" w:hAnsi="Calibri" w:cs="Arial"/>
                <w:lang w:val="es-ES" w:eastAsia="es-ES"/>
              </w:rPr>
            </w:pPr>
          </w:p>
        </w:tc>
      </w:tr>
      <w:tr w:rsidR="008B3271" w:rsidRPr="00AC2767" w:rsidTr="00F45D55">
        <w:trPr>
          <w:trHeight w:val="555"/>
        </w:trPr>
        <w:tc>
          <w:tcPr>
            <w:tcW w:w="5387" w:type="dxa"/>
            <w:tcBorders>
              <w:top w:val="nil"/>
              <w:left w:val="nil"/>
              <w:bottom w:val="nil"/>
              <w:right w:val="nil"/>
            </w:tcBorders>
          </w:tcPr>
          <w:p w:rsidR="008B3271" w:rsidRPr="00AC2767" w:rsidRDefault="008B3271" w:rsidP="00ED730E">
            <w:pPr>
              <w:ind w:firstLineChars="100" w:firstLine="180"/>
              <w:rPr>
                <w:rFonts w:ascii="Calibri" w:hAnsi="Calibri" w:cs="Arial"/>
                <w:highlight w:val="yellow"/>
                <w:lang w:val="es-ES" w:eastAsia="es-ES"/>
              </w:rPr>
            </w:pPr>
          </w:p>
        </w:tc>
        <w:tc>
          <w:tcPr>
            <w:tcW w:w="4252" w:type="dxa"/>
            <w:tcBorders>
              <w:top w:val="nil"/>
              <w:left w:val="nil"/>
              <w:bottom w:val="nil"/>
              <w:right w:val="nil"/>
            </w:tcBorders>
          </w:tcPr>
          <w:p w:rsidR="008B3271" w:rsidRPr="00AC2767" w:rsidRDefault="008B3271" w:rsidP="00F45D55">
            <w:pPr>
              <w:rPr>
                <w:rFonts w:ascii="Calibri" w:hAnsi="Calibri" w:cs="Arial"/>
                <w:highlight w:val="yellow"/>
                <w:lang w:val="es-ES" w:eastAsia="es-ES"/>
              </w:rPr>
            </w:pPr>
          </w:p>
        </w:tc>
        <w:tc>
          <w:tcPr>
            <w:tcW w:w="6379" w:type="dxa"/>
            <w:tcBorders>
              <w:top w:val="nil"/>
              <w:left w:val="nil"/>
              <w:bottom w:val="nil"/>
              <w:right w:val="nil"/>
            </w:tcBorders>
          </w:tcPr>
          <w:p w:rsidR="008B3271" w:rsidRPr="00AC2767" w:rsidRDefault="008B3271" w:rsidP="00436A62">
            <w:pPr>
              <w:jc w:val="both"/>
              <w:rPr>
                <w:rFonts w:ascii="Calibri" w:hAnsi="Calibri" w:cs="Arial"/>
                <w:highlight w:val="yellow"/>
                <w:lang w:val="es-ES" w:eastAsia="es-ES"/>
              </w:rPr>
            </w:pPr>
          </w:p>
        </w:tc>
      </w:tr>
      <w:tr w:rsidR="008B3271" w:rsidRPr="00AC2767" w:rsidTr="00F45D55">
        <w:trPr>
          <w:trHeight w:val="454"/>
        </w:trPr>
        <w:tc>
          <w:tcPr>
            <w:tcW w:w="5387" w:type="dxa"/>
            <w:tcBorders>
              <w:top w:val="nil"/>
              <w:left w:val="nil"/>
              <w:bottom w:val="nil"/>
              <w:right w:val="nil"/>
            </w:tcBorders>
          </w:tcPr>
          <w:p w:rsidR="008B3271" w:rsidRPr="00AC2767" w:rsidRDefault="008B3271" w:rsidP="00ED730E">
            <w:pPr>
              <w:ind w:firstLineChars="100" w:firstLine="180"/>
              <w:rPr>
                <w:rFonts w:ascii="Calibri" w:hAnsi="Calibri" w:cs="Arial"/>
                <w:highlight w:val="yellow"/>
                <w:lang w:val="es-ES" w:eastAsia="es-ES"/>
              </w:rPr>
            </w:pPr>
          </w:p>
        </w:tc>
        <w:tc>
          <w:tcPr>
            <w:tcW w:w="4252" w:type="dxa"/>
            <w:tcBorders>
              <w:top w:val="nil"/>
              <w:left w:val="nil"/>
              <w:bottom w:val="nil"/>
              <w:right w:val="nil"/>
            </w:tcBorders>
          </w:tcPr>
          <w:p w:rsidR="008B3271" w:rsidRPr="00AC2767" w:rsidRDefault="008B3271" w:rsidP="00F45D55">
            <w:pPr>
              <w:rPr>
                <w:rFonts w:ascii="Calibri" w:hAnsi="Calibri" w:cs="Arial"/>
                <w:highlight w:val="yellow"/>
                <w:lang w:val="es-ES" w:eastAsia="es-ES"/>
              </w:rPr>
            </w:pPr>
          </w:p>
        </w:tc>
        <w:tc>
          <w:tcPr>
            <w:tcW w:w="6379" w:type="dxa"/>
            <w:tcBorders>
              <w:top w:val="nil"/>
              <w:left w:val="nil"/>
              <w:bottom w:val="nil"/>
              <w:right w:val="nil"/>
            </w:tcBorders>
          </w:tcPr>
          <w:p w:rsidR="008B3271" w:rsidRPr="00AC2767" w:rsidRDefault="008B3271" w:rsidP="00436A62">
            <w:pPr>
              <w:jc w:val="both"/>
              <w:rPr>
                <w:rFonts w:ascii="Calibri" w:hAnsi="Calibri" w:cs="Arial"/>
                <w:highlight w:val="yellow"/>
                <w:lang w:val="es-ES" w:eastAsia="es-ES"/>
              </w:rPr>
            </w:pPr>
          </w:p>
        </w:tc>
      </w:tr>
    </w:tbl>
    <w:p w:rsidR="008B3271" w:rsidRPr="00AC2767" w:rsidRDefault="008B3271" w:rsidP="008B3271">
      <w:pPr>
        <w:ind w:firstLineChars="100" w:firstLine="180"/>
        <w:rPr>
          <w:rFonts w:ascii="Calibri" w:hAnsi="Calibri" w:cs="Arial"/>
          <w:highlight w:val="yellow"/>
          <w:lang w:val="es-ES" w:eastAsia="es-ES"/>
        </w:rPr>
        <w:sectPr w:rsidR="008B3271" w:rsidRPr="00AC2767" w:rsidSect="001B1507">
          <w:headerReference w:type="default" r:id="rId30"/>
          <w:footerReference w:type="default" r:id="rId31"/>
          <w:pgSz w:w="16838" w:h="11906" w:orient="landscape"/>
          <w:pgMar w:top="1061" w:right="395" w:bottom="1135" w:left="1417" w:header="284" w:footer="88" w:gutter="0"/>
          <w:cols w:space="708"/>
          <w:docGrid w:linePitch="360"/>
        </w:sectPr>
      </w:pPr>
    </w:p>
    <w:tbl>
      <w:tblPr>
        <w:tblW w:w="15208" w:type="dxa"/>
        <w:tblInd w:w="-1064" w:type="dxa"/>
        <w:tblCellMar>
          <w:left w:w="70" w:type="dxa"/>
          <w:right w:w="70" w:type="dxa"/>
        </w:tblCellMar>
        <w:tblLook w:val="00A0" w:firstRow="1" w:lastRow="0" w:firstColumn="1" w:lastColumn="0" w:noHBand="0" w:noVBand="0"/>
      </w:tblPr>
      <w:tblGrid>
        <w:gridCol w:w="5103"/>
        <w:gridCol w:w="3828"/>
        <w:gridCol w:w="6277"/>
      </w:tblGrid>
      <w:tr w:rsidR="00AC19DC" w:rsidRPr="00AC2767" w:rsidTr="00AC19DC">
        <w:trPr>
          <w:trHeight w:val="80"/>
        </w:trPr>
        <w:tc>
          <w:tcPr>
            <w:tcW w:w="5103" w:type="dxa"/>
            <w:tcBorders>
              <w:top w:val="nil"/>
              <w:left w:val="nil"/>
              <w:right w:val="nil"/>
            </w:tcBorders>
            <w:vAlign w:val="bottom"/>
          </w:tcPr>
          <w:p w:rsidR="008B3271" w:rsidRPr="004A7611" w:rsidRDefault="008B3271" w:rsidP="00F45D55">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lastRenderedPageBreak/>
              <w:t>Entidades</w:t>
            </w:r>
          </w:p>
        </w:tc>
        <w:tc>
          <w:tcPr>
            <w:tcW w:w="3828" w:type="dxa"/>
            <w:tcBorders>
              <w:top w:val="nil"/>
              <w:left w:val="nil"/>
              <w:right w:val="nil"/>
            </w:tcBorders>
            <w:vAlign w:val="bottom"/>
          </w:tcPr>
          <w:p w:rsidR="008B3271" w:rsidRPr="004A7611" w:rsidRDefault="008B3271" w:rsidP="00F45D55">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Domicilio Social</w:t>
            </w:r>
          </w:p>
        </w:tc>
        <w:tc>
          <w:tcPr>
            <w:tcW w:w="6277" w:type="dxa"/>
            <w:tcBorders>
              <w:top w:val="nil"/>
              <w:left w:val="nil"/>
              <w:right w:val="nil"/>
            </w:tcBorders>
            <w:vAlign w:val="bottom"/>
          </w:tcPr>
          <w:p w:rsidR="008B3271" w:rsidRPr="004A7611" w:rsidRDefault="008B3271" w:rsidP="00F45D55">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Actividad</w:t>
            </w:r>
          </w:p>
        </w:tc>
      </w:tr>
      <w:tr w:rsidR="00AC19DC" w:rsidRPr="00AC2767" w:rsidTr="00AC19DC">
        <w:trPr>
          <w:trHeight w:val="170"/>
        </w:trPr>
        <w:tc>
          <w:tcPr>
            <w:tcW w:w="5103" w:type="dxa"/>
            <w:tcBorders>
              <w:top w:val="nil"/>
              <w:left w:val="nil"/>
              <w:bottom w:val="nil"/>
              <w:right w:val="nil"/>
            </w:tcBorders>
          </w:tcPr>
          <w:p w:rsidR="008B3271" w:rsidRPr="004A7611" w:rsidRDefault="008B3271" w:rsidP="00ED730E">
            <w:pPr>
              <w:ind w:firstLineChars="100" w:firstLine="180"/>
              <w:rPr>
                <w:rFonts w:ascii="Calibri" w:hAnsi="Calibri" w:cs="Arial"/>
                <w:lang w:val="es-ES" w:eastAsia="es-ES"/>
              </w:rPr>
            </w:pPr>
          </w:p>
        </w:tc>
        <w:tc>
          <w:tcPr>
            <w:tcW w:w="3828" w:type="dxa"/>
            <w:tcBorders>
              <w:top w:val="nil"/>
              <w:left w:val="nil"/>
              <w:bottom w:val="nil"/>
              <w:right w:val="nil"/>
            </w:tcBorders>
          </w:tcPr>
          <w:p w:rsidR="008B3271" w:rsidRPr="004A7611" w:rsidRDefault="008B3271" w:rsidP="00F45D55">
            <w:pPr>
              <w:rPr>
                <w:rFonts w:ascii="Calibri" w:hAnsi="Calibri" w:cs="Arial"/>
                <w:lang w:val="es-ES" w:eastAsia="es-ES"/>
              </w:rPr>
            </w:pPr>
          </w:p>
        </w:tc>
        <w:tc>
          <w:tcPr>
            <w:tcW w:w="6277" w:type="dxa"/>
            <w:tcBorders>
              <w:top w:val="nil"/>
              <w:left w:val="nil"/>
              <w:bottom w:val="nil"/>
              <w:right w:val="nil"/>
            </w:tcBorders>
          </w:tcPr>
          <w:p w:rsidR="008B3271" w:rsidRPr="004A7611" w:rsidRDefault="008B3271" w:rsidP="00F45D55">
            <w:pPr>
              <w:jc w:val="both"/>
              <w:rPr>
                <w:rFonts w:ascii="Calibri" w:hAnsi="Calibri" w:cs="Arial"/>
                <w:lang w:val="es-ES" w:eastAsia="es-ES"/>
              </w:rPr>
            </w:pPr>
          </w:p>
        </w:tc>
      </w:tr>
      <w:tr w:rsidR="00AC19DC" w:rsidRPr="00AC2767" w:rsidTr="00AC19DC">
        <w:trPr>
          <w:trHeight w:val="555"/>
        </w:trPr>
        <w:tc>
          <w:tcPr>
            <w:tcW w:w="5103" w:type="dxa"/>
            <w:tcBorders>
              <w:top w:val="nil"/>
              <w:left w:val="nil"/>
              <w:bottom w:val="nil"/>
              <w:right w:val="nil"/>
            </w:tcBorders>
            <w:vAlign w:val="center"/>
          </w:tcPr>
          <w:p w:rsidR="00DD1596" w:rsidRPr="004A7611" w:rsidRDefault="00DD1596" w:rsidP="006C4BA5">
            <w:pPr>
              <w:rPr>
                <w:rFonts w:ascii="Calibri" w:hAnsi="Calibri" w:cs="Arial"/>
                <w:b/>
                <w:bCs/>
                <w:u w:val="single"/>
                <w:lang w:val="es-ES" w:eastAsia="es-ES"/>
              </w:rPr>
            </w:pPr>
            <w:r w:rsidRPr="004A7611">
              <w:rPr>
                <w:rFonts w:ascii="Calibri" w:hAnsi="Calibri" w:cs="Arial"/>
                <w:b/>
                <w:bCs/>
                <w:u w:val="single"/>
                <w:lang w:val="es-ES" w:eastAsia="es-ES"/>
              </w:rPr>
              <w:t>Consolidadas por puesta en equivalencia</w:t>
            </w:r>
          </w:p>
        </w:tc>
        <w:tc>
          <w:tcPr>
            <w:tcW w:w="3828" w:type="dxa"/>
            <w:tcBorders>
              <w:top w:val="nil"/>
              <w:left w:val="nil"/>
              <w:bottom w:val="nil"/>
              <w:right w:val="nil"/>
            </w:tcBorders>
          </w:tcPr>
          <w:p w:rsidR="00DD1596" w:rsidRPr="004A7611" w:rsidRDefault="00DD1596" w:rsidP="006C4BA5">
            <w:pPr>
              <w:rPr>
                <w:rFonts w:ascii="Calibri" w:hAnsi="Calibri" w:cs="Arial"/>
                <w:lang w:val="es-ES" w:eastAsia="es-ES"/>
              </w:rPr>
            </w:pPr>
          </w:p>
        </w:tc>
        <w:tc>
          <w:tcPr>
            <w:tcW w:w="6277" w:type="dxa"/>
            <w:tcBorders>
              <w:top w:val="nil"/>
              <w:left w:val="nil"/>
              <w:bottom w:val="nil"/>
              <w:right w:val="nil"/>
            </w:tcBorders>
          </w:tcPr>
          <w:p w:rsidR="00DD1596" w:rsidRPr="004A7611" w:rsidRDefault="00DD1596" w:rsidP="006C4BA5">
            <w:pPr>
              <w:jc w:val="both"/>
              <w:rPr>
                <w:rFonts w:ascii="Calibri" w:hAnsi="Calibri" w:cs="Arial"/>
                <w:lang w:val="es-ES" w:eastAsia="es-ES"/>
              </w:rPr>
            </w:pPr>
          </w:p>
        </w:tc>
      </w:tr>
      <w:tr w:rsidR="00AC19DC" w:rsidRPr="00AC2767" w:rsidTr="00AC19DC">
        <w:trPr>
          <w:trHeight w:val="555"/>
        </w:trPr>
        <w:tc>
          <w:tcPr>
            <w:tcW w:w="5103" w:type="dxa"/>
            <w:tcBorders>
              <w:top w:val="nil"/>
              <w:left w:val="nil"/>
              <w:bottom w:val="nil"/>
              <w:right w:val="nil"/>
            </w:tcBorders>
          </w:tcPr>
          <w:p w:rsidR="00DD1596" w:rsidRPr="004A7611" w:rsidRDefault="00AC19DC" w:rsidP="00C630B3">
            <w:pPr>
              <w:ind w:left="213" w:hanging="49"/>
              <w:rPr>
                <w:rFonts w:ascii="Calibri" w:hAnsi="Calibri" w:cs="Arial"/>
                <w:lang w:val="es-ES" w:eastAsia="es-ES"/>
              </w:rPr>
            </w:pPr>
            <w:r w:rsidRPr="004A7611">
              <w:rPr>
                <w:rFonts w:ascii="Calibri" w:hAnsi="Calibri" w:cs="Arial"/>
                <w:lang w:val="es-ES" w:eastAsia="es-ES"/>
              </w:rPr>
              <w:t xml:space="preserve">Sociedad Mercantil Estatal del Canal de Navarra, S.A. </w:t>
            </w:r>
          </w:p>
        </w:tc>
        <w:tc>
          <w:tcPr>
            <w:tcW w:w="3828" w:type="dxa"/>
            <w:tcBorders>
              <w:top w:val="nil"/>
              <w:left w:val="nil"/>
              <w:bottom w:val="nil"/>
              <w:right w:val="nil"/>
            </w:tcBorders>
          </w:tcPr>
          <w:p w:rsidR="00DD1596" w:rsidRPr="004A7611" w:rsidRDefault="00DD1596" w:rsidP="006C4BA5">
            <w:pPr>
              <w:rPr>
                <w:rFonts w:ascii="Calibri" w:hAnsi="Calibri" w:cs="Arial"/>
                <w:lang w:val="es-ES" w:eastAsia="es-ES"/>
              </w:rPr>
            </w:pPr>
            <w:r w:rsidRPr="004A7611">
              <w:rPr>
                <w:rFonts w:ascii="Calibri" w:hAnsi="Calibri" w:cs="Arial"/>
                <w:lang w:val="es-ES" w:eastAsia="es-ES"/>
              </w:rPr>
              <w:t>General Capaz s/n, Zaragoza, Zaragoza</w:t>
            </w:r>
          </w:p>
        </w:tc>
        <w:tc>
          <w:tcPr>
            <w:tcW w:w="6277" w:type="dxa"/>
            <w:tcBorders>
              <w:top w:val="nil"/>
              <w:left w:val="nil"/>
              <w:bottom w:val="nil"/>
              <w:right w:val="nil"/>
            </w:tcBorders>
          </w:tcPr>
          <w:p w:rsidR="00DD1596" w:rsidRPr="004A7611" w:rsidRDefault="00DD1596" w:rsidP="006C4BA5">
            <w:pPr>
              <w:jc w:val="both"/>
              <w:rPr>
                <w:rFonts w:ascii="Calibri" w:hAnsi="Calibri" w:cs="Arial"/>
                <w:lang w:val="es-ES" w:eastAsia="es-ES"/>
              </w:rPr>
            </w:pPr>
            <w:r w:rsidRPr="004A7611">
              <w:rPr>
                <w:rFonts w:ascii="Calibri" w:hAnsi="Calibri" w:cs="Arial"/>
                <w:lang w:val="es-ES" w:eastAsia="es-ES"/>
              </w:rPr>
              <w:t>Contratación, construcción y explotación, de las obras hidráulicas de regulación y transporte, incluidas en el Proyecto del Canal de Navarra.</w:t>
            </w:r>
          </w:p>
          <w:p w:rsidR="00DD1596" w:rsidRPr="004A7611" w:rsidRDefault="00DD1596" w:rsidP="006C4BA5">
            <w:pPr>
              <w:jc w:val="both"/>
              <w:rPr>
                <w:rFonts w:ascii="Calibri" w:hAnsi="Calibri" w:cs="Arial"/>
                <w:lang w:val="es-ES" w:eastAsia="es-ES"/>
              </w:rPr>
            </w:pPr>
          </w:p>
        </w:tc>
      </w:tr>
      <w:tr w:rsidR="00AC19DC" w:rsidRPr="00AC2767" w:rsidTr="00AC19DC">
        <w:trPr>
          <w:trHeight w:val="555"/>
        </w:trPr>
        <w:tc>
          <w:tcPr>
            <w:tcW w:w="5103" w:type="dxa"/>
            <w:tcBorders>
              <w:top w:val="nil"/>
              <w:left w:val="nil"/>
              <w:bottom w:val="nil"/>
              <w:right w:val="nil"/>
            </w:tcBorders>
          </w:tcPr>
          <w:p w:rsidR="00DD1596" w:rsidRPr="004A7611" w:rsidRDefault="00DD1596" w:rsidP="000F4312">
            <w:pPr>
              <w:ind w:left="497" w:hanging="333"/>
              <w:rPr>
                <w:rFonts w:ascii="Calibri" w:hAnsi="Calibri" w:cs="Arial"/>
                <w:lang w:val="es-ES" w:eastAsia="es-ES"/>
              </w:rPr>
            </w:pPr>
            <w:r w:rsidRPr="004A7611">
              <w:rPr>
                <w:rFonts w:ascii="Calibri" w:hAnsi="Calibri" w:cs="Arial"/>
                <w:lang w:val="es-ES" w:eastAsia="es-ES"/>
              </w:rPr>
              <w:t>Organización de la Patata en el Pirineo Occidental Sociedad Agraria, S.L.</w:t>
            </w:r>
          </w:p>
        </w:tc>
        <w:tc>
          <w:tcPr>
            <w:tcW w:w="3828" w:type="dxa"/>
            <w:tcBorders>
              <w:top w:val="nil"/>
              <w:left w:val="nil"/>
              <w:bottom w:val="nil"/>
              <w:right w:val="nil"/>
            </w:tcBorders>
          </w:tcPr>
          <w:p w:rsidR="00DD1596" w:rsidRPr="004A7611" w:rsidRDefault="00DD1596" w:rsidP="006C4BA5">
            <w:pPr>
              <w:rPr>
                <w:rFonts w:ascii="Calibri" w:hAnsi="Calibri" w:cs="Arial"/>
                <w:lang w:val="es-ES" w:eastAsia="es-ES"/>
              </w:rPr>
            </w:pPr>
            <w:r w:rsidRPr="004A7611">
              <w:rPr>
                <w:rFonts w:ascii="Calibri" w:hAnsi="Calibri" w:cs="Arial"/>
                <w:lang w:val="es-ES" w:eastAsia="es-ES"/>
              </w:rPr>
              <w:t>Carretera Salinas s/n, Noain, Navarra</w:t>
            </w:r>
          </w:p>
        </w:tc>
        <w:tc>
          <w:tcPr>
            <w:tcW w:w="6277" w:type="dxa"/>
            <w:tcBorders>
              <w:top w:val="nil"/>
              <w:left w:val="nil"/>
              <w:bottom w:val="nil"/>
              <w:right w:val="nil"/>
            </w:tcBorders>
          </w:tcPr>
          <w:p w:rsidR="00DD1596" w:rsidRPr="004A7611" w:rsidRDefault="00DD1596" w:rsidP="006C4BA5">
            <w:pPr>
              <w:jc w:val="both"/>
              <w:rPr>
                <w:rFonts w:ascii="Calibri" w:hAnsi="Calibri" w:cs="Arial"/>
                <w:lang w:val="es-ES" w:eastAsia="es-ES"/>
              </w:rPr>
            </w:pPr>
            <w:r w:rsidRPr="004A7611">
              <w:rPr>
                <w:rFonts w:ascii="Calibri" w:hAnsi="Calibri" w:cs="Arial"/>
                <w:lang w:val="es-ES" w:eastAsia="es-ES"/>
              </w:rPr>
              <w:t>Producción y venta de semillas de patata.</w:t>
            </w:r>
          </w:p>
        </w:tc>
      </w:tr>
      <w:tr w:rsidR="00AC19DC" w:rsidRPr="00AC2767" w:rsidTr="00AC19DC">
        <w:trPr>
          <w:trHeight w:val="555"/>
        </w:trPr>
        <w:tc>
          <w:tcPr>
            <w:tcW w:w="5103" w:type="dxa"/>
            <w:tcBorders>
              <w:top w:val="nil"/>
              <w:left w:val="nil"/>
              <w:bottom w:val="nil"/>
              <w:right w:val="nil"/>
            </w:tcBorders>
          </w:tcPr>
          <w:p w:rsidR="00DD1596" w:rsidRPr="004A7611" w:rsidRDefault="00DD1596" w:rsidP="006C4BA5">
            <w:pPr>
              <w:ind w:firstLineChars="100" w:firstLine="180"/>
              <w:rPr>
                <w:rFonts w:ascii="Calibri" w:hAnsi="Calibri" w:cs="Arial"/>
                <w:lang w:val="es-ES" w:eastAsia="es-ES"/>
              </w:rPr>
            </w:pPr>
            <w:r w:rsidRPr="004A7611">
              <w:rPr>
                <w:rFonts w:ascii="Calibri" w:hAnsi="Calibri" w:cs="Arial"/>
                <w:lang w:val="es-ES" w:eastAsia="es-ES"/>
              </w:rPr>
              <w:t>Sociedad Navarra de Garantía Recíproca</w:t>
            </w:r>
          </w:p>
        </w:tc>
        <w:tc>
          <w:tcPr>
            <w:tcW w:w="3828" w:type="dxa"/>
            <w:tcBorders>
              <w:top w:val="nil"/>
              <w:left w:val="nil"/>
              <w:bottom w:val="nil"/>
              <w:right w:val="nil"/>
            </w:tcBorders>
          </w:tcPr>
          <w:p w:rsidR="00DD1596" w:rsidRPr="004A7611" w:rsidRDefault="00DD1596" w:rsidP="006C4BA5">
            <w:pPr>
              <w:rPr>
                <w:rFonts w:ascii="Calibri" w:hAnsi="Calibri" w:cs="Arial"/>
                <w:lang w:val="es-ES" w:eastAsia="es-ES"/>
              </w:rPr>
            </w:pPr>
            <w:r w:rsidRPr="004A7611">
              <w:rPr>
                <w:rFonts w:ascii="Calibri" w:hAnsi="Calibri" w:cs="Arial"/>
                <w:lang w:val="es-ES" w:eastAsia="es-ES"/>
              </w:rPr>
              <w:t>Arrieta 21, Pamplona, Navarra</w:t>
            </w:r>
          </w:p>
        </w:tc>
        <w:tc>
          <w:tcPr>
            <w:tcW w:w="6277" w:type="dxa"/>
            <w:tcBorders>
              <w:top w:val="nil"/>
              <w:left w:val="nil"/>
              <w:bottom w:val="nil"/>
              <w:right w:val="nil"/>
            </w:tcBorders>
          </w:tcPr>
          <w:p w:rsidR="00DD1596" w:rsidRPr="004A7611" w:rsidRDefault="00DD1596" w:rsidP="006C4BA5">
            <w:pPr>
              <w:jc w:val="both"/>
              <w:rPr>
                <w:rFonts w:ascii="Calibri" w:hAnsi="Calibri" w:cs="Arial"/>
                <w:lang w:val="es-ES" w:eastAsia="es-ES"/>
              </w:rPr>
            </w:pPr>
            <w:r w:rsidRPr="004A7611">
              <w:rPr>
                <w:rFonts w:ascii="Calibri" w:hAnsi="Calibri" w:cs="Arial"/>
                <w:lang w:val="es-ES" w:eastAsia="es-ES"/>
              </w:rPr>
              <w:t>Prestación de garantías personales a favor de sus socios.</w:t>
            </w:r>
          </w:p>
        </w:tc>
      </w:tr>
      <w:tr w:rsidR="00AC19DC" w:rsidRPr="00AC2767" w:rsidTr="00AC19DC">
        <w:trPr>
          <w:trHeight w:val="555"/>
        </w:trPr>
        <w:tc>
          <w:tcPr>
            <w:tcW w:w="5103" w:type="dxa"/>
            <w:tcBorders>
              <w:top w:val="nil"/>
              <w:left w:val="nil"/>
              <w:bottom w:val="nil"/>
              <w:right w:val="nil"/>
            </w:tcBorders>
          </w:tcPr>
          <w:p w:rsidR="00A00BB6" w:rsidRPr="004A7611" w:rsidRDefault="00A00BB6" w:rsidP="006C4BA5">
            <w:pPr>
              <w:ind w:firstLineChars="100" w:firstLine="180"/>
              <w:rPr>
                <w:rFonts w:ascii="Calibri" w:hAnsi="Calibri" w:cs="Arial"/>
                <w:lang w:val="es-ES" w:eastAsia="es-ES"/>
              </w:rPr>
            </w:pPr>
            <w:r w:rsidRPr="004A7611">
              <w:rPr>
                <w:rFonts w:ascii="Calibri" w:hAnsi="Calibri" w:cs="Arial"/>
                <w:lang w:val="es-ES" w:eastAsia="es-ES"/>
              </w:rPr>
              <w:t>Instituto Lactológico de Lecumberri, S.A.</w:t>
            </w:r>
          </w:p>
        </w:tc>
        <w:tc>
          <w:tcPr>
            <w:tcW w:w="3828" w:type="dxa"/>
            <w:tcBorders>
              <w:top w:val="nil"/>
              <w:left w:val="nil"/>
              <w:bottom w:val="nil"/>
              <w:right w:val="nil"/>
            </w:tcBorders>
          </w:tcPr>
          <w:p w:rsidR="00A00BB6" w:rsidRPr="004A7611" w:rsidRDefault="00A00BB6" w:rsidP="006C4BA5">
            <w:pPr>
              <w:rPr>
                <w:rFonts w:ascii="Calibri" w:hAnsi="Calibri" w:cs="Arial"/>
                <w:lang w:val="es-ES" w:eastAsia="es-ES"/>
              </w:rPr>
            </w:pPr>
            <w:r w:rsidRPr="004A7611">
              <w:rPr>
                <w:rFonts w:ascii="Calibri" w:hAnsi="Calibri" w:cs="Arial"/>
                <w:lang w:val="es-ES" w:eastAsia="es-ES"/>
              </w:rPr>
              <w:t>Plazaola 23, Lecumberri, Navarra</w:t>
            </w:r>
          </w:p>
        </w:tc>
        <w:tc>
          <w:tcPr>
            <w:tcW w:w="6277" w:type="dxa"/>
            <w:tcBorders>
              <w:top w:val="nil"/>
              <w:left w:val="nil"/>
              <w:bottom w:val="nil"/>
              <w:right w:val="nil"/>
            </w:tcBorders>
          </w:tcPr>
          <w:p w:rsidR="00A00BB6" w:rsidRPr="004A7611" w:rsidRDefault="00A00BB6" w:rsidP="006C4BA5">
            <w:pPr>
              <w:jc w:val="both"/>
              <w:rPr>
                <w:rFonts w:ascii="Calibri" w:hAnsi="Calibri" w:cs="Arial"/>
                <w:lang w:val="es-ES" w:eastAsia="es-ES"/>
              </w:rPr>
            </w:pPr>
            <w:r w:rsidRPr="004A7611">
              <w:rPr>
                <w:rFonts w:ascii="Calibri" w:hAnsi="Calibri" w:cs="Arial"/>
                <w:lang w:val="es-ES" w:eastAsia="es-ES"/>
              </w:rPr>
              <w:t>Planificación, establecimiento y prestación de toda clase de servicios en relación con el sector lácteo.</w:t>
            </w:r>
          </w:p>
        </w:tc>
      </w:tr>
      <w:tr w:rsidR="00AC19DC" w:rsidRPr="00AC2767" w:rsidTr="00AC19DC">
        <w:trPr>
          <w:trHeight w:val="555"/>
        </w:trPr>
        <w:tc>
          <w:tcPr>
            <w:tcW w:w="5103" w:type="dxa"/>
            <w:tcBorders>
              <w:top w:val="nil"/>
              <w:left w:val="nil"/>
              <w:bottom w:val="nil"/>
              <w:right w:val="nil"/>
            </w:tcBorders>
          </w:tcPr>
          <w:p w:rsidR="008B3271" w:rsidRPr="004A7611" w:rsidRDefault="008B3271" w:rsidP="00ED730E">
            <w:pPr>
              <w:ind w:firstLineChars="100" w:firstLine="180"/>
              <w:rPr>
                <w:rFonts w:ascii="Calibri" w:hAnsi="Calibri" w:cs="Arial"/>
                <w:lang w:val="es-ES" w:eastAsia="es-ES"/>
              </w:rPr>
            </w:pPr>
            <w:r w:rsidRPr="004A7611">
              <w:rPr>
                <w:rFonts w:ascii="Calibri" w:hAnsi="Calibri" w:cs="Arial"/>
                <w:lang w:val="es-ES" w:eastAsia="es-ES"/>
              </w:rPr>
              <w:t>TCA Cartográfica y Geomática, S.A.</w:t>
            </w:r>
          </w:p>
        </w:tc>
        <w:tc>
          <w:tcPr>
            <w:tcW w:w="3828" w:type="dxa"/>
            <w:tcBorders>
              <w:top w:val="nil"/>
              <w:left w:val="nil"/>
              <w:bottom w:val="nil"/>
              <w:right w:val="nil"/>
            </w:tcBorders>
          </w:tcPr>
          <w:p w:rsidR="008B3271" w:rsidRPr="004A7611" w:rsidRDefault="008B3271" w:rsidP="00161337">
            <w:pPr>
              <w:rPr>
                <w:rFonts w:ascii="Calibri" w:hAnsi="Calibri" w:cs="Arial"/>
                <w:lang w:val="es-ES" w:eastAsia="es-ES"/>
              </w:rPr>
            </w:pPr>
            <w:r w:rsidRPr="004A7611">
              <w:rPr>
                <w:rFonts w:ascii="Calibri" w:hAnsi="Calibri" w:cs="Arial"/>
                <w:lang w:val="es-ES" w:eastAsia="es-ES"/>
              </w:rPr>
              <w:t>Avenida Pr</w:t>
            </w:r>
            <w:r w:rsidR="00161337" w:rsidRPr="004A7611">
              <w:rPr>
                <w:rFonts w:ascii="Calibri" w:hAnsi="Calibri" w:cs="Arial"/>
                <w:lang w:val="es-ES" w:eastAsia="es-ES"/>
              </w:rPr>
              <w:t>í</w:t>
            </w:r>
            <w:r w:rsidRPr="004A7611">
              <w:rPr>
                <w:rFonts w:ascii="Calibri" w:hAnsi="Calibri" w:cs="Arial"/>
                <w:lang w:val="es-ES" w:eastAsia="es-ES"/>
              </w:rPr>
              <w:t>ncipe de Asturias 9, Alcalá de Guadaira, Sevilla</w:t>
            </w:r>
          </w:p>
        </w:tc>
        <w:tc>
          <w:tcPr>
            <w:tcW w:w="6277" w:type="dxa"/>
            <w:tcBorders>
              <w:top w:val="nil"/>
              <w:left w:val="nil"/>
              <w:bottom w:val="nil"/>
              <w:right w:val="nil"/>
            </w:tcBorders>
          </w:tcPr>
          <w:p w:rsidR="008B3271" w:rsidRPr="004A7611" w:rsidRDefault="008B3271" w:rsidP="00436A62">
            <w:pPr>
              <w:jc w:val="both"/>
              <w:rPr>
                <w:rFonts w:ascii="Calibri" w:hAnsi="Calibri" w:cs="Arial"/>
                <w:lang w:val="es-ES" w:eastAsia="es-ES"/>
              </w:rPr>
            </w:pPr>
            <w:r w:rsidRPr="004A7611">
              <w:rPr>
                <w:rFonts w:ascii="Calibri" w:hAnsi="Calibri" w:cs="Arial"/>
                <w:lang w:val="es-ES" w:eastAsia="es-ES"/>
              </w:rPr>
              <w:t>Realización y gestión de trabajos técnicos y administrativos para la confección, implantación, conservación y gestión de registros de riqueza.</w:t>
            </w:r>
          </w:p>
          <w:p w:rsidR="00C975D3" w:rsidRPr="004A7611" w:rsidRDefault="00C975D3" w:rsidP="00436A62">
            <w:pPr>
              <w:jc w:val="both"/>
              <w:rPr>
                <w:rFonts w:ascii="Calibri" w:hAnsi="Calibri" w:cs="Arial"/>
                <w:lang w:val="es-ES" w:eastAsia="es-ES"/>
              </w:rPr>
            </w:pPr>
          </w:p>
        </w:tc>
      </w:tr>
      <w:tr w:rsidR="00AC19DC" w:rsidRPr="00AC2767" w:rsidTr="00AC19DC">
        <w:trPr>
          <w:trHeight w:val="555"/>
        </w:trPr>
        <w:tc>
          <w:tcPr>
            <w:tcW w:w="5103" w:type="dxa"/>
            <w:tcBorders>
              <w:top w:val="nil"/>
              <w:left w:val="nil"/>
              <w:bottom w:val="nil"/>
              <w:right w:val="nil"/>
            </w:tcBorders>
          </w:tcPr>
          <w:p w:rsidR="008B3271" w:rsidRPr="004A7611" w:rsidRDefault="008B3271" w:rsidP="00ED730E">
            <w:pPr>
              <w:ind w:firstLineChars="100" w:firstLine="180"/>
              <w:rPr>
                <w:rFonts w:ascii="Calibri" w:hAnsi="Calibri" w:cs="Arial"/>
                <w:lang w:val="es-ES" w:eastAsia="es-ES"/>
              </w:rPr>
            </w:pPr>
            <w:r w:rsidRPr="004A7611">
              <w:rPr>
                <w:rFonts w:ascii="Calibri" w:hAnsi="Calibri" w:cs="Arial"/>
                <w:lang w:val="es-ES" w:eastAsia="es-ES"/>
              </w:rPr>
              <w:t>Bionanoplus, S.L.</w:t>
            </w:r>
          </w:p>
        </w:tc>
        <w:tc>
          <w:tcPr>
            <w:tcW w:w="3828" w:type="dxa"/>
            <w:tcBorders>
              <w:top w:val="nil"/>
              <w:left w:val="nil"/>
              <w:bottom w:val="nil"/>
              <w:right w:val="nil"/>
            </w:tcBorders>
          </w:tcPr>
          <w:p w:rsidR="008B3271" w:rsidRPr="004A7611" w:rsidRDefault="008B3271" w:rsidP="00A862EE">
            <w:pPr>
              <w:rPr>
                <w:rFonts w:ascii="Calibri" w:hAnsi="Calibri" w:cs="Arial"/>
                <w:lang w:val="es-ES" w:eastAsia="es-ES"/>
              </w:rPr>
            </w:pPr>
            <w:r w:rsidRPr="004A7611">
              <w:rPr>
                <w:rFonts w:ascii="Calibri" w:hAnsi="Calibri" w:cs="Arial"/>
                <w:lang w:val="es-ES" w:eastAsia="es-ES"/>
              </w:rPr>
              <w:t>Polígono Mocholi Plaza Cein 5, Noain, Navarra</w:t>
            </w:r>
          </w:p>
        </w:tc>
        <w:tc>
          <w:tcPr>
            <w:tcW w:w="6277" w:type="dxa"/>
            <w:tcBorders>
              <w:top w:val="nil"/>
              <w:left w:val="nil"/>
              <w:bottom w:val="nil"/>
              <w:right w:val="nil"/>
            </w:tcBorders>
          </w:tcPr>
          <w:p w:rsidR="008B3271" w:rsidRPr="004A7611" w:rsidRDefault="008B3271" w:rsidP="00A862EE">
            <w:pPr>
              <w:jc w:val="both"/>
              <w:rPr>
                <w:rFonts w:ascii="Calibri" w:hAnsi="Calibri" w:cs="Arial"/>
                <w:lang w:val="es-ES" w:eastAsia="es-ES"/>
              </w:rPr>
            </w:pPr>
            <w:r w:rsidRPr="004A7611">
              <w:rPr>
                <w:rFonts w:ascii="Calibri" w:hAnsi="Calibri" w:cs="Arial"/>
                <w:lang w:val="es-ES" w:eastAsia="es-ES"/>
              </w:rPr>
              <w:t>Desarrollo de nanopartículas y micropartículas poliméricas como sistemas de liberación controlada (SLC) de fármacos.</w:t>
            </w:r>
          </w:p>
          <w:p w:rsidR="00C975D3" w:rsidRPr="004A7611" w:rsidRDefault="00C975D3" w:rsidP="00A862EE">
            <w:pPr>
              <w:jc w:val="both"/>
              <w:rPr>
                <w:rFonts w:ascii="Calibri" w:hAnsi="Calibri" w:cs="Arial"/>
                <w:lang w:val="es-ES" w:eastAsia="es-ES"/>
              </w:rPr>
            </w:pPr>
          </w:p>
        </w:tc>
      </w:tr>
      <w:tr w:rsidR="00AC19DC" w:rsidRPr="00AC2767" w:rsidTr="00AC19DC">
        <w:trPr>
          <w:trHeight w:val="555"/>
        </w:trPr>
        <w:tc>
          <w:tcPr>
            <w:tcW w:w="5103" w:type="dxa"/>
            <w:tcBorders>
              <w:top w:val="nil"/>
              <w:left w:val="nil"/>
              <w:bottom w:val="nil"/>
              <w:right w:val="nil"/>
            </w:tcBorders>
          </w:tcPr>
          <w:p w:rsidR="008B3271" w:rsidRPr="004A7611" w:rsidRDefault="008B3271" w:rsidP="00ED730E">
            <w:pPr>
              <w:ind w:firstLineChars="100" w:firstLine="180"/>
              <w:rPr>
                <w:rFonts w:ascii="Calibri" w:hAnsi="Calibri" w:cs="Arial"/>
                <w:lang w:val="es-ES" w:eastAsia="es-ES"/>
              </w:rPr>
            </w:pPr>
            <w:r w:rsidRPr="004A7611">
              <w:rPr>
                <w:rFonts w:ascii="Calibri" w:hAnsi="Calibri" w:cs="Arial"/>
                <w:lang w:val="es-ES" w:eastAsia="es-ES"/>
              </w:rPr>
              <w:t>Mondragón Navarra S.P.E, S.A.</w:t>
            </w:r>
          </w:p>
        </w:tc>
        <w:tc>
          <w:tcPr>
            <w:tcW w:w="3828" w:type="dxa"/>
            <w:tcBorders>
              <w:top w:val="nil"/>
              <w:left w:val="nil"/>
              <w:bottom w:val="nil"/>
              <w:right w:val="nil"/>
            </w:tcBorders>
          </w:tcPr>
          <w:p w:rsidR="008B3271" w:rsidRPr="004A7611" w:rsidRDefault="008B3271" w:rsidP="00A862EE">
            <w:pPr>
              <w:rPr>
                <w:rFonts w:ascii="Calibri" w:hAnsi="Calibri" w:cs="Arial"/>
                <w:lang w:val="es-ES" w:eastAsia="es-ES"/>
              </w:rPr>
            </w:pPr>
            <w:r w:rsidRPr="004A7611">
              <w:rPr>
                <w:rFonts w:ascii="Calibri" w:hAnsi="Calibri" w:cs="Arial"/>
                <w:lang w:val="es-ES" w:eastAsia="es-ES"/>
              </w:rPr>
              <w:t>Avenida Carlos III 36, Pamplona, Navarra</w:t>
            </w:r>
          </w:p>
        </w:tc>
        <w:tc>
          <w:tcPr>
            <w:tcW w:w="6277" w:type="dxa"/>
            <w:tcBorders>
              <w:top w:val="nil"/>
              <w:left w:val="nil"/>
              <w:bottom w:val="nil"/>
              <w:right w:val="nil"/>
            </w:tcBorders>
          </w:tcPr>
          <w:p w:rsidR="008B3271" w:rsidRPr="004A7611" w:rsidRDefault="008B3271" w:rsidP="00A862EE">
            <w:pPr>
              <w:jc w:val="both"/>
              <w:rPr>
                <w:rFonts w:ascii="Calibri" w:hAnsi="Calibri" w:cs="Arial"/>
                <w:lang w:val="es-ES" w:eastAsia="es-ES"/>
              </w:rPr>
            </w:pPr>
            <w:r w:rsidRPr="004A7611">
              <w:rPr>
                <w:rFonts w:ascii="Calibri" w:hAnsi="Calibri" w:cs="Arial"/>
                <w:lang w:val="es-ES" w:eastAsia="es-ES"/>
              </w:rPr>
              <w:t>Promoción y fomento de empresas a través de su participación temporal.</w:t>
            </w:r>
          </w:p>
        </w:tc>
      </w:tr>
      <w:tr w:rsidR="00AC19DC" w:rsidRPr="00AC2767" w:rsidTr="00AC19DC">
        <w:trPr>
          <w:trHeight w:val="397"/>
        </w:trPr>
        <w:tc>
          <w:tcPr>
            <w:tcW w:w="5103" w:type="dxa"/>
            <w:tcBorders>
              <w:top w:val="nil"/>
              <w:left w:val="nil"/>
              <w:bottom w:val="nil"/>
              <w:right w:val="nil"/>
            </w:tcBorders>
          </w:tcPr>
          <w:p w:rsidR="008B3271" w:rsidRPr="004A7611" w:rsidRDefault="008B3271" w:rsidP="00ED730E">
            <w:pPr>
              <w:ind w:firstLineChars="100" w:firstLine="180"/>
              <w:rPr>
                <w:rFonts w:ascii="Calibri" w:hAnsi="Calibri" w:cs="Arial"/>
                <w:lang w:val="es-ES" w:eastAsia="es-ES"/>
              </w:rPr>
            </w:pPr>
            <w:r w:rsidRPr="004A7611">
              <w:rPr>
                <w:rFonts w:ascii="Calibri" w:hAnsi="Calibri" w:cs="Arial"/>
                <w:lang w:val="es-ES" w:eastAsia="es-ES"/>
              </w:rPr>
              <w:t>Albyn Medical, S.L.</w:t>
            </w:r>
          </w:p>
        </w:tc>
        <w:tc>
          <w:tcPr>
            <w:tcW w:w="3828" w:type="dxa"/>
            <w:tcBorders>
              <w:top w:val="nil"/>
              <w:left w:val="nil"/>
              <w:bottom w:val="nil"/>
              <w:right w:val="nil"/>
            </w:tcBorders>
          </w:tcPr>
          <w:p w:rsidR="008B3271" w:rsidRPr="004A7611" w:rsidRDefault="008B3271" w:rsidP="00A862EE">
            <w:pPr>
              <w:rPr>
                <w:rFonts w:ascii="Calibri" w:hAnsi="Calibri" w:cs="Arial"/>
                <w:lang w:val="es-ES" w:eastAsia="es-ES"/>
              </w:rPr>
            </w:pPr>
            <w:r w:rsidRPr="004A7611">
              <w:rPr>
                <w:rFonts w:ascii="Calibri" w:hAnsi="Calibri" w:cs="Arial"/>
                <w:lang w:val="es-ES" w:eastAsia="es-ES"/>
              </w:rPr>
              <w:t>Poligono Industrial C/ D 1, Galar, Navarra</w:t>
            </w:r>
          </w:p>
        </w:tc>
        <w:tc>
          <w:tcPr>
            <w:tcW w:w="6277" w:type="dxa"/>
            <w:tcBorders>
              <w:top w:val="nil"/>
              <w:left w:val="nil"/>
              <w:bottom w:val="nil"/>
              <w:right w:val="nil"/>
            </w:tcBorders>
          </w:tcPr>
          <w:p w:rsidR="008B3271" w:rsidRPr="004A7611" w:rsidRDefault="008B3271" w:rsidP="00A862EE">
            <w:pPr>
              <w:jc w:val="both"/>
              <w:rPr>
                <w:rFonts w:ascii="Calibri" w:hAnsi="Calibri" w:cs="Arial"/>
                <w:lang w:val="es-ES" w:eastAsia="es-ES"/>
              </w:rPr>
            </w:pPr>
            <w:r w:rsidRPr="004A7611">
              <w:rPr>
                <w:rFonts w:ascii="Calibri" w:hAnsi="Calibri" w:cs="Arial"/>
                <w:lang w:val="es-ES" w:eastAsia="es-ES"/>
              </w:rPr>
              <w:t>Diseño, fabricación y comercialización de equipamiento y consumible médicos.</w:t>
            </w:r>
          </w:p>
          <w:p w:rsidR="004537AF" w:rsidRPr="004A7611" w:rsidRDefault="004537AF" w:rsidP="00A862EE">
            <w:pPr>
              <w:jc w:val="both"/>
              <w:rPr>
                <w:rFonts w:ascii="Calibri" w:hAnsi="Calibri" w:cs="Arial"/>
                <w:lang w:val="es-ES" w:eastAsia="es-ES"/>
              </w:rPr>
            </w:pPr>
          </w:p>
        </w:tc>
      </w:tr>
      <w:tr w:rsidR="00AC19DC" w:rsidRPr="00AC2767" w:rsidTr="00AC19DC">
        <w:trPr>
          <w:trHeight w:val="660"/>
        </w:trPr>
        <w:tc>
          <w:tcPr>
            <w:tcW w:w="5103" w:type="dxa"/>
            <w:tcBorders>
              <w:top w:val="nil"/>
              <w:left w:val="nil"/>
              <w:bottom w:val="nil"/>
              <w:right w:val="nil"/>
            </w:tcBorders>
          </w:tcPr>
          <w:p w:rsidR="00A00BB6" w:rsidRPr="004A7611" w:rsidRDefault="00A00BB6" w:rsidP="005E1583">
            <w:pPr>
              <w:ind w:firstLineChars="100" w:firstLine="180"/>
              <w:rPr>
                <w:rFonts w:ascii="Calibri" w:hAnsi="Calibri" w:cs="Arial"/>
                <w:lang w:val="es-ES" w:eastAsia="es-ES"/>
              </w:rPr>
            </w:pPr>
            <w:r w:rsidRPr="004A7611">
              <w:rPr>
                <w:rFonts w:ascii="Calibri" w:hAnsi="Calibri" w:cs="Arial"/>
                <w:lang w:val="es-ES" w:eastAsia="es-ES"/>
              </w:rPr>
              <w:t>Nabra</w:t>
            </w:r>
            <w:r w:rsidR="005E1583">
              <w:rPr>
                <w:rFonts w:ascii="Calibri" w:hAnsi="Calibri" w:cs="Arial"/>
                <w:lang w:val="es-ES" w:eastAsia="es-ES"/>
              </w:rPr>
              <w:t>wind</w:t>
            </w:r>
            <w:r w:rsidRPr="004A7611">
              <w:rPr>
                <w:rFonts w:ascii="Calibri" w:hAnsi="Calibri" w:cs="Arial"/>
                <w:lang w:val="es-ES" w:eastAsia="es-ES"/>
              </w:rPr>
              <w:t xml:space="preserve"> Technologies, S.L.</w:t>
            </w:r>
          </w:p>
        </w:tc>
        <w:tc>
          <w:tcPr>
            <w:tcW w:w="3828" w:type="dxa"/>
            <w:tcBorders>
              <w:top w:val="nil"/>
              <w:left w:val="nil"/>
              <w:bottom w:val="nil"/>
              <w:right w:val="nil"/>
            </w:tcBorders>
          </w:tcPr>
          <w:p w:rsidR="00A00BB6" w:rsidRPr="004A7611" w:rsidRDefault="00A00BB6" w:rsidP="006C4BA5">
            <w:pPr>
              <w:rPr>
                <w:rFonts w:ascii="Calibri" w:hAnsi="Calibri" w:cs="Arial"/>
                <w:lang w:val="es-ES" w:eastAsia="es-ES"/>
              </w:rPr>
            </w:pPr>
            <w:r w:rsidRPr="004A7611">
              <w:rPr>
                <w:rFonts w:ascii="Calibri" w:hAnsi="Calibri" w:cs="Arial"/>
                <w:lang w:val="es-ES" w:eastAsia="es-ES"/>
              </w:rPr>
              <w:t>Carlos III el Noble 11-2ºizq. Pamplona (Navarra)</w:t>
            </w:r>
          </w:p>
        </w:tc>
        <w:tc>
          <w:tcPr>
            <w:tcW w:w="6277" w:type="dxa"/>
            <w:tcBorders>
              <w:top w:val="nil"/>
              <w:left w:val="nil"/>
              <w:bottom w:val="nil"/>
              <w:right w:val="nil"/>
            </w:tcBorders>
          </w:tcPr>
          <w:p w:rsidR="00A00BB6" w:rsidRPr="004A7611" w:rsidRDefault="00A00BB6" w:rsidP="006C4BA5">
            <w:pPr>
              <w:jc w:val="both"/>
              <w:rPr>
                <w:rFonts w:ascii="Calibri" w:hAnsi="Calibri" w:cs="Arial"/>
                <w:lang w:val="es-ES" w:eastAsia="es-ES"/>
              </w:rPr>
            </w:pPr>
            <w:r w:rsidRPr="004A7611">
              <w:rPr>
                <w:rFonts w:ascii="Calibri" w:hAnsi="Calibri" w:cs="Arial"/>
                <w:lang w:val="es-ES" w:eastAsia="es-ES"/>
              </w:rPr>
              <w:t>Diseño, desarrollo, fabricación y comercialización de componentes para aerogeneradores.</w:t>
            </w:r>
          </w:p>
        </w:tc>
      </w:tr>
      <w:tr w:rsidR="00AC19DC" w:rsidRPr="00AC2767" w:rsidTr="00AB588C">
        <w:trPr>
          <w:trHeight w:val="660"/>
        </w:trPr>
        <w:tc>
          <w:tcPr>
            <w:tcW w:w="5103" w:type="dxa"/>
            <w:tcBorders>
              <w:top w:val="nil"/>
              <w:left w:val="nil"/>
              <w:bottom w:val="nil"/>
              <w:right w:val="nil"/>
            </w:tcBorders>
          </w:tcPr>
          <w:p w:rsidR="00AC19DC" w:rsidRPr="004A7611" w:rsidRDefault="00AC19DC" w:rsidP="00AB588C">
            <w:pPr>
              <w:ind w:firstLineChars="100" w:firstLine="180"/>
              <w:rPr>
                <w:rFonts w:ascii="Calibri" w:hAnsi="Calibri" w:cs="Arial"/>
                <w:lang w:val="es-ES" w:eastAsia="es-ES"/>
              </w:rPr>
            </w:pPr>
            <w:r w:rsidRPr="004A7611">
              <w:rPr>
                <w:rFonts w:ascii="Calibri" w:hAnsi="Calibri" w:cs="Arial"/>
                <w:lang w:val="es-ES" w:eastAsia="es-ES"/>
              </w:rPr>
              <w:t>Operador Neutro Navarro S.L.</w:t>
            </w:r>
          </w:p>
        </w:tc>
        <w:tc>
          <w:tcPr>
            <w:tcW w:w="3828" w:type="dxa"/>
            <w:tcBorders>
              <w:top w:val="nil"/>
              <w:left w:val="nil"/>
              <w:bottom w:val="nil"/>
              <w:right w:val="nil"/>
            </w:tcBorders>
          </w:tcPr>
          <w:p w:rsidR="00AC19DC" w:rsidRPr="004A7611" w:rsidRDefault="00AC19DC" w:rsidP="00AB588C">
            <w:pPr>
              <w:rPr>
                <w:rFonts w:ascii="Calibri" w:hAnsi="Calibri" w:cs="Arial"/>
                <w:lang w:val="es-ES" w:eastAsia="es-ES"/>
              </w:rPr>
            </w:pPr>
            <w:r w:rsidRPr="004A7611">
              <w:rPr>
                <w:rFonts w:ascii="Calibri" w:hAnsi="Calibri" w:cs="Arial"/>
                <w:lang w:val="es-ES" w:eastAsia="es-ES"/>
              </w:rPr>
              <w:t>Carretera Pamplona, 1, Edificio AIN, Cordovilla (Navarra)</w:t>
            </w:r>
          </w:p>
        </w:tc>
        <w:tc>
          <w:tcPr>
            <w:tcW w:w="6277" w:type="dxa"/>
            <w:tcBorders>
              <w:top w:val="nil"/>
              <w:left w:val="nil"/>
              <w:bottom w:val="nil"/>
              <w:right w:val="nil"/>
            </w:tcBorders>
          </w:tcPr>
          <w:p w:rsidR="00AC19DC" w:rsidRPr="004A7611" w:rsidRDefault="00AC19DC" w:rsidP="00AB588C">
            <w:pPr>
              <w:jc w:val="both"/>
              <w:rPr>
                <w:rFonts w:ascii="Calibri" w:hAnsi="Calibri" w:cs="Arial"/>
                <w:lang w:val="es-ES" w:eastAsia="es-ES"/>
              </w:rPr>
            </w:pPr>
            <w:r w:rsidRPr="004A7611">
              <w:rPr>
                <w:rFonts w:ascii="Calibri" w:hAnsi="Calibri" w:cs="Arial"/>
                <w:lang w:val="es-ES" w:eastAsia="es-ES"/>
              </w:rPr>
              <w:t>Instalación, construcción y mantenimiento de redes de fibra óptica y el arrendamiento de estas a terceros así como la adquisición, administración y enajenación de bienes inmuebles, la prestación y explotación de toda clase de servicios públicos o privados de telecomunicaciones y demás servicios auxiliares y complementarios y derivados de las telecomunicaciones.</w:t>
            </w:r>
          </w:p>
        </w:tc>
      </w:tr>
    </w:tbl>
    <w:p w:rsidR="002F5CA5" w:rsidRPr="00AC2767" w:rsidRDefault="002F5CA5">
      <w:pPr>
        <w:rPr>
          <w:highlight w:val="yellow"/>
        </w:rPr>
      </w:pPr>
      <w:r w:rsidRPr="00AC2767">
        <w:rPr>
          <w:highlight w:val="yellow"/>
        </w:rPr>
        <w:br w:type="page"/>
      </w:r>
    </w:p>
    <w:p w:rsidR="002F5CA5" w:rsidRPr="004A7611" w:rsidRDefault="002F5CA5"/>
    <w:tbl>
      <w:tblPr>
        <w:tblW w:w="15208" w:type="dxa"/>
        <w:tblInd w:w="-1064" w:type="dxa"/>
        <w:tblCellMar>
          <w:left w:w="70" w:type="dxa"/>
          <w:right w:w="70" w:type="dxa"/>
        </w:tblCellMar>
        <w:tblLook w:val="00A0" w:firstRow="1" w:lastRow="0" w:firstColumn="1" w:lastColumn="0" w:noHBand="0" w:noVBand="0"/>
      </w:tblPr>
      <w:tblGrid>
        <w:gridCol w:w="5103"/>
        <w:gridCol w:w="3828"/>
        <w:gridCol w:w="6277"/>
      </w:tblGrid>
      <w:tr w:rsidR="002F5CA5" w:rsidRPr="004A7611" w:rsidTr="00DF1A9B">
        <w:trPr>
          <w:trHeight w:val="80"/>
        </w:trPr>
        <w:tc>
          <w:tcPr>
            <w:tcW w:w="5103" w:type="dxa"/>
            <w:tcBorders>
              <w:top w:val="nil"/>
              <w:left w:val="nil"/>
              <w:right w:val="nil"/>
            </w:tcBorders>
            <w:vAlign w:val="bottom"/>
          </w:tcPr>
          <w:p w:rsidR="002F5CA5" w:rsidRPr="004A7611" w:rsidRDefault="002F5CA5" w:rsidP="00DF1A9B">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Entidades</w:t>
            </w:r>
          </w:p>
        </w:tc>
        <w:tc>
          <w:tcPr>
            <w:tcW w:w="3828" w:type="dxa"/>
            <w:tcBorders>
              <w:top w:val="nil"/>
              <w:left w:val="nil"/>
              <w:right w:val="nil"/>
            </w:tcBorders>
            <w:vAlign w:val="bottom"/>
          </w:tcPr>
          <w:p w:rsidR="002F5CA5" w:rsidRPr="004A7611" w:rsidRDefault="002F5CA5" w:rsidP="00DF1A9B">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Domicilio Social</w:t>
            </w:r>
          </w:p>
        </w:tc>
        <w:tc>
          <w:tcPr>
            <w:tcW w:w="6277" w:type="dxa"/>
            <w:tcBorders>
              <w:top w:val="nil"/>
              <w:left w:val="nil"/>
              <w:right w:val="nil"/>
            </w:tcBorders>
            <w:vAlign w:val="bottom"/>
          </w:tcPr>
          <w:p w:rsidR="002F5CA5" w:rsidRPr="004A7611" w:rsidRDefault="002F5CA5" w:rsidP="00DF1A9B">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Actividad</w:t>
            </w:r>
          </w:p>
        </w:tc>
      </w:tr>
      <w:tr w:rsidR="002F5CA5" w:rsidRPr="004A7611" w:rsidTr="00DF1A9B">
        <w:trPr>
          <w:trHeight w:val="170"/>
        </w:trPr>
        <w:tc>
          <w:tcPr>
            <w:tcW w:w="5103" w:type="dxa"/>
            <w:tcBorders>
              <w:top w:val="nil"/>
              <w:left w:val="nil"/>
              <w:bottom w:val="nil"/>
              <w:right w:val="nil"/>
            </w:tcBorders>
          </w:tcPr>
          <w:p w:rsidR="002F5CA5" w:rsidRPr="004A7611" w:rsidRDefault="002F5CA5" w:rsidP="00DF1A9B">
            <w:pPr>
              <w:ind w:firstLineChars="100" w:firstLine="180"/>
              <w:rPr>
                <w:rFonts w:ascii="Calibri" w:hAnsi="Calibri" w:cs="Arial"/>
                <w:lang w:val="es-ES" w:eastAsia="es-ES"/>
              </w:rPr>
            </w:pPr>
          </w:p>
        </w:tc>
        <w:tc>
          <w:tcPr>
            <w:tcW w:w="3828" w:type="dxa"/>
            <w:tcBorders>
              <w:top w:val="nil"/>
              <w:left w:val="nil"/>
              <w:bottom w:val="nil"/>
              <w:right w:val="nil"/>
            </w:tcBorders>
          </w:tcPr>
          <w:p w:rsidR="002F5CA5" w:rsidRPr="004A7611" w:rsidRDefault="002F5CA5" w:rsidP="00DF1A9B">
            <w:pPr>
              <w:rPr>
                <w:rFonts w:ascii="Calibri" w:hAnsi="Calibri" w:cs="Arial"/>
                <w:lang w:val="es-ES" w:eastAsia="es-ES"/>
              </w:rPr>
            </w:pPr>
          </w:p>
        </w:tc>
        <w:tc>
          <w:tcPr>
            <w:tcW w:w="6277" w:type="dxa"/>
            <w:tcBorders>
              <w:top w:val="nil"/>
              <w:left w:val="nil"/>
              <w:bottom w:val="nil"/>
              <w:right w:val="nil"/>
            </w:tcBorders>
          </w:tcPr>
          <w:p w:rsidR="002F5CA5" w:rsidRPr="004A7611" w:rsidRDefault="002F5CA5" w:rsidP="00DF1A9B">
            <w:pPr>
              <w:jc w:val="both"/>
              <w:rPr>
                <w:rFonts w:ascii="Calibri" w:hAnsi="Calibri" w:cs="Arial"/>
                <w:lang w:val="es-ES" w:eastAsia="es-ES"/>
              </w:rPr>
            </w:pPr>
          </w:p>
        </w:tc>
      </w:tr>
      <w:tr w:rsidR="002F5CA5" w:rsidRPr="004A7611" w:rsidTr="00DF1A9B">
        <w:trPr>
          <w:trHeight w:val="660"/>
        </w:trPr>
        <w:tc>
          <w:tcPr>
            <w:tcW w:w="5103" w:type="dxa"/>
            <w:tcBorders>
              <w:top w:val="nil"/>
              <w:left w:val="nil"/>
              <w:bottom w:val="nil"/>
              <w:right w:val="nil"/>
            </w:tcBorders>
          </w:tcPr>
          <w:p w:rsidR="002F5CA5" w:rsidRPr="004A7611" w:rsidRDefault="002F5CA5" w:rsidP="00DF1A9B">
            <w:pPr>
              <w:ind w:firstLineChars="100" w:firstLine="180"/>
              <w:rPr>
                <w:rFonts w:ascii="Calibri" w:hAnsi="Calibri" w:cs="Arial"/>
                <w:lang w:val="es-ES" w:eastAsia="es-ES"/>
              </w:rPr>
            </w:pPr>
          </w:p>
          <w:p w:rsidR="002F5CA5" w:rsidRPr="004A7611" w:rsidRDefault="002F5CA5" w:rsidP="00DF1A9B">
            <w:pPr>
              <w:ind w:firstLineChars="100" w:firstLine="180"/>
              <w:rPr>
                <w:rFonts w:ascii="Calibri" w:hAnsi="Calibri" w:cs="Arial"/>
                <w:lang w:val="es-ES" w:eastAsia="es-ES"/>
              </w:rPr>
            </w:pPr>
            <w:r w:rsidRPr="004A7611">
              <w:rPr>
                <w:rFonts w:ascii="Calibri" w:hAnsi="Calibri" w:cs="Arial"/>
                <w:lang w:val="es-ES" w:eastAsia="es-ES"/>
              </w:rPr>
              <w:t>Sentil 2000, S.L.</w:t>
            </w:r>
          </w:p>
        </w:tc>
        <w:tc>
          <w:tcPr>
            <w:tcW w:w="3828" w:type="dxa"/>
            <w:tcBorders>
              <w:top w:val="nil"/>
              <w:left w:val="nil"/>
              <w:bottom w:val="nil"/>
              <w:right w:val="nil"/>
            </w:tcBorders>
          </w:tcPr>
          <w:p w:rsidR="002F5CA5" w:rsidRPr="004A7611" w:rsidRDefault="002F5CA5" w:rsidP="00DF1A9B">
            <w:pPr>
              <w:rPr>
                <w:rFonts w:ascii="Calibri" w:hAnsi="Calibri" w:cs="Arial"/>
                <w:lang w:val="es-ES" w:eastAsia="es-ES"/>
              </w:rPr>
            </w:pPr>
          </w:p>
          <w:p w:rsidR="002F5CA5" w:rsidRPr="004A7611" w:rsidRDefault="002F5CA5" w:rsidP="00DF1A9B">
            <w:pPr>
              <w:rPr>
                <w:rFonts w:ascii="Calibri" w:hAnsi="Calibri" w:cs="Arial"/>
                <w:lang w:val="es-ES" w:eastAsia="es-ES"/>
              </w:rPr>
            </w:pPr>
            <w:r w:rsidRPr="004A7611">
              <w:rPr>
                <w:rFonts w:ascii="Calibri" w:hAnsi="Calibri" w:cs="Arial"/>
                <w:lang w:val="es-ES" w:eastAsia="es-ES"/>
              </w:rPr>
              <w:t>Carretera Marcilla Km 2, Peralta (Navarra)</w:t>
            </w:r>
          </w:p>
        </w:tc>
        <w:tc>
          <w:tcPr>
            <w:tcW w:w="6277" w:type="dxa"/>
            <w:tcBorders>
              <w:top w:val="nil"/>
              <w:left w:val="nil"/>
              <w:bottom w:val="nil"/>
              <w:right w:val="nil"/>
            </w:tcBorders>
          </w:tcPr>
          <w:p w:rsidR="002F5CA5" w:rsidRPr="004A7611" w:rsidRDefault="002F5CA5" w:rsidP="00DF1A9B">
            <w:pPr>
              <w:jc w:val="both"/>
              <w:rPr>
                <w:rFonts w:ascii="Calibri" w:hAnsi="Calibri" w:cs="Arial"/>
                <w:lang w:val="es-ES" w:eastAsia="es-ES"/>
              </w:rPr>
            </w:pPr>
          </w:p>
          <w:p w:rsidR="002F5CA5" w:rsidRPr="004A7611" w:rsidRDefault="002F5CA5" w:rsidP="00DF1A9B">
            <w:pPr>
              <w:jc w:val="both"/>
              <w:rPr>
                <w:rFonts w:ascii="Calibri" w:hAnsi="Calibri" w:cs="Arial"/>
                <w:lang w:val="es-ES" w:eastAsia="es-ES"/>
              </w:rPr>
            </w:pPr>
            <w:r w:rsidRPr="004A7611">
              <w:rPr>
                <w:rFonts w:ascii="Calibri" w:hAnsi="Calibri" w:cs="Arial"/>
                <w:lang w:val="es-ES" w:eastAsia="es-ES"/>
              </w:rPr>
              <w:t>Operadora de máquinas de vending.</w:t>
            </w:r>
          </w:p>
        </w:tc>
      </w:tr>
      <w:tr w:rsidR="002F5CA5" w:rsidRPr="00AC2767" w:rsidTr="00DF1A9B">
        <w:trPr>
          <w:trHeight w:val="660"/>
        </w:trPr>
        <w:tc>
          <w:tcPr>
            <w:tcW w:w="5103" w:type="dxa"/>
            <w:tcBorders>
              <w:top w:val="nil"/>
              <w:left w:val="nil"/>
              <w:bottom w:val="nil"/>
              <w:right w:val="nil"/>
            </w:tcBorders>
          </w:tcPr>
          <w:p w:rsidR="002F5CA5" w:rsidRPr="004A7611" w:rsidRDefault="00600836" w:rsidP="00600836">
            <w:pPr>
              <w:ind w:firstLineChars="100" w:firstLine="180"/>
              <w:rPr>
                <w:rFonts w:ascii="Calibri" w:hAnsi="Calibri" w:cs="Arial"/>
                <w:lang w:val="es-ES" w:eastAsia="es-ES"/>
              </w:rPr>
            </w:pPr>
            <w:r w:rsidRPr="004A7611">
              <w:rPr>
                <w:rFonts w:ascii="Calibri" w:hAnsi="Calibri" w:cs="Arial"/>
                <w:lang w:val="es-ES" w:eastAsia="es-ES"/>
              </w:rPr>
              <w:t>Iden Biotechnology, S.L.</w:t>
            </w:r>
          </w:p>
        </w:tc>
        <w:tc>
          <w:tcPr>
            <w:tcW w:w="3828" w:type="dxa"/>
            <w:tcBorders>
              <w:top w:val="nil"/>
              <w:left w:val="nil"/>
              <w:bottom w:val="nil"/>
              <w:right w:val="nil"/>
            </w:tcBorders>
          </w:tcPr>
          <w:p w:rsidR="002F5CA5" w:rsidRPr="004A7611" w:rsidRDefault="00600836" w:rsidP="00600836">
            <w:pPr>
              <w:rPr>
                <w:rFonts w:ascii="Calibri" w:hAnsi="Calibri" w:cs="Arial"/>
                <w:lang w:val="es-ES" w:eastAsia="es-ES"/>
              </w:rPr>
            </w:pPr>
            <w:r w:rsidRPr="004A7611">
              <w:rPr>
                <w:rFonts w:ascii="Calibri" w:hAnsi="Calibri" w:cs="Arial"/>
                <w:lang w:val="es-ES" w:eastAsia="es-ES"/>
              </w:rPr>
              <w:t>Polígono Mocholi, Plaza CEIN 1, Noain, Navarra</w:t>
            </w:r>
          </w:p>
        </w:tc>
        <w:tc>
          <w:tcPr>
            <w:tcW w:w="6277" w:type="dxa"/>
            <w:tcBorders>
              <w:top w:val="nil"/>
              <w:left w:val="nil"/>
              <w:bottom w:val="nil"/>
              <w:right w:val="nil"/>
            </w:tcBorders>
          </w:tcPr>
          <w:p w:rsidR="002F5CA5" w:rsidRPr="004A7611" w:rsidRDefault="00600836" w:rsidP="00DF1A9B">
            <w:pPr>
              <w:jc w:val="both"/>
              <w:rPr>
                <w:rFonts w:ascii="Calibri" w:hAnsi="Calibri" w:cs="Arial"/>
                <w:lang w:val="es-ES" w:eastAsia="es-ES"/>
              </w:rPr>
            </w:pPr>
            <w:r w:rsidRPr="004A7611">
              <w:rPr>
                <w:rFonts w:ascii="Calibri" w:hAnsi="Calibri" w:cs="Arial"/>
                <w:lang w:val="es-ES" w:eastAsia="es-ES"/>
              </w:rPr>
              <w:t>I+D de genes vegetales de valor agronómico para mejora de cultivos y desarrollo de productos de origen biológico que, aplicados a los cultivos, les confieren mayor resistencia y productividad.</w:t>
            </w:r>
          </w:p>
        </w:tc>
      </w:tr>
      <w:tr w:rsidR="002F5CA5" w:rsidRPr="00AC2767" w:rsidTr="00DF1A9B">
        <w:trPr>
          <w:trHeight w:val="660"/>
        </w:trPr>
        <w:tc>
          <w:tcPr>
            <w:tcW w:w="5103" w:type="dxa"/>
            <w:tcBorders>
              <w:top w:val="nil"/>
              <w:left w:val="nil"/>
              <w:bottom w:val="nil"/>
              <w:right w:val="nil"/>
            </w:tcBorders>
          </w:tcPr>
          <w:p w:rsidR="00600836" w:rsidRPr="004A7611" w:rsidRDefault="00600836" w:rsidP="00DF1A9B">
            <w:pPr>
              <w:ind w:firstLineChars="100" w:firstLine="180"/>
              <w:rPr>
                <w:rFonts w:ascii="Calibri" w:hAnsi="Calibri" w:cs="Arial"/>
                <w:lang w:eastAsia="es-ES"/>
              </w:rPr>
            </w:pPr>
          </w:p>
          <w:p w:rsidR="002F5CA5" w:rsidRPr="004A7611" w:rsidRDefault="002F5CA5" w:rsidP="00DF1A9B">
            <w:pPr>
              <w:ind w:firstLineChars="100" w:firstLine="180"/>
              <w:rPr>
                <w:rFonts w:ascii="Calibri" w:hAnsi="Calibri" w:cs="Arial"/>
                <w:lang w:eastAsia="es-ES"/>
              </w:rPr>
            </w:pPr>
            <w:r w:rsidRPr="004A7611">
              <w:rPr>
                <w:rFonts w:ascii="Calibri" w:hAnsi="Calibri" w:cs="Arial"/>
                <w:lang w:eastAsia="es-ES"/>
              </w:rPr>
              <w:t>Vectia</w:t>
            </w:r>
            <w:r w:rsidR="00600836" w:rsidRPr="004A7611">
              <w:rPr>
                <w:rFonts w:ascii="Calibri" w:hAnsi="Calibri" w:cs="Arial"/>
                <w:lang w:eastAsia="es-ES"/>
              </w:rPr>
              <w:t xml:space="preserve"> Research and Development AIE</w:t>
            </w:r>
          </w:p>
        </w:tc>
        <w:tc>
          <w:tcPr>
            <w:tcW w:w="3828" w:type="dxa"/>
            <w:tcBorders>
              <w:top w:val="nil"/>
              <w:left w:val="nil"/>
              <w:bottom w:val="nil"/>
              <w:right w:val="nil"/>
            </w:tcBorders>
          </w:tcPr>
          <w:p w:rsidR="00600836" w:rsidRPr="004A7611" w:rsidRDefault="00600836" w:rsidP="00DF1A9B">
            <w:pPr>
              <w:rPr>
                <w:rFonts w:ascii="Calibri" w:hAnsi="Calibri" w:cs="Arial"/>
                <w:lang w:val="es-ES" w:eastAsia="es-ES"/>
              </w:rPr>
            </w:pPr>
          </w:p>
          <w:p w:rsidR="002F5CA5" w:rsidRPr="004A7611" w:rsidRDefault="00600836" w:rsidP="00DF1A9B">
            <w:pPr>
              <w:rPr>
                <w:rFonts w:ascii="Calibri" w:hAnsi="Calibri" w:cs="Arial"/>
                <w:lang w:val="es-ES" w:eastAsia="es-ES"/>
              </w:rPr>
            </w:pPr>
            <w:r w:rsidRPr="004A7611">
              <w:rPr>
                <w:rFonts w:ascii="Calibri" w:hAnsi="Calibri" w:cs="Arial"/>
                <w:lang w:val="es-ES" w:eastAsia="es-ES"/>
              </w:rPr>
              <w:t>Polígono Industrial Castejón, P1, Castejón, Navarra</w:t>
            </w:r>
          </w:p>
        </w:tc>
        <w:tc>
          <w:tcPr>
            <w:tcW w:w="6277" w:type="dxa"/>
            <w:tcBorders>
              <w:top w:val="nil"/>
              <w:left w:val="nil"/>
              <w:bottom w:val="nil"/>
              <w:right w:val="nil"/>
            </w:tcBorders>
          </w:tcPr>
          <w:p w:rsidR="00600836" w:rsidRPr="004A7611" w:rsidRDefault="00600836" w:rsidP="00DF1A9B">
            <w:pPr>
              <w:jc w:val="both"/>
              <w:rPr>
                <w:rFonts w:ascii="Calibri" w:hAnsi="Calibri" w:cs="Arial"/>
                <w:lang w:val="es-ES" w:eastAsia="es-ES"/>
              </w:rPr>
            </w:pPr>
          </w:p>
          <w:p w:rsidR="002F5CA5" w:rsidRPr="004A7611" w:rsidRDefault="00600836" w:rsidP="00DF1A9B">
            <w:pPr>
              <w:jc w:val="both"/>
              <w:rPr>
                <w:rFonts w:ascii="Calibri" w:hAnsi="Calibri" w:cs="Arial"/>
                <w:lang w:val="es-ES" w:eastAsia="es-ES"/>
              </w:rPr>
            </w:pPr>
            <w:r w:rsidRPr="004A7611">
              <w:rPr>
                <w:rFonts w:ascii="Calibri" w:hAnsi="Calibri" w:cs="Arial"/>
                <w:lang w:val="es-ES" w:eastAsia="es-ES"/>
              </w:rPr>
              <w:t>Desarrollo de un autobús de carácter híbrido eléctrico-gasoil.</w:t>
            </w:r>
          </w:p>
        </w:tc>
      </w:tr>
      <w:tr w:rsidR="004A7611" w:rsidRPr="00AC2767" w:rsidTr="00D5087F">
        <w:trPr>
          <w:trHeight w:val="660"/>
        </w:trPr>
        <w:tc>
          <w:tcPr>
            <w:tcW w:w="5103" w:type="dxa"/>
            <w:tcBorders>
              <w:top w:val="nil"/>
              <w:left w:val="nil"/>
              <w:bottom w:val="nil"/>
              <w:right w:val="nil"/>
            </w:tcBorders>
          </w:tcPr>
          <w:p w:rsidR="004A7611" w:rsidRPr="004A7611" w:rsidRDefault="004A7611" w:rsidP="00D5087F">
            <w:pPr>
              <w:ind w:firstLineChars="100" w:firstLine="180"/>
              <w:rPr>
                <w:rFonts w:ascii="Calibri" w:hAnsi="Calibri" w:cs="Arial"/>
                <w:lang w:val="es-ES" w:eastAsia="es-ES"/>
              </w:rPr>
            </w:pPr>
          </w:p>
          <w:p w:rsidR="004A7611" w:rsidRPr="004A7611" w:rsidRDefault="004A7611" w:rsidP="00D5087F">
            <w:pPr>
              <w:ind w:firstLineChars="100" w:firstLine="180"/>
              <w:rPr>
                <w:rFonts w:ascii="Calibri" w:hAnsi="Calibri" w:cs="Arial"/>
                <w:lang w:val="es-ES" w:eastAsia="es-ES"/>
              </w:rPr>
            </w:pPr>
            <w:r w:rsidRPr="004A7611">
              <w:rPr>
                <w:rFonts w:ascii="Calibri" w:hAnsi="Calibri" w:cs="Arial"/>
                <w:lang w:val="es-ES" w:eastAsia="es-ES"/>
              </w:rPr>
              <w:t>Vectia Mobility, S.L.</w:t>
            </w:r>
          </w:p>
        </w:tc>
        <w:tc>
          <w:tcPr>
            <w:tcW w:w="3828" w:type="dxa"/>
            <w:tcBorders>
              <w:top w:val="nil"/>
              <w:left w:val="nil"/>
              <w:bottom w:val="nil"/>
              <w:right w:val="nil"/>
            </w:tcBorders>
          </w:tcPr>
          <w:p w:rsidR="004A7611" w:rsidRPr="004A7611" w:rsidRDefault="004A7611" w:rsidP="00D5087F">
            <w:pPr>
              <w:rPr>
                <w:rFonts w:ascii="Calibri" w:hAnsi="Calibri" w:cs="Arial"/>
                <w:lang w:val="es-ES" w:eastAsia="es-ES"/>
              </w:rPr>
            </w:pPr>
          </w:p>
          <w:p w:rsidR="004A7611" w:rsidRPr="004A7611" w:rsidRDefault="004A7611" w:rsidP="00D5087F">
            <w:pPr>
              <w:rPr>
                <w:rFonts w:ascii="Calibri" w:hAnsi="Calibri" w:cs="Arial"/>
                <w:lang w:val="es-ES" w:eastAsia="es-ES"/>
              </w:rPr>
            </w:pPr>
            <w:r w:rsidRPr="004A7611">
              <w:rPr>
                <w:rFonts w:ascii="Calibri" w:hAnsi="Calibri" w:cs="Arial"/>
                <w:lang w:val="es-ES" w:eastAsia="es-ES"/>
              </w:rPr>
              <w:t>Polígono Industrial Castejón, P1, Castejón, Navarra</w:t>
            </w:r>
          </w:p>
        </w:tc>
        <w:tc>
          <w:tcPr>
            <w:tcW w:w="6277" w:type="dxa"/>
            <w:tcBorders>
              <w:top w:val="nil"/>
              <w:left w:val="nil"/>
              <w:bottom w:val="nil"/>
              <w:right w:val="nil"/>
            </w:tcBorders>
          </w:tcPr>
          <w:p w:rsidR="004A7611" w:rsidRPr="004A7611" w:rsidRDefault="004A7611" w:rsidP="00D5087F">
            <w:pPr>
              <w:jc w:val="both"/>
              <w:rPr>
                <w:rFonts w:ascii="Calibri" w:hAnsi="Calibri" w:cs="Arial"/>
                <w:lang w:val="es-ES" w:eastAsia="es-ES"/>
              </w:rPr>
            </w:pPr>
          </w:p>
          <w:p w:rsidR="004A7611" w:rsidRPr="004A7611" w:rsidRDefault="004A7611" w:rsidP="00D5087F">
            <w:pPr>
              <w:jc w:val="both"/>
              <w:rPr>
                <w:rFonts w:ascii="Calibri" w:hAnsi="Calibri" w:cs="Arial"/>
                <w:lang w:val="es-ES" w:eastAsia="es-ES"/>
              </w:rPr>
            </w:pPr>
            <w:r w:rsidRPr="004A7611">
              <w:rPr>
                <w:rFonts w:ascii="Calibri" w:hAnsi="Calibri" w:cs="Arial"/>
                <w:lang w:val="es-ES" w:eastAsia="es-ES"/>
              </w:rPr>
              <w:t>Desarrollo de un autobús de carácter híbrido eléctrico-gasoil.</w:t>
            </w:r>
          </w:p>
          <w:p w:rsidR="004A7611" w:rsidRPr="004A7611" w:rsidRDefault="004A7611" w:rsidP="00D5087F">
            <w:pPr>
              <w:jc w:val="both"/>
              <w:rPr>
                <w:rFonts w:ascii="Calibri" w:hAnsi="Calibri" w:cs="Arial"/>
                <w:lang w:val="es-ES" w:eastAsia="es-ES"/>
              </w:rPr>
            </w:pPr>
          </w:p>
        </w:tc>
      </w:tr>
      <w:tr w:rsidR="005C4C1B" w:rsidRPr="005C4C1B" w:rsidTr="00820D1D">
        <w:trPr>
          <w:trHeight w:val="660"/>
        </w:trPr>
        <w:tc>
          <w:tcPr>
            <w:tcW w:w="5103" w:type="dxa"/>
            <w:tcBorders>
              <w:top w:val="nil"/>
              <w:left w:val="nil"/>
              <w:bottom w:val="nil"/>
              <w:right w:val="nil"/>
            </w:tcBorders>
          </w:tcPr>
          <w:p w:rsidR="005C4C1B" w:rsidRPr="004A7611" w:rsidRDefault="005C4C1B" w:rsidP="00820D1D">
            <w:pPr>
              <w:ind w:firstLineChars="100" w:firstLine="180"/>
              <w:rPr>
                <w:rFonts w:ascii="Calibri" w:hAnsi="Calibri" w:cs="Arial"/>
                <w:lang w:val="es-ES" w:eastAsia="es-ES"/>
              </w:rPr>
            </w:pPr>
          </w:p>
          <w:p w:rsidR="005C4C1B" w:rsidRPr="005C4C1B" w:rsidRDefault="005C4C1B" w:rsidP="00820D1D">
            <w:pPr>
              <w:ind w:firstLineChars="100" w:firstLine="180"/>
              <w:rPr>
                <w:rFonts w:ascii="Calibri" w:hAnsi="Calibri" w:cs="Arial"/>
                <w:lang w:val="es-ES" w:eastAsia="es-ES"/>
              </w:rPr>
            </w:pPr>
            <w:r w:rsidRPr="005C4C1B">
              <w:rPr>
                <w:rFonts w:ascii="Calibri" w:hAnsi="Calibri" w:cs="Arial"/>
                <w:lang w:val="es-ES" w:eastAsia="es-ES"/>
              </w:rPr>
              <w:t>Innoup Farma, S.L.</w:t>
            </w:r>
          </w:p>
        </w:tc>
        <w:tc>
          <w:tcPr>
            <w:tcW w:w="3828" w:type="dxa"/>
            <w:tcBorders>
              <w:top w:val="nil"/>
              <w:left w:val="nil"/>
              <w:bottom w:val="nil"/>
              <w:right w:val="nil"/>
            </w:tcBorders>
          </w:tcPr>
          <w:p w:rsidR="005C4C1B" w:rsidRPr="005C4C1B" w:rsidRDefault="005C4C1B" w:rsidP="00820D1D">
            <w:pPr>
              <w:rPr>
                <w:rFonts w:ascii="Calibri" w:hAnsi="Calibri" w:cs="Arial"/>
                <w:lang w:val="es-ES" w:eastAsia="es-ES"/>
              </w:rPr>
            </w:pPr>
          </w:p>
          <w:p w:rsidR="005C4C1B" w:rsidRPr="005C4C1B" w:rsidRDefault="005C4C1B" w:rsidP="00820D1D">
            <w:pPr>
              <w:rPr>
                <w:rFonts w:ascii="Calibri" w:hAnsi="Calibri" w:cs="Arial"/>
                <w:lang w:val="es-ES" w:eastAsia="es-ES"/>
              </w:rPr>
            </w:pPr>
            <w:r w:rsidRPr="005C4C1B">
              <w:rPr>
                <w:rFonts w:ascii="Calibri" w:hAnsi="Calibri" w:cs="Arial"/>
                <w:lang w:val="es-ES" w:eastAsia="es-ES"/>
              </w:rPr>
              <w:t>Travesía de Acella 1, Pamplona (Navarra)</w:t>
            </w:r>
          </w:p>
          <w:p w:rsidR="005C4C1B" w:rsidRPr="005C4C1B" w:rsidRDefault="005C4C1B" w:rsidP="00820D1D">
            <w:pPr>
              <w:rPr>
                <w:rFonts w:ascii="Calibri" w:hAnsi="Calibri" w:cs="Arial"/>
                <w:lang w:val="es-ES" w:eastAsia="es-ES"/>
              </w:rPr>
            </w:pPr>
          </w:p>
        </w:tc>
        <w:tc>
          <w:tcPr>
            <w:tcW w:w="6277" w:type="dxa"/>
            <w:tcBorders>
              <w:top w:val="nil"/>
              <w:left w:val="nil"/>
              <w:bottom w:val="nil"/>
              <w:right w:val="nil"/>
            </w:tcBorders>
          </w:tcPr>
          <w:p w:rsidR="005C4C1B" w:rsidRPr="005C4C1B" w:rsidRDefault="005C4C1B" w:rsidP="00820D1D">
            <w:pPr>
              <w:jc w:val="both"/>
              <w:rPr>
                <w:rFonts w:ascii="Calibri" w:hAnsi="Calibri" w:cs="Arial"/>
                <w:lang w:val="es-ES" w:eastAsia="es-ES"/>
              </w:rPr>
            </w:pPr>
          </w:p>
          <w:p w:rsidR="005C4C1B" w:rsidRPr="005C4C1B" w:rsidRDefault="005C4C1B" w:rsidP="00820D1D">
            <w:pPr>
              <w:jc w:val="both"/>
              <w:rPr>
                <w:rFonts w:ascii="Calibri" w:hAnsi="Calibri" w:cs="Arial"/>
                <w:lang w:val="es-ES" w:eastAsia="es-ES"/>
              </w:rPr>
            </w:pPr>
            <w:r w:rsidRPr="005C4C1B">
              <w:rPr>
                <w:rFonts w:ascii="Calibri" w:hAnsi="Calibri" w:cs="Arial"/>
                <w:lang w:val="es-ES" w:eastAsia="es-ES"/>
              </w:rPr>
              <w:t>Investigación, desarrollo tecnológico, producción y comercialización de medicamentos y productos sanitarios.</w:t>
            </w:r>
          </w:p>
        </w:tc>
      </w:tr>
      <w:tr w:rsidR="00AC19DC" w:rsidRPr="00AC2767" w:rsidTr="00AC19DC">
        <w:trPr>
          <w:trHeight w:val="660"/>
        </w:trPr>
        <w:tc>
          <w:tcPr>
            <w:tcW w:w="5103" w:type="dxa"/>
            <w:tcBorders>
              <w:top w:val="nil"/>
              <w:left w:val="nil"/>
              <w:bottom w:val="nil"/>
              <w:right w:val="nil"/>
            </w:tcBorders>
          </w:tcPr>
          <w:p w:rsidR="00AC19DC" w:rsidRPr="004A7611" w:rsidRDefault="00AC19DC" w:rsidP="006C4BA5">
            <w:pPr>
              <w:ind w:firstLineChars="100" w:firstLine="180"/>
              <w:rPr>
                <w:rFonts w:ascii="Calibri" w:hAnsi="Calibri" w:cs="Arial"/>
                <w:lang w:val="es-ES" w:eastAsia="es-ES"/>
              </w:rPr>
            </w:pPr>
          </w:p>
          <w:p w:rsidR="00A00BB6" w:rsidRPr="004A7611" w:rsidRDefault="004A7611" w:rsidP="006C4BA5">
            <w:pPr>
              <w:ind w:firstLineChars="100" w:firstLine="180"/>
              <w:rPr>
                <w:rFonts w:ascii="Calibri" w:hAnsi="Calibri" w:cs="Arial"/>
                <w:lang w:val="es-ES" w:eastAsia="es-ES"/>
              </w:rPr>
            </w:pPr>
            <w:r>
              <w:rPr>
                <w:rFonts w:ascii="Calibri" w:hAnsi="Calibri" w:cs="Arial"/>
                <w:lang w:val="es-ES" w:eastAsia="es-ES"/>
              </w:rPr>
              <w:t>Dynamobel, S.A.</w:t>
            </w:r>
          </w:p>
        </w:tc>
        <w:tc>
          <w:tcPr>
            <w:tcW w:w="3828" w:type="dxa"/>
            <w:tcBorders>
              <w:top w:val="nil"/>
              <w:left w:val="nil"/>
              <w:bottom w:val="nil"/>
              <w:right w:val="nil"/>
            </w:tcBorders>
          </w:tcPr>
          <w:p w:rsidR="00600836" w:rsidRPr="004A7611" w:rsidRDefault="00600836" w:rsidP="00600836">
            <w:pPr>
              <w:rPr>
                <w:rFonts w:ascii="Calibri" w:hAnsi="Calibri" w:cs="Arial"/>
                <w:lang w:val="es-ES" w:eastAsia="es-ES"/>
              </w:rPr>
            </w:pPr>
          </w:p>
          <w:p w:rsidR="00E8503C" w:rsidRPr="00E8503C" w:rsidRDefault="00E8503C" w:rsidP="00E8503C">
            <w:pPr>
              <w:rPr>
                <w:rFonts w:ascii="Calibri" w:hAnsi="Calibri" w:cs="Arial"/>
                <w:lang w:val="es-ES" w:eastAsia="es-ES"/>
              </w:rPr>
            </w:pPr>
            <w:r>
              <w:rPr>
                <w:rFonts w:ascii="Calibri" w:hAnsi="Calibri" w:cs="Arial"/>
                <w:lang w:val="es-ES" w:eastAsia="es-ES"/>
              </w:rPr>
              <w:t>C</w:t>
            </w:r>
            <w:r w:rsidRPr="00E8503C">
              <w:rPr>
                <w:rFonts w:ascii="Calibri" w:hAnsi="Calibri" w:cs="Arial"/>
                <w:lang w:val="es-ES" w:eastAsia="es-ES"/>
              </w:rPr>
              <w:t>arretera Madrid km 24 Peralta(Navarra)</w:t>
            </w:r>
          </w:p>
          <w:p w:rsidR="00A00BB6" w:rsidRPr="004A7611" w:rsidRDefault="00A00BB6" w:rsidP="00600836">
            <w:pPr>
              <w:rPr>
                <w:rFonts w:ascii="Calibri" w:hAnsi="Calibri" w:cs="Arial"/>
                <w:lang w:val="es-ES" w:eastAsia="es-ES"/>
              </w:rPr>
            </w:pPr>
          </w:p>
        </w:tc>
        <w:tc>
          <w:tcPr>
            <w:tcW w:w="6277" w:type="dxa"/>
            <w:tcBorders>
              <w:top w:val="nil"/>
              <w:left w:val="nil"/>
              <w:bottom w:val="nil"/>
              <w:right w:val="nil"/>
            </w:tcBorders>
          </w:tcPr>
          <w:p w:rsidR="00600836" w:rsidRPr="004A7611" w:rsidRDefault="00600836" w:rsidP="00600836">
            <w:pPr>
              <w:jc w:val="both"/>
              <w:rPr>
                <w:rFonts w:ascii="Calibri" w:hAnsi="Calibri" w:cs="Arial"/>
                <w:lang w:val="es-ES" w:eastAsia="es-ES"/>
              </w:rPr>
            </w:pPr>
          </w:p>
          <w:p w:rsidR="00600836" w:rsidRPr="004A7611" w:rsidRDefault="00F07DDA" w:rsidP="00542416">
            <w:pPr>
              <w:jc w:val="both"/>
              <w:rPr>
                <w:rFonts w:ascii="Calibri" w:hAnsi="Calibri" w:cs="Arial"/>
                <w:lang w:val="es-ES" w:eastAsia="es-ES"/>
              </w:rPr>
            </w:pPr>
            <w:r w:rsidRPr="00F07DDA">
              <w:rPr>
                <w:rFonts w:ascii="Calibri" w:hAnsi="Calibri" w:cs="Arial"/>
                <w:lang w:val="es-ES" w:eastAsia="es-ES"/>
              </w:rPr>
              <w:t>Fabricaci</w:t>
            </w:r>
            <w:r w:rsidR="00542416">
              <w:rPr>
                <w:rFonts w:ascii="Calibri" w:hAnsi="Calibri" w:cs="Arial"/>
                <w:lang w:val="es-ES" w:eastAsia="es-ES"/>
              </w:rPr>
              <w:t>ó</w:t>
            </w:r>
            <w:r w:rsidRPr="00F07DDA">
              <w:rPr>
                <w:rFonts w:ascii="Calibri" w:hAnsi="Calibri" w:cs="Arial"/>
                <w:lang w:val="es-ES" w:eastAsia="es-ES"/>
              </w:rPr>
              <w:t>n y come</w:t>
            </w:r>
            <w:r w:rsidR="00542416">
              <w:rPr>
                <w:rFonts w:ascii="Calibri" w:hAnsi="Calibri" w:cs="Arial"/>
                <w:lang w:val="es-ES" w:eastAsia="es-ES"/>
              </w:rPr>
              <w:t>rcialización de m</w:t>
            </w:r>
            <w:r w:rsidRPr="00F07DDA">
              <w:rPr>
                <w:rFonts w:ascii="Calibri" w:hAnsi="Calibri" w:cs="Arial"/>
                <w:lang w:val="es-ES" w:eastAsia="es-ES"/>
              </w:rPr>
              <w:t xml:space="preserve">obiliario de oficina y </w:t>
            </w:r>
            <w:r w:rsidR="00542416">
              <w:rPr>
                <w:rFonts w:ascii="Calibri" w:hAnsi="Calibri" w:cs="Arial"/>
                <w:lang w:val="es-ES" w:eastAsia="es-ES"/>
              </w:rPr>
              <w:t>establecimientos c</w:t>
            </w:r>
            <w:r w:rsidRPr="00F07DDA">
              <w:rPr>
                <w:rFonts w:ascii="Calibri" w:hAnsi="Calibri" w:cs="Arial"/>
                <w:lang w:val="es-ES" w:eastAsia="es-ES"/>
              </w:rPr>
              <w:t>omerciales</w:t>
            </w:r>
          </w:p>
        </w:tc>
      </w:tr>
    </w:tbl>
    <w:p w:rsidR="008B3271" w:rsidRPr="00AC2767" w:rsidRDefault="008B3271" w:rsidP="008B3271">
      <w:pPr>
        <w:ind w:firstLineChars="100" w:firstLine="180"/>
        <w:rPr>
          <w:rFonts w:ascii="Calibri" w:hAnsi="Calibri" w:cs="Arial"/>
          <w:highlight w:val="yellow"/>
          <w:lang w:val="es-ES" w:eastAsia="es-ES"/>
        </w:rPr>
        <w:sectPr w:rsidR="008B3271" w:rsidRPr="00AC2767" w:rsidSect="00F45D55">
          <w:headerReference w:type="default" r:id="rId32"/>
          <w:footerReference w:type="default" r:id="rId33"/>
          <w:pgSz w:w="16838" w:h="11906" w:orient="landscape"/>
          <w:pgMar w:top="1061" w:right="1417" w:bottom="1135" w:left="1417" w:header="284" w:footer="206" w:gutter="0"/>
          <w:cols w:space="708"/>
          <w:docGrid w:linePitch="360"/>
        </w:sectPr>
      </w:pPr>
    </w:p>
    <w:tbl>
      <w:tblPr>
        <w:tblW w:w="16018" w:type="dxa"/>
        <w:tblInd w:w="-1064" w:type="dxa"/>
        <w:tblCellMar>
          <w:left w:w="70" w:type="dxa"/>
          <w:right w:w="70" w:type="dxa"/>
        </w:tblCellMar>
        <w:tblLook w:val="00A0" w:firstRow="1" w:lastRow="0" w:firstColumn="1" w:lastColumn="0" w:noHBand="0" w:noVBand="0"/>
      </w:tblPr>
      <w:tblGrid>
        <w:gridCol w:w="4962"/>
        <w:gridCol w:w="4677"/>
        <w:gridCol w:w="6379"/>
      </w:tblGrid>
      <w:tr w:rsidR="008B3271" w:rsidRPr="00AC2767" w:rsidTr="00EC2622">
        <w:trPr>
          <w:trHeight w:val="555"/>
        </w:trPr>
        <w:tc>
          <w:tcPr>
            <w:tcW w:w="4962" w:type="dxa"/>
            <w:tcBorders>
              <w:top w:val="nil"/>
              <w:left w:val="nil"/>
              <w:right w:val="nil"/>
            </w:tcBorders>
            <w:vAlign w:val="bottom"/>
          </w:tcPr>
          <w:p w:rsidR="008B3271" w:rsidRPr="00684133" w:rsidRDefault="008B3271" w:rsidP="00EC2622">
            <w:pPr>
              <w:pBdr>
                <w:bottom w:val="single" w:sz="4" w:space="1" w:color="auto"/>
              </w:pBdr>
              <w:jc w:val="center"/>
              <w:rPr>
                <w:rFonts w:ascii="Calibri" w:hAnsi="Calibri" w:cs="Arial"/>
                <w:b/>
                <w:bCs/>
                <w:sz w:val="16"/>
                <w:szCs w:val="16"/>
                <w:lang w:val="es-ES" w:eastAsia="es-ES"/>
              </w:rPr>
            </w:pPr>
            <w:r w:rsidRPr="00684133">
              <w:rPr>
                <w:rFonts w:ascii="Calibri" w:hAnsi="Calibri" w:cs="Arial"/>
                <w:b/>
                <w:bCs/>
                <w:sz w:val="16"/>
                <w:szCs w:val="16"/>
                <w:lang w:val="es-ES" w:eastAsia="es-ES"/>
              </w:rPr>
              <w:lastRenderedPageBreak/>
              <w:t>Entidades</w:t>
            </w:r>
          </w:p>
        </w:tc>
        <w:tc>
          <w:tcPr>
            <w:tcW w:w="4677" w:type="dxa"/>
            <w:tcBorders>
              <w:top w:val="nil"/>
              <w:left w:val="nil"/>
              <w:right w:val="nil"/>
            </w:tcBorders>
            <w:vAlign w:val="bottom"/>
          </w:tcPr>
          <w:p w:rsidR="008B3271" w:rsidRPr="00684133" w:rsidRDefault="008B3271" w:rsidP="00EC2622">
            <w:pPr>
              <w:pBdr>
                <w:bottom w:val="single" w:sz="4" w:space="1" w:color="auto"/>
              </w:pBdr>
              <w:jc w:val="center"/>
              <w:rPr>
                <w:rFonts w:ascii="Calibri" w:hAnsi="Calibri" w:cs="Arial"/>
                <w:b/>
                <w:bCs/>
                <w:sz w:val="16"/>
                <w:szCs w:val="16"/>
                <w:lang w:val="es-ES" w:eastAsia="es-ES"/>
              </w:rPr>
            </w:pPr>
            <w:r w:rsidRPr="00684133">
              <w:rPr>
                <w:rFonts w:ascii="Calibri" w:hAnsi="Calibri" w:cs="Arial"/>
                <w:b/>
                <w:bCs/>
                <w:sz w:val="16"/>
                <w:szCs w:val="16"/>
                <w:lang w:val="es-ES" w:eastAsia="es-ES"/>
              </w:rPr>
              <w:t>Domicilio Social</w:t>
            </w:r>
          </w:p>
        </w:tc>
        <w:tc>
          <w:tcPr>
            <w:tcW w:w="6379" w:type="dxa"/>
            <w:tcBorders>
              <w:top w:val="nil"/>
              <w:left w:val="nil"/>
              <w:right w:val="nil"/>
            </w:tcBorders>
            <w:vAlign w:val="bottom"/>
          </w:tcPr>
          <w:p w:rsidR="008B3271" w:rsidRPr="00684133" w:rsidRDefault="008B3271" w:rsidP="00EC2622">
            <w:pPr>
              <w:pBdr>
                <w:bottom w:val="single" w:sz="4" w:space="1" w:color="auto"/>
              </w:pBdr>
              <w:jc w:val="center"/>
              <w:rPr>
                <w:rFonts w:ascii="Calibri" w:hAnsi="Calibri" w:cs="Arial"/>
                <w:b/>
                <w:bCs/>
                <w:sz w:val="16"/>
                <w:szCs w:val="16"/>
                <w:lang w:val="es-ES" w:eastAsia="es-ES"/>
              </w:rPr>
            </w:pPr>
            <w:r w:rsidRPr="00684133">
              <w:rPr>
                <w:rFonts w:ascii="Calibri" w:hAnsi="Calibri" w:cs="Arial"/>
                <w:b/>
                <w:bCs/>
                <w:sz w:val="16"/>
                <w:szCs w:val="16"/>
                <w:lang w:val="es-ES" w:eastAsia="es-ES"/>
              </w:rPr>
              <w:t>Actividad</w:t>
            </w:r>
          </w:p>
        </w:tc>
      </w:tr>
      <w:tr w:rsidR="008B3271" w:rsidRPr="00AC2767" w:rsidTr="00EC2622">
        <w:trPr>
          <w:trHeight w:val="668"/>
        </w:trPr>
        <w:tc>
          <w:tcPr>
            <w:tcW w:w="4962" w:type="dxa"/>
            <w:tcBorders>
              <w:top w:val="nil"/>
              <w:left w:val="nil"/>
              <w:bottom w:val="nil"/>
              <w:right w:val="nil"/>
            </w:tcBorders>
            <w:vAlign w:val="center"/>
          </w:tcPr>
          <w:p w:rsidR="008B3271" w:rsidRPr="00684133" w:rsidRDefault="008B3271" w:rsidP="00222652">
            <w:pPr>
              <w:rPr>
                <w:rFonts w:ascii="Calibri" w:hAnsi="Calibri" w:cs="Arial"/>
                <w:b/>
                <w:bCs/>
                <w:sz w:val="16"/>
                <w:szCs w:val="16"/>
                <w:u w:val="single"/>
                <w:lang w:val="es-ES" w:eastAsia="es-ES"/>
              </w:rPr>
            </w:pPr>
            <w:r w:rsidRPr="00684133">
              <w:rPr>
                <w:rFonts w:ascii="Calibri" w:hAnsi="Calibri" w:cs="Arial"/>
                <w:b/>
                <w:bCs/>
                <w:sz w:val="16"/>
                <w:szCs w:val="16"/>
                <w:u w:val="single"/>
                <w:lang w:val="es-ES" w:eastAsia="es-ES"/>
              </w:rPr>
              <w:t>Consolidadas por integración global</w:t>
            </w:r>
          </w:p>
        </w:tc>
        <w:tc>
          <w:tcPr>
            <w:tcW w:w="4677" w:type="dxa"/>
            <w:tcBorders>
              <w:top w:val="nil"/>
              <w:left w:val="nil"/>
              <w:bottom w:val="nil"/>
              <w:right w:val="nil"/>
            </w:tcBorders>
          </w:tcPr>
          <w:p w:rsidR="008B3271" w:rsidRPr="00684133" w:rsidRDefault="008B3271" w:rsidP="00222652">
            <w:pPr>
              <w:rPr>
                <w:rFonts w:ascii="Calibri" w:hAnsi="Calibri" w:cs="Arial"/>
                <w:b/>
                <w:bCs/>
                <w:sz w:val="16"/>
                <w:szCs w:val="16"/>
                <w:lang w:val="es-ES" w:eastAsia="es-ES"/>
              </w:rPr>
            </w:pPr>
          </w:p>
        </w:tc>
        <w:tc>
          <w:tcPr>
            <w:tcW w:w="6379" w:type="dxa"/>
            <w:tcBorders>
              <w:top w:val="nil"/>
              <w:left w:val="nil"/>
              <w:bottom w:val="nil"/>
              <w:right w:val="nil"/>
            </w:tcBorders>
          </w:tcPr>
          <w:p w:rsidR="008B3271" w:rsidRPr="00684133" w:rsidRDefault="008B3271" w:rsidP="00222652">
            <w:pPr>
              <w:jc w:val="both"/>
              <w:rPr>
                <w:rFonts w:ascii="Calibri" w:hAnsi="Calibri" w:cs="Arial"/>
                <w:b/>
                <w:bCs/>
                <w:sz w:val="16"/>
                <w:szCs w:val="16"/>
                <w:lang w:val="es-ES" w:eastAsia="es-ES"/>
              </w:rPr>
            </w:pPr>
          </w:p>
        </w:tc>
      </w:tr>
      <w:tr w:rsidR="006025EA" w:rsidRPr="00AC2767" w:rsidTr="00EC2622">
        <w:trPr>
          <w:trHeight w:val="555"/>
        </w:trPr>
        <w:tc>
          <w:tcPr>
            <w:tcW w:w="4962" w:type="dxa"/>
            <w:tcBorders>
              <w:top w:val="nil"/>
              <w:left w:val="nil"/>
              <w:bottom w:val="nil"/>
              <w:right w:val="nil"/>
            </w:tcBorders>
          </w:tcPr>
          <w:p w:rsidR="006025EA" w:rsidRPr="00684133" w:rsidRDefault="006025EA" w:rsidP="00A7669C">
            <w:pPr>
              <w:ind w:firstLineChars="100" w:firstLine="180"/>
              <w:rPr>
                <w:rFonts w:ascii="Calibri" w:hAnsi="Calibri" w:cs="Arial"/>
                <w:lang w:val="es-ES" w:eastAsia="es-ES"/>
              </w:rPr>
            </w:pPr>
            <w:r w:rsidRPr="00684133">
              <w:rPr>
                <w:rFonts w:ascii="Calibri" w:hAnsi="Calibri" w:cs="Arial"/>
                <w:lang w:val="es-ES" w:eastAsia="es-ES"/>
              </w:rPr>
              <w:t>Ciudad Agroalimentaria de Tudela, S.L.U.</w:t>
            </w:r>
          </w:p>
        </w:tc>
        <w:tc>
          <w:tcPr>
            <w:tcW w:w="4677" w:type="dxa"/>
            <w:tcBorders>
              <w:top w:val="nil"/>
              <w:left w:val="nil"/>
              <w:bottom w:val="nil"/>
              <w:right w:val="nil"/>
            </w:tcBorders>
          </w:tcPr>
          <w:p w:rsidR="006025EA" w:rsidRPr="00684133" w:rsidRDefault="006025EA" w:rsidP="00A7669C">
            <w:pPr>
              <w:rPr>
                <w:rFonts w:ascii="Calibri" w:hAnsi="Calibri" w:cs="Arial"/>
                <w:lang w:val="es-ES" w:eastAsia="es-ES"/>
              </w:rPr>
            </w:pPr>
            <w:r w:rsidRPr="00684133">
              <w:rPr>
                <w:rFonts w:ascii="Calibri" w:hAnsi="Calibri" w:cs="Arial"/>
                <w:lang w:val="es-ES" w:eastAsia="es-ES"/>
              </w:rPr>
              <w:t>Polígono La Serna, Calle D, Tudela, Navarra</w:t>
            </w:r>
          </w:p>
        </w:tc>
        <w:tc>
          <w:tcPr>
            <w:tcW w:w="6379" w:type="dxa"/>
            <w:tcBorders>
              <w:top w:val="nil"/>
              <w:left w:val="nil"/>
              <w:bottom w:val="nil"/>
              <w:right w:val="nil"/>
            </w:tcBorders>
          </w:tcPr>
          <w:p w:rsidR="006025EA" w:rsidRPr="00684133" w:rsidRDefault="006025EA" w:rsidP="00A7669C">
            <w:pPr>
              <w:jc w:val="both"/>
              <w:rPr>
                <w:rFonts w:ascii="Calibri" w:hAnsi="Calibri" w:cs="Arial"/>
                <w:lang w:val="es-ES" w:eastAsia="es-ES"/>
              </w:rPr>
            </w:pPr>
            <w:r w:rsidRPr="00684133">
              <w:rPr>
                <w:rFonts w:ascii="Calibri" w:hAnsi="Calibri" w:cs="Arial"/>
                <w:lang w:val="es-ES" w:eastAsia="es-ES"/>
              </w:rPr>
              <w:t>Promoción y asesoramiento para la instalación de empresas agroalimentarias en la Ciudad Agroalimentaria de Tudela (CAT) así como producción, suministro y venta de servicios energéticos, depuración de aguas, gestión de residuos, protección contra incendios y telecomunicaciones a las empresas instaladas en la CAT.</w:t>
            </w:r>
          </w:p>
          <w:p w:rsidR="006025EA" w:rsidRPr="00684133" w:rsidRDefault="006025EA" w:rsidP="00A7669C">
            <w:pPr>
              <w:jc w:val="both"/>
              <w:rPr>
                <w:rFonts w:ascii="Calibri" w:hAnsi="Calibri" w:cs="Arial"/>
                <w:lang w:val="es-ES" w:eastAsia="es-ES"/>
              </w:rPr>
            </w:pPr>
          </w:p>
        </w:tc>
      </w:tr>
      <w:tr w:rsidR="006025EA" w:rsidRPr="00AC2767" w:rsidTr="00EC2622">
        <w:trPr>
          <w:trHeight w:val="960"/>
        </w:trPr>
        <w:tc>
          <w:tcPr>
            <w:tcW w:w="4962" w:type="dxa"/>
            <w:tcBorders>
              <w:top w:val="nil"/>
              <w:left w:val="nil"/>
              <w:bottom w:val="nil"/>
              <w:right w:val="nil"/>
            </w:tcBorders>
          </w:tcPr>
          <w:p w:rsidR="006025EA" w:rsidRPr="00684133" w:rsidRDefault="006025EA" w:rsidP="00A7669C">
            <w:pPr>
              <w:ind w:firstLineChars="100" w:firstLine="180"/>
              <w:rPr>
                <w:rFonts w:ascii="Calibri" w:hAnsi="Calibri" w:cs="Arial"/>
                <w:lang w:val="es-ES" w:eastAsia="es-ES"/>
              </w:rPr>
            </w:pPr>
            <w:r w:rsidRPr="00684133">
              <w:rPr>
                <w:rFonts w:ascii="Calibri" w:hAnsi="Calibri" w:cs="Arial"/>
                <w:lang w:val="es-ES" w:eastAsia="es-ES"/>
              </w:rPr>
              <w:t>Centro Navarro de Autoaprendizajes de Idiomas, S.A.U.</w:t>
            </w:r>
          </w:p>
        </w:tc>
        <w:tc>
          <w:tcPr>
            <w:tcW w:w="4677" w:type="dxa"/>
            <w:tcBorders>
              <w:top w:val="nil"/>
              <w:left w:val="nil"/>
              <w:bottom w:val="nil"/>
              <w:right w:val="nil"/>
            </w:tcBorders>
          </w:tcPr>
          <w:p w:rsidR="006025EA" w:rsidRPr="00684133" w:rsidRDefault="006025EA" w:rsidP="00A7669C">
            <w:pPr>
              <w:rPr>
                <w:rFonts w:ascii="Calibri" w:hAnsi="Calibri" w:cs="Arial"/>
                <w:lang w:val="es-ES" w:eastAsia="es-ES"/>
              </w:rPr>
            </w:pPr>
            <w:r w:rsidRPr="00684133">
              <w:rPr>
                <w:rFonts w:ascii="Calibri" w:hAnsi="Calibri" w:cs="Arial"/>
                <w:lang w:val="es-ES" w:eastAsia="es-ES"/>
              </w:rPr>
              <w:t>Compañía 6 Bajo, Pamplona, Navarra</w:t>
            </w:r>
          </w:p>
        </w:tc>
        <w:tc>
          <w:tcPr>
            <w:tcW w:w="6379" w:type="dxa"/>
            <w:tcBorders>
              <w:top w:val="nil"/>
              <w:left w:val="nil"/>
              <w:bottom w:val="nil"/>
              <w:right w:val="nil"/>
            </w:tcBorders>
          </w:tcPr>
          <w:p w:rsidR="006025EA" w:rsidRPr="00684133" w:rsidRDefault="006025EA" w:rsidP="00A7669C">
            <w:pPr>
              <w:jc w:val="both"/>
              <w:rPr>
                <w:rFonts w:ascii="Calibri" w:hAnsi="Calibri" w:cs="Arial"/>
                <w:lang w:val="es-ES" w:eastAsia="es-ES"/>
              </w:rPr>
            </w:pPr>
            <w:r w:rsidRPr="00684133">
              <w:rPr>
                <w:rFonts w:ascii="Calibri" w:hAnsi="Calibri" w:cs="Arial"/>
                <w:lang w:val="es-ES" w:eastAsia="es-ES"/>
              </w:rPr>
              <w:t>Facilita y fomenta el aprendizaje de idiomas extranjeros en Navarra mediante una oferta formativa dirigida al alumnado y al personal docente en el campo de la enseñanza de idiomas.</w:t>
            </w:r>
          </w:p>
          <w:p w:rsidR="006025EA" w:rsidRPr="00684133" w:rsidRDefault="006025EA" w:rsidP="00A7669C">
            <w:pPr>
              <w:jc w:val="both"/>
              <w:rPr>
                <w:rFonts w:ascii="Calibri" w:hAnsi="Calibri" w:cs="Arial"/>
                <w:lang w:val="es-ES" w:eastAsia="es-ES"/>
              </w:rPr>
            </w:pPr>
          </w:p>
        </w:tc>
      </w:tr>
      <w:tr w:rsidR="006025EA" w:rsidRPr="00AC2767" w:rsidTr="00EC2622">
        <w:trPr>
          <w:trHeight w:val="945"/>
        </w:trPr>
        <w:tc>
          <w:tcPr>
            <w:tcW w:w="4962" w:type="dxa"/>
            <w:tcBorders>
              <w:top w:val="nil"/>
              <w:left w:val="nil"/>
              <w:bottom w:val="nil"/>
              <w:right w:val="nil"/>
            </w:tcBorders>
          </w:tcPr>
          <w:p w:rsidR="006025EA" w:rsidRPr="00684133" w:rsidRDefault="006025EA" w:rsidP="00A7669C">
            <w:pPr>
              <w:ind w:firstLineChars="100" w:firstLine="180"/>
              <w:rPr>
                <w:rFonts w:ascii="Calibri" w:hAnsi="Calibri" w:cs="Arial"/>
                <w:lang w:val="es-ES" w:eastAsia="es-ES"/>
              </w:rPr>
            </w:pPr>
            <w:r w:rsidRPr="00684133">
              <w:rPr>
                <w:rFonts w:ascii="Calibri" w:hAnsi="Calibri" w:cs="Arial"/>
                <w:lang w:val="es-ES" w:eastAsia="es-ES"/>
              </w:rPr>
              <w:t>Gestión Ambiental de Navarra, S.A.U.</w:t>
            </w:r>
          </w:p>
        </w:tc>
        <w:tc>
          <w:tcPr>
            <w:tcW w:w="4677" w:type="dxa"/>
            <w:tcBorders>
              <w:top w:val="nil"/>
              <w:left w:val="nil"/>
              <w:bottom w:val="nil"/>
              <w:right w:val="nil"/>
            </w:tcBorders>
          </w:tcPr>
          <w:p w:rsidR="006025EA" w:rsidRPr="00684133" w:rsidRDefault="006025EA" w:rsidP="00A7669C">
            <w:pPr>
              <w:rPr>
                <w:rFonts w:ascii="Calibri" w:hAnsi="Calibri" w:cs="Arial"/>
                <w:lang w:val="es-ES" w:eastAsia="es-ES"/>
              </w:rPr>
            </w:pPr>
            <w:r w:rsidRPr="00684133">
              <w:rPr>
                <w:rFonts w:ascii="Calibri" w:hAnsi="Calibri" w:cs="Arial"/>
                <w:lang w:val="es-ES" w:eastAsia="es-ES"/>
              </w:rPr>
              <w:t>Padre Adoáin 219, Pamplona, Navarra</w:t>
            </w:r>
          </w:p>
        </w:tc>
        <w:tc>
          <w:tcPr>
            <w:tcW w:w="6379" w:type="dxa"/>
            <w:tcBorders>
              <w:top w:val="nil"/>
              <w:left w:val="nil"/>
              <w:bottom w:val="nil"/>
              <w:right w:val="nil"/>
            </w:tcBorders>
          </w:tcPr>
          <w:p w:rsidR="006025EA" w:rsidRPr="00684133" w:rsidRDefault="006025EA" w:rsidP="00A7669C">
            <w:pPr>
              <w:jc w:val="both"/>
              <w:rPr>
                <w:rFonts w:ascii="Calibri" w:hAnsi="Calibri" w:cs="Arial"/>
                <w:lang w:val="es-ES" w:eastAsia="es-ES"/>
              </w:rPr>
            </w:pPr>
            <w:r w:rsidRPr="00684133">
              <w:rPr>
                <w:rFonts w:ascii="Calibri" w:hAnsi="Calibri" w:cs="Arial"/>
                <w:lang w:val="es-ES" w:eastAsia="es-ES"/>
              </w:rPr>
              <w:t>Redacción, gestión y ejecución de proyectos, planes, programas y la contratación de obras y servicios, relacionados con la protección, preservación, restauración, limpieza, mejora y mantenimiento de la naturaleza. Realización y promoción de actividades de gestión, recogida, transporte, tratamiento, recuperación, eliminación y reciclaje de residuos.</w:t>
            </w:r>
          </w:p>
          <w:p w:rsidR="006025EA" w:rsidRPr="00684133" w:rsidRDefault="006025EA" w:rsidP="00A7669C">
            <w:pPr>
              <w:jc w:val="both"/>
              <w:rPr>
                <w:rFonts w:ascii="Calibri" w:hAnsi="Calibri" w:cs="Arial"/>
                <w:szCs w:val="16"/>
                <w:lang w:val="es-ES" w:eastAsia="es-ES"/>
              </w:rPr>
            </w:pPr>
          </w:p>
        </w:tc>
      </w:tr>
      <w:tr w:rsidR="006025EA" w:rsidRPr="00AC2767" w:rsidTr="00EC2622">
        <w:trPr>
          <w:trHeight w:val="735"/>
        </w:trPr>
        <w:tc>
          <w:tcPr>
            <w:tcW w:w="4962" w:type="dxa"/>
            <w:tcBorders>
              <w:top w:val="nil"/>
              <w:left w:val="nil"/>
              <w:bottom w:val="nil"/>
              <w:right w:val="nil"/>
            </w:tcBorders>
          </w:tcPr>
          <w:p w:rsidR="006025EA" w:rsidRPr="00684133" w:rsidRDefault="006025EA" w:rsidP="00A7669C">
            <w:pPr>
              <w:ind w:firstLineChars="100" w:firstLine="180"/>
              <w:rPr>
                <w:rFonts w:ascii="Calibri" w:hAnsi="Calibri" w:cs="Arial"/>
                <w:lang w:val="es-ES" w:eastAsia="es-ES"/>
              </w:rPr>
            </w:pPr>
            <w:r w:rsidRPr="00684133">
              <w:rPr>
                <w:rFonts w:ascii="Calibri" w:hAnsi="Calibri" w:cs="Arial"/>
                <w:lang w:val="es-ES" w:eastAsia="es-ES"/>
              </w:rPr>
              <w:t>Navarra de Infraestructuras Locales, S.A.U.</w:t>
            </w:r>
          </w:p>
        </w:tc>
        <w:tc>
          <w:tcPr>
            <w:tcW w:w="4677" w:type="dxa"/>
            <w:tcBorders>
              <w:top w:val="nil"/>
              <w:left w:val="nil"/>
              <w:bottom w:val="nil"/>
              <w:right w:val="nil"/>
            </w:tcBorders>
          </w:tcPr>
          <w:p w:rsidR="006025EA" w:rsidRPr="00684133" w:rsidRDefault="006025EA" w:rsidP="00A7669C">
            <w:pPr>
              <w:rPr>
                <w:rFonts w:ascii="Calibri" w:hAnsi="Calibri" w:cs="Arial"/>
                <w:lang w:val="es-ES" w:eastAsia="es-ES"/>
              </w:rPr>
            </w:pPr>
            <w:r w:rsidRPr="00684133">
              <w:rPr>
                <w:rFonts w:ascii="Calibri" w:hAnsi="Calibri" w:cs="Arial"/>
                <w:lang w:val="es-ES" w:eastAsia="es-ES"/>
              </w:rPr>
              <w:t>Avenida. Barañain 22, bajo, Pamplona, Navarra</w:t>
            </w:r>
          </w:p>
        </w:tc>
        <w:tc>
          <w:tcPr>
            <w:tcW w:w="6379" w:type="dxa"/>
            <w:tcBorders>
              <w:top w:val="nil"/>
              <w:left w:val="nil"/>
              <w:bottom w:val="nil"/>
              <w:right w:val="nil"/>
            </w:tcBorders>
          </w:tcPr>
          <w:p w:rsidR="006025EA" w:rsidRPr="00684133" w:rsidRDefault="006025EA" w:rsidP="00A7669C">
            <w:pPr>
              <w:rPr>
                <w:rFonts w:ascii="Calibri" w:hAnsi="Calibri" w:cs="Arial"/>
                <w:lang w:val="es-ES" w:eastAsia="es-ES"/>
              </w:rPr>
            </w:pPr>
            <w:r w:rsidRPr="00684133">
              <w:rPr>
                <w:rFonts w:ascii="Calibri" w:hAnsi="Calibri" w:cs="Arial"/>
                <w:lang w:val="es-ES" w:eastAsia="es-ES"/>
              </w:rPr>
              <w:t>Depura las aguas residuales de Navarra y gestiona el canon de saneamiento.</w:t>
            </w:r>
          </w:p>
        </w:tc>
      </w:tr>
      <w:tr w:rsidR="006025EA" w:rsidRPr="00AC2767" w:rsidTr="00EC2622">
        <w:trPr>
          <w:trHeight w:val="555"/>
        </w:trPr>
        <w:tc>
          <w:tcPr>
            <w:tcW w:w="4962" w:type="dxa"/>
            <w:tcBorders>
              <w:top w:val="nil"/>
              <w:left w:val="nil"/>
              <w:bottom w:val="nil"/>
              <w:right w:val="nil"/>
            </w:tcBorders>
          </w:tcPr>
          <w:p w:rsidR="006025EA" w:rsidRPr="00684133" w:rsidRDefault="006025EA" w:rsidP="00A7669C">
            <w:pPr>
              <w:ind w:firstLineChars="100" w:firstLine="180"/>
              <w:rPr>
                <w:rFonts w:ascii="Calibri" w:hAnsi="Calibri" w:cs="Arial"/>
                <w:lang w:val="es-ES" w:eastAsia="es-ES"/>
              </w:rPr>
            </w:pPr>
            <w:r w:rsidRPr="00684133">
              <w:rPr>
                <w:rFonts w:ascii="Calibri" w:hAnsi="Calibri" w:cs="Arial"/>
                <w:lang w:val="es-ES" w:eastAsia="es-ES"/>
              </w:rPr>
              <w:t>Navarra de Servicios y Tecnologías, S.A.U.</w:t>
            </w:r>
          </w:p>
        </w:tc>
        <w:tc>
          <w:tcPr>
            <w:tcW w:w="4677" w:type="dxa"/>
            <w:tcBorders>
              <w:top w:val="nil"/>
              <w:left w:val="nil"/>
              <w:bottom w:val="nil"/>
              <w:right w:val="nil"/>
            </w:tcBorders>
          </w:tcPr>
          <w:p w:rsidR="006025EA" w:rsidRPr="00684133" w:rsidRDefault="006025EA" w:rsidP="00A7669C">
            <w:pPr>
              <w:rPr>
                <w:rFonts w:ascii="Calibri" w:hAnsi="Calibri" w:cs="Arial"/>
                <w:szCs w:val="16"/>
                <w:lang w:val="es-ES" w:eastAsia="es-ES"/>
              </w:rPr>
            </w:pPr>
            <w:r w:rsidRPr="00684133">
              <w:rPr>
                <w:rFonts w:ascii="Calibri" w:hAnsi="Calibri" w:cs="Arial"/>
                <w:lang w:val="es-ES" w:eastAsia="es-ES"/>
              </w:rPr>
              <w:t>Orcoyen s/n, Pamplona, Navarra</w:t>
            </w:r>
          </w:p>
        </w:tc>
        <w:tc>
          <w:tcPr>
            <w:tcW w:w="6379" w:type="dxa"/>
            <w:tcBorders>
              <w:top w:val="nil"/>
              <w:left w:val="nil"/>
              <w:bottom w:val="nil"/>
              <w:right w:val="nil"/>
            </w:tcBorders>
          </w:tcPr>
          <w:p w:rsidR="006025EA" w:rsidRPr="00684133" w:rsidRDefault="006025EA" w:rsidP="00A7669C">
            <w:pPr>
              <w:jc w:val="both"/>
              <w:rPr>
                <w:rFonts w:ascii="Calibri" w:hAnsi="Calibri" w:cs="Arial"/>
                <w:lang w:val="es-ES" w:eastAsia="es-ES"/>
              </w:rPr>
            </w:pPr>
            <w:r w:rsidRPr="00684133">
              <w:rPr>
                <w:rFonts w:ascii="Calibri" w:hAnsi="Calibri" w:cs="Arial"/>
                <w:lang w:val="es-ES" w:eastAsia="es-ES"/>
              </w:rPr>
              <w:t>Prestación de servicios para las Administraciones Públicas, y entidades que dependen de ellas, en los ámbitos de: (i) servicios jurídicos, económicos, información, organización y consultoría, (ii) servicios de comunicaciones electrónicas, (iii) servicios informáticos y (iv) servicios de laboratorio.</w:t>
            </w:r>
          </w:p>
          <w:p w:rsidR="006025EA" w:rsidRPr="00684133" w:rsidRDefault="006025EA" w:rsidP="00A7669C">
            <w:pPr>
              <w:jc w:val="both"/>
              <w:rPr>
                <w:rFonts w:ascii="Calibri" w:hAnsi="Calibri" w:cs="Arial"/>
                <w:szCs w:val="16"/>
                <w:lang w:val="es-ES" w:eastAsia="es-ES"/>
              </w:rPr>
            </w:pPr>
          </w:p>
        </w:tc>
      </w:tr>
      <w:tr w:rsidR="006025EA" w:rsidRPr="00AC2767" w:rsidTr="00E05F3B">
        <w:trPr>
          <w:trHeight w:val="555"/>
        </w:trPr>
        <w:tc>
          <w:tcPr>
            <w:tcW w:w="4962" w:type="dxa"/>
            <w:tcBorders>
              <w:top w:val="nil"/>
              <w:left w:val="nil"/>
              <w:bottom w:val="nil"/>
              <w:right w:val="nil"/>
            </w:tcBorders>
          </w:tcPr>
          <w:p w:rsidR="006025EA" w:rsidRPr="00684133" w:rsidRDefault="006025EA" w:rsidP="007670FC">
            <w:pPr>
              <w:ind w:left="497" w:hanging="333"/>
              <w:rPr>
                <w:rFonts w:ascii="Calibri" w:hAnsi="Calibri" w:cs="Arial"/>
                <w:szCs w:val="16"/>
                <w:lang w:val="es-ES" w:eastAsia="es-ES"/>
              </w:rPr>
            </w:pPr>
            <w:r w:rsidRPr="00684133">
              <w:rPr>
                <w:rFonts w:ascii="Calibri" w:hAnsi="Calibri" w:cs="Arial"/>
                <w:lang w:val="es-ES" w:eastAsia="es-ES"/>
              </w:rPr>
              <w:t>Instituto Navarro de Tecnologías e Infraestructuras      Agroalimentarias, S.A.U.</w:t>
            </w:r>
          </w:p>
        </w:tc>
        <w:tc>
          <w:tcPr>
            <w:tcW w:w="4677" w:type="dxa"/>
            <w:tcBorders>
              <w:top w:val="nil"/>
              <w:left w:val="nil"/>
              <w:bottom w:val="nil"/>
              <w:right w:val="nil"/>
            </w:tcBorders>
          </w:tcPr>
          <w:p w:rsidR="006025EA" w:rsidRPr="00684133" w:rsidRDefault="006025EA" w:rsidP="00A7669C">
            <w:pPr>
              <w:rPr>
                <w:rFonts w:ascii="Calibri" w:hAnsi="Calibri" w:cs="Arial"/>
                <w:szCs w:val="16"/>
                <w:lang w:val="es-ES" w:eastAsia="es-ES"/>
              </w:rPr>
            </w:pPr>
            <w:r w:rsidRPr="00684133">
              <w:rPr>
                <w:rFonts w:ascii="Calibri" w:hAnsi="Calibri" w:cs="Arial"/>
                <w:lang w:val="es-ES" w:eastAsia="es-ES"/>
              </w:rPr>
              <w:t>Avenida Serapio Huici 22, Villava, Navarra</w:t>
            </w:r>
          </w:p>
        </w:tc>
        <w:tc>
          <w:tcPr>
            <w:tcW w:w="6379" w:type="dxa"/>
            <w:tcBorders>
              <w:top w:val="nil"/>
              <w:left w:val="nil"/>
              <w:bottom w:val="nil"/>
              <w:right w:val="nil"/>
            </w:tcBorders>
          </w:tcPr>
          <w:p w:rsidR="006025EA" w:rsidRPr="00684133" w:rsidRDefault="006025EA" w:rsidP="00A7669C">
            <w:pPr>
              <w:jc w:val="both"/>
              <w:rPr>
                <w:rFonts w:ascii="Calibri" w:hAnsi="Calibri" w:cs="Arial"/>
                <w:lang w:val="es-ES" w:eastAsia="es-ES"/>
              </w:rPr>
            </w:pPr>
            <w:r w:rsidRPr="00684133">
              <w:rPr>
                <w:rFonts w:ascii="Calibri" w:hAnsi="Calibri" w:cs="Arial"/>
                <w:lang w:val="es-ES" w:eastAsia="es-ES"/>
              </w:rPr>
              <w:t>Promoción, fomento, investigación, experimentación, divulgación de técnicas y sistemas de producción agrícola, ganadera, agroalimentaria y de construcción de regadíos y sistemas de riego. Ejecución y explotación de proyectos y obras de áreas regables y otras de interés general. Promoción, control y certificación de productos agroalimentarios.</w:t>
            </w:r>
          </w:p>
          <w:p w:rsidR="006025EA" w:rsidRPr="00684133" w:rsidRDefault="006025EA" w:rsidP="00A7669C">
            <w:pPr>
              <w:jc w:val="both"/>
              <w:rPr>
                <w:rFonts w:ascii="Calibri" w:hAnsi="Calibri" w:cs="Arial"/>
                <w:szCs w:val="16"/>
                <w:lang w:val="es-ES" w:eastAsia="es-ES"/>
              </w:rPr>
            </w:pPr>
          </w:p>
        </w:tc>
      </w:tr>
    </w:tbl>
    <w:p w:rsidR="008B3271" w:rsidRPr="00AC2767" w:rsidRDefault="008B3271" w:rsidP="00ED730E">
      <w:pPr>
        <w:ind w:firstLineChars="100" w:firstLine="180"/>
        <w:rPr>
          <w:rFonts w:ascii="Calibri" w:hAnsi="Calibri" w:cs="Arial"/>
          <w:highlight w:val="yellow"/>
          <w:lang w:val="es-ES" w:eastAsia="es-ES"/>
        </w:rPr>
      </w:pPr>
    </w:p>
    <w:p w:rsidR="008B3271" w:rsidRPr="00AC2767" w:rsidRDefault="008B3271" w:rsidP="008B3271">
      <w:pPr>
        <w:ind w:firstLineChars="100" w:firstLine="180"/>
        <w:rPr>
          <w:rFonts w:ascii="Calibri" w:hAnsi="Calibri" w:cs="Arial"/>
          <w:highlight w:val="yellow"/>
          <w:lang w:val="es-ES" w:eastAsia="es-ES"/>
        </w:rPr>
        <w:sectPr w:rsidR="008B3271" w:rsidRPr="00AC2767" w:rsidSect="001B1507">
          <w:headerReference w:type="default" r:id="rId34"/>
          <w:footerReference w:type="default" r:id="rId35"/>
          <w:pgSz w:w="16838" w:h="11906" w:orient="landscape"/>
          <w:pgMar w:top="845" w:right="1417" w:bottom="1135" w:left="1417" w:header="284" w:footer="95" w:gutter="0"/>
          <w:cols w:space="708"/>
          <w:docGrid w:linePitch="360"/>
        </w:sectPr>
      </w:pPr>
    </w:p>
    <w:tbl>
      <w:tblPr>
        <w:tblW w:w="15876" w:type="dxa"/>
        <w:tblInd w:w="-1064" w:type="dxa"/>
        <w:tblCellMar>
          <w:left w:w="70" w:type="dxa"/>
          <w:right w:w="70" w:type="dxa"/>
        </w:tblCellMar>
        <w:tblLook w:val="00A0" w:firstRow="1" w:lastRow="0" w:firstColumn="1" w:lastColumn="0" w:noHBand="0" w:noVBand="0"/>
      </w:tblPr>
      <w:tblGrid>
        <w:gridCol w:w="4820"/>
        <w:gridCol w:w="4819"/>
        <w:gridCol w:w="6237"/>
      </w:tblGrid>
      <w:tr w:rsidR="008B3271" w:rsidRPr="00AC2767" w:rsidTr="00EC2622">
        <w:trPr>
          <w:trHeight w:val="555"/>
        </w:trPr>
        <w:tc>
          <w:tcPr>
            <w:tcW w:w="4820" w:type="dxa"/>
            <w:tcBorders>
              <w:top w:val="nil"/>
              <w:left w:val="nil"/>
              <w:right w:val="nil"/>
            </w:tcBorders>
            <w:vAlign w:val="bottom"/>
          </w:tcPr>
          <w:p w:rsidR="008B3271" w:rsidRPr="00684133" w:rsidRDefault="008B3271" w:rsidP="00EC2622">
            <w:pPr>
              <w:pBdr>
                <w:bottom w:val="single" w:sz="4" w:space="1" w:color="auto"/>
              </w:pBdr>
              <w:jc w:val="center"/>
              <w:rPr>
                <w:rFonts w:ascii="Calibri" w:hAnsi="Calibri" w:cs="Arial"/>
                <w:bCs/>
                <w:lang w:val="es-ES" w:eastAsia="es-ES"/>
              </w:rPr>
            </w:pPr>
            <w:r w:rsidRPr="00684133">
              <w:rPr>
                <w:rFonts w:ascii="Calibri" w:hAnsi="Calibri" w:cs="Arial"/>
                <w:bCs/>
                <w:lang w:val="es-ES" w:eastAsia="es-ES"/>
              </w:rPr>
              <w:lastRenderedPageBreak/>
              <w:t>Entidades</w:t>
            </w:r>
          </w:p>
        </w:tc>
        <w:tc>
          <w:tcPr>
            <w:tcW w:w="4819" w:type="dxa"/>
            <w:tcBorders>
              <w:top w:val="nil"/>
              <w:left w:val="nil"/>
              <w:right w:val="nil"/>
            </w:tcBorders>
            <w:vAlign w:val="bottom"/>
          </w:tcPr>
          <w:p w:rsidR="008B3271" w:rsidRPr="00684133" w:rsidRDefault="008B3271" w:rsidP="00EC2622">
            <w:pPr>
              <w:pBdr>
                <w:bottom w:val="single" w:sz="4" w:space="1" w:color="auto"/>
              </w:pBdr>
              <w:jc w:val="center"/>
              <w:rPr>
                <w:rFonts w:ascii="Calibri" w:hAnsi="Calibri" w:cs="Arial"/>
                <w:bCs/>
                <w:lang w:val="es-ES" w:eastAsia="es-ES"/>
              </w:rPr>
            </w:pPr>
            <w:r w:rsidRPr="00684133">
              <w:rPr>
                <w:rFonts w:ascii="Calibri" w:hAnsi="Calibri" w:cs="Arial"/>
                <w:bCs/>
                <w:lang w:val="es-ES" w:eastAsia="es-ES"/>
              </w:rPr>
              <w:t>Domicilio Social</w:t>
            </w:r>
          </w:p>
        </w:tc>
        <w:tc>
          <w:tcPr>
            <w:tcW w:w="6237" w:type="dxa"/>
            <w:tcBorders>
              <w:top w:val="nil"/>
              <w:left w:val="nil"/>
              <w:right w:val="nil"/>
            </w:tcBorders>
            <w:vAlign w:val="bottom"/>
          </w:tcPr>
          <w:p w:rsidR="008B3271" w:rsidRPr="00684133" w:rsidRDefault="008B3271" w:rsidP="00EC2622">
            <w:pPr>
              <w:pBdr>
                <w:bottom w:val="single" w:sz="4" w:space="1" w:color="auto"/>
              </w:pBdr>
              <w:jc w:val="center"/>
              <w:rPr>
                <w:rFonts w:ascii="Calibri" w:hAnsi="Calibri" w:cs="Arial"/>
                <w:bCs/>
                <w:lang w:val="es-ES" w:eastAsia="es-ES"/>
              </w:rPr>
            </w:pPr>
            <w:r w:rsidRPr="00684133">
              <w:rPr>
                <w:rFonts w:ascii="Calibri" w:hAnsi="Calibri" w:cs="Arial"/>
                <w:bCs/>
                <w:lang w:val="es-ES" w:eastAsia="es-ES"/>
              </w:rPr>
              <w:t>Actividad</w:t>
            </w:r>
          </w:p>
        </w:tc>
      </w:tr>
      <w:tr w:rsidR="008B3271" w:rsidRPr="00AC2767" w:rsidTr="00EC2622">
        <w:trPr>
          <w:trHeight w:val="170"/>
        </w:trPr>
        <w:tc>
          <w:tcPr>
            <w:tcW w:w="4820" w:type="dxa"/>
            <w:tcBorders>
              <w:top w:val="nil"/>
              <w:left w:val="nil"/>
              <w:bottom w:val="nil"/>
              <w:right w:val="nil"/>
            </w:tcBorders>
          </w:tcPr>
          <w:p w:rsidR="008B3271" w:rsidRPr="00684133" w:rsidRDefault="008B3271" w:rsidP="00ED730E">
            <w:pPr>
              <w:ind w:firstLineChars="100" w:firstLine="180"/>
              <w:rPr>
                <w:rFonts w:ascii="Calibri" w:hAnsi="Calibri" w:cs="Arial"/>
                <w:lang w:val="es-ES" w:eastAsia="es-ES"/>
              </w:rPr>
            </w:pPr>
          </w:p>
        </w:tc>
        <w:tc>
          <w:tcPr>
            <w:tcW w:w="4819" w:type="dxa"/>
            <w:tcBorders>
              <w:top w:val="nil"/>
              <w:left w:val="nil"/>
              <w:bottom w:val="nil"/>
              <w:right w:val="nil"/>
            </w:tcBorders>
          </w:tcPr>
          <w:p w:rsidR="008B3271" w:rsidRPr="00684133" w:rsidRDefault="008B3271" w:rsidP="00EC2622">
            <w:pPr>
              <w:rPr>
                <w:rFonts w:ascii="Calibri" w:hAnsi="Calibri" w:cs="Arial"/>
                <w:lang w:val="es-ES" w:eastAsia="es-ES"/>
              </w:rPr>
            </w:pPr>
          </w:p>
        </w:tc>
        <w:tc>
          <w:tcPr>
            <w:tcW w:w="6237" w:type="dxa"/>
            <w:tcBorders>
              <w:top w:val="nil"/>
              <w:left w:val="nil"/>
              <w:bottom w:val="nil"/>
              <w:right w:val="nil"/>
            </w:tcBorders>
          </w:tcPr>
          <w:p w:rsidR="008B3271" w:rsidRPr="00684133" w:rsidRDefault="008B3271" w:rsidP="00EC2622">
            <w:pPr>
              <w:jc w:val="both"/>
              <w:rPr>
                <w:rFonts w:ascii="Calibri" w:hAnsi="Calibri" w:cs="Arial"/>
                <w:lang w:val="es-ES" w:eastAsia="es-ES"/>
              </w:rPr>
            </w:pPr>
          </w:p>
        </w:tc>
      </w:tr>
      <w:tr w:rsidR="002733D9" w:rsidRPr="00AC2767" w:rsidTr="00EC2622">
        <w:trPr>
          <w:trHeight w:val="750"/>
        </w:trPr>
        <w:tc>
          <w:tcPr>
            <w:tcW w:w="4820" w:type="dxa"/>
            <w:tcBorders>
              <w:top w:val="nil"/>
              <w:left w:val="nil"/>
              <w:bottom w:val="nil"/>
              <w:right w:val="nil"/>
            </w:tcBorders>
          </w:tcPr>
          <w:p w:rsidR="002733D9" w:rsidRPr="00684133" w:rsidRDefault="002733D9" w:rsidP="007670FC">
            <w:pPr>
              <w:ind w:left="164"/>
              <w:rPr>
                <w:rFonts w:ascii="Calibri" w:hAnsi="Calibri" w:cs="Arial"/>
                <w:lang w:val="es-ES" w:eastAsia="es-ES"/>
              </w:rPr>
            </w:pPr>
            <w:r w:rsidRPr="00684133">
              <w:rPr>
                <w:rFonts w:ascii="Calibri" w:hAnsi="Calibri" w:cs="Arial"/>
                <w:lang w:val="es-ES" w:eastAsia="es-ES"/>
              </w:rPr>
              <w:t>Navarra de Suelo y Vivienda, S.A.U.</w:t>
            </w:r>
          </w:p>
        </w:tc>
        <w:tc>
          <w:tcPr>
            <w:tcW w:w="4819" w:type="dxa"/>
            <w:tcBorders>
              <w:top w:val="nil"/>
              <w:left w:val="nil"/>
              <w:bottom w:val="nil"/>
              <w:right w:val="nil"/>
            </w:tcBorders>
          </w:tcPr>
          <w:p w:rsidR="002733D9" w:rsidRPr="00684133" w:rsidRDefault="002733D9" w:rsidP="00A7669C">
            <w:pPr>
              <w:rPr>
                <w:rFonts w:ascii="Calibri" w:hAnsi="Calibri" w:cs="Arial"/>
                <w:lang w:val="es-ES" w:eastAsia="es-ES"/>
              </w:rPr>
            </w:pPr>
            <w:r w:rsidRPr="00684133">
              <w:rPr>
                <w:rFonts w:ascii="Calibri" w:hAnsi="Calibri" w:cs="Arial"/>
                <w:lang w:val="es-ES" w:eastAsia="es-ES"/>
              </w:rPr>
              <w:t>Avenida San Jorge 8, bajo, Pamplona, Navarra</w:t>
            </w:r>
          </w:p>
        </w:tc>
        <w:tc>
          <w:tcPr>
            <w:tcW w:w="6237" w:type="dxa"/>
            <w:tcBorders>
              <w:top w:val="nil"/>
              <w:left w:val="nil"/>
              <w:bottom w:val="nil"/>
              <w:right w:val="nil"/>
            </w:tcBorders>
          </w:tcPr>
          <w:p w:rsidR="002733D9" w:rsidRPr="00684133" w:rsidRDefault="002733D9" w:rsidP="00A7669C">
            <w:pPr>
              <w:jc w:val="both"/>
              <w:rPr>
                <w:rFonts w:ascii="Calibri" w:hAnsi="Calibri" w:cs="Arial"/>
                <w:lang w:val="es-ES" w:eastAsia="es-ES"/>
              </w:rPr>
            </w:pPr>
            <w:r w:rsidRPr="00684133">
              <w:rPr>
                <w:rFonts w:ascii="Calibri" w:hAnsi="Calibri" w:cs="Arial"/>
                <w:lang w:val="es-ES" w:eastAsia="es-ES"/>
              </w:rPr>
              <w:t>En la Comunidad Foral, (i) promoción y transformación de suelo y elaboración de instrumentos de ordenación territorial y urbanística, (ii) promoción de vivienda protegida tanto en régimen de compraventa como en régimen de arrendamiento, (iii) promoción de áreas de actividad económica y polígonos industriales, (iv) asistencia técnica a las Administraciones Públicas, y (v) prestación a la Administración de la Comunidad Foral de Navarra de la colaboración y asistencia técnica necesaria para el diseño, impulso, ejecución, gestión y coordinación del transporte y la logística. Promoción, diseño, construcción y explotación, directamente o mediante terceros, de infraestructuras de áreas logísticas e intermodales que se precisen por el Gobierno Foral.</w:t>
            </w:r>
          </w:p>
          <w:p w:rsidR="002733D9" w:rsidRPr="00684133" w:rsidRDefault="002733D9" w:rsidP="00A7669C">
            <w:pPr>
              <w:jc w:val="both"/>
              <w:rPr>
                <w:rFonts w:ascii="Calibri" w:hAnsi="Calibri" w:cs="Arial"/>
                <w:lang w:val="es-ES" w:eastAsia="es-ES"/>
              </w:rPr>
            </w:pPr>
          </w:p>
        </w:tc>
      </w:tr>
      <w:tr w:rsidR="002733D9" w:rsidRPr="00AC2767" w:rsidTr="00EC2622">
        <w:trPr>
          <w:trHeight w:val="555"/>
        </w:trPr>
        <w:tc>
          <w:tcPr>
            <w:tcW w:w="4820" w:type="dxa"/>
            <w:tcBorders>
              <w:top w:val="nil"/>
              <w:left w:val="nil"/>
              <w:bottom w:val="nil"/>
              <w:right w:val="nil"/>
            </w:tcBorders>
          </w:tcPr>
          <w:p w:rsidR="002733D9" w:rsidRPr="00684133" w:rsidRDefault="002733D9" w:rsidP="00A7669C">
            <w:pPr>
              <w:ind w:left="164"/>
              <w:rPr>
                <w:rFonts w:ascii="Calibri" w:hAnsi="Calibri" w:cs="Arial"/>
                <w:lang w:val="es-ES" w:eastAsia="es-ES"/>
              </w:rPr>
            </w:pPr>
            <w:r w:rsidRPr="00684133">
              <w:rPr>
                <w:rFonts w:ascii="Calibri" w:hAnsi="Calibri" w:cs="Arial"/>
                <w:lang w:val="es-ES" w:eastAsia="es-ES"/>
              </w:rPr>
              <w:t>Navarra de Infraestructuras de Cultura, Deporte y Ocio, S.L.U.</w:t>
            </w:r>
          </w:p>
        </w:tc>
        <w:tc>
          <w:tcPr>
            <w:tcW w:w="4819" w:type="dxa"/>
            <w:tcBorders>
              <w:top w:val="nil"/>
              <w:left w:val="nil"/>
              <w:bottom w:val="nil"/>
              <w:right w:val="nil"/>
            </w:tcBorders>
          </w:tcPr>
          <w:p w:rsidR="002733D9" w:rsidRPr="00684133" w:rsidRDefault="002733D9" w:rsidP="00A7669C">
            <w:pPr>
              <w:rPr>
                <w:rFonts w:ascii="Calibri" w:hAnsi="Calibri" w:cs="Arial"/>
                <w:lang w:val="es-ES" w:eastAsia="es-ES"/>
              </w:rPr>
            </w:pPr>
            <w:r w:rsidRPr="00684133">
              <w:rPr>
                <w:rFonts w:ascii="Calibri" w:hAnsi="Calibri" w:cs="Arial"/>
                <w:lang w:val="es-ES" w:eastAsia="es-ES"/>
              </w:rPr>
              <w:t>Plaza del Baluarte, Pamplona, Navarra</w:t>
            </w:r>
          </w:p>
        </w:tc>
        <w:tc>
          <w:tcPr>
            <w:tcW w:w="6237" w:type="dxa"/>
            <w:tcBorders>
              <w:top w:val="nil"/>
              <w:left w:val="nil"/>
              <w:bottom w:val="nil"/>
              <w:right w:val="nil"/>
            </w:tcBorders>
          </w:tcPr>
          <w:p w:rsidR="002733D9" w:rsidRPr="00684133" w:rsidRDefault="002733D9" w:rsidP="00A7669C">
            <w:pPr>
              <w:jc w:val="both"/>
              <w:rPr>
                <w:rFonts w:ascii="Calibri" w:hAnsi="Calibri" w:cs="Arial"/>
                <w:lang w:val="es-ES" w:eastAsia="es-ES"/>
              </w:rPr>
            </w:pPr>
            <w:r w:rsidRPr="00684133">
              <w:rPr>
                <w:rFonts w:ascii="Calibri" w:hAnsi="Calibri" w:cs="Arial"/>
                <w:lang w:val="es-ES" w:eastAsia="es-ES"/>
              </w:rPr>
              <w:t>Construcción, equipamiento, planificación, supervisión, utilización, administración, gestión, organización y explotación de espacios culturales, turísticos, deportivos, temáticos y de ocio, cuyas infraestructuras, instalaciones o inmuebles sean propiedad, total o mayoritariamente de la Administración de la Comunidad Foral de Navarra.</w:t>
            </w:r>
          </w:p>
          <w:p w:rsidR="002733D9" w:rsidRPr="00684133" w:rsidRDefault="002733D9" w:rsidP="00A7669C">
            <w:pPr>
              <w:jc w:val="both"/>
              <w:rPr>
                <w:rFonts w:ascii="Calibri" w:hAnsi="Calibri" w:cs="Arial"/>
                <w:lang w:val="es-ES" w:eastAsia="es-ES"/>
              </w:rPr>
            </w:pPr>
          </w:p>
        </w:tc>
      </w:tr>
      <w:tr w:rsidR="002733D9" w:rsidRPr="00AC2767" w:rsidTr="00EC2622">
        <w:trPr>
          <w:trHeight w:val="750"/>
        </w:trPr>
        <w:tc>
          <w:tcPr>
            <w:tcW w:w="4820" w:type="dxa"/>
            <w:tcBorders>
              <w:top w:val="nil"/>
              <w:left w:val="nil"/>
              <w:bottom w:val="nil"/>
              <w:right w:val="nil"/>
            </w:tcBorders>
          </w:tcPr>
          <w:p w:rsidR="002733D9" w:rsidRPr="00684133" w:rsidRDefault="002733D9" w:rsidP="007670FC">
            <w:pPr>
              <w:ind w:left="164"/>
              <w:rPr>
                <w:rFonts w:ascii="Calibri" w:hAnsi="Calibri" w:cs="Arial"/>
                <w:lang w:val="es-ES" w:eastAsia="es-ES"/>
              </w:rPr>
            </w:pPr>
            <w:r w:rsidRPr="00684133">
              <w:rPr>
                <w:rFonts w:ascii="Calibri" w:hAnsi="Calibri" w:cs="Arial"/>
                <w:lang w:val="es-ES" w:eastAsia="es-ES"/>
              </w:rPr>
              <w:t>Tracasa Instrumental, S.L.U.</w:t>
            </w:r>
          </w:p>
        </w:tc>
        <w:tc>
          <w:tcPr>
            <w:tcW w:w="4819" w:type="dxa"/>
            <w:tcBorders>
              <w:top w:val="nil"/>
              <w:left w:val="nil"/>
              <w:bottom w:val="nil"/>
              <w:right w:val="nil"/>
            </w:tcBorders>
          </w:tcPr>
          <w:p w:rsidR="002733D9" w:rsidRPr="00684133" w:rsidRDefault="002733D9" w:rsidP="00A7669C">
            <w:pPr>
              <w:rPr>
                <w:rFonts w:ascii="Calibri" w:hAnsi="Calibri" w:cs="Arial"/>
                <w:lang w:val="es-ES" w:eastAsia="es-ES"/>
              </w:rPr>
            </w:pPr>
            <w:r w:rsidRPr="00684133">
              <w:rPr>
                <w:rFonts w:ascii="Calibri" w:hAnsi="Calibri" w:cs="Arial"/>
                <w:lang w:val="es-ES" w:eastAsia="es-ES"/>
              </w:rPr>
              <w:t>Cabárceno 6, Sarriguren, Navarra</w:t>
            </w:r>
          </w:p>
        </w:tc>
        <w:tc>
          <w:tcPr>
            <w:tcW w:w="6237" w:type="dxa"/>
            <w:tcBorders>
              <w:top w:val="nil"/>
              <w:left w:val="nil"/>
              <w:bottom w:val="nil"/>
              <w:right w:val="nil"/>
            </w:tcBorders>
          </w:tcPr>
          <w:p w:rsidR="002733D9" w:rsidRPr="00684133" w:rsidRDefault="002733D9" w:rsidP="00A7669C">
            <w:pPr>
              <w:jc w:val="both"/>
              <w:rPr>
                <w:rFonts w:ascii="Calibri" w:hAnsi="Calibri" w:cs="Arial"/>
                <w:lang w:val="es-ES" w:eastAsia="es-ES"/>
              </w:rPr>
            </w:pPr>
            <w:r w:rsidRPr="00684133">
              <w:rPr>
                <w:rFonts w:ascii="Calibri" w:hAnsi="Calibri" w:cs="Arial"/>
                <w:lang w:val="es-ES" w:eastAsia="es-ES"/>
              </w:rPr>
              <w:t>Prestación de servicios de ingeniería de software y sistemas de Información, sistemas de información territorial y de gestión de deudas.</w:t>
            </w:r>
          </w:p>
          <w:p w:rsidR="002733D9" w:rsidRPr="00684133" w:rsidRDefault="002733D9" w:rsidP="00A7669C">
            <w:pPr>
              <w:jc w:val="both"/>
              <w:rPr>
                <w:rFonts w:ascii="Calibri" w:hAnsi="Calibri" w:cs="Arial"/>
                <w:lang w:val="es-ES" w:eastAsia="es-ES"/>
              </w:rPr>
            </w:pPr>
          </w:p>
        </w:tc>
      </w:tr>
      <w:tr w:rsidR="002733D9" w:rsidRPr="00AC2767" w:rsidTr="00EC2622">
        <w:trPr>
          <w:trHeight w:val="555"/>
        </w:trPr>
        <w:tc>
          <w:tcPr>
            <w:tcW w:w="4820" w:type="dxa"/>
            <w:tcBorders>
              <w:top w:val="nil"/>
              <w:left w:val="nil"/>
              <w:bottom w:val="nil"/>
              <w:right w:val="nil"/>
            </w:tcBorders>
          </w:tcPr>
          <w:p w:rsidR="002733D9" w:rsidRPr="00684133" w:rsidRDefault="002733D9" w:rsidP="007670FC">
            <w:pPr>
              <w:ind w:left="164"/>
              <w:rPr>
                <w:rFonts w:ascii="Calibri" w:hAnsi="Calibri" w:cs="Arial"/>
                <w:lang w:val="es-ES" w:eastAsia="es-ES"/>
              </w:rPr>
            </w:pPr>
            <w:r w:rsidRPr="00684133">
              <w:rPr>
                <w:rFonts w:ascii="Calibri" w:hAnsi="Calibri" w:cs="Arial"/>
                <w:lang w:val="es-ES" w:eastAsia="es-ES"/>
              </w:rPr>
              <w:t>Centro Europeo de Empresas e Innovación de Navarra, S.L.U.</w:t>
            </w:r>
          </w:p>
        </w:tc>
        <w:tc>
          <w:tcPr>
            <w:tcW w:w="4819" w:type="dxa"/>
            <w:tcBorders>
              <w:top w:val="nil"/>
              <w:left w:val="nil"/>
              <w:bottom w:val="nil"/>
              <w:right w:val="nil"/>
            </w:tcBorders>
          </w:tcPr>
          <w:p w:rsidR="002733D9" w:rsidRPr="00684133" w:rsidRDefault="002733D9" w:rsidP="00A7669C">
            <w:pPr>
              <w:rPr>
                <w:rFonts w:ascii="Calibri" w:hAnsi="Calibri" w:cs="Arial"/>
                <w:color w:val="333333"/>
                <w:lang w:val="es-ES" w:eastAsia="es-ES"/>
              </w:rPr>
            </w:pPr>
            <w:r w:rsidRPr="00684133">
              <w:rPr>
                <w:rFonts w:ascii="Calibri" w:hAnsi="Calibri" w:cs="Arial"/>
                <w:color w:val="333333"/>
                <w:lang w:val="es-ES" w:eastAsia="es-ES"/>
              </w:rPr>
              <w:t>Polígono de Elorz s/n Noain, Navarra</w:t>
            </w:r>
          </w:p>
        </w:tc>
        <w:tc>
          <w:tcPr>
            <w:tcW w:w="6237" w:type="dxa"/>
            <w:tcBorders>
              <w:top w:val="nil"/>
              <w:left w:val="nil"/>
              <w:bottom w:val="nil"/>
              <w:right w:val="nil"/>
            </w:tcBorders>
          </w:tcPr>
          <w:p w:rsidR="002733D9" w:rsidRPr="00684133" w:rsidRDefault="002733D9" w:rsidP="00A7669C">
            <w:pPr>
              <w:jc w:val="both"/>
              <w:rPr>
                <w:rFonts w:ascii="Calibri" w:hAnsi="Calibri" w:cs="Arial"/>
                <w:lang w:val="es-ES" w:eastAsia="es-ES"/>
              </w:rPr>
            </w:pPr>
            <w:r w:rsidRPr="00684133">
              <w:rPr>
                <w:rFonts w:ascii="Calibri" w:hAnsi="Calibri" w:cs="Arial"/>
                <w:lang w:val="es-ES" w:eastAsia="es-ES"/>
              </w:rPr>
              <w:t>Prestación a la Administración de la Comunidad Foral de Navarra de la colaboración y asistencia técnica necesarias para su desarrollo económico y tecnológico, en especial, sobre el Plan Tecnológico de Navarra. Gestión de un centro de empresas para la promoción de la innovación y el emprendimiento. Realización de verificaciones en el campo de la metrología legal, la calidad y seguridad industrial.</w:t>
            </w:r>
          </w:p>
          <w:p w:rsidR="002733D9" w:rsidRPr="00684133" w:rsidRDefault="002733D9" w:rsidP="00A7669C">
            <w:pPr>
              <w:jc w:val="both"/>
              <w:rPr>
                <w:rFonts w:ascii="Calibri" w:hAnsi="Calibri" w:cs="Arial"/>
                <w:lang w:val="es-ES" w:eastAsia="es-ES"/>
              </w:rPr>
            </w:pPr>
          </w:p>
        </w:tc>
      </w:tr>
      <w:tr w:rsidR="002733D9" w:rsidRPr="00AC2767" w:rsidTr="00EC2622">
        <w:trPr>
          <w:trHeight w:val="555"/>
        </w:trPr>
        <w:tc>
          <w:tcPr>
            <w:tcW w:w="4820" w:type="dxa"/>
            <w:tcBorders>
              <w:top w:val="nil"/>
              <w:left w:val="nil"/>
              <w:bottom w:val="nil"/>
              <w:right w:val="nil"/>
            </w:tcBorders>
          </w:tcPr>
          <w:p w:rsidR="002733D9" w:rsidRPr="00684133" w:rsidRDefault="002733D9" w:rsidP="007670FC">
            <w:pPr>
              <w:ind w:left="164"/>
              <w:rPr>
                <w:rFonts w:ascii="Calibri" w:hAnsi="Calibri" w:cs="Arial"/>
                <w:lang w:val="es-ES" w:eastAsia="es-ES"/>
              </w:rPr>
            </w:pPr>
            <w:r w:rsidRPr="00684133">
              <w:rPr>
                <w:rFonts w:ascii="Calibri" w:hAnsi="Calibri" w:cs="Arial"/>
                <w:lang w:val="es-ES" w:eastAsia="es-ES"/>
              </w:rPr>
              <w:t>Sociedad de Desarrollo de Navarra, S.L.</w:t>
            </w:r>
            <w:r w:rsidR="00AC6193" w:rsidRPr="00684133">
              <w:rPr>
                <w:rFonts w:ascii="Calibri" w:hAnsi="Calibri" w:cs="Arial"/>
                <w:lang w:val="es-ES" w:eastAsia="es-ES"/>
              </w:rPr>
              <w:t>U.</w:t>
            </w:r>
          </w:p>
        </w:tc>
        <w:tc>
          <w:tcPr>
            <w:tcW w:w="4819" w:type="dxa"/>
            <w:tcBorders>
              <w:top w:val="nil"/>
              <w:left w:val="nil"/>
              <w:bottom w:val="nil"/>
              <w:right w:val="nil"/>
            </w:tcBorders>
          </w:tcPr>
          <w:p w:rsidR="002733D9" w:rsidRPr="00684133" w:rsidRDefault="002733D9" w:rsidP="00A7669C">
            <w:pPr>
              <w:rPr>
                <w:rFonts w:ascii="Calibri" w:hAnsi="Calibri" w:cs="Arial"/>
                <w:lang w:val="es-ES" w:eastAsia="es-ES"/>
              </w:rPr>
            </w:pPr>
            <w:r w:rsidRPr="00684133">
              <w:rPr>
                <w:rFonts w:ascii="Calibri" w:hAnsi="Calibri" w:cs="Arial"/>
                <w:lang w:val="es-ES" w:eastAsia="es-ES"/>
              </w:rPr>
              <w:t>Avenida Carlos III 36, 1º dcha, Pamplona, Navarra</w:t>
            </w:r>
          </w:p>
        </w:tc>
        <w:tc>
          <w:tcPr>
            <w:tcW w:w="6237" w:type="dxa"/>
            <w:tcBorders>
              <w:top w:val="nil"/>
              <w:left w:val="nil"/>
              <w:bottom w:val="nil"/>
              <w:right w:val="nil"/>
            </w:tcBorders>
          </w:tcPr>
          <w:p w:rsidR="002733D9" w:rsidRPr="00684133" w:rsidRDefault="002733D9" w:rsidP="00A7669C">
            <w:pPr>
              <w:jc w:val="both"/>
              <w:rPr>
                <w:rFonts w:ascii="Calibri" w:hAnsi="Calibri" w:cs="Arial"/>
                <w:lang w:val="es-ES" w:eastAsia="es-ES"/>
              </w:rPr>
            </w:pPr>
            <w:r w:rsidRPr="00684133">
              <w:rPr>
                <w:rFonts w:ascii="Calibri" w:hAnsi="Calibri" w:cs="Arial"/>
                <w:lang w:val="es-ES" w:eastAsia="es-ES"/>
              </w:rPr>
              <w:t>Realización de actividades de inversión y financiación fomentando el desarrollo empresarial de la Comunidad Foral de Navarra. Participación en el capital de otras sociedades.</w:t>
            </w:r>
          </w:p>
        </w:tc>
      </w:tr>
      <w:tr w:rsidR="008B3271" w:rsidRPr="00AC2767" w:rsidTr="00EC2622">
        <w:trPr>
          <w:trHeight w:val="454"/>
        </w:trPr>
        <w:tc>
          <w:tcPr>
            <w:tcW w:w="4820" w:type="dxa"/>
            <w:tcBorders>
              <w:top w:val="nil"/>
              <w:left w:val="nil"/>
              <w:bottom w:val="nil"/>
              <w:right w:val="nil"/>
            </w:tcBorders>
          </w:tcPr>
          <w:p w:rsidR="008B3271" w:rsidRPr="00684133" w:rsidRDefault="008B3271" w:rsidP="00ED730E">
            <w:pPr>
              <w:ind w:firstLineChars="100" w:firstLine="180"/>
              <w:rPr>
                <w:rFonts w:ascii="Calibri" w:hAnsi="Calibri" w:cs="Arial"/>
                <w:lang w:val="es-ES" w:eastAsia="es-ES"/>
              </w:rPr>
            </w:pPr>
          </w:p>
        </w:tc>
        <w:tc>
          <w:tcPr>
            <w:tcW w:w="4819" w:type="dxa"/>
            <w:tcBorders>
              <w:top w:val="nil"/>
              <w:left w:val="nil"/>
              <w:bottom w:val="nil"/>
              <w:right w:val="nil"/>
            </w:tcBorders>
          </w:tcPr>
          <w:p w:rsidR="008B3271" w:rsidRPr="00684133" w:rsidRDefault="008B3271" w:rsidP="00EC2622">
            <w:pPr>
              <w:rPr>
                <w:rFonts w:ascii="Calibri" w:hAnsi="Calibri" w:cs="Arial"/>
                <w:lang w:val="es-ES" w:eastAsia="es-ES"/>
              </w:rPr>
            </w:pPr>
          </w:p>
        </w:tc>
        <w:tc>
          <w:tcPr>
            <w:tcW w:w="6237" w:type="dxa"/>
            <w:tcBorders>
              <w:top w:val="nil"/>
              <w:left w:val="nil"/>
              <w:bottom w:val="nil"/>
              <w:right w:val="nil"/>
            </w:tcBorders>
          </w:tcPr>
          <w:p w:rsidR="008B3271" w:rsidRPr="00684133" w:rsidRDefault="008B3271" w:rsidP="00EC2622">
            <w:pPr>
              <w:rPr>
                <w:rFonts w:ascii="Calibri" w:hAnsi="Calibri" w:cs="Arial"/>
                <w:lang w:val="es-ES" w:eastAsia="es-ES"/>
              </w:rPr>
            </w:pPr>
          </w:p>
        </w:tc>
      </w:tr>
    </w:tbl>
    <w:p w:rsidR="008B3271" w:rsidRPr="00AC2767" w:rsidRDefault="008B3271" w:rsidP="00ED730E">
      <w:pPr>
        <w:ind w:firstLineChars="100" w:firstLine="180"/>
        <w:rPr>
          <w:rFonts w:ascii="Calibri" w:hAnsi="Calibri" w:cs="Arial"/>
          <w:highlight w:val="yellow"/>
          <w:lang w:val="es-ES" w:eastAsia="es-ES"/>
        </w:rPr>
      </w:pPr>
    </w:p>
    <w:p w:rsidR="008B3271" w:rsidRPr="00AC2767" w:rsidRDefault="008B3271" w:rsidP="00ED730E">
      <w:pPr>
        <w:ind w:firstLineChars="100" w:firstLine="180"/>
        <w:rPr>
          <w:rFonts w:ascii="Calibri" w:hAnsi="Calibri" w:cs="Arial"/>
          <w:highlight w:val="yellow"/>
          <w:lang w:val="es-ES" w:eastAsia="es-ES"/>
        </w:rPr>
      </w:pPr>
    </w:p>
    <w:p w:rsidR="008B3271" w:rsidRPr="00AC2767" w:rsidRDefault="008B3271" w:rsidP="008B3271">
      <w:pPr>
        <w:ind w:firstLineChars="100" w:firstLine="180"/>
        <w:rPr>
          <w:rFonts w:ascii="Calibri" w:hAnsi="Calibri" w:cs="Arial"/>
          <w:highlight w:val="yellow"/>
          <w:lang w:val="es-ES" w:eastAsia="es-ES"/>
        </w:rPr>
        <w:sectPr w:rsidR="008B3271" w:rsidRPr="00AC2767" w:rsidSect="00F45D55">
          <w:headerReference w:type="default" r:id="rId36"/>
          <w:footerReference w:type="default" r:id="rId37"/>
          <w:pgSz w:w="16838" w:h="11906" w:orient="landscape"/>
          <w:pgMar w:top="1061" w:right="1417" w:bottom="1135" w:left="1417" w:header="284" w:footer="479" w:gutter="0"/>
          <w:cols w:space="708"/>
          <w:docGrid w:linePitch="360"/>
        </w:sectPr>
      </w:pPr>
    </w:p>
    <w:tbl>
      <w:tblPr>
        <w:tblW w:w="16018" w:type="dxa"/>
        <w:tblInd w:w="-1064" w:type="dxa"/>
        <w:tblCellMar>
          <w:left w:w="70" w:type="dxa"/>
          <w:right w:w="70" w:type="dxa"/>
        </w:tblCellMar>
        <w:tblLook w:val="00A0" w:firstRow="1" w:lastRow="0" w:firstColumn="1" w:lastColumn="0" w:noHBand="0" w:noVBand="0"/>
      </w:tblPr>
      <w:tblGrid>
        <w:gridCol w:w="5387"/>
        <w:gridCol w:w="4252"/>
        <w:gridCol w:w="6379"/>
      </w:tblGrid>
      <w:tr w:rsidR="008B3271" w:rsidRPr="00AC2767" w:rsidTr="00EC2622">
        <w:trPr>
          <w:trHeight w:val="80"/>
        </w:trPr>
        <w:tc>
          <w:tcPr>
            <w:tcW w:w="5387" w:type="dxa"/>
            <w:tcBorders>
              <w:top w:val="nil"/>
              <w:left w:val="nil"/>
              <w:right w:val="nil"/>
            </w:tcBorders>
            <w:vAlign w:val="bottom"/>
          </w:tcPr>
          <w:p w:rsidR="008B3271" w:rsidRPr="00E60072" w:rsidRDefault="008B3271" w:rsidP="00EC2622">
            <w:pPr>
              <w:pBdr>
                <w:bottom w:val="single" w:sz="4" w:space="1" w:color="auto"/>
              </w:pBdr>
              <w:jc w:val="center"/>
              <w:rPr>
                <w:rFonts w:ascii="Calibri" w:hAnsi="Calibri" w:cs="Arial"/>
                <w:b/>
                <w:bCs/>
                <w:lang w:val="es-ES" w:eastAsia="es-ES"/>
              </w:rPr>
            </w:pPr>
            <w:r w:rsidRPr="00E60072">
              <w:rPr>
                <w:rFonts w:ascii="Calibri" w:hAnsi="Calibri" w:cs="Arial"/>
                <w:b/>
                <w:bCs/>
                <w:lang w:val="es-ES" w:eastAsia="es-ES"/>
              </w:rPr>
              <w:lastRenderedPageBreak/>
              <w:t>Entidades</w:t>
            </w:r>
          </w:p>
        </w:tc>
        <w:tc>
          <w:tcPr>
            <w:tcW w:w="4252" w:type="dxa"/>
            <w:tcBorders>
              <w:top w:val="nil"/>
              <w:left w:val="nil"/>
              <w:right w:val="nil"/>
            </w:tcBorders>
            <w:vAlign w:val="bottom"/>
          </w:tcPr>
          <w:p w:rsidR="008B3271" w:rsidRPr="00E60072" w:rsidRDefault="008B3271" w:rsidP="00EC2622">
            <w:pPr>
              <w:pBdr>
                <w:bottom w:val="single" w:sz="4" w:space="1" w:color="auto"/>
              </w:pBdr>
              <w:jc w:val="center"/>
              <w:rPr>
                <w:rFonts w:ascii="Calibri" w:hAnsi="Calibri" w:cs="Arial"/>
                <w:b/>
                <w:bCs/>
                <w:lang w:val="es-ES" w:eastAsia="es-ES"/>
              </w:rPr>
            </w:pPr>
            <w:r w:rsidRPr="00E60072">
              <w:rPr>
                <w:rFonts w:ascii="Calibri" w:hAnsi="Calibri" w:cs="Arial"/>
                <w:b/>
                <w:bCs/>
                <w:lang w:val="es-ES" w:eastAsia="es-ES"/>
              </w:rPr>
              <w:t>Domicilio Social</w:t>
            </w:r>
          </w:p>
        </w:tc>
        <w:tc>
          <w:tcPr>
            <w:tcW w:w="6379" w:type="dxa"/>
            <w:tcBorders>
              <w:top w:val="nil"/>
              <w:left w:val="nil"/>
              <w:right w:val="nil"/>
            </w:tcBorders>
            <w:vAlign w:val="bottom"/>
          </w:tcPr>
          <w:p w:rsidR="008B3271" w:rsidRPr="00E60072" w:rsidRDefault="008B3271" w:rsidP="00EC2622">
            <w:pPr>
              <w:pBdr>
                <w:bottom w:val="single" w:sz="4" w:space="1" w:color="auto"/>
              </w:pBdr>
              <w:jc w:val="center"/>
              <w:rPr>
                <w:rFonts w:ascii="Calibri" w:hAnsi="Calibri" w:cs="Arial"/>
                <w:b/>
                <w:bCs/>
                <w:lang w:val="es-ES" w:eastAsia="es-ES"/>
              </w:rPr>
            </w:pPr>
            <w:r w:rsidRPr="00E60072">
              <w:rPr>
                <w:rFonts w:ascii="Calibri" w:hAnsi="Calibri" w:cs="Arial"/>
                <w:b/>
                <w:bCs/>
                <w:lang w:val="es-ES" w:eastAsia="es-ES"/>
              </w:rPr>
              <w:t>Actividad</w:t>
            </w:r>
          </w:p>
        </w:tc>
      </w:tr>
      <w:tr w:rsidR="008B3271" w:rsidRPr="00AC2767" w:rsidTr="00EC2622">
        <w:trPr>
          <w:trHeight w:val="170"/>
        </w:trPr>
        <w:tc>
          <w:tcPr>
            <w:tcW w:w="5387" w:type="dxa"/>
            <w:tcBorders>
              <w:top w:val="nil"/>
              <w:left w:val="nil"/>
              <w:bottom w:val="nil"/>
              <w:right w:val="nil"/>
            </w:tcBorders>
          </w:tcPr>
          <w:p w:rsidR="008B3271" w:rsidRPr="00E60072" w:rsidRDefault="008B3271" w:rsidP="00ED730E">
            <w:pPr>
              <w:ind w:firstLineChars="100" w:firstLine="180"/>
              <w:rPr>
                <w:rFonts w:ascii="Calibri" w:hAnsi="Calibri" w:cs="Arial"/>
                <w:lang w:val="es-ES" w:eastAsia="es-ES"/>
              </w:rPr>
            </w:pPr>
          </w:p>
        </w:tc>
        <w:tc>
          <w:tcPr>
            <w:tcW w:w="4252" w:type="dxa"/>
            <w:tcBorders>
              <w:top w:val="nil"/>
              <w:left w:val="nil"/>
              <w:bottom w:val="nil"/>
              <w:right w:val="nil"/>
            </w:tcBorders>
          </w:tcPr>
          <w:p w:rsidR="008B3271" w:rsidRPr="00E60072" w:rsidRDefault="008B3271" w:rsidP="00EC2622">
            <w:pPr>
              <w:rPr>
                <w:rFonts w:ascii="Calibri" w:hAnsi="Calibri" w:cs="Arial"/>
                <w:lang w:val="es-ES" w:eastAsia="es-ES"/>
              </w:rPr>
            </w:pPr>
          </w:p>
        </w:tc>
        <w:tc>
          <w:tcPr>
            <w:tcW w:w="6379" w:type="dxa"/>
            <w:tcBorders>
              <w:top w:val="nil"/>
              <w:left w:val="nil"/>
              <w:bottom w:val="nil"/>
              <w:right w:val="nil"/>
            </w:tcBorders>
          </w:tcPr>
          <w:p w:rsidR="008B3271" w:rsidRPr="00E60072" w:rsidRDefault="008B3271" w:rsidP="00EC2622">
            <w:pPr>
              <w:jc w:val="both"/>
              <w:rPr>
                <w:rFonts w:ascii="Calibri" w:hAnsi="Calibri" w:cs="Arial"/>
                <w:lang w:val="es-ES" w:eastAsia="es-ES"/>
              </w:rPr>
            </w:pPr>
          </w:p>
        </w:tc>
      </w:tr>
      <w:tr w:rsidR="006961F0" w:rsidRPr="00AC2767" w:rsidTr="00EC2622">
        <w:trPr>
          <w:trHeight w:val="675"/>
        </w:trPr>
        <w:tc>
          <w:tcPr>
            <w:tcW w:w="5387" w:type="dxa"/>
            <w:tcBorders>
              <w:top w:val="nil"/>
              <w:left w:val="nil"/>
              <w:bottom w:val="nil"/>
              <w:right w:val="nil"/>
            </w:tcBorders>
          </w:tcPr>
          <w:p w:rsidR="006961F0" w:rsidRPr="00E60072" w:rsidRDefault="006961F0" w:rsidP="00A7669C">
            <w:pPr>
              <w:ind w:firstLineChars="100" w:firstLine="180"/>
              <w:rPr>
                <w:rFonts w:ascii="Calibri" w:hAnsi="Calibri" w:cs="Arial"/>
                <w:lang w:val="en-GB" w:eastAsia="es-ES"/>
              </w:rPr>
            </w:pPr>
            <w:r w:rsidRPr="00E60072">
              <w:rPr>
                <w:rFonts w:ascii="Calibri" w:hAnsi="Calibri" w:cs="Arial"/>
                <w:lang w:val="en-GB" w:eastAsia="es-ES"/>
              </w:rPr>
              <w:t>Natural Climate Systems, S.A.</w:t>
            </w:r>
          </w:p>
        </w:tc>
        <w:tc>
          <w:tcPr>
            <w:tcW w:w="4252" w:type="dxa"/>
            <w:tcBorders>
              <w:top w:val="nil"/>
              <w:left w:val="nil"/>
              <w:bottom w:val="nil"/>
              <w:right w:val="nil"/>
            </w:tcBorders>
          </w:tcPr>
          <w:p w:rsidR="006961F0" w:rsidRPr="00E60072" w:rsidRDefault="006961F0" w:rsidP="00A7669C">
            <w:pPr>
              <w:rPr>
                <w:rFonts w:ascii="Calibri" w:hAnsi="Calibri" w:cs="Arial"/>
                <w:lang w:val="es-ES" w:eastAsia="es-ES"/>
              </w:rPr>
            </w:pPr>
            <w:r w:rsidRPr="00E60072">
              <w:rPr>
                <w:rFonts w:ascii="Calibri" w:hAnsi="Calibri" w:cs="Arial"/>
                <w:lang w:val="es-ES" w:eastAsia="es-ES"/>
              </w:rPr>
              <w:t>Avda. Carlos III 11, 3º, Pamplona, Navarra</w:t>
            </w:r>
          </w:p>
        </w:tc>
        <w:tc>
          <w:tcPr>
            <w:tcW w:w="6379" w:type="dxa"/>
            <w:tcBorders>
              <w:top w:val="nil"/>
              <w:left w:val="nil"/>
              <w:bottom w:val="nil"/>
              <w:right w:val="nil"/>
            </w:tcBorders>
          </w:tcPr>
          <w:p w:rsidR="006961F0" w:rsidRPr="00E60072" w:rsidRDefault="006961F0" w:rsidP="00A7669C">
            <w:pPr>
              <w:jc w:val="both"/>
              <w:rPr>
                <w:rFonts w:ascii="Calibri" w:hAnsi="Calibri" w:cs="Arial"/>
                <w:lang w:val="es-ES" w:eastAsia="es-ES"/>
              </w:rPr>
            </w:pPr>
            <w:r w:rsidRPr="00E60072">
              <w:rPr>
                <w:rFonts w:ascii="Calibri" w:hAnsi="Calibri" w:cs="Arial"/>
                <w:lang w:val="es-ES" w:eastAsia="es-ES"/>
              </w:rPr>
              <w:t>Promoción inmobiliaria con criterios de eficiencia energética.</w:t>
            </w:r>
          </w:p>
        </w:tc>
      </w:tr>
      <w:tr w:rsidR="006961F0" w:rsidRPr="00AC2767" w:rsidTr="00EC2622">
        <w:trPr>
          <w:trHeight w:val="750"/>
        </w:trPr>
        <w:tc>
          <w:tcPr>
            <w:tcW w:w="5387" w:type="dxa"/>
            <w:tcBorders>
              <w:top w:val="nil"/>
              <w:left w:val="nil"/>
              <w:bottom w:val="nil"/>
              <w:right w:val="nil"/>
            </w:tcBorders>
          </w:tcPr>
          <w:p w:rsidR="006961F0" w:rsidRPr="00E60072" w:rsidRDefault="006961F0" w:rsidP="00A7669C">
            <w:pPr>
              <w:ind w:firstLineChars="100" w:firstLine="180"/>
              <w:rPr>
                <w:rFonts w:ascii="Calibri" w:hAnsi="Calibri" w:cs="Arial"/>
                <w:lang w:val="es-ES" w:eastAsia="es-ES"/>
              </w:rPr>
            </w:pPr>
            <w:r w:rsidRPr="00E60072">
              <w:rPr>
                <w:rFonts w:ascii="Calibri" w:hAnsi="Calibri" w:cs="Arial"/>
                <w:lang w:val="es-ES" w:eastAsia="es-ES"/>
              </w:rPr>
              <w:t>Potasas de Subiza, S.A.U.</w:t>
            </w:r>
          </w:p>
        </w:tc>
        <w:tc>
          <w:tcPr>
            <w:tcW w:w="4252" w:type="dxa"/>
            <w:tcBorders>
              <w:top w:val="nil"/>
              <w:left w:val="nil"/>
              <w:bottom w:val="nil"/>
              <w:right w:val="nil"/>
            </w:tcBorders>
          </w:tcPr>
          <w:p w:rsidR="006961F0" w:rsidRPr="00E60072" w:rsidRDefault="006961F0" w:rsidP="00A7669C">
            <w:pPr>
              <w:rPr>
                <w:rFonts w:ascii="Calibri" w:hAnsi="Calibri" w:cs="Arial"/>
                <w:lang w:val="es-ES" w:eastAsia="es-ES"/>
              </w:rPr>
            </w:pPr>
            <w:r w:rsidRPr="00E60072">
              <w:rPr>
                <w:rFonts w:ascii="Calibri" w:hAnsi="Calibri" w:cs="Arial"/>
                <w:lang w:val="es-ES" w:eastAsia="es-ES"/>
              </w:rPr>
              <w:t>Polígono Meseta de Salinas-Gezaure, Beriáin, Navarra</w:t>
            </w:r>
          </w:p>
        </w:tc>
        <w:tc>
          <w:tcPr>
            <w:tcW w:w="6379" w:type="dxa"/>
            <w:tcBorders>
              <w:top w:val="nil"/>
              <w:left w:val="nil"/>
              <w:bottom w:val="nil"/>
              <w:right w:val="nil"/>
            </w:tcBorders>
          </w:tcPr>
          <w:p w:rsidR="006961F0" w:rsidRPr="00E60072" w:rsidRDefault="006961F0" w:rsidP="00A7669C">
            <w:pPr>
              <w:jc w:val="both"/>
              <w:rPr>
                <w:rFonts w:ascii="Calibri" w:hAnsi="Calibri" w:cs="Arial"/>
                <w:lang w:val="es-ES" w:eastAsia="es-ES"/>
              </w:rPr>
            </w:pPr>
            <w:r w:rsidRPr="00E60072">
              <w:rPr>
                <w:rFonts w:ascii="Calibri" w:hAnsi="Calibri" w:cs="Arial"/>
                <w:lang w:val="es-ES" w:eastAsia="es-ES"/>
              </w:rPr>
              <w:t>Actividad medioambiental y de recomposición de tejido industrial.</w:t>
            </w:r>
          </w:p>
        </w:tc>
      </w:tr>
      <w:tr w:rsidR="006961F0" w:rsidRPr="00AC2767" w:rsidTr="00EC2622">
        <w:trPr>
          <w:trHeight w:val="705"/>
        </w:trPr>
        <w:tc>
          <w:tcPr>
            <w:tcW w:w="5387" w:type="dxa"/>
            <w:tcBorders>
              <w:top w:val="nil"/>
              <w:left w:val="nil"/>
              <w:bottom w:val="nil"/>
              <w:right w:val="nil"/>
            </w:tcBorders>
          </w:tcPr>
          <w:p w:rsidR="006961F0" w:rsidRPr="00E60072" w:rsidRDefault="006961F0" w:rsidP="00A7669C">
            <w:pPr>
              <w:ind w:firstLineChars="100" w:firstLine="180"/>
              <w:rPr>
                <w:rFonts w:ascii="Calibri" w:hAnsi="Calibri" w:cs="Arial"/>
                <w:lang w:val="es-ES" w:eastAsia="es-ES"/>
              </w:rPr>
            </w:pPr>
            <w:r w:rsidRPr="00E60072">
              <w:rPr>
                <w:rFonts w:ascii="Calibri" w:hAnsi="Calibri" w:cs="Arial"/>
                <w:lang w:val="es-ES" w:eastAsia="es-ES"/>
              </w:rPr>
              <w:t>Salinas de Navarra, S.A.</w:t>
            </w:r>
          </w:p>
        </w:tc>
        <w:tc>
          <w:tcPr>
            <w:tcW w:w="4252" w:type="dxa"/>
            <w:tcBorders>
              <w:top w:val="nil"/>
              <w:left w:val="nil"/>
              <w:bottom w:val="nil"/>
              <w:right w:val="nil"/>
            </w:tcBorders>
          </w:tcPr>
          <w:p w:rsidR="006961F0" w:rsidRPr="00E60072" w:rsidRDefault="006961F0" w:rsidP="00A7669C">
            <w:pPr>
              <w:rPr>
                <w:rFonts w:ascii="Calibri" w:hAnsi="Calibri" w:cs="Arial"/>
                <w:lang w:val="es-ES" w:eastAsia="es-ES"/>
              </w:rPr>
            </w:pPr>
            <w:r w:rsidRPr="00E60072">
              <w:rPr>
                <w:rFonts w:ascii="Calibri" w:hAnsi="Calibri" w:cs="Arial"/>
                <w:lang w:val="es-ES" w:eastAsia="es-ES"/>
              </w:rPr>
              <w:t>Polígono Meseta de Salinas-Gezaure, Beriáin, Navarra</w:t>
            </w:r>
          </w:p>
        </w:tc>
        <w:tc>
          <w:tcPr>
            <w:tcW w:w="6379" w:type="dxa"/>
            <w:tcBorders>
              <w:top w:val="nil"/>
              <w:left w:val="nil"/>
              <w:bottom w:val="nil"/>
              <w:right w:val="nil"/>
            </w:tcBorders>
          </w:tcPr>
          <w:p w:rsidR="006961F0" w:rsidRPr="00E60072" w:rsidRDefault="006961F0" w:rsidP="00A7669C">
            <w:pPr>
              <w:jc w:val="both"/>
              <w:rPr>
                <w:rFonts w:ascii="Calibri" w:hAnsi="Calibri" w:cs="Arial"/>
                <w:lang w:val="es-ES" w:eastAsia="es-ES"/>
              </w:rPr>
            </w:pPr>
            <w:r w:rsidRPr="00E60072">
              <w:rPr>
                <w:rFonts w:ascii="Calibri" w:hAnsi="Calibri" w:cs="Arial"/>
                <w:lang w:val="es-ES" w:eastAsia="es-ES"/>
              </w:rPr>
              <w:t>Producción, elaboración y comercialización de sal y productos derivados de esta.</w:t>
            </w:r>
          </w:p>
        </w:tc>
      </w:tr>
      <w:tr w:rsidR="006961F0" w:rsidRPr="00AC2767" w:rsidTr="00EC2622">
        <w:trPr>
          <w:trHeight w:val="555"/>
        </w:trPr>
        <w:tc>
          <w:tcPr>
            <w:tcW w:w="5387" w:type="dxa"/>
            <w:tcBorders>
              <w:top w:val="nil"/>
              <w:left w:val="nil"/>
              <w:bottom w:val="nil"/>
              <w:right w:val="nil"/>
            </w:tcBorders>
          </w:tcPr>
          <w:p w:rsidR="006961F0" w:rsidRPr="00E60072" w:rsidRDefault="006961F0" w:rsidP="00A7669C">
            <w:pPr>
              <w:ind w:firstLineChars="100" w:firstLine="180"/>
              <w:rPr>
                <w:rFonts w:ascii="Calibri" w:hAnsi="Calibri" w:cs="Arial"/>
                <w:lang w:val="en-GB" w:eastAsia="es-ES"/>
              </w:rPr>
            </w:pPr>
            <w:r w:rsidRPr="00E60072">
              <w:rPr>
                <w:rFonts w:ascii="Calibri" w:hAnsi="Calibri" w:cs="Arial"/>
                <w:lang w:val="en-GB" w:eastAsia="es-ES"/>
              </w:rPr>
              <w:t>Start Up Capital Navarra, S.L.</w:t>
            </w:r>
          </w:p>
        </w:tc>
        <w:tc>
          <w:tcPr>
            <w:tcW w:w="4252" w:type="dxa"/>
            <w:tcBorders>
              <w:top w:val="nil"/>
              <w:left w:val="nil"/>
              <w:bottom w:val="nil"/>
              <w:right w:val="nil"/>
            </w:tcBorders>
          </w:tcPr>
          <w:p w:rsidR="006961F0" w:rsidRPr="00E60072" w:rsidRDefault="006961F0" w:rsidP="00A7669C">
            <w:pPr>
              <w:rPr>
                <w:rFonts w:ascii="Calibri" w:hAnsi="Calibri" w:cs="Arial"/>
                <w:lang w:val="es-ES" w:eastAsia="es-ES"/>
              </w:rPr>
            </w:pPr>
            <w:r w:rsidRPr="00E60072">
              <w:rPr>
                <w:rFonts w:ascii="Calibri" w:hAnsi="Calibri" w:cs="Arial"/>
                <w:lang w:val="es-ES" w:eastAsia="es-ES"/>
              </w:rPr>
              <w:t>Polígono Elorz s/n, Noáin, Navarra</w:t>
            </w:r>
          </w:p>
        </w:tc>
        <w:tc>
          <w:tcPr>
            <w:tcW w:w="6379" w:type="dxa"/>
            <w:tcBorders>
              <w:top w:val="nil"/>
              <w:left w:val="nil"/>
              <w:bottom w:val="nil"/>
              <w:right w:val="nil"/>
            </w:tcBorders>
          </w:tcPr>
          <w:p w:rsidR="006961F0" w:rsidRPr="00E60072" w:rsidRDefault="006961F0" w:rsidP="00A7669C">
            <w:pPr>
              <w:jc w:val="both"/>
              <w:rPr>
                <w:rFonts w:ascii="Calibri" w:hAnsi="Calibri" w:cs="Arial"/>
                <w:lang w:val="es-ES" w:eastAsia="es-ES"/>
              </w:rPr>
            </w:pPr>
            <w:r w:rsidRPr="00E60072">
              <w:rPr>
                <w:rFonts w:ascii="Calibri" w:hAnsi="Calibri" w:cs="Arial"/>
                <w:lang w:val="es-ES" w:eastAsia="es-ES"/>
              </w:rPr>
              <w:t>Promoción y fomento de empresas.</w:t>
            </w:r>
          </w:p>
        </w:tc>
      </w:tr>
      <w:tr w:rsidR="006961F0" w:rsidRPr="00AC2767" w:rsidTr="00EC2622">
        <w:trPr>
          <w:trHeight w:val="555"/>
        </w:trPr>
        <w:tc>
          <w:tcPr>
            <w:tcW w:w="5387" w:type="dxa"/>
            <w:tcBorders>
              <w:top w:val="nil"/>
              <w:left w:val="nil"/>
              <w:bottom w:val="nil"/>
              <w:right w:val="nil"/>
            </w:tcBorders>
          </w:tcPr>
          <w:p w:rsidR="006961F0" w:rsidRPr="00E60072" w:rsidRDefault="006961F0" w:rsidP="00A7669C">
            <w:pPr>
              <w:ind w:firstLineChars="100" w:firstLine="180"/>
              <w:rPr>
                <w:rFonts w:ascii="Calibri" w:hAnsi="Calibri" w:cs="Arial"/>
                <w:lang w:val="es-ES" w:eastAsia="es-ES"/>
              </w:rPr>
            </w:pPr>
            <w:r w:rsidRPr="00E60072">
              <w:rPr>
                <w:rFonts w:ascii="Calibri" w:hAnsi="Calibri" w:cs="Arial"/>
                <w:lang w:val="es-ES" w:eastAsia="es-ES"/>
              </w:rPr>
              <w:t>Parque de la Naturaleza de Navarra, S.A.</w:t>
            </w:r>
          </w:p>
        </w:tc>
        <w:tc>
          <w:tcPr>
            <w:tcW w:w="4252" w:type="dxa"/>
            <w:tcBorders>
              <w:top w:val="nil"/>
              <w:left w:val="nil"/>
              <w:bottom w:val="nil"/>
              <w:right w:val="nil"/>
            </w:tcBorders>
          </w:tcPr>
          <w:p w:rsidR="006961F0" w:rsidRPr="00E60072" w:rsidRDefault="006961F0" w:rsidP="00A7669C">
            <w:pPr>
              <w:rPr>
                <w:rFonts w:ascii="Calibri" w:hAnsi="Calibri" w:cs="Arial"/>
                <w:lang w:val="es-ES" w:eastAsia="es-ES"/>
              </w:rPr>
            </w:pPr>
            <w:r w:rsidRPr="00E60072">
              <w:rPr>
                <w:rFonts w:ascii="Calibri" w:hAnsi="Calibri" w:cs="Arial"/>
                <w:lang w:val="es-ES" w:eastAsia="es-ES"/>
              </w:rPr>
              <w:t>Avenida Carlos III 36, Pamplona, Navarra</w:t>
            </w:r>
          </w:p>
        </w:tc>
        <w:tc>
          <w:tcPr>
            <w:tcW w:w="6379" w:type="dxa"/>
            <w:tcBorders>
              <w:top w:val="nil"/>
              <w:left w:val="nil"/>
              <w:bottom w:val="nil"/>
              <w:right w:val="nil"/>
            </w:tcBorders>
          </w:tcPr>
          <w:p w:rsidR="006961F0" w:rsidRPr="00E60072" w:rsidRDefault="006961F0" w:rsidP="00A7669C">
            <w:pPr>
              <w:jc w:val="both"/>
              <w:rPr>
                <w:rFonts w:ascii="Calibri" w:hAnsi="Calibri" w:cs="Arial"/>
                <w:lang w:val="es-ES" w:eastAsia="es-ES"/>
              </w:rPr>
            </w:pPr>
            <w:r w:rsidRPr="00E60072">
              <w:rPr>
                <w:rFonts w:ascii="Calibri" w:hAnsi="Calibri" w:cs="Arial"/>
                <w:lang w:val="es-ES" w:eastAsia="es-ES"/>
              </w:rPr>
              <w:t>Explotación de instalaciones de ocio.</w:t>
            </w:r>
          </w:p>
        </w:tc>
      </w:tr>
      <w:tr w:rsidR="006961F0" w:rsidRPr="00AC2767" w:rsidTr="00A7669C">
        <w:trPr>
          <w:trHeight w:val="555"/>
        </w:trPr>
        <w:tc>
          <w:tcPr>
            <w:tcW w:w="5387" w:type="dxa"/>
            <w:tcBorders>
              <w:top w:val="nil"/>
              <w:left w:val="nil"/>
              <w:bottom w:val="nil"/>
              <w:right w:val="nil"/>
            </w:tcBorders>
          </w:tcPr>
          <w:p w:rsidR="006961F0" w:rsidRPr="00E60072" w:rsidRDefault="006961F0" w:rsidP="00A7669C">
            <w:pPr>
              <w:ind w:left="213"/>
              <w:rPr>
                <w:rFonts w:ascii="Calibri" w:hAnsi="Calibri" w:cs="Arial"/>
                <w:lang w:val="es-ES" w:eastAsia="es-ES"/>
              </w:rPr>
            </w:pPr>
            <w:r w:rsidRPr="00E60072">
              <w:rPr>
                <w:rFonts w:ascii="Calibri" w:hAnsi="Calibri" w:cs="Arial"/>
                <w:lang w:val="es-ES" w:eastAsia="es-ES"/>
              </w:rPr>
              <w:t>Trabajos Catastrales, S.A.U.</w:t>
            </w:r>
          </w:p>
        </w:tc>
        <w:tc>
          <w:tcPr>
            <w:tcW w:w="4252" w:type="dxa"/>
            <w:tcBorders>
              <w:top w:val="nil"/>
              <w:left w:val="nil"/>
              <w:bottom w:val="nil"/>
              <w:right w:val="nil"/>
            </w:tcBorders>
          </w:tcPr>
          <w:p w:rsidR="006961F0" w:rsidRPr="00E60072" w:rsidRDefault="006961F0" w:rsidP="00A7669C">
            <w:pPr>
              <w:rPr>
                <w:rFonts w:ascii="Calibri" w:hAnsi="Calibri" w:cs="Arial"/>
                <w:lang w:val="es-ES" w:eastAsia="es-ES"/>
              </w:rPr>
            </w:pPr>
            <w:r w:rsidRPr="00E60072">
              <w:rPr>
                <w:rFonts w:ascii="Calibri" w:hAnsi="Calibri" w:cs="Arial"/>
                <w:lang w:val="es-ES" w:eastAsia="es-ES"/>
              </w:rPr>
              <w:t>Cabárceno 6, Sarriguren, Navarra</w:t>
            </w:r>
          </w:p>
        </w:tc>
        <w:tc>
          <w:tcPr>
            <w:tcW w:w="6379" w:type="dxa"/>
            <w:tcBorders>
              <w:top w:val="nil"/>
              <w:left w:val="nil"/>
              <w:bottom w:val="nil"/>
              <w:right w:val="nil"/>
            </w:tcBorders>
          </w:tcPr>
          <w:p w:rsidR="006961F0" w:rsidRPr="00E60072" w:rsidRDefault="006961F0" w:rsidP="00A7669C">
            <w:pPr>
              <w:jc w:val="both"/>
              <w:rPr>
                <w:rFonts w:ascii="Calibri" w:hAnsi="Calibri" w:cs="Arial"/>
                <w:lang w:val="es-ES" w:eastAsia="es-ES"/>
              </w:rPr>
            </w:pPr>
            <w:r w:rsidRPr="00E60072">
              <w:rPr>
                <w:rFonts w:ascii="Calibri" w:hAnsi="Calibri" w:cs="Arial"/>
                <w:lang w:val="es-ES" w:eastAsia="es-ES"/>
              </w:rPr>
              <w:t>Prestación de servicios de integrados para la modernización de las Administraciones Públicas, con base en el uso de información territorial, tecnologías de la información y comunicaciones, entre otros.</w:t>
            </w:r>
          </w:p>
          <w:p w:rsidR="006961F0" w:rsidRPr="00E60072" w:rsidRDefault="006961F0" w:rsidP="00A7669C">
            <w:pPr>
              <w:jc w:val="both"/>
              <w:rPr>
                <w:rFonts w:ascii="Calibri" w:hAnsi="Calibri" w:cs="Arial"/>
                <w:lang w:val="es-ES" w:eastAsia="es-ES"/>
              </w:rPr>
            </w:pPr>
          </w:p>
        </w:tc>
      </w:tr>
      <w:tr w:rsidR="006961F0" w:rsidRPr="00AC2767" w:rsidTr="00A7669C">
        <w:trPr>
          <w:trHeight w:val="555"/>
        </w:trPr>
        <w:tc>
          <w:tcPr>
            <w:tcW w:w="5387" w:type="dxa"/>
            <w:tcBorders>
              <w:top w:val="nil"/>
              <w:left w:val="nil"/>
              <w:bottom w:val="nil"/>
              <w:right w:val="nil"/>
            </w:tcBorders>
            <w:vAlign w:val="center"/>
          </w:tcPr>
          <w:p w:rsidR="006961F0" w:rsidRPr="00E60072" w:rsidRDefault="006961F0" w:rsidP="00A7669C">
            <w:pPr>
              <w:rPr>
                <w:rFonts w:ascii="Calibri" w:hAnsi="Calibri" w:cs="Arial"/>
                <w:b/>
                <w:bCs/>
                <w:u w:val="single"/>
                <w:lang w:val="es-ES" w:eastAsia="es-ES"/>
              </w:rPr>
            </w:pPr>
          </w:p>
        </w:tc>
        <w:tc>
          <w:tcPr>
            <w:tcW w:w="4252" w:type="dxa"/>
            <w:tcBorders>
              <w:top w:val="nil"/>
              <w:left w:val="nil"/>
              <w:bottom w:val="nil"/>
              <w:right w:val="nil"/>
            </w:tcBorders>
          </w:tcPr>
          <w:p w:rsidR="006961F0" w:rsidRPr="00E60072" w:rsidRDefault="006961F0" w:rsidP="00A7669C">
            <w:pPr>
              <w:rPr>
                <w:rFonts w:ascii="Calibri" w:hAnsi="Calibri" w:cs="Arial"/>
                <w:color w:val="333333"/>
                <w:lang w:val="es-ES" w:eastAsia="es-ES"/>
              </w:rPr>
            </w:pPr>
          </w:p>
        </w:tc>
        <w:tc>
          <w:tcPr>
            <w:tcW w:w="6379" w:type="dxa"/>
            <w:tcBorders>
              <w:top w:val="nil"/>
              <w:left w:val="nil"/>
              <w:bottom w:val="nil"/>
              <w:right w:val="nil"/>
            </w:tcBorders>
          </w:tcPr>
          <w:p w:rsidR="006961F0" w:rsidRPr="00E60072" w:rsidRDefault="006961F0" w:rsidP="00A7669C">
            <w:pPr>
              <w:jc w:val="both"/>
              <w:rPr>
                <w:rFonts w:ascii="Calibri" w:hAnsi="Calibri" w:cs="Arial"/>
                <w:lang w:val="es-ES" w:eastAsia="es-ES"/>
              </w:rPr>
            </w:pPr>
          </w:p>
        </w:tc>
      </w:tr>
      <w:tr w:rsidR="006961F0" w:rsidRPr="00AC2767" w:rsidTr="00222652">
        <w:trPr>
          <w:trHeight w:val="555"/>
        </w:trPr>
        <w:tc>
          <w:tcPr>
            <w:tcW w:w="5387" w:type="dxa"/>
            <w:tcBorders>
              <w:top w:val="nil"/>
              <w:left w:val="nil"/>
              <w:bottom w:val="nil"/>
              <w:right w:val="nil"/>
            </w:tcBorders>
            <w:vAlign w:val="center"/>
          </w:tcPr>
          <w:p w:rsidR="006961F0" w:rsidRPr="00E60072" w:rsidRDefault="006961F0" w:rsidP="00A7669C">
            <w:pPr>
              <w:rPr>
                <w:rFonts w:ascii="Calibri" w:hAnsi="Calibri" w:cs="Arial"/>
                <w:b/>
                <w:bCs/>
                <w:u w:val="single"/>
                <w:lang w:val="es-ES" w:eastAsia="es-ES"/>
              </w:rPr>
            </w:pPr>
            <w:r w:rsidRPr="00E60072">
              <w:rPr>
                <w:rFonts w:ascii="Calibri" w:hAnsi="Calibri" w:cs="Arial"/>
                <w:b/>
                <w:bCs/>
                <w:u w:val="single"/>
                <w:lang w:val="es-ES" w:eastAsia="es-ES"/>
              </w:rPr>
              <w:t>Consolidadas por integración proporcional</w:t>
            </w:r>
          </w:p>
        </w:tc>
        <w:tc>
          <w:tcPr>
            <w:tcW w:w="4252" w:type="dxa"/>
            <w:tcBorders>
              <w:top w:val="nil"/>
              <w:left w:val="nil"/>
              <w:bottom w:val="nil"/>
              <w:right w:val="nil"/>
            </w:tcBorders>
          </w:tcPr>
          <w:p w:rsidR="006961F0" w:rsidRPr="00E60072" w:rsidRDefault="006961F0" w:rsidP="00A7669C">
            <w:pPr>
              <w:rPr>
                <w:rFonts w:ascii="Calibri" w:hAnsi="Calibri" w:cs="Arial"/>
                <w:color w:val="333333"/>
                <w:lang w:val="es-ES" w:eastAsia="es-ES"/>
              </w:rPr>
            </w:pPr>
          </w:p>
        </w:tc>
        <w:tc>
          <w:tcPr>
            <w:tcW w:w="6379" w:type="dxa"/>
            <w:tcBorders>
              <w:top w:val="nil"/>
              <w:left w:val="nil"/>
              <w:bottom w:val="nil"/>
              <w:right w:val="nil"/>
            </w:tcBorders>
          </w:tcPr>
          <w:p w:rsidR="006961F0" w:rsidRPr="00E60072" w:rsidRDefault="006961F0" w:rsidP="00A7669C">
            <w:pPr>
              <w:jc w:val="both"/>
              <w:rPr>
                <w:rFonts w:ascii="Calibri" w:hAnsi="Calibri" w:cs="Arial"/>
                <w:lang w:val="es-ES" w:eastAsia="es-ES"/>
              </w:rPr>
            </w:pPr>
          </w:p>
        </w:tc>
      </w:tr>
      <w:tr w:rsidR="006961F0" w:rsidRPr="00AC2767" w:rsidTr="00A54A66">
        <w:trPr>
          <w:trHeight w:val="555"/>
        </w:trPr>
        <w:tc>
          <w:tcPr>
            <w:tcW w:w="5387" w:type="dxa"/>
            <w:tcBorders>
              <w:top w:val="nil"/>
              <w:left w:val="nil"/>
              <w:bottom w:val="nil"/>
              <w:right w:val="nil"/>
            </w:tcBorders>
          </w:tcPr>
          <w:p w:rsidR="006961F0" w:rsidRPr="00E60072" w:rsidRDefault="006961F0" w:rsidP="00A7669C">
            <w:pPr>
              <w:ind w:firstLineChars="100" w:firstLine="180"/>
              <w:rPr>
                <w:rFonts w:ascii="Calibri" w:hAnsi="Calibri" w:cs="Arial"/>
                <w:lang w:val="es-ES" w:eastAsia="es-ES"/>
              </w:rPr>
            </w:pPr>
            <w:r w:rsidRPr="00E60072">
              <w:rPr>
                <w:rFonts w:ascii="Calibri" w:hAnsi="Calibri" w:cs="Arial"/>
                <w:lang w:val="es-ES" w:eastAsia="es-ES"/>
              </w:rPr>
              <w:t>Autopistas de Navarra, S.A.</w:t>
            </w:r>
          </w:p>
        </w:tc>
        <w:tc>
          <w:tcPr>
            <w:tcW w:w="4252" w:type="dxa"/>
            <w:tcBorders>
              <w:top w:val="nil"/>
              <w:left w:val="nil"/>
              <w:bottom w:val="nil"/>
              <w:right w:val="nil"/>
            </w:tcBorders>
            <w:shd w:val="clear" w:color="auto" w:fill="auto"/>
          </w:tcPr>
          <w:p w:rsidR="006961F0" w:rsidRPr="00E60072" w:rsidRDefault="006961F0" w:rsidP="00A7669C">
            <w:pPr>
              <w:rPr>
                <w:rFonts w:ascii="Calibri" w:hAnsi="Calibri" w:cs="Arial"/>
                <w:lang w:val="es-ES" w:eastAsia="es-ES"/>
              </w:rPr>
            </w:pPr>
            <w:r w:rsidRPr="00E60072">
              <w:rPr>
                <w:rFonts w:ascii="Calibri" w:hAnsi="Calibri" w:cs="Arial"/>
                <w:lang w:val="es-ES" w:eastAsia="es-ES"/>
              </w:rPr>
              <w:t>Autopista AP-15 Km. 83-Sur, Tajonar, Navarra</w:t>
            </w:r>
          </w:p>
        </w:tc>
        <w:tc>
          <w:tcPr>
            <w:tcW w:w="6379" w:type="dxa"/>
            <w:tcBorders>
              <w:top w:val="nil"/>
              <w:left w:val="nil"/>
              <w:bottom w:val="nil"/>
              <w:right w:val="nil"/>
            </w:tcBorders>
            <w:shd w:val="clear" w:color="auto" w:fill="auto"/>
          </w:tcPr>
          <w:p w:rsidR="006961F0" w:rsidRPr="00E60072" w:rsidRDefault="006961F0" w:rsidP="00A7669C">
            <w:pPr>
              <w:jc w:val="both"/>
              <w:rPr>
                <w:rFonts w:ascii="Calibri" w:hAnsi="Calibri" w:cs="Arial"/>
                <w:lang w:val="es-ES" w:eastAsia="es-ES"/>
              </w:rPr>
            </w:pPr>
            <w:r w:rsidRPr="00E60072">
              <w:rPr>
                <w:rFonts w:ascii="Calibri" w:hAnsi="Calibri" w:cs="Arial"/>
                <w:lang w:val="es-ES" w:eastAsia="es-ES"/>
              </w:rPr>
              <w:t>Construir, conservar y explotar la autopista de peaje AP-15.</w:t>
            </w:r>
          </w:p>
        </w:tc>
      </w:tr>
      <w:tr w:rsidR="006961F0" w:rsidRPr="00AC2767" w:rsidTr="00A54A66">
        <w:trPr>
          <w:trHeight w:val="397"/>
        </w:trPr>
        <w:tc>
          <w:tcPr>
            <w:tcW w:w="5387" w:type="dxa"/>
            <w:tcBorders>
              <w:top w:val="nil"/>
              <w:left w:val="nil"/>
              <w:bottom w:val="nil"/>
              <w:right w:val="nil"/>
            </w:tcBorders>
          </w:tcPr>
          <w:p w:rsidR="006961F0" w:rsidRPr="00E60072" w:rsidRDefault="006961F0" w:rsidP="00A7669C">
            <w:pPr>
              <w:ind w:firstLineChars="100" w:firstLine="180"/>
              <w:rPr>
                <w:rFonts w:ascii="Calibri" w:hAnsi="Calibri" w:cs="Arial"/>
                <w:lang w:val="en-GB" w:eastAsia="es-ES"/>
              </w:rPr>
            </w:pPr>
          </w:p>
        </w:tc>
        <w:tc>
          <w:tcPr>
            <w:tcW w:w="4252" w:type="dxa"/>
            <w:tcBorders>
              <w:top w:val="nil"/>
              <w:left w:val="nil"/>
              <w:bottom w:val="nil"/>
              <w:right w:val="nil"/>
            </w:tcBorders>
            <w:shd w:val="clear" w:color="auto" w:fill="auto"/>
          </w:tcPr>
          <w:p w:rsidR="006961F0" w:rsidRPr="00E60072" w:rsidRDefault="006961F0" w:rsidP="00A7669C">
            <w:pPr>
              <w:rPr>
                <w:rFonts w:ascii="Calibri" w:hAnsi="Calibri" w:cs="Arial"/>
                <w:lang w:val="es-ES" w:eastAsia="es-ES"/>
              </w:rPr>
            </w:pPr>
          </w:p>
        </w:tc>
        <w:tc>
          <w:tcPr>
            <w:tcW w:w="6379" w:type="dxa"/>
            <w:tcBorders>
              <w:top w:val="nil"/>
              <w:left w:val="nil"/>
              <w:bottom w:val="nil"/>
              <w:right w:val="nil"/>
            </w:tcBorders>
            <w:shd w:val="clear" w:color="auto" w:fill="auto"/>
          </w:tcPr>
          <w:p w:rsidR="006961F0" w:rsidRPr="00E60072" w:rsidRDefault="006961F0" w:rsidP="00A7669C">
            <w:pPr>
              <w:jc w:val="both"/>
              <w:rPr>
                <w:rFonts w:ascii="Calibri" w:hAnsi="Calibri" w:cs="Arial"/>
                <w:lang w:val="es-ES" w:eastAsia="es-ES"/>
              </w:rPr>
            </w:pPr>
          </w:p>
        </w:tc>
      </w:tr>
      <w:tr w:rsidR="008B3271" w:rsidRPr="00AC2767" w:rsidTr="00EC2622">
        <w:trPr>
          <w:trHeight w:val="397"/>
        </w:trPr>
        <w:tc>
          <w:tcPr>
            <w:tcW w:w="5387" w:type="dxa"/>
            <w:tcBorders>
              <w:top w:val="nil"/>
              <w:left w:val="nil"/>
              <w:bottom w:val="nil"/>
              <w:right w:val="nil"/>
            </w:tcBorders>
          </w:tcPr>
          <w:p w:rsidR="008B3271" w:rsidRPr="00AC2767" w:rsidRDefault="008B3271" w:rsidP="00ED730E">
            <w:pPr>
              <w:ind w:firstLineChars="100" w:firstLine="180"/>
              <w:rPr>
                <w:rFonts w:ascii="Calibri" w:hAnsi="Calibri" w:cs="Arial"/>
                <w:highlight w:val="yellow"/>
                <w:lang w:val="es-ES" w:eastAsia="es-ES"/>
              </w:rPr>
            </w:pPr>
          </w:p>
        </w:tc>
        <w:tc>
          <w:tcPr>
            <w:tcW w:w="4252" w:type="dxa"/>
            <w:tcBorders>
              <w:top w:val="nil"/>
              <w:left w:val="nil"/>
              <w:bottom w:val="nil"/>
              <w:right w:val="nil"/>
            </w:tcBorders>
          </w:tcPr>
          <w:p w:rsidR="008B3271" w:rsidRPr="00AC2767" w:rsidRDefault="008B3271" w:rsidP="00222652">
            <w:pPr>
              <w:rPr>
                <w:rFonts w:ascii="Calibri" w:hAnsi="Calibri" w:cs="Arial"/>
                <w:highlight w:val="yellow"/>
                <w:lang w:val="es-ES" w:eastAsia="es-ES"/>
              </w:rPr>
            </w:pPr>
          </w:p>
        </w:tc>
        <w:tc>
          <w:tcPr>
            <w:tcW w:w="6379" w:type="dxa"/>
            <w:tcBorders>
              <w:top w:val="nil"/>
              <w:left w:val="nil"/>
              <w:bottom w:val="nil"/>
              <w:right w:val="nil"/>
            </w:tcBorders>
          </w:tcPr>
          <w:p w:rsidR="008B3271" w:rsidRPr="00AC2767" w:rsidRDefault="008B3271" w:rsidP="00222652">
            <w:pPr>
              <w:jc w:val="both"/>
              <w:rPr>
                <w:rFonts w:ascii="Calibri" w:hAnsi="Calibri" w:cs="Arial"/>
                <w:highlight w:val="yellow"/>
                <w:lang w:val="es-ES" w:eastAsia="es-ES"/>
              </w:rPr>
            </w:pPr>
          </w:p>
        </w:tc>
      </w:tr>
    </w:tbl>
    <w:p w:rsidR="008B3271" w:rsidRPr="00AC2767" w:rsidRDefault="008B3271" w:rsidP="008B3271">
      <w:pPr>
        <w:ind w:firstLineChars="100" w:firstLine="180"/>
        <w:rPr>
          <w:rFonts w:ascii="Calibri" w:hAnsi="Calibri" w:cs="Arial"/>
          <w:highlight w:val="yellow"/>
          <w:lang w:val="es-ES" w:eastAsia="es-ES"/>
        </w:rPr>
        <w:sectPr w:rsidR="008B3271" w:rsidRPr="00AC2767" w:rsidSect="00F45D55">
          <w:headerReference w:type="default" r:id="rId38"/>
          <w:footerReference w:type="default" r:id="rId39"/>
          <w:pgSz w:w="16838" w:h="11906" w:orient="landscape"/>
          <w:pgMar w:top="1061" w:right="1417" w:bottom="1135" w:left="1417" w:header="284" w:footer="206" w:gutter="0"/>
          <w:cols w:space="708"/>
          <w:docGrid w:linePitch="360"/>
        </w:sectPr>
      </w:pPr>
    </w:p>
    <w:tbl>
      <w:tblPr>
        <w:tblW w:w="16018" w:type="dxa"/>
        <w:tblInd w:w="-1064" w:type="dxa"/>
        <w:tblCellMar>
          <w:left w:w="70" w:type="dxa"/>
          <w:right w:w="70" w:type="dxa"/>
        </w:tblCellMar>
        <w:tblLook w:val="00A0" w:firstRow="1" w:lastRow="0" w:firstColumn="1" w:lastColumn="0" w:noHBand="0" w:noVBand="0"/>
      </w:tblPr>
      <w:tblGrid>
        <w:gridCol w:w="5387"/>
        <w:gridCol w:w="4252"/>
        <w:gridCol w:w="6379"/>
      </w:tblGrid>
      <w:tr w:rsidR="008B3271" w:rsidRPr="00AC2767" w:rsidTr="00EC2622">
        <w:trPr>
          <w:trHeight w:val="555"/>
        </w:trPr>
        <w:tc>
          <w:tcPr>
            <w:tcW w:w="5387" w:type="dxa"/>
            <w:tcBorders>
              <w:top w:val="nil"/>
              <w:left w:val="nil"/>
              <w:right w:val="nil"/>
            </w:tcBorders>
            <w:vAlign w:val="bottom"/>
          </w:tcPr>
          <w:p w:rsidR="008B3271" w:rsidRPr="004A7611" w:rsidRDefault="008B3271" w:rsidP="00EC2622">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lastRenderedPageBreak/>
              <w:t>Entidades</w:t>
            </w:r>
          </w:p>
        </w:tc>
        <w:tc>
          <w:tcPr>
            <w:tcW w:w="4252" w:type="dxa"/>
            <w:tcBorders>
              <w:top w:val="nil"/>
              <w:left w:val="nil"/>
              <w:right w:val="nil"/>
            </w:tcBorders>
            <w:vAlign w:val="bottom"/>
          </w:tcPr>
          <w:p w:rsidR="008B3271" w:rsidRPr="004A7611" w:rsidRDefault="008B3271" w:rsidP="00EC2622">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Domicilio Social</w:t>
            </w:r>
          </w:p>
        </w:tc>
        <w:tc>
          <w:tcPr>
            <w:tcW w:w="6379" w:type="dxa"/>
            <w:tcBorders>
              <w:top w:val="nil"/>
              <w:left w:val="nil"/>
              <w:right w:val="nil"/>
            </w:tcBorders>
            <w:vAlign w:val="bottom"/>
          </w:tcPr>
          <w:p w:rsidR="008B3271" w:rsidRPr="004A7611" w:rsidRDefault="008B3271" w:rsidP="00EC2622">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Actividad</w:t>
            </w:r>
          </w:p>
        </w:tc>
      </w:tr>
      <w:tr w:rsidR="008B3271" w:rsidRPr="00AC2767" w:rsidTr="00EC2622">
        <w:trPr>
          <w:trHeight w:val="170"/>
        </w:trPr>
        <w:tc>
          <w:tcPr>
            <w:tcW w:w="5387" w:type="dxa"/>
            <w:tcBorders>
              <w:top w:val="nil"/>
              <w:left w:val="nil"/>
              <w:bottom w:val="nil"/>
              <w:right w:val="nil"/>
            </w:tcBorders>
          </w:tcPr>
          <w:p w:rsidR="008B3271" w:rsidRPr="004A7611" w:rsidRDefault="008B3271" w:rsidP="00ED730E">
            <w:pPr>
              <w:ind w:firstLineChars="100" w:firstLine="180"/>
              <w:rPr>
                <w:rFonts w:ascii="Calibri" w:hAnsi="Calibri" w:cs="Arial"/>
                <w:lang w:val="es-ES" w:eastAsia="es-ES"/>
              </w:rPr>
            </w:pPr>
          </w:p>
        </w:tc>
        <w:tc>
          <w:tcPr>
            <w:tcW w:w="4252" w:type="dxa"/>
            <w:tcBorders>
              <w:top w:val="nil"/>
              <w:left w:val="nil"/>
              <w:bottom w:val="nil"/>
              <w:right w:val="nil"/>
            </w:tcBorders>
          </w:tcPr>
          <w:p w:rsidR="008B3271" w:rsidRPr="004A7611" w:rsidRDefault="008B3271" w:rsidP="00EC2622">
            <w:pPr>
              <w:rPr>
                <w:rFonts w:ascii="Calibri" w:hAnsi="Calibri" w:cs="Arial"/>
                <w:lang w:val="es-ES" w:eastAsia="es-ES"/>
              </w:rPr>
            </w:pPr>
          </w:p>
        </w:tc>
        <w:tc>
          <w:tcPr>
            <w:tcW w:w="6379" w:type="dxa"/>
            <w:tcBorders>
              <w:top w:val="nil"/>
              <w:left w:val="nil"/>
              <w:bottom w:val="nil"/>
              <w:right w:val="nil"/>
            </w:tcBorders>
          </w:tcPr>
          <w:p w:rsidR="008B3271" w:rsidRPr="004A7611" w:rsidRDefault="008B3271" w:rsidP="00EC2622">
            <w:pPr>
              <w:jc w:val="both"/>
              <w:rPr>
                <w:rFonts w:ascii="Calibri" w:hAnsi="Calibri" w:cs="Arial"/>
                <w:lang w:val="es-ES" w:eastAsia="es-ES"/>
              </w:rPr>
            </w:pPr>
          </w:p>
        </w:tc>
      </w:tr>
      <w:tr w:rsidR="005827E1" w:rsidRPr="00AC2767" w:rsidTr="00AB588C">
        <w:trPr>
          <w:trHeight w:val="555"/>
        </w:trPr>
        <w:tc>
          <w:tcPr>
            <w:tcW w:w="5387" w:type="dxa"/>
            <w:tcBorders>
              <w:top w:val="nil"/>
              <w:left w:val="nil"/>
              <w:bottom w:val="nil"/>
              <w:right w:val="nil"/>
            </w:tcBorders>
            <w:vAlign w:val="center"/>
          </w:tcPr>
          <w:p w:rsidR="005827E1" w:rsidRPr="004A7611" w:rsidRDefault="005827E1" w:rsidP="00AB588C">
            <w:pPr>
              <w:rPr>
                <w:rFonts w:ascii="Calibri" w:hAnsi="Calibri" w:cs="Arial"/>
                <w:b/>
                <w:bCs/>
                <w:u w:val="single"/>
                <w:lang w:val="es-ES" w:eastAsia="es-ES"/>
              </w:rPr>
            </w:pPr>
            <w:r w:rsidRPr="004A7611">
              <w:rPr>
                <w:rFonts w:ascii="Calibri" w:hAnsi="Calibri" w:cs="Arial"/>
                <w:b/>
                <w:bCs/>
                <w:u w:val="single"/>
                <w:lang w:val="es-ES" w:eastAsia="es-ES"/>
              </w:rPr>
              <w:t>Consolidadas por puesta en equivalencia</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p>
        </w:tc>
      </w:tr>
      <w:tr w:rsidR="005827E1" w:rsidRPr="00AC2767" w:rsidTr="00EC2622">
        <w:trPr>
          <w:trHeight w:val="555"/>
        </w:trPr>
        <w:tc>
          <w:tcPr>
            <w:tcW w:w="5387" w:type="dxa"/>
            <w:tcBorders>
              <w:top w:val="nil"/>
              <w:left w:val="nil"/>
              <w:bottom w:val="nil"/>
              <w:right w:val="nil"/>
            </w:tcBorders>
          </w:tcPr>
          <w:p w:rsidR="005827E1" w:rsidRPr="004A7611" w:rsidRDefault="00C630B3" w:rsidP="000F4312">
            <w:pPr>
              <w:ind w:left="497" w:hanging="333"/>
              <w:rPr>
                <w:rFonts w:ascii="Calibri" w:hAnsi="Calibri" w:cs="Arial"/>
                <w:lang w:val="es-ES" w:eastAsia="es-ES"/>
              </w:rPr>
            </w:pPr>
            <w:r w:rsidRPr="004A7611">
              <w:rPr>
                <w:rFonts w:ascii="Calibri" w:hAnsi="Calibri" w:cs="Arial"/>
                <w:lang w:val="es-ES" w:eastAsia="es-ES"/>
              </w:rPr>
              <w:t>Sociedad Mercantil Estatal del Canal de Navarra, S.A.</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General Capaz s/n, Zaragoza, Zaragoza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Contratación, construcción y explotación, de las obras hidráulicas de regulación y transporte, incluidas en el Proyecto del Canal de Navarra.</w:t>
            </w:r>
          </w:p>
          <w:p w:rsidR="005827E1" w:rsidRPr="004A7611" w:rsidRDefault="005827E1" w:rsidP="00AB588C">
            <w:pPr>
              <w:jc w:val="both"/>
              <w:rPr>
                <w:rFonts w:ascii="Calibri" w:hAnsi="Calibri" w:cs="Arial"/>
                <w:lang w:val="es-ES" w:eastAsia="es-ES"/>
              </w:rPr>
            </w:pPr>
          </w:p>
        </w:tc>
      </w:tr>
      <w:tr w:rsidR="005827E1" w:rsidRPr="00AC2767" w:rsidTr="004F3D7C">
        <w:trPr>
          <w:trHeight w:val="555"/>
        </w:trPr>
        <w:tc>
          <w:tcPr>
            <w:tcW w:w="5387" w:type="dxa"/>
            <w:tcBorders>
              <w:top w:val="nil"/>
              <w:left w:val="nil"/>
              <w:bottom w:val="nil"/>
              <w:right w:val="nil"/>
            </w:tcBorders>
          </w:tcPr>
          <w:p w:rsidR="005827E1" w:rsidRPr="004A7611" w:rsidRDefault="005827E1" w:rsidP="000F4312">
            <w:pPr>
              <w:ind w:left="497" w:hanging="333"/>
              <w:rPr>
                <w:rFonts w:ascii="Calibri" w:hAnsi="Calibri" w:cs="Arial"/>
                <w:lang w:val="es-ES" w:eastAsia="es-ES"/>
              </w:rPr>
            </w:pPr>
            <w:r w:rsidRPr="004A7611">
              <w:rPr>
                <w:rFonts w:ascii="Calibri" w:hAnsi="Calibri" w:cs="Arial"/>
                <w:lang w:val="es-ES" w:eastAsia="es-ES"/>
              </w:rPr>
              <w:t>Organización de la Patata en el Pirineo Occidental Sociedad Agraria, S.L.</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Carretera Salinas s/n, Noain, Navarra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Producción y venta de semillas de patata.</w:t>
            </w:r>
          </w:p>
        </w:tc>
      </w:tr>
      <w:tr w:rsidR="005827E1" w:rsidRPr="00AC2767" w:rsidTr="00EC2622">
        <w:trPr>
          <w:trHeight w:val="555"/>
        </w:trPr>
        <w:tc>
          <w:tcPr>
            <w:tcW w:w="5387" w:type="dxa"/>
            <w:tcBorders>
              <w:top w:val="nil"/>
              <w:left w:val="nil"/>
              <w:bottom w:val="nil"/>
              <w:right w:val="nil"/>
            </w:tcBorders>
          </w:tcPr>
          <w:p w:rsidR="005827E1" w:rsidRPr="004A7611" w:rsidRDefault="005827E1" w:rsidP="000F4312">
            <w:pPr>
              <w:ind w:left="497" w:hanging="333"/>
              <w:rPr>
                <w:rFonts w:ascii="Calibri" w:hAnsi="Calibri" w:cs="Arial"/>
                <w:lang w:val="es-ES" w:eastAsia="es-ES"/>
              </w:rPr>
            </w:pPr>
            <w:r w:rsidRPr="004A7611">
              <w:rPr>
                <w:rFonts w:ascii="Calibri" w:hAnsi="Calibri" w:cs="Arial"/>
                <w:lang w:val="es-ES" w:eastAsia="es-ES"/>
              </w:rPr>
              <w:t>Sociedad Navarra de Garantía Recíproca</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Arrieta 21, Pamplona, Navarra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Prestación de garantías personales a favor de sus socios.</w:t>
            </w:r>
          </w:p>
        </w:tc>
      </w:tr>
      <w:tr w:rsidR="005827E1" w:rsidRPr="00AC2767" w:rsidTr="00EC2622">
        <w:trPr>
          <w:trHeight w:val="555"/>
        </w:trPr>
        <w:tc>
          <w:tcPr>
            <w:tcW w:w="5387" w:type="dxa"/>
            <w:tcBorders>
              <w:top w:val="nil"/>
              <w:left w:val="nil"/>
              <w:bottom w:val="nil"/>
              <w:right w:val="nil"/>
            </w:tcBorders>
          </w:tcPr>
          <w:p w:rsidR="005827E1" w:rsidRPr="004A7611" w:rsidRDefault="005827E1" w:rsidP="000F4312">
            <w:pPr>
              <w:ind w:left="497" w:hanging="333"/>
              <w:rPr>
                <w:rFonts w:ascii="Calibri" w:hAnsi="Calibri" w:cs="Arial"/>
                <w:lang w:val="es-ES" w:eastAsia="es-ES"/>
              </w:rPr>
            </w:pPr>
            <w:r w:rsidRPr="004A7611">
              <w:rPr>
                <w:rFonts w:ascii="Calibri" w:hAnsi="Calibri" w:cs="Arial"/>
                <w:lang w:val="es-ES" w:eastAsia="es-ES"/>
              </w:rPr>
              <w:t>Instituto Lactológico de Lecumberri, S.A.</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Plazaola 23, Lecumberri, Navarra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Planificación, establecimiento y prestación de toda clase de servicios en relación con el sector lácteo.</w:t>
            </w:r>
          </w:p>
        </w:tc>
      </w:tr>
      <w:tr w:rsidR="005827E1" w:rsidRPr="00AC2767" w:rsidTr="00EC2622">
        <w:trPr>
          <w:trHeight w:val="555"/>
        </w:trPr>
        <w:tc>
          <w:tcPr>
            <w:tcW w:w="5387" w:type="dxa"/>
            <w:tcBorders>
              <w:top w:val="nil"/>
              <w:left w:val="nil"/>
              <w:bottom w:val="nil"/>
              <w:right w:val="nil"/>
            </w:tcBorders>
          </w:tcPr>
          <w:p w:rsidR="005827E1" w:rsidRPr="004A7611" w:rsidRDefault="005827E1" w:rsidP="000F4312">
            <w:pPr>
              <w:ind w:left="497" w:hanging="333"/>
              <w:rPr>
                <w:rFonts w:ascii="Calibri" w:hAnsi="Calibri" w:cs="Arial"/>
                <w:lang w:val="es-ES" w:eastAsia="es-ES"/>
              </w:rPr>
            </w:pPr>
            <w:r w:rsidRPr="004A7611">
              <w:rPr>
                <w:rFonts w:ascii="Calibri" w:hAnsi="Calibri" w:cs="Arial"/>
                <w:lang w:val="es-ES" w:eastAsia="es-ES"/>
              </w:rPr>
              <w:t>TCA Cartográfica y Geomática, S.A.</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Avenida Principe de Asturias 9, Alcalá de Guadaira, Sevilla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Realización y gestión de trabajos técnicos y administrativos para la confección, implantación, conservación y gestión de registros de riqueza.</w:t>
            </w:r>
          </w:p>
          <w:p w:rsidR="005827E1" w:rsidRPr="004A7611" w:rsidRDefault="005827E1" w:rsidP="00AB588C">
            <w:pPr>
              <w:jc w:val="both"/>
              <w:rPr>
                <w:rFonts w:ascii="Calibri" w:hAnsi="Calibri" w:cs="Arial"/>
                <w:lang w:val="es-ES" w:eastAsia="es-ES"/>
              </w:rPr>
            </w:pPr>
          </w:p>
        </w:tc>
      </w:tr>
      <w:tr w:rsidR="005827E1" w:rsidRPr="00AC2767" w:rsidTr="00EC2622">
        <w:trPr>
          <w:trHeight w:val="555"/>
        </w:trPr>
        <w:tc>
          <w:tcPr>
            <w:tcW w:w="5387" w:type="dxa"/>
            <w:tcBorders>
              <w:top w:val="nil"/>
              <w:left w:val="nil"/>
              <w:bottom w:val="nil"/>
              <w:right w:val="nil"/>
            </w:tcBorders>
          </w:tcPr>
          <w:p w:rsidR="005827E1" w:rsidRPr="004A7611" w:rsidRDefault="005827E1" w:rsidP="000F4312">
            <w:pPr>
              <w:ind w:left="497" w:hanging="333"/>
              <w:rPr>
                <w:rFonts w:ascii="Calibri" w:hAnsi="Calibri" w:cs="Arial"/>
                <w:lang w:val="es-ES" w:eastAsia="es-ES"/>
              </w:rPr>
            </w:pPr>
            <w:r w:rsidRPr="004A7611">
              <w:rPr>
                <w:rFonts w:ascii="Calibri" w:hAnsi="Calibri" w:cs="Arial"/>
                <w:lang w:val="es-ES" w:eastAsia="es-ES"/>
              </w:rPr>
              <w:t>Bionanoplus, S.L.</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Polígono Mocholi Plaza Cein 5, Noain, Navarra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Desarrollo de nanopartículas y micropartículas poliméricas como sistemas de liberación controlada (SLC) de fármacos.</w:t>
            </w:r>
          </w:p>
          <w:p w:rsidR="005827E1" w:rsidRPr="004A7611" w:rsidRDefault="005827E1" w:rsidP="00AB588C">
            <w:pPr>
              <w:jc w:val="both"/>
              <w:rPr>
                <w:rFonts w:ascii="Calibri" w:hAnsi="Calibri" w:cs="Arial"/>
                <w:lang w:val="es-ES" w:eastAsia="es-ES"/>
              </w:rPr>
            </w:pPr>
          </w:p>
        </w:tc>
      </w:tr>
      <w:tr w:rsidR="005827E1" w:rsidRPr="00AC2767" w:rsidTr="00EC2622">
        <w:trPr>
          <w:trHeight w:val="555"/>
        </w:trPr>
        <w:tc>
          <w:tcPr>
            <w:tcW w:w="5387" w:type="dxa"/>
            <w:tcBorders>
              <w:top w:val="nil"/>
              <w:left w:val="nil"/>
              <w:bottom w:val="nil"/>
              <w:right w:val="nil"/>
            </w:tcBorders>
          </w:tcPr>
          <w:p w:rsidR="005827E1" w:rsidRPr="004A7611" w:rsidRDefault="005827E1" w:rsidP="000F4312">
            <w:pPr>
              <w:ind w:left="497" w:hanging="333"/>
              <w:rPr>
                <w:rFonts w:ascii="Calibri" w:hAnsi="Calibri" w:cs="Arial"/>
                <w:lang w:val="es-ES" w:eastAsia="es-ES"/>
              </w:rPr>
            </w:pPr>
            <w:r w:rsidRPr="004A7611">
              <w:rPr>
                <w:rFonts w:ascii="Calibri" w:hAnsi="Calibri" w:cs="Arial"/>
                <w:lang w:val="es-ES" w:eastAsia="es-ES"/>
              </w:rPr>
              <w:t>Mondragón Navarra S.P.E, S.A.</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Avenida Carlos III 36, Pamplona, Navarra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Promoción y fomento de empresas a través de su participación temporal.</w:t>
            </w:r>
          </w:p>
        </w:tc>
      </w:tr>
      <w:tr w:rsidR="005827E1" w:rsidRPr="00AC2767" w:rsidTr="00EC2622">
        <w:trPr>
          <w:trHeight w:val="555"/>
        </w:trPr>
        <w:tc>
          <w:tcPr>
            <w:tcW w:w="5387" w:type="dxa"/>
            <w:tcBorders>
              <w:top w:val="nil"/>
              <w:left w:val="nil"/>
              <w:bottom w:val="nil"/>
              <w:right w:val="nil"/>
            </w:tcBorders>
          </w:tcPr>
          <w:p w:rsidR="005827E1" w:rsidRPr="004A7611" w:rsidRDefault="005827E1" w:rsidP="000F4312">
            <w:pPr>
              <w:ind w:left="497" w:hanging="333"/>
              <w:rPr>
                <w:rFonts w:ascii="Calibri" w:hAnsi="Calibri" w:cs="Arial"/>
                <w:lang w:val="es-ES" w:eastAsia="es-ES"/>
              </w:rPr>
            </w:pPr>
            <w:r w:rsidRPr="004A7611">
              <w:rPr>
                <w:rFonts w:ascii="Calibri" w:hAnsi="Calibri" w:cs="Arial"/>
                <w:lang w:val="es-ES" w:eastAsia="es-ES"/>
              </w:rPr>
              <w:t>Albyn Medical, S.L.</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Poligono Industrial C/ D 1, Galar, Navarra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Diseño, fabricación y comercialización de equipamiento y consumible médicos.</w:t>
            </w:r>
          </w:p>
          <w:p w:rsidR="005827E1" w:rsidRPr="004A7611" w:rsidRDefault="005827E1" w:rsidP="00AB588C">
            <w:pPr>
              <w:jc w:val="both"/>
              <w:rPr>
                <w:rFonts w:ascii="Calibri" w:hAnsi="Calibri" w:cs="Arial"/>
                <w:lang w:val="es-ES" w:eastAsia="es-ES"/>
              </w:rPr>
            </w:pPr>
          </w:p>
        </w:tc>
      </w:tr>
      <w:tr w:rsidR="005827E1" w:rsidRPr="00AC2767" w:rsidTr="00EC2622">
        <w:trPr>
          <w:trHeight w:val="555"/>
        </w:trPr>
        <w:tc>
          <w:tcPr>
            <w:tcW w:w="5387" w:type="dxa"/>
            <w:tcBorders>
              <w:top w:val="nil"/>
              <w:left w:val="nil"/>
              <w:bottom w:val="nil"/>
              <w:right w:val="nil"/>
            </w:tcBorders>
          </w:tcPr>
          <w:p w:rsidR="005827E1" w:rsidRPr="004A7611" w:rsidRDefault="005827E1" w:rsidP="005E1583">
            <w:pPr>
              <w:ind w:left="497" w:hanging="333"/>
              <w:rPr>
                <w:rFonts w:ascii="Calibri" w:hAnsi="Calibri" w:cs="Arial"/>
                <w:lang w:val="es-ES" w:eastAsia="es-ES"/>
              </w:rPr>
            </w:pPr>
            <w:r w:rsidRPr="004A7611">
              <w:rPr>
                <w:rFonts w:ascii="Calibri" w:hAnsi="Calibri" w:cs="Arial"/>
                <w:lang w:val="es-ES" w:eastAsia="es-ES"/>
              </w:rPr>
              <w:t>Nabra</w:t>
            </w:r>
            <w:r w:rsidR="005E1583">
              <w:rPr>
                <w:rFonts w:ascii="Calibri" w:hAnsi="Calibri" w:cs="Arial"/>
                <w:lang w:val="es-ES" w:eastAsia="es-ES"/>
              </w:rPr>
              <w:t>wind</w:t>
            </w:r>
            <w:r w:rsidRPr="004A7611">
              <w:rPr>
                <w:rFonts w:ascii="Calibri" w:hAnsi="Calibri" w:cs="Arial"/>
                <w:lang w:val="es-ES" w:eastAsia="es-ES"/>
              </w:rPr>
              <w:t xml:space="preserve"> Technologies, S.L.</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Carlos III el Noble 11-2ºizq. Pamplona (Navarra)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Diseño, desarrollo, fabricación y comercialización de componentes para aerogeneradores.</w:t>
            </w:r>
          </w:p>
        </w:tc>
      </w:tr>
      <w:tr w:rsidR="005827E1" w:rsidRPr="00AC2767" w:rsidTr="00EC2622">
        <w:trPr>
          <w:trHeight w:val="555"/>
        </w:trPr>
        <w:tc>
          <w:tcPr>
            <w:tcW w:w="5387" w:type="dxa"/>
            <w:tcBorders>
              <w:top w:val="nil"/>
              <w:left w:val="nil"/>
              <w:bottom w:val="nil"/>
              <w:right w:val="nil"/>
            </w:tcBorders>
          </w:tcPr>
          <w:p w:rsidR="005827E1" w:rsidRPr="004A7611" w:rsidRDefault="005827E1" w:rsidP="000F4312">
            <w:pPr>
              <w:ind w:left="497" w:hanging="333"/>
              <w:rPr>
                <w:rFonts w:ascii="Calibri" w:hAnsi="Calibri" w:cs="Arial"/>
                <w:lang w:val="es-ES" w:eastAsia="es-ES"/>
              </w:rPr>
            </w:pPr>
            <w:r w:rsidRPr="004A7611">
              <w:rPr>
                <w:rFonts w:ascii="Calibri" w:hAnsi="Calibri" w:cs="Arial"/>
                <w:lang w:val="es-ES" w:eastAsia="es-ES"/>
              </w:rPr>
              <w:t>Operador Neutro Navarro S.L.</w:t>
            </w:r>
          </w:p>
        </w:tc>
        <w:tc>
          <w:tcPr>
            <w:tcW w:w="4252" w:type="dxa"/>
            <w:tcBorders>
              <w:top w:val="nil"/>
              <w:left w:val="nil"/>
              <w:bottom w:val="nil"/>
              <w:right w:val="nil"/>
            </w:tcBorders>
          </w:tcPr>
          <w:p w:rsidR="005827E1" w:rsidRPr="004A7611" w:rsidRDefault="005827E1" w:rsidP="00AB588C">
            <w:pPr>
              <w:rPr>
                <w:rFonts w:ascii="Calibri" w:hAnsi="Calibri" w:cs="Arial"/>
                <w:lang w:val="es-ES" w:eastAsia="es-ES"/>
              </w:rPr>
            </w:pPr>
            <w:r w:rsidRPr="004A7611">
              <w:rPr>
                <w:rFonts w:ascii="Calibri" w:hAnsi="Calibri" w:cs="Arial"/>
                <w:lang w:val="es-ES" w:eastAsia="es-ES"/>
              </w:rPr>
              <w:t>Carretera Pamplona, 1, Edificio AIN, Cordovilla (Navarra)</w:t>
            </w:r>
          </w:p>
        </w:tc>
        <w:tc>
          <w:tcPr>
            <w:tcW w:w="6379" w:type="dxa"/>
            <w:tcBorders>
              <w:top w:val="nil"/>
              <w:left w:val="nil"/>
              <w:bottom w:val="nil"/>
              <w:right w:val="nil"/>
            </w:tcBorders>
          </w:tcPr>
          <w:p w:rsidR="005827E1" w:rsidRPr="004A7611" w:rsidRDefault="005827E1" w:rsidP="00AB588C">
            <w:pPr>
              <w:jc w:val="both"/>
              <w:rPr>
                <w:rFonts w:ascii="Calibri" w:hAnsi="Calibri" w:cs="Arial"/>
                <w:lang w:val="es-ES" w:eastAsia="es-ES"/>
              </w:rPr>
            </w:pPr>
            <w:r w:rsidRPr="004A7611">
              <w:rPr>
                <w:rFonts w:ascii="Calibri" w:hAnsi="Calibri" w:cs="Arial"/>
                <w:lang w:val="es-ES" w:eastAsia="es-ES"/>
              </w:rPr>
              <w:t>Instalación, construcción y mantenimiento de redes de fibra óptica y el arrendamiento de estas a terceros así como la adquisición, administración y enajenación de bienes inmuebles, la prestación y explotación de toda clase de servicios públicos o privados de telecomunicaciones y demás servicios auxiliares y complementari</w:t>
            </w:r>
            <w:r w:rsidR="007670FC" w:rsidRPr="004A7611">
              <w:rPr>
                <w:rFonts w:ascii="Calibri" w:hAnsi="Calibri" w:cs="Arial"/>
                <w:lang w:val="es-ES" w:eastAsia="es-ES"/>
              </w:rPr>
              <w:t>os y deri</w:t>
            </w:r>
            <w:r w:rsidRPr="004A7611">
              <w:rPr>
                <w:rFonts w:ascii="Calibri" w:hAnsi="Calibri" w:cs="Arial"/>
                <w:lang w:val="es-ES" w:eastAsia="es-ES"/>
              </w:rPr>
              <w:t>vados de las telecomunicaciones.</w:t>
            </w:r>
          </w:p>
        </w:tc>
      </w:tr>
      <w:tr w:rsidR="008B3271" w:rsidRPr="00AC2767" w:rsidTr="002C6168">
        <w:trPr>
          <w:trHeight w:val="340"/>
        </w:trPr>
        <w:tc>
          <w:tcPr>
            <w:tcW w:w="5387" w:type="dxa"/>
            <w:tcBorders>
              <w:top w:val="nil"/>
              <w:left w:val="nil"/>
              <w:bottom w:val="nil"/>
              <w:right w:val="nil"/>
            </w:tcBorders>
          </w:tcPr>
          <w:p w:rsidR="008B3271" w:rsidRPr="00AC2767" w:rsidRDefault="008B3271" w:rsidP="00ED730E">
            <w:pPr>
              <w:ind w:firstLineChars="100" w:firstLine="180"/>
              <w:rPr>
                <w:rFonts w:ascii="Calibri" w:hAnsi="Calibri" w:cs="Arial"/>
                <w:highlight w:val="yellow"/>
                <w:lang w:val="es-ES" w:eastAsia="es-ES"/>
              </w:rPr>
            </w:pPr>
          </w:p>
        </w:tc>
        <w:tc>
          <w:tcPr>
            <w:tcW w:w="4252" w:type="dxa"/>
            <w:tcBorders>
              <w:top w:val="nil"/>
              <w:left w:val="nil"/>
              <w:bottom w:val="nil"/>
              <w:right w:val="nil"/>
            </w:tcBorders>
          </w:tcPr>
          <w:p w:rsidR="008B3271" w:rsidRPr="00AC2767" w:rsidRDefault="008B3271" w:rsidP="002C6168">
            <w:pPr>
              <w:rPr>
                <w:rFonts w:ascii="Calibri" w:hAnsi="Calibri" w:cs="Arial"/>
                <w:highlight w:val="yellow"/>
                <w:lang w:val="es-ES" w:eastAsia="es-ES"/>
              </w:rPr>
            </w:pPr>
          </w:p>
        </w:tc>
        <w:tc>
          <w:tcPr>
            <w:tcW w:w="6379" w:type="dxa"/>
            <w:tcBorders>
              <w:top w:val="nil"/>
              <w:left w:val="nil"/>
              <w:bottom w:val="nil"/>
              <w:right w:val="nil"/>
            </w:tcBorders>
          </w:tcPr>
          <w:p w:rsidR="008B3271" w:rsidRPr="00AC2767" w:rsidRDefault="008B3271" w:rsidP="002C6168">
            <w:pPr>
              <w:rPr>
                <w:rFonts w:ascii="Calibri" w:hAnsi="Calibri" w:cs="Arial"/>
                <w:highlight w:val="yellow"/>
                <w:lang w:val="es-ES" w:eastAsia="es-ES"/>
              </w:rPr>
            </w:pPr>
          </w:p>
        </w:tc>
      </w:tr>
    </w:tbl>
    <w:p w:rsidR="008B3271" w:rsidRDefault="008B3271" w:rsidP="008B3271">
      <w:pPr>
        <w:ind w:firstLineChars="100" w:firstLine="180"/>
        <w:rPr>
          <w:rFonts w:ascii="Calibri" w:hAnsi="Calibri" w:cs="Arial"/>
          <w:highlight w:val="yellow"/>
          <w:lang w:val="es-ES" w:eastAsia="es-ES"/>
        </w:rPr>
      </w:pPr>
    </w:p>
    <w:p w:rsidR="004A7611" w:rsidRDefault="004A7611" w:rsidP="008B3271">
      <w:pPr>
        <w:ind w:firstLineChars="100" w:firstLine="180"/>
        <w:rPr>
          <w:rFonts w:ascii="Calibri" w:hAnsi="Calibri" w:cs="Arial"/>
          <w:highlight w:val="yellow"/>
          <w:lang w:val="es-ES" w:eastAsia="es-ES"/>
        </w:rPr>
      </w:pPr>
      <w:r>
        <w:rPr>
          <w:rFonts w:ascii="Calibri" w:hAnsi="Calibri" w:cs="Arial"/>
          <w:highlight w:val="yellow"/>
          <w:lang w:val="es-ES" w:eastAsia="es-ES"/>
        </w:rPr>
        <w:br w:type="page"/>
      </w:r>
    </w:p>
    <w:p w:rsidR="004A7611" w:rsidRPr="00AC2767" w:rsidRDefault="004A7611" w:rsidP="004A7611">
      <w:pPr>
        <w:rPr>
          <w:highlight w:val="yellow"/>
        </w:rPr>
      </w:pPr>
    </w:p>
    <w:tbl>
      <w:tblPr>
        <w:tblW w:w="15208" w:type="dxa"/>
        <w:tblInd w:w="-1064" w:type="dxa"/>
        <w:tblCellMar>
          <w:left w:w="70" w:type="dxa"/>
          <w:right w:w="70" w:type="dxa"/>
        </w:tblCellMar>
        <w:tblLook w:val="00A0" w:firstRow="1" w:lastRow="0" w:firstColumn="1" w:lastColumn="0" w:noHBand="0" w:noVBand="0"/>
      </w:tblPr>
      <w:tblGrid>
        <w:gridCol w:w="5103"/>
        <w:gridCol w:w="3828"/>
        <w:gridCol w:w="6277"/>
      </w:tblGrid>
      <w:tr w:rsidR="004A7611" w:rsidRPr="00AC2767" w:rsidTr="00D5087F">
        <w:trPr>
          <w:trHeight w:val="80"/>
        </w:trPr>
        <w:tc>
          <w:tcPr>
            <w:tcW w:w="5103" w:type="dxa"/>
            <w:tcBorders>
              <w:top w:val="nil"/>
              <w:left w:val="nil"/>
              <w:right w:val="nil"/>
            </w:tcBorders>
            <w:vAlign w:val="bottom"/>
          </w:tcPr>
          <w:p w:rsidR="004A7611" w:rsidRPr="004A7611" w:rsidRDefault="004A7611" w:rsidP="00D5087F">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Entidades</w:t>
            </w:r>
          </w:p>
        </w:tc>
        <w:tc>
          <w:tcPr>
            <w:tcW w:w="3828" w:type="dxa"/>
            <w:tcBorders>
              <w:top w:val="nil"/>
              <w:left w:val="nil"/>
              <w:right w:val="nil"/>
            </w:tcBorders>
            <w:vAlign w:val="bottom"/>
          </w:tcPr>
          <w:p w:rsidR="004A7611" w:rsidRPr="004A7611" w:rsidRDefault="004A7611" w:rsidP="00D5087F">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Domicilio Social</w:t>
            </w:r>
          </w:p>
        </w:tc>
        <w:tc>
          <w:tcPr>
            <w:tcW w:w="6277" w:type="dxa"/>
            <w:tcBorders>
              <w:top w:val="nil"/>
              <w:left w:val="nil"/>
              <w:right w:val="nil"/>
            </w:tcBorders>
            <w:vAlign w:val="bottom"/>
          </w:tcPr>
          <w:p w:rsidR="004A7611" w:rsidRPr="004A7611" w:rsidRDefault="004A7611" w:rsidP="00D5087F">
            <w:pPr>
              <w:pBdr>
                <w:bottom w:val="single" w:sz="4" w:space="1" w:color="auto"/>
              </w:pBdr>
              <w:jc w:val="center"/>
              <w:rPr>
                <w:rFonts w:ascii="Calibri" w:hAnsi="Calibri" w:cs="Arial"/>
                <w:b/>
                <w:bCs/>
                <w:lang w:val="es-ES" w:eastAsia="es-ES"/>
              </w:rPr>
            </w:pPr>
            <w:r w:rsidRPr="004A7611">
              <w:rPr>
                <w:rFonts w:ascii="Calibri" w:hAnsi="Calibri" w:cs="Arial"/>
                <w:b/>
                <w:bCs/>
                <w:lang w:val="es-ES" w:eastAsia="es-ES"/>
              </w:rPr>
              <w:t>Actividad</w:t>
            </w:r>
          </w:p>
        </w:tc>
      </w:tr>
      <w:tr w:rsidR="004A7611" w:rsidRPr="00AC2767" w:rsidTr="00D5087F">
        <w:trPr>
          <w:trHeight w:val="170"/>
        </w:trPr>
        <w:tc>
          <w:tcPr>
            <w:tcW w:w="5103" w:type="dxa"/>
            <w:tcBorders>
              <w:top w:val="nil"/>
              <w:left w:val="nil"/>
              <w:bottom w:val="nil"/>
              <w:right w:val="nil"/>
            </w:tcBorders>
          </w:tcPr>
          <w:p w:rsidR="004A7611" w:rsidRPr="004A7611" w:rsidRDefault="004A7611" w:rsidP="00D5087F">
            <w:pPr>
              <w:ind w:firstLineChars="100" w:firstLine="180"/>
              <w:rPr>
                <w:rFonts w:ascii="Calibri" w:hAnsi="Calibri" w:cs="Arial"/>
                <w:lang w:val="es-ES" w:eastAsia="es-ES"/>
              </w:rPr>
            </w:pPr>
          </w:p>
        </w:tc>
        <w:tc>
          <w:tcPr>
            <w:tcW w:w="3828" w:type="dxa"/>
            <w:tcBorders>
              <w:top w:val="nil"/>
              <w:left w:val="nil"/>
              <w:bottom w:val="nil"/>
              <w:right w:val="nil"/>
            </w:tcBorders>
          </w:tcPr>
          <w:p w:rsidR="004A7611" w:rsidRPr="004A7611" w:rsidRDefault="004A7611" w:rsidP="00D5087F">
            <w:pPr>
              <w:rPr>
                <w:rFonts w:ascii="Calibri" w:hAnsi="Calibri" w:cs="Arial"/>
                <w:lang w:val="es-ES" w:eastAsia="es-ES"/>
              </w:rPr>
            </w:pPr>
          </w:p>
        </w:tc>
        <w:tc>
          <w:tcPr>
            <w:tcW w:w="6277" w:type="dxa"/>
            <w:tcBorders>
              <w:top w:val="nil"/>
              <w:left w:val="nil"/>
              <w:bottom w:val="nil"/>
              <w:right w:val="nil"/>
            </w:tcBorders>
          </w:tcPr>
          <w:p w:rsidR="004A7611" w:rsidRPr="004A7611" w:rsidRDefault="004A7611" w:rsidP="00D5087F">
            <w:pPr>
              <w:jc w:val="both"/>
              <w:rPr>
                <w:rFonts w:ascii="Calibri" w:hAnsi="Calibri" w:cs="Arial"/>
                <w:lang w:val="es-ES" w:eastAsia="es-ES"/>
              </w:rPr>
            </w:pPr>
          </w:p>
        </w:tc>
      </w:tr>
      <w:tr w:rsidR="004A7611" w:rsidRPr="00AC2767" w:rsidTr="00D5087F">
        <w:trPr>
          <w:trHeight w:val="660"/>
        </w:trPr>
        <w:tc>
          <w:tcPr>
            <w:tcW w:w="5103" w:type="dxa"/>
            <w:tcBorders>
              <w:top w:val="nil"/>
              <w:left w:val="nil"/>
              <w:bottom w:val="nil"/>
              <w:right w:val="nil"/>
            </w:tcBorders>
          </w:tcPr>
          <w:p w:rsidR="004A7611" w:rsidRPr="004A7611" w:rsidRDefault="004A7611" w:rsidP="00D5087F">
            <w:pPr>
              <w:ind w:firstLineChars="100" w:firstLine="180"/>
              <w:rPr>
                <w:rFonts w:ascii="Calibri" w:hAnsi="Calibri" w:cs="Arial"/>
                <w:lang w:val="es-ES" w:eastAsia="es-ES"/>
              </w:rPr>
            </w:pPr>
          </w:p>
          <w:p w:rsidR="004A7611" w:rsidRPr="004A7611" w:rsidRDefault="004A7611" w:rsidP="00D5087F">
            <w:pPr>
              <w:ind w:firstLineChars="100" w:firstLine="180"/>
              <w:rPr>
                <w:rFonts w:ascii="Calibri" w:hAnsi="Calibri" w:cs="Arial"/>
                <w:lang w:val="es-ES" w:eastAsia="es-ES"/>
              </w:rPr>
            </w:pPr>
            <w:r w:rsidRPr="004A7611">
              <w:rPr>
                <w:rFonts w:ascii="Calibri" w:hAnsi="Calibri" w:cs="Arial"/>
                <w:lang w:val="es-ES" w:eastAsia="es-ES"/>
              </w:rPr>
              <w:t>Sentil 2000, S.L.</w:t>
            </w:r>
          </w:p>
        </w:tc>
        <w:tc>
          <w:tcPr>
            <w:tcW w:w="3828" w:type="dxa"/>
            <w:tcBorders>
              <w:top w:val="nil"/>
              <w:left w:val="nil"/>
              <w:bottom w:val="nil"/>
              <w:right w:val="nil"/>
            </w:tcBorders>
          </w:tcPr>
          <w:p w:rsidR="004A7611" w:rsidRPr="004A7611" w:rsidRDefault="004A7611" w:rsidP="00D5087F">
            <w:pPr>
              <w:rPr>
                <w:rFonts w:ascii="Calibri" w:hAnsi="Calibri" w:cs="Arial"/>
                <w:lang w:val="es-ES" w:eastAsia="es-ES"/>
              </w:rPr>
            </w:pPr>
          </w:p>
          <w:p w:rsidR="004A7611" w:rsidRPr="004A7611" w:rsidRDefault="004A7611" w:rsidP="00D5087F">
            <w:pPr>
              <w:rPr>
                <w:rFonts w:ascii="Calibri" w:hAnsi="Calibri" w:cs="Arial"/>
                <w:lang w:val="es-ES" w:eastAsia="es-ES"/>
              </w:rPr>
            </w:pPr>
            <w:r w:rsidRPr="004A7611">
              <w:rPr>
                <w:rFonts w:ascii="Calibri" w:hAnsi="Calibri" w:cs="Arial"/>
                <w:lang w:val="es-ES" w:eastAsia="es-ES"/>
              </w:rPr>
              <w:t>Carretera Marcilla Km 2, Peralta (Navarra)</w:t>
            </w:r>
          </w:p>
        </w:tc>
        <w:tc>
          <w:tcPr>
            <w:tcW w:w="6277" w:type="dxa"/>
            <w:tcBorders>
              <w:top w:val="nil"/>
              <w:left w:val="nil"/>
              <w:bottom w:val="nil"/>
              <w:right w:val="nil"/>
            </w:tcBorders>
          </w:tcPr>
          <w:p w:rsidR="004A7611" w:rsidRPr="004A7611" w:rsidRDefault="004A7611" w:rsidP="00D5087F">
            <w:pPr>
              <w:jc w:val="both"/>
              <w:rPr>
                <w:rFonts w:ascii="Calibri" w:hAnsi="Calibri" w:cs="Arial"/>
                <w:lang w:val="es-ES" w:eastAsia="es-ES"/>
              </w:rPr>
            </w:pPr>
          </w:p>
          <w:p w:rsidR="004A7611" w:rsidRPr="004A7611" w:rsidRDefault="004A7611" w:rsidP="00D5087F">
            <w:pPr>
              <w:jc w:val="both"/>
              <w:rPr>
                <w:rFonts w:ascii="Calibri" w:hAnsi="Calibri" w:cs="Arial"/>
                <w:lang w:val="es-ES" w:eastAsia="es-ES"/>
              </w:rPr>
            </w:pPr>
            <w:r w:rsidRPr="004A7611">
              <w:rPr>
                <w:rFonts w:ascii="Calibri" w:hAnsi="Calibri" w:cs="Arial"/>
                <w:lang w:val="es-ES" w:eastAsia="es-ES"/>
              </w:rPr>
              <w:t>Operadora de máquinas de vending.</w:t>
            </w:r>
          </w:p>
        </w:tc>
      </w:tr>
      <w:tr w:rsidR="004A7611" w:rsidRPr="00AC2767" w:rsidTr="00D5087F">
        <w:trPr>
          <w:trHeight w:val="660"/>
        </w:trPr>
        <w:tc>
          <w:tcPr>
            <w:tcW w:w="5103" w:type="dxa"/>
            <w:tcBorders>
              <w:top w:val="nil"/>
              <w:left w:val="nil"/>
              <w:bottom w:val="nil"/>
              <w:right w:val="nil"/>
            </w:tcBorders>
          </w:tcPr>
          <w:p w:rsidR="004A7611" w:rsidRPr="004A7611" w:rsidRDefault="004A7611" w:rsidP="00D5087F">
            <w:pPr>
              <w:ind w:firstLineChars="100" w:firstLine="180"/>
              <w:rPr>
                <w:rFonts w:ascii="Calibri" w:hAnsi="Calibri" w:cs="Arial"/>
                <w:lang w:val="es-ES" w:eastAsia="es-ES"/>
              </w:rPr>
            </w:pPr>
            <w:r w:rsidRPr="004A7611">
              <w:rPr>
                <w:rFonts w:ascii="Calibri" w:hAnsi="Calibri" w:cs="Arial"/>
                <w:lang w:val="es-ES" w:eastAsia="es-ES"/>
              </w:rPr>
              <w:t>Iden Biotechnology, S.L.</w:t>
            </w:r>
          </w:p>
        </w:tc>
        <w:tc>
          <w:tcPr>
            <w:tcW w:w="3828" w:type="dxa"/>
            <w:tcBorders>
              <w:top w:val="nil"/>
              <w:left w:val="nil"/>
              <w:bottom w:val="nil"/>
              <w:right w:val="nil"/>
            </w:tcBorders>
          </w:tcPr>
          <w:p w:rsidR="004A7611" w:rsidRPr="004A7611" w:rsidRDefault="004A7611" w:rsidP="00D5087F">
            <w:pPr>
              <w:rPr>
                <w:rFonts w:ascii="Calibri" w:hAnsi="Calibri" w:cs="Arial"/>
                <w:lang w:val="es-ES" w:eastAsia="es-ES"/>
              </w:rPr>
            </w:pPr>
            <w:r w:rsidRPr="004A7611">
              <w:rPr>
                <w:rFonts w:ascii="Calibri" w:hAnsi="Calibri" w:cs="Arial"/>
                <w:lang w:val="es-ES" w:eastAsia="es-ES"/>
              </w:rPr>
              <w:t>Polígono Mocholi, Plaza CEIN 1, Noain, Navarra</w:t>
            </w:r>
          </w:p>
        </w:tc>
        <w:tc>
          <w:tcPr>
            <w:tcW w:w="6277" w:type="dxa"/>
            <w:tcBorders>
              <w:top w:val="nil"/>
              <w:left w:val="nil"/>
              <w:bottom w:val="nil"/>
              <w:right w:val="nil"/>
            </w:tcBorders>
          </w:tcPr>
          <w:p w:rsidR="004A7611" w:rsidRPr="004A7611" w:rsidRDefault="004A7611" w:rsidP="00D5087F">
            <w:pPr>
              <w:jc w:val="both"/>
              <w:rPr>
                <w:rFonts w:ascii="Calibri" w:hAnsi="Calibri" w:cs="Arial"/>
                <w:lang w:val="es-ES" w:eastAsia="es-ES"/>
              </w:rPr>
            </w:pPr>
            <w:r w:rsidRPr="004A7611">
              <w:rPr>
                <w:rFonts w:ascii="Calibri" w:hAnsi="Calibri" w:cs="Arial"/>
                <w:lang w:val="es-ES" w:eastAsia="es-ES"/>
              </w:rPr>
              <w:t>I+D de genes vegetales de valor agronómico para mejora de cultivos y desarrollo de productos de origen biológico que, aplicados a los cultivos, les confieren mayor resistencia y productividad.</w:t>
            </w:r>
          </w:p>
        </w:tc>
      </w:tr>
      <w:tr w:rsidR="004A7611" w:rsidRPr="00AC2767" w:rsidTr="00D5087F">
        <w:trPr>
          <w:trHeight w:val="660"/>
        </w:trPr>
        <w:tc>
          <w:tcPr>
            <w:tcW w:w="5103" w:type="dxa"/>
            <w:tcBorders>
              <w:top w:val="nil"/>
              <w:left w:val="nil"/>
              <w:bottom w:val="nil"/>
              <w:right w:val="nil"/>
            </w:tcBorders>
          </w:tcPr>
          <w:p w:rsidR="004A7611" w:rsidRPr="004A7611" w:rsidRDefault="004A7611" w:rsidP="00D5087F">
            <w:pPr>
              <w:ind w:firstLineChars="100" w:firstLine="180"/>
              <w:rPr>
                <w:rFonts w:ascii="Calibri" w:hAnsi="Calibri" w:cs="Arial"/>
                <w:lang w:val="es-ES" w:eastAsia="es-ES"/>
              </w:rPr>
            </w:pPr>
          </w:p>
          <w:p w:rsidR="004A7611" w:rsidRPr="004A7611" w:rsidRDefault="004A7611" w:rsidP="00D5087F">
            <w:pPr>
              <w:ind w:firstLineChars="100" w:firstLine="180"/>
              <w:rPr>
                <w:rFonts w:ascii="Calibri" w:hAnsi="Calibri" w:cs="Arial"/>
                <w:lang w:eastAsia="es-ES"/>
              </w:rPr>
            </w:pPr>
            <w:r w:rsidRPr="004A7611">
              <w:rPr>
                <w:rFonts w:ascii="Calibri" w:hAnsi="Calibri" w:cs="Arial"/>
                <w:lang w:eastAsia="es-ES"/>
              </w:rPr>
              <w:t>Vectia Research and Development AIE</w:t>
            </w:r>
          </w:p>
        </w:tc>
        <w:tc>
          <w:tcPr>
            <w:tcW w:w="3828" w:type="dxa"/>
            <w:tcBorders>
              <w:top w:val="nil"/>
              <w:left w:val="nil"/>
              <w:bottom w:val="nil"/>
              <w:right w:val="nil"/>
            </w:tcBorders>
          </w:tcPr>
          <w:p w:rsidR="004A7611" w:rsidRPr="004A7611" w:rsidRDefault="004A7611" w:rsidP="00D5087F">
            <w:pPr>
              <w:rPr>
                <w:rFonts w:ascii="Calibri" w:hAnsi="Calibri" w:cs="Arial"/>
                <w:lang w:eastAsia="es-ES"/>
              </w:rPr>
            </w:pPr>
          </w:p>
          <w:p w:rsidR="004A7611" w:rsidRPr="004A7611" w:rsidRDefault="004A7611" w:rsidP="00D5087F">
            <w:pPr>
              <w:rPr>
                <w:rFonts w:ascii="Calibri" w:hAnsi="Calibri" w:cs="Arial"/>
                <w:lang w:val="es-ES" w:eastAsia="es-ES"/>
              </w:rPr>
            </w:pPr>
            <w:r w:rsidRPr="004A7611">
              <w:rPr>
                <w:rFonts w:ascii="Calibri" w:hAnsi="Calibri" w:cs="Arial"/>
                <w:lang w:val="es-ES" w:eastAsia="es-ES"/>
              </w:rPr>
              <w:t>Polígono Industrial Castejón, P1, Castejón, Navarra</w:t>
            </w:r>
          </w:p>
        </w:tc>
        <w:tc>
          <w:tcPr>
            <w:tcW w:w="6277" w:type="dxa"/>
            <w:tcBorders>
              <w:top w:val="nil"/>
              <w:left w:val="nil"/>
              <w:bottom w:val="nil"/>
              <w:right w:val="nil"/>
            </w:tcBorders>
          </w:tcPr>
          <w:p w:rsidR="004A7611" w:rsidRPr="004A7611" w:rsidRDefault="004A7611" w:rsidP="00D5087F">
            <w:pPr>
              <w:jc w:val="both"/>
              <w:rPr>
                <w:rFonts w:ascii="Calibri" w:hAnsi="Calibri" w:cs="Arial"/>
                <w:lang w:val="es-ES" w:eastAsia="es-ES"/>
              </w:rPr>
            </w:pPr>
          </w:p>
          <w:p w:rsidR="004A7611" w:rsidRPr="004A7611" w:rsidRDefault="004A7611" w:rsidP="00D5087F">
            <w:pPr>
              <w:jc w:val="both"/>
              <w:rPr>
                <w:rFonts w:ascii="Calibri" w:hAnsi="Calibri" w:cs="Arial"/>
                <w:lang w:val="es-ES" w:eastAsia="es-ES"/>
              </w:rPr>
            </w:pPr>
            <w:r w:rsidRPr="004A7611">
              <w:rPr>
                <w:rFonts w:ascii="Calibri" w:hAnsi="Calibri" w:cs="Arial"/>
                <w:lang w:val="es-ES" w:eastAsia="es-ES"/>
              </w:rPr>
              <w:t>Desarrollo de un autobús de carácter híbrido eléctrico-gasoil.</w:t>
            </w:r>
          </w:p>
        </w:tc>
      </w:tr>
      <w:tr w:rsidR="004A7611" w:rsidRPr="00AC2767" w:rsidTr="00D5087F">
        <w:trPr>
          <w:trHeight w:val="660"/>
        </w:trPr>
        <w:tc>
          <w:tcPr>
            <w:tcW w:w="5103" w:type="dxa"/>
            <w:tcBorders>
              <w:top w:val="nil"/>
              <w:left w:val="nil"/>
              <w:bottom w:val="nil"/>
              <w:right w:val="nil"/>
            </w:tcBorders>
          </w:tcPr>
          <w:p w:rsidR="004A7611" w:rsidRPr="004A7611" w:rsidRDefault="004A7611" w:rsidP="00D5087F">
            <w:pPr>
              <w:ind w:firstLineChars="100" w:firstLine="180"/>
              <w:rPr>
                <w:rFonts w:ascii="Calibri" w:hAnsi="Calibri" w:cs="Arial"/>
                <w:lang w:val="es-ES" w:eastAsia="es-ES"/>
              </w:rPr>
            </w:pPr>
          </w:p>
          <w:p w:rsidR="004A7611" w:rsidRPr="004A7611" w:rsidRDefault="004A7611" w:rsidP="00D5087F">
            <w:pPr>
              <w:ind w:firstLineChars="100" w:firstLine="180"/>
              <w:rPr>
                <w:rFonts w:ascii="Calibri" w:hAnsi="Calibri" w:cs="Arial"/>
                <w:lang w:val="es-ES" w:eastAsia="es-ES"/>
              </w:rPr>
            </w:pPr>
            <w:r w:rsidRPr="004A7611">
              <w:rPr>
                <w:rFonts w:ascii="Calibri" w:hAnsi="Calibri" w:cs="Arial"/>
                <w:lang w:val="es-ES" w:eastAsia="es-ES"/>
              </w:rPr>
              <w:t>Vectia Mobility, S.L.</w:t>
            </w:r>
          </w:p>
        </w:tc>
        <w:tc>
          <w:tcPr>
            <w:tcW w:w="3828" w:type="dxa"/>
            <w:tcBorders>
              <w:top w:val="nil"/>
              <w:left w:val="nil"/>
              <w:bottom w:val="nil"/>
              <w:right w:val="nil"/>
            </w:tcBorders>
          </w:tcPr>
          <w:p w:rsidR="004A7611" w:rsidRPr="004A7611" w:rsidRDefault="004A7611" w:rsidP="00D5087F">
            <w:pPr>
              <w:rPr>
                <w:rFonts w:ascii="Calibri" w:hAnsi="Calibri" w:cs="Arial"/>
                <w:lang w:val="es-ES" w:eastAsia="es-ES"/>
              </w:rPr>
            </w:pPr>
          </w:p>
          <w:p w:rsidR="004A7611" w:rsidRPr="004A7611" w:rsidRDefault="004A7611" w:rsidP="00D5087F">
            <w:pPr>
              <w:rPr>
                <w:rFonts w:ascii="Calibri" w:hAnsi="Calibri" w:cs="Arial"/>
                <w:lang w:val="es-ES" w:eastAsia="es-ES"/>
              </w:rPr>
            </w:pPr>
            <w:r w:rsidRPr="004A7611">
              <w:rPr>
                <w:rFonts w:ascii="Calibri" w:hAnsi="Calibri" w:cs="Arial"/>
                <w:lang w:val="es-ES" w:eastAsia="es-ES"/>
              </w:rPr>
              <w:t>Polígono Industrial Castejón, P1, Castejón, Navarra</w:t>
            </w:r>
          </w:p>
        </w:tc>
        <w:tc>
          <w:tcPr>
            <w:tcW w:w="6277" w:type="dxa"/>
            <w:tcBorders>
              <w:top w:val="nil"/>
              <w:left w:val="nil"/>
              <w:bottom w:val="nil"/>
              <w:right w:val="nil"/>
            </w:tcBorders>
          </w:tcPr>
          <w:p w:rsidR="004A7611" w:rsidRPr="004A7611" w:rsidRDefault="004A7611" w:rsidP="00D5087F">
            <w:pPr>
              <w:jc w:val="both"/>
              <w:rPr>
                <w:rFonts w:ascii="Calibri" w:hAnsi="Calibri" w:cs="Arial"/>
                <w:lang w:val="es-ES" w:eastAsia="es-ES"/>
              </w:rPr>
            </w:pPr>
          </w:p>
          <w:p w:rsidR="004A7611" w:rsidRPr="004A7611" w:rsidRDefault="004A7611" w:rsidP="00D5087F">
            <w:pPr>
              <w:jc w:val="both"/>
              <w:rPr>
                <w:rFonts w:ascii="Calibri" w:hAnsi="Calibri" w:cs="Arial"/>
                <w:lang w:val="es-ES" w:eastAsia="es-ES"/>
              </w:rPr>
            </w:pPr>
            <w:r w:rsidRPr="004A7611">
              <w:rPr>
                <w:rFonts w:ascii="Calibri" w:hAnsi="Calibri" w:cs="Arial"/>
                <w:lang w:val="es-ES" w:eastAsia="es-ES"/>
              </w:rPr>
              <w:t>Desarrollo de un autobús de carácter híbrido eléctrico-gasoil.</w:t>
            </w:r>
          </w:p>
          <w:p w:rsidR="004A7611" w:rsidRPr="004A7611" w:rsidRDefault="004A7611" w:rsidP="00D5087F">
            <w:pPr>
              <w:jc w:val="both"/>
              <w:rPr>
                <w:rFonts w:ascii="Calibri" w:hAnsi="Calibri" w:cs="Arial"/>
                <w:lang w:val="es-ES" w:eastAsia="es-ES"/>
              </w:rPr>
            </w:pPr>
          </w:p>
        </w:tc>
      </w:tr>
    </w:tbl>
    <w:p w:rsidR="004A7611" w:rsidRDefault="004A7611" w:rsidP="008B3271">
      <w:pPr>
        <w:ind w:firstLineChars="100" w:firstLine="180"/>
        <w:rPr>
          <w:rFonts w:ascii="Calibri" w:hAnsi="Calibri" w:cs="Arial"/>
          <w:highlight w:val="yellow"/>
          <w:lang w:val="es-ES" w:eastAsia="es-ES"/>
        </w:rPr>
      </w:pPr>
    </w:p>
    <w:p w:rsidR="004A7611" w:rsidRDefault="004A7611" w:rsidP="008B3271">
      <w:pPr>
        <w:ind w:firstLineChars="100" w:firstLine="180"/>
        <w:rPr>
          <w:rFonts w:ascii="Calibri" w:hAnsi="Calibri" w:cs="Arial"/>
          <w:highlight w:val="yellow"/>
          <w:lang w:val="es-ES" w:eastAsia="es-ES"/>
        </w:rPr>
      </w:pPr>
    </w:p>
    <w:p w:rsidR="004A7611" w:rsidRDefault="004A7611" w:rsidP="008B3271">
      <w:pPr>
        <w:ind w:firstLineChars="100" w:firstLine="180"/>
        <w:rPr>
          <w:rFonts w:ascii="Calibri" w:hAnsi="Calibri" w:cs="Arial"/>
          <w:highlight w:val="yellow"/>
          <w:lang w:val="es-ES" w:eastAsia="es-ES"/>
        </w:rPr>
      </w:pPr>
    </w:p>
    <w:p w:rsidR="004A7611" w:rsidRPr="00AC2767" w:rsidRDefault="004A7611" w:rsidP="008B3271">
      <w:pPr>
        <w:ind w:firstLineChars="100" w:firstLine="180"/>
        <w:rPr>
          <w:rFonts w:ascii="Calibri" w:hAnsi="Calibri" w:cs="Arial"/>
          <w:highlight w:val="yellow"/>
          <w:lang w:val="es-ES" w:eastAsia="es-ES"/>
        </w:rPr>
        <w:sectPr w:rsidR="004A7611" w:rsidRPr="00AC2767" w:rsidSect="00F45D55">
          <w:headerReference w:type="default" r:id="rId40"/>
          <w:footerReference w:type="default" r:id="rId41"/>
          <w:pgSz w:w="16838" w:h="11906" w:orient="landscape"/>
          <w:pgMar w:top="1061" w:right="1417" w:bottom="1135" w:left="1417" w:header="284" w:footer="206" w:gutter="0"/>
          <w:cols w:space="708"/>
          <w:docGrid w:linePitch="360"/>
        </w:sectPr>
      </w:pPr>
    </w:p>
    <w:tbl>
      <w:tblPr>
        <w:tblW w:w="15876" w:type="dxa"/>
        <w:tblInd w:w="-1064" w:type="dxa"/>
        <w:tblLayout w:type="fixed"/>
        <w:tblCellMar>
          <w:left w:w="70" w:type="dxa"/>
          <w:right w:w="70" w:type="dxa"/>
        </w:tblCellMar>
        <w:tblLook w:val="00A0" w:firstRow="1" w:lastRow="0" w:firstColumn="1" w:lastColumn="0" w:noHBand="0" w:noVBand="0"/>
      </w:tblPr>
      <w:tblGrid>
        <w:gridCol w:w="4678"/>
        <w:gridCol w:w="1134"/>
        <w:gridCol w:w="1134"/>
        <w:gridCol w:w="851"/>
        <w:gridCol w:w="947"/>
        <w:gridCol w:w="895"/>
        <w:gridCol w:w="993"/>
        <w:gridCol w:w="1134"/>
        <w:gridCol w:w="1134"/>
        <w:gridCol w:w="1037"/>
        <w:gridCol w:w="992"/>
        <w:gridCol w:w="947"/>
      </w:tblGrid>
      <w:tr w:rsidR="008B3271" w:rsidRPr="002C4FC8" w:rsidTr="00871963">
        <w:trPr>
          <w:trHeight w:val="284"/>
        </w:trPr>
        <w:tc>
          <w:tcPr>
            <w:tcW w:w="4678" w:type="dxa"/>
            <w:tcBorders>
              <w:top w:val="nil"/>
              <w:left w:val="nil"/>
              <w:bottom w:val="nil"/>
              <w:right w:val="nil"/>
            </w:tcBorders>
          </w:tcPr>
          <w:p w:rsidR="008B3271" w:rsidRPr="002C4FC8" w:rsidRDefault="008B3271" w:rsidP="00871963">
            <w:pPr>
              <w:spacing w:before="100" w:beforeAutospacing="1"/>
              <w:jc w:val="center"/>
              <w:rPr>
                <w:rFonts w:ascii="Calibri" w:hAnsi="Calibri" w:cs="Arial"/>
                <w:sz w:val="14"/>
                <w:szCs w:val="14"/>
                <w:lang w:val="es-ES" w:eastAsia="es-ES"/>
              </w:rPr>
            </w:pPr>
          </w:p>
        </w:tc>
        <w:tc>
          <w:tcPr>
            <w:tcW w:w="1134" w:type="dxa"/>
            <w:tcBorders>
              <w:top w:val="nil"/>
              <w:left w:val="nil"/>
              <w:bottom w:val="single" w:sz="4" w:space="0" w:color="auto"/>
              <w:right w:val="nil"/>
            </w:tcBorders>
            <w:vAlign w:val="bottom"/>
          </w:tcPr>
          <w:p w:rsidR="008B3271" w:rsidRPr="002C4FC8" w:rsidRDefault="008B3271" w:rsidP="00871963">
            <w:pPr>
              <w:jc w:val="center"/>
              <w:rPr>
                <w:rFonts w:ascii="Calibri" w:hAnsi="Calibri" w:cs="Arial"/>
                <w:bCs/>
                <w:sz w:val="14"/>
                <w:szCs w:val="14"/>
                <w:lang w:val="es-ES" w:eastAsia="es-ES"/>
              </w:rPr>
            </w:pPr>
            <w:r w:rsidRPr="002C4FC8">
              <w:rPr>
                <w:rFonts w:ascii="Calibri" w:hAnsi="Calibri" w:cs="Arial"/>
                <w:bCs/>
                <w:sz w:val="14"/>
                <w:szCs w:val="14"/>
                <w:lang w:val="es-ES" w:eastAsia="es-ES"/>
              </w:rPr>
              <w:t>Euros</w:t>
            </w:r>
          </w:p>
        </w:tc>
        <w:tc>
          <w:tcPr>
            <w:tcW w:w="2932" w:type="dxa"/>
            <w:gridSpan w:val="3"/>
            <w:tcBorders>
              <w:top w:val="nil"/>
              <w:left w:val="nil"/>
              <w:right w:val="nil"/>
            </w:tcBorders>
            <w:vAlign w:val="bottom"/>
          </w:tcPr>
          <w:p w:rsidR="008B3271" w:rsidRPr="002C4FC8" w:rsidRDefault="008B3271" w:rsidP="00871963">
            <w:pPr>
              <w:jc w:val="center"/>
              <w:rPr>
                <w:rFonts w:ascii="Calibri" w:hAnsi="Calibri" w:cs="Arial"/>
                <w:bCs/>
                <w:sz w:val="14"/>
                <w:szCs w:val="14"/>
                <w:lang w:val="es-ES" w:eastAsia="es-ES"/>
              </w:rPr>
            </w:pPr>
          </w:p>
        </w:tc>
        <w:tc>
          <w:tcPr>
            <w:tcW w:w="7132" w:type="dxa"/>
            <w:gridSpan w:val="7"/>
            <w:tcBorders>
              <w:top w:val="nil"/>
              <w:left w:val="nil"/>
              <w:right w:val="nil"/>
            </w:tcBorders>
            <w:vAlign w:val="bottom"/>
          </w:tcPr>
          <w:p w:rsidR="008B3271" w:rsidRPr="002C4FC8" w:rsidRDefault="008B3271" w:rsidP="00871963">
            <w:pPr>
              <w:pBdr>
                <w:bottom w:val="single" w:sz="4" w:space="1" w:color="auto"/>
              </w:pBdr>
              <w:jc w:val="center"/>
              <w:rPr>
                <w:rFonts w:ascii="Calibri" w:hAnsi="Calibri" w:cs="Arial"/>
                <w:sz w:val="14"/>
                <w:szCs w:val="14"/>
                <w:lang w:val="es-ES" w:eastAsia="es-ES"/>
              </w:rPr>
            </w:pPr>
            <w:r w:rsidRPr="002C4FC8">
              <w:rPr>
                <w:rFonts w:ascii="Calibri" w:hAnsi="Calibri" w:cs="Arial"/>
                <w:bCs/>
                <w:sz w:val="14"/>
                <w:szCs w:val="14"/>
                <w:lang w:val="es-ES" w:eastAsia="es-ES"/>
              </w:rPr>
              <w:t>Euros</w:t>
            </w:r>
          </w:p>
        </w:tc>
      </w:tr>
      <w:tr w:rsidR="008B3271" w:rsidRPr="002C4FC8" w:rsidTr="00727DF3">
        <w:trPr>
          <w:trHeight w:val="80"/>
        </w:trPr>
        <w:tc>
          <w:tcPr>
            <w:tcW w:w="4678" w:type="dxa"/>
            <w:vMerge w:val="restart"/>
            <w:tcBorders>
              <w:top w:val="nil"/>
              <w:left w:val="nil"/>
              <w:right w:val="nil"/>
            </w:tcBorders>
            <w:vAlign w:val="bottom"/>
          </w:tcPr>
          <w:p w:rsidR="008B3271" w:rsidRPr="002C4FC8" w:rsidRDefault="008B3271" w:rsidP="0072657B">
            <w:pPr>
              <w:rPr>
                <w:rFonts w:ascii="Calibri" w:hAnsi="Calibri" w:cs="Arial"/>
                <w:bCs/>
                <w:sz w:val="14"/>
                <w:szCs w:val="14"/>
                <w:lang w:val="es-ES" w:eastAsia="es-ES"/>
              </w:rPr>
            </w:pPr>
            <w:r w:rsidRPr="002C4FC8">
              <w:rPr>
                <w:rFonts w:ascii="Calibri" w:hAnsi="Calibri" w:cs="Arial"/>
                <w:bCs/>
                <w:sz w:val="14"/>
                <w:szCs w:val="14"/>
                <w:lang w:val="es-ES" w:eastAsia="es-ES"/>
              </w:rPr>
              <w:t>Entidades</w:t>
            </w:r>
          </w:p>
        </w:tc>
        <w:tc>
          <w:tcPr>
            <w:tcW w:w="1134" w:type="dxa"/>
            <w:vMerge w:val="restart"/>
            <w:tcBorders>
              <w:top w:val="single" w:sz="4" w:space="0" w:color="auto"/>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Aportación en el consolidado (1)</w:t>
            </w:r>
          </w:p>
        </w:tc>
        <w:tc>
          <w:tcPr>
            <w:tcW w:w="2932" w:type="dxa"/>
            <w:gridSpan w:val="3"/>
            <w:tcBorders>
              <w:top w:val="nil"/>
              <w:left w:val="nil"/>
              <w:right w:val="nil"/>
            </w:tcBorders>
            <w:vAlign w:val="bottom"/>
          </w:tcPr>
          <w:p w:rsidR="008B3271" w:rsidRPr="002C4FC8" w:rsidRDefault="008B3271" w:rsidP="00F45D55">
            <w:pPr>
              <w:pBdr>
                <w:bottom w:val="single" w:sz="4" w:space="1" w:color="auto"/>
              </w:pBdr>
              <w:jc w:val="center"/>
              <w:rPr>
                <w:rFonts w:ascii="Calibri" w:hAnsi="Calibri" w:cs="Arial"/>
                <w:bCs/>
                <w:sz w:val="14"/>
                <w:szCs w:val="14"/>
                <w:lang w:val="es-ES" w:eastAsia="es-ES"/>
              </w:rPr>
            </w:pPr>
            <w:r w:rsidRPr="002C4FC8">
              <w:rPr>
                <w:rFonts w:ascii="Calibri" w:hAnsi="Calibri" w:cs="Arial"/>
                <w:bCs/>
                <w:sz w:val="14"/>
                <w:szCs w:val="14"/>
                <w:lang w:val="es-ES" w:eastAsia="es-ES"/>
              </w:rPr>
              <w:t>Porcentaje de participación</w:t>
            </w:r>
          </w:p>
        </w:tc>
        <w:tc>
          <w:tcPr>
            <w:tcW w:w="895" w:type="dxa"/>
            <w:vMerge w:val="restart"/>
            <w:tcBorders>
              <w:left w:val="nil"/>
              <w:right w:val="nil"/>
            </w:tcBorders>
            <w:vAlign w:val="bottom"/>
          </w:tcPr>
          <w:p w:rsidR="008B3271" w:rsidRPr="002C4FC8" w:rsidRDefault="008B3271" w:rsidP="00F45D55">
            <w:pPr>
              <w:jc w:val="center"/>
              <w:rPr>
                <w:rFonts w:ascii="Calibri" w:hAnsi="Calibri" w:cs="Arial"/>
                <w:sz w:val="14"/>
                <w:szCs w:val="14"/>
                <w:lang w:val="es-ES" w:eastAsia="es-ES"/>
              </w:rPr>
            </w:pPr>
            <w:r w:rsidRPr="002C4FC8">
              <w:rPr>
                <w:rFonts w:ascii="Calibri" w:hAnsi="Calibri" w:cs="Arial"/>
                <w:bCs/>
                <w:sz w:val="14"/>
                <w:szCs w:val="14"/>
                <w:lang w:val="es-ES" w:eastAsia="es-ES"/>
              </w:rPr>
              <w:t>Capital</w:t>
            </w:r>
          </w:p>
        </w:tc>
        <w:tc>
          <w:tcPr>
            <w:tcW w:w="993" w:type="dxa"/>
            <w:vMerge w:val="restart"/>
            <w:tcBorders>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Prima de </w:t>
            </w:r>
          </w:p>
          <w:p w:rsidR="008B3271" w:rsidRPr="002C4FC8" w:rsidRDefault="008B3271" w:rsidP="00F45D55">
            <w:pPr>
              <w:jc w:val="center"/>
              <w:rPr>
                <w:rFonts w:ascii="Calibri" w:hAnsi="Calibri" w:cs="Arial"/>
                <w:sz w:val="14"/>
                <w:szCs w:val="14"/>
                <w:lang w:val="es-ES" w:eastAsia="es-ES"/>
              </w:rPr>
            </w:pPr>
            <w:r w:rsidRPr="002C4FC8">
              <w:rPr>
                <w:rFonts w:ascii="Calibri" w:hAnsi="Calibri" w:cs="Arial"/>
                <w:bCs/>
                <w:sz w:val="14"/>
                <w:szCs w:val="14"/>
                <w:lang w:val="es-ES" w:eastAsia="es-ES"/>
              </w:rPr>
              <w:t>emisión</w:t>
            </w:r>
          </w:p>
        </w:tc>
        <w:tc>
          <w:tcPr>
            <w:tcW w:w="1134" w:type="dxa"/>
            <w:vMerge w:val="restart"/>
            <w:tcBorders>
              <w:left w:val="nil"/>
              <w:right w:val="nil"/>
            </w:tcBorders>
            <w:vAlign w:val="bottom"/>
          </w:tcPr>
          <w:p w:rsidR="008B3271" w:rsidRPr="002C4FC8" w:rsidRDefault="008B3271" w:rsidP="0072657B">
            <w:pPr>
              <w:jc w:val="center"/>
              <w:rPr>
                <w:rFonts w:ascii="Calibri" w:hAnsi="Calibri" w:cs="Arial"/>
                <w:sz w:val="14"/>
                <w:szCs w:val="14"/>
                <w:lang w:val="es-ES" w:eastAsia="es-ES"/>
              </w:rPr>
            </w:pPr>
            <w:r w:rsidRPr="002C4FC8">
              <w:rPr>
                <w:rFonts w:ascii="Calibri" w:hAnsi="Calibri" w:cs="Arial"/>
                <w:bCs/>
                <w:sz w:val="14"/>
                <w:szCs w:val="14"/>
                <w:lang w:val="es-ES" w:eastAsia="es-ES"/>
              </w:rPr>
              <w:t>Reservas (2)</w:t>
            </w:r>
          </w:p>
        </w:tc>
        <w:tc>
          <w:tcPr>
            <w:tcW w:w="1134" w:type="dxa"/>
            <w:vMerge w:val="restart"/>
            <w:tcBorders>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Resultado del</w:t>
            </w:r>
          </w:p>
          <w:p w:rsidR="008B3271" w:rsidRPr="002C4FC8" w:rsidRDefault="008B3271" w:rsidP="0072657B">
            <w:pPr>
              <w:jc w:val="center"/>
              <w:rPr>
                <w:rFonts w:ascii="Calibri" w:hAnsi="Calibri" w:cs="Arial"/>
                <w:sz w:val="14"/>
                <w:szCs w:val="14"/>
                <w:lang w:val="es-ES" w:eastAsia="es-ES"/>
              </w:rPr>
            </w:pPr>
            <w:r w:rsidRPr="002C4FC8">
              <w:rPr>
                <w:rFonts w:ascii="Calibri" w:hAnsi="Calibri" w:cs="Arial"/>
                <w:bCs/>
                <w:sz w:val="14"/>
                <w:szCs w:val="14"/>
                <w:lang w:val="es-ES" w:eastAsia="es-ES"/>
              </w:rPr>
              <w:t>Ejercicio</w:t>
            </w:r>
          </w:p>
        </w:tc>
        <w:tc>
          <w:tcPr>
            <w:tcW w:w="1037" w:type="dxa"/>
            <w:vMerge w:val="restart"/>
            <w:tcBorders>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Otras </w:t>
            </w:r>
          </w:p>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partidas del </w:t>
            </w:r>
          </w:p>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patrimonio</w:t>
            </w:r>
          </w:p>
          <w:p w:rsidR="008B3271" w:rsidRPr="002C4FC8" w:rsidRDefault="00553387" w:rsidP="00F45D55">
            <w:pPr>
              <w:jc w:val="center"/>
              <w:rPr>
                <w:rFonts w:ascii="Calibri" w:hAnsi="Calibri" w:cs="Arial"/>
                <w:sz w:val="14"/>
                <w:szCs w:val="14"/>
                <w:lang w:val="es-ES" w:eastAsia="es-ES"/>
              </w:rPr>
            </w:pPr>
            <w:r w:rsidRPr="002C4FC8">
              <w:rPr>
                <w:rFonts w:ascii="Calibri" w:hAnsi="Calibri" w:cs="Arial"/>
                <w:bCs/>
                <w:sz w:val="14"/>
                <w:szCs w:val="14"/>
                <w:lang w:val="es-ES" w:eastAsia="es-ES"/>
              </w:rPr>
              <w:t xml:space="preserve"> neto (3)</w:t>
            </w:r>
          </w:p>
        </w:tc>
        <w:tc>
          <w:tcPr>
            <w:tcW w:w="992" w:type="dxa"/>
            <w:vMerge w:val="restart"/>
            <w:tcBorders>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Total</w:t>
            </w:r>
          </w:p>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Patrimonio</w:t>
            </w:r>
          </w:p>
          <w:p w:rsidR="008B3271" w:rsidRPr="002C4FC8" w:rsidRDefault="008B3271" w:rsidP="00F45D55">
            <w:pPr>
              <w:jc w:val="center"/>
              <w:rPr>
                <w:rFonts w:ascii="Calibri" w:hAnsi="Calibri" w:cs="Arial"/>
                <w:sz w:val="14"/>
                <w:szCs w:val="14"/>
                <w:lang w:val="es-ES" w:eastAsia="es-ES"/>
              </w:rPr>
            </w:pPr>
            <w:r w:rsidRPr="002C4FC8">
              <w:rPr>
                <w:rFonts w:ascii="Calibri" w:hAnsi="Calibri" w:cs="Arial"/>
                <w:bCs/>
                <w:sz w:val="14"/>
                <w:szCs w:val="14"/>
                <w:lang w:val="es-ES" w:eastAsia="es-ES"/>
              </w:rPr>
              <w:t>neto</w:t>
            </w:r>
          </w:p>
        </w:tc>
        <w:tc>
          <w:tcPr>
            <w:tcW w:w="947" w:type="dxa"/>
            <w:vMerge w:val="restart"/>
            <w:tcBorders>
              <w:top w:val="nil"/>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Resultado </w:t>
            </w:r>
          </w:p>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de explotación</w:t>
            </w:r>
          </w:p>
        </w:tc>
      </w:tr>
      <w:tr w:rsidR="008B3271" w:rsidRPr="00AC2767" w:rsidTr="0072657B">
        <w:trPr>
          <w:trHeight w:val="80"/>
        </w:trPr>
        <w:tc>
          <w:tcPr>
            <w:tcW w:w="4678" w:type="dxa"/>
            <w:vMerge/>
            <w:tcBorders>
              <w:left w:val="nil"/>
              <w:bottom w:val="single" w:sz="4" w:space="0" w:color="auto"/>
              <w:right w:val="nil"/>
            </w:tcBorders>
            <w:vAlign w:val="bottom"/>
          </w:tcPr>
          <w:p w:rsidR="008B3271" w:rsidRPr="00AC2767" w:rsidRDefault="008B3271" w:rsidP="00F45D55">
            <w:pPr>
              <w:spacing w:after="120"/>
              <w:rPr>
                <w:rFonts w:ascii="Calibri" w:hAnsi="Calibri" w:cs="Arial"/>
                <w:b/>
                <w:bCs/>
                <w:sz w:val="14"/>
                <w:szCs w:val="14"/>
                <w:highlight w:val="yellow"/>
                <w:lang w:val="es-ES" w:eastAsia="es-ES"/>
              </w:rPr>
            </w:pPr>
          </w:p>
        </w:tc>
        <w:tc>
          <w:tcPr>
            <w:tcW w:w="1134" w:type="dxa"/>
            <w:vMerge/>
            <w:tcBorders>
              <w:left w:val="nil"/>
              <w:bottom w:val="single" w:sz="4" w:space="0" w:color="auto"/>
              <w:right w:val="nil"/>
            </w:tcBorders>
            <w:vAlign w:val="bottom"/>
          </w:tcPr>
          <w:p w:rsidR="008B3271" w:rsidRPr="00AC2767" w:rsidRDefault="008B3271" w:rsidP="00F45D55">
            <w:pPr>
              <w:jc w:val="center"/>
              <w:rPr>
                <w:rFonts w:ascii="Calibri" w:hAnsi="Calibri" w:cs="Arial"/>
                <w:b/>
                <w:bCs/>
                <w:sz w:val="14"/>
                <w:szCs w:val="14"/>
                <w:highlight w:val="yellow"/>
                <w:lang w:val="es-ES" w:eastAsia="es-ES"/>
              </w:rPr>
            </w:pPr>
          </w:p>
        </w:tc>
        <w:tc>
          <w:tcPr>
            <w:tcW w:w="1134" w:type="dxa"/>
            <w:tcBorders>
              <w:top w:val="nil"/>
              <w:left w:val="nil"/>
              <w:bottom w:val="single" w:sz="4" w:space="0" w:color="auto"/>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Directa</w:t>
            </w:r>
          </w:p>
        </w:tc>
        <w:tc>
          <w:tcPr>
            <w:tcW w:w="851" w:type="dxa"/>
            <w:tcBorders>
              <w:left w:val="nil"/>
              <w:bottom w:val="single" w:sz="4" w:space="0" w:color="auto"/>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Indirecta</w:t>
            </w:r>
          </w:p>
        </w:tc>
        <w:tc>
          <w:tcPr>
            <w:tcW w:w="947" w:type="dxa"/>
            <w:tcBorders>
              <w:left w:val="nil"/>
              <w:bottom w:val="single" w:sz="4" w:space="0" w:color="auto"/>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Total</w:t>
            </w:r>
          </w:p>
        </w:tc>
        <w:tc>
          <w:tcPr>
            <w:tcW w:w="895" w:type="dxa"/>
            <w:vMerge/>
            <w:tcBorders>
              <w:left w:val="nil"/>
              <w:bottom w:val="single" w:sz="4" w:space="0" w:color="auto"/>
              <w:right w:val="nil"/>
            </w:tcBorders>
            <w:vAlign w:val="bottom"/>
          </w:tcPr>
          <w:p w:rsidR="008B3271" w:rsidRPr="00AC2767" w:rsidRDefault="008B3271" w:rsidP="00F45D55">
            <w:pPr>
              <w:jc w:val="center"/>
              <w:rPr>
                <w:rFonts w:ascii="Calibri" w:hAnsi="Calibri" w:cs="Arial"/>
                <w:b/>
                <w:bCs/>
                <w:sz w:val="14"/>
                <w:szCs w:val="14"/>
                <w:highlight w:val="yellow"/>
                <w:lang w:val="es-ES" w:eastAsia="es-ES"/>
              </w:rPr>
            </w:pPr>
          </w:p>
        </w:tc>
        <w:tc>
          <w:tcPr>
            <w:tcW w:w="993" w:type="dxa"/>
            <w:vMerge/>
            <w:tcBorders>
              <w:left w:val="nil"/>
              <w:bottom w:val="single" w:sz="4" w:space="0" w:color="auto"/>
              <w:right w:val="nil"/>
            </w:tcBorders>
            <w:vAlign w:val="bottom"/>
          </w:tcPr>
          <w:p w:rsidR="008B3271" w:rsidRPr="00AC2767" w:rsidRDefault="008B3271" w:rsidP="00F45D55">
            <w:pPr>
              <w:jc w:val="center"/>
              <w:rPr>
                <w:rFonts w:ascii="Calibri" w:hAnsi="Calibri" w:cs="Arial"/>
                <w:b/>
                <w:bCs/>
                <w:sz w:val="14"/>
                <w:szCs w:val="14"/>
                <w:highlight w:val="yellow"/>
                <w:lang w:val="es-ES" w:eastAsia="es-ES"/>
              </w:rPr>
            </w:pPr>
          </w:p>
        </w:tc>
        <w:tc>
          <w:tcPr>
            <w:tcW w:w="1134" w:type="dxa"/>
            <w:vMerge/>
            <w:tcBorders>
              <w:left w:val="nil"/>
              <w:bottom w:val="single" w:sz="4" w:space="0" w:color="auto"/>
              <w:right w:val="nil"/>
            </w:tcBorders>
            <w:vAlign w:val="bottom"/>
          </w:tcPr>
          <w:p w:rsidR="008B3271" w:rsidRPr="00AC2767" w:rsidRDefault="008B3271" w:rsidP="00F45D55">
            <w:pPr>
              <w:jc w:val="center"/>
              <w:rPr>
                <w:rFonts w:ascii="Calibri" w:hAnsi="Calibri" w:cs="Arial"/>
                <w:b/>
                <w:bCs/>
                <w:sz w:val="14"/>
                <w:szCs w:val="14"/>
                <w:highlight w:val="yellow"/>
                <w:lang w:val="es-ES" w:eastAsia="es-ES"/>
              </w:rPr>
            </w:pPr>
          </w:p>
        </w:tc>
        <w:tc>
          <w:tcPr>
            <w:tcW w:w="1134" w:type="dxa"/>
            <w:vMerge/>
            <w:tcBorders>
              <w:left w:val="nil"/>
              <w:bottom w:val="single" w:sz="4" w:space="0" w:color="auto"/>
              <w:right w:val="nil"/>
            </w:tcBorders>
            <w:vAlign w:val="bottom"/>
          </w:tcPr>
          <w:p w:rsidR="008B3271" w:rsidRPr="00AC2767" w:rsidRDefault="008B3271" w:rsidP="00F45D55">
            <w:pPr>
              <w:jc w:val="center"/>
              <w:rPr>
                <w:rFonts w:ascii="Calibri" w:hAnsi="Calibri" w:cs="Arial"/>
                <w:b/>
                <w:bCs/>
                <w:sz w:val="14"/>
                <w:szCs w:val="14"/>
                <w:highlight w:val="yellow"/>
                <w:lang w:val="es-ES" w:eastAsia="es-ES"/>
              </w:rPr>
            </w:pPr>
          </w:p>
        </w:tc>
        <w:tc>
          <w:tcPr>
            <w:tcW w:w="1037" w:type="dxa"/>
            <w:vMerge/>
            <w:tcBorders>
              <w:left w:val="nil"/>
              <w:bottom w:val="single" w:sz="4" w:space="0" w:color="auto"/>
              <w:right w:val="nil"/>
            </w:tcBorders>
            <w:vAlign w:val="bottom"/>
          </w:tcPr>
          <w:p w:rsidR="008B3271" w:rsidRPr="00AC2767" w:rsidRDefault="008B3271" w:rsidP="00F45D55">
            <w:pPr>
              <w:jc w:val="center"/>
              <w:rPr>
                <w:rFonts w:ascii="Calibri" w:hAnsi="Calibri" w:cs="Arial"/>
                <w:b/>
                <w:bCs/>
                <w:sz w:val="14"/>
                <w:szCs w:val="14"/>
                <w:highlight w:val="yellow"/>
                <w:lang w:val="es-ES" w:eastAsia="es-ES"/>
              </w:rPr>
            </w:pPr>
          </w:p>
        </w:tc>
        <w:tc>
          <w:tcPr>
            <w:tcW w:w="992" w:type="dxa"/>
            <w:vMerge/>
            <w:tcBorders>
              <w:left w:val="nil"/>
              <w:bottom w:val="single" w:sz="4" w:space="0" w:color="auto"/>
              <w:right w:val="nil"/>
            </w:tcBorders>
            <w:vAlign w:val="bottom"/>
          </w:tcPr>
          <w:p w:rsidR="008B3271" w:rsidRPr="00AC2767" w:rsidRDefault="008B3271" w:rsidP="00F45D55">
            <w:pPr>
              <w:jc w:val="center"/>
              <w:rPr>
                <w:rFonts w:ascii="Calibri" w:hAnsi="Calibri" w:cs="Arial"/>
                <w:b/>
                <w:bCs/>
                <w:sz w:val="14"/>
                <w:szCs w:val="14"/>
                <w:highlight w:val="yellow"/>
                <w:lang w:val="es-ES" w:eastAsia="es-ES"/>
              </w:rPr>
            </w:pPr>
          </w:p>
        </w:tc>
        <w:tc>
          <w:tcPr>
            <w:tcW w:w="947" w:type="dxa"/>
            <w:vMerge/>
            <w:tcBorders>
              <w:left w:val="nil"/>
              <w:bottom w:val="single" w:sz="4" w:space="0" w:color="auto"/>
              <w:right w:val="nil"/>
            </w:tcBorders>
            <w:vAlign w:val="bottom"/>
          </w:tcPr>
          <w:p w:rsidR="008B3271" w:rsidRPr="00AC2767" w:rsidRDefault="008B3271" w:rsidP="00F45D55">
            <w:pPr>
              <w:jc w:val="center"/>
              <w:rPr>
                <w:rFonts w:ascii="Calibri" w:hAnsi="Calibri" w:cs="Arial"/>
                <w:b/>
                <w:bCs/>
                <w:sz w:val="14"/>
                <w:szCs w:val="14"/>
                <w:highlight w:val="yellow"/>
                <w:lang w:val="es-ES" w:eastAsia="es-ES"/>
              </w:rPr>
            </w:pPr>
          </w:p>
        </w:tc>
      </w:tr>
      <w:tr w:rsidR="008B3271" w:rsidRPr="00AC2767" w:rsidTr="00B1070F">
        <w:trPr>
          <w:trHeight w:val="510"/>
        </w:trPr>
        <w:tc>
          <w:tcPr>
            <w:tcW w:w="4678" w:type="dxa"/>
            <w:tcBorders>
              <w:top w:val="nil"/>
              <w:left w:val="nil"/>
              <w:bottom w:val="nil"/>
              <w:right w:val="nil"/>
            </w:tcBorders>
            <w:vAlign w:val="center"/>
          </w:tcPr>
          <w:p w:rsidR="008B3271" w:rsidRPr="002C4FC8" w:rsidRDefault="008B3271" w:rsidP="00F45D55">
            <w:pPr>
              <w:spacing w:before="100" w:beforeAutospacing="1"/>
              <w:rPr>
                <w:rFonts w:ascii="Calibri" w:hAnsi="Calibri" w:cs="Arial"/>
                <w:b/>
                <w:bCs/>
                <w:sz w:val="14"/>
                <w:szCs w:val="14"/>
                <w:u w:val="single"/>
                <w:lang w:val="es-ES" w:eastAsia="es-ES"/>
              </w:rPr>
            </w:pPr>
            <w:r w:rsidRPr="002C4FC8">
              <w:rPr>
                <w:rFonts w:ascii="Calibri" w:hAnsi="Calibri" w:cs="Arial"/>
                <w:b/>
                <w:bCs/>
                <w:sz w:val="14"/>
                <w:szCs w:val="14"/>
                <w:u w:val="single"/>
                <w:lang w:val="es-ES" w:eastAsia="es-ES"/>
              </w:rPr>
              <w:t>Consolidadas por integración global</w:t>
            </w:r>
          </w:p>
        </w:tc>
        <w:tc>
          <w:tcPr>
            <w:tcW w:w="1134" w:type="dxa"/>
            <w:tcBorders>
              <w:top w:val="nil"/>
              <w:left w:val="nil"/>
              <w:bottom w:val="nil"/>
              <w:right w:val="nil"/>
            </w:tcBorders>
          </w:tcPr>
          <w:p w:rsidR="008B3271" w:rsidRPr="00AC2767" w:rsidRDefault="008B3271" w:rsidP="00F45D55">
            <w:pPr>
              <w:jc w:val="center"/>
              <w:rPr>
                <w:rFonts w:ascii="Calibri" w:hAnsi="Calibri" w:cs="Arial"/>
                <w:b/>
                <w:bCs/>
                <w:sz w:val="14"/>
                <w:szCs w:val="14"/>
                <w:highlight w:val="yellow"/>
                <w:lang w:val="es-ES" w:eastAsia="es-ES"/>
              </w:rPr>
            </w:pPr>
          </w:p>
        </w:tc>
        <w:tc>
          <w:tcPr>
            <w:tcW w:w="1134" w:type="dxa"/>
            <w:tcBorders>
              <w:top w:val="nil"/>
              <w:left w:val="nil"/>
              <w:bottom w:val="nil"/>
              <w:right w:val="nil"/>
            </w:tcBorders>
          </w:tcPr>
          <w:p w:rsidR="008B3271" w:rsidRPr="00AC2767" w:rsidRDefault="008B3271" w:rsidP="00F45D55">
            <w:pPr>
              <w:jc w:val="center"/>
              <w:rPr>
                <w:rFonts w:ascii="Calibri" w:hAnsi="Calibri" w:cs="Arial"/>
                <w:b/>
                <w:bCs/>
                <w:sz w:val="14"/>
                <w:szCs w:val="14"/>
                <w:highlight w:val="yellow"/>
                <w:lang w:val="es-ES" w:eastAsia="es-ES"/>
              </w:rPr>
            </w:pPr>
          </w:p>
        </w:tc>
        <w:tc>
          <w:tcPr>
            <w:tcW w:w="851" w:type="dxa"/>
            <w:tcBorders>
              <w:top w:val="nil"/>
              <w:left w:val="nil"/>
              <w:bottom w:val="nil"/>
              <w:right w:val="nil"/>
            </w:tcBorders>
          </w:tcPr>
          <w:p w:rsidR="008B3271" w:rsidRPr="00AC2767" w:rsidRDefault="008B3271" w:rsidP="00F45D55">
            <w:pPr>
              <w:jc w:val="center"/>
              <w:rPr>
                <w:rFonts w:ascii="Calibri" w:hAnsi="Calibri" w:cs="Arial"/>
                <w:b/>
                <w:bCs/>
                <w:sz w:val="14"/>
                <w:szCs w:val="14"/>
                <w:highlight w:val="yellow"/>
                <w:lang w:val="es-ES" w:eastAsia="es-ES"/>
              </w:rPr>
            </w:pPr>
          </w:p>
        </w:tc>
        <w:tc>
          <w:tcPr>
            <w:tcW w:w="947" w:type="dxa"/>
            <w:tcBorders>
              <w:top w:val="nil"/>
              <w:left w:val="nil"/>
              <w:bottom w:val="nil"/>
              <w:right w:val="nil"/>
            </w:tcBorders>
          </w:tcPr>
          <w:p w:rsidR="008B3271" w:rsidRPr="00AC2767" w:rsidRDefault="008B3271" w:rsidP="00F45D55">
            <w:pPr>
              <w:jc w:val="center"/>
              <w:rPr>
                <w:rFonts w:ascii="Calibri" w:hAnsi="Calibri" w:cs="Arial"/>
                <w:b/>
                <w:bCs/>
                <w:sz w:val="14"/>
                <w:szCs w:val="14"/>
                <w:highlight w:val="yellow"/>
                <w:lang w:val="es-ES" w:eastAsia="es-ES"/>
              </w:rPr>
            </w:pPr>
          </w:p>
        </w:tc>
        <w:tc>
          <w:tcPr>
            <w:tcW w:w="895" w:type="dxa"/>
            <w:tcBorders>
              <w:top w:val="nil"/>
              <w:left w:val="nil"/>
              <w:bottom w:val="nil"/>
              <w:right w:val="nil"/>
            </w:tcBorders>
          </w:tcPr>
          <w:p w:rsidR="008B3271" w:rsidRPr="00AC2767" w:rsidRDefault="008B3271" w:rsidP="00F45D55">
            <w:pPr>
              <w:jc w:val="center"/>
              <w:rPr>
                <w:rFonts w:ascii="Calibri" w:hAnsi="Calibri" w:cs="Arial"/>
                <w:sz w:val="14"/>
                <w:szCs w:val="14"/>
                <w:highlight w:val="yellow"/>
                <w:lang w:val="es-ES" w:eastAsia="es-ES"/>
              </w:rPr>
            </w:pPr>
          </w:p>
        </w:tc>
        <w:tc>
          <w:tcPr>
            <w:tcW w:w="993" w:type="dxa"/>
            <w:tcBorders>
              <w:top w:val="nil"/>
              <w:left w:val="nil"/>
              <w:bottom w:val="nil"/>
              <w:right w:val="nil"/>
            </w:tcBorders>
          </w:tcPr>
          <w:p w:rsidR="008B3271" w:rsidRPr="00AC2767" w:rsidRDefault="008B3271" w:rsidP="00F45D55">
            <w:pPr>
              <w:jc w:val="center"/>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AC2767" w:rsidRDefault="008B3271" w:rsidP="00F45D55">
            <w:pPr>
              <w:jc w:val="center"/>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AC2767" w:rsidRDefault="008B3271" w:rsidP="0091340A">
            <w:pPr>
              <w:jc w:val="right"/>
              <w:rPr>
                <w:rFonts w:ascii="Calibri" w:hAnsi="Calibri" w:cs="Arial"/>
                <w:sz w:val="14"/>
                <w:szCs w:val="14"/>
                <w:highlight w:val="yellow"/>
                <w:lang w:val="es-ES" w:eastAsia="es-ES"/>
              </w:rPr>
            </w:pPr>
          </w:p>
        </w:tc>
        <w:tc>
          <w:tcPr>
            <w:tcW w:w="1037" w:type="dxa"/>
            <w:tcBorders>
              <w:top w:val="nil"/>
              <w:left w:val="nil"/>
              <w:bottom w:val="nil"/>
              <w:right w:val="nil"/>
            </w:tcBorders>
          </w:tcPr>
          <w:p w:rsidR="008B3271" w:rsidRPr="00AC2767" w:rsidRDefault="008B3271" w:rsidP="00F45D55">
            <w:pPr>
              <w:jc w:val="center"/>
              <w:rPr>
                <w:rFonts w:ascii="Calibri" w:hAnsi="Calibri" w:cs="Arial"/>
                <w:sz w:val="14"/>
                <w:szCs w:val="14"/>
                <w:highlight w:val="yellow"/>
                <w:lang w:val="es-ES" w:eastAsia="es-ES"/>
              </w:rPr>
            </w:pPr>
          </w:p>
        </w:tc>
        <w:tc>
          <w:tcPr>
            <w:tcW w:w="992" w:type="dxa"/>
            <w:tcBorders>
              <w:top w:val="nil"/>
              <w:left w:val="nil"/>
              <w:bottom w:val="nil"/>
              <w:right w:val="nil"/>
            </w:tcBorders>
          </w:tcPr>
          <w:p w:rsidR="008B3271" w:rsidRPr="00AC2767" w:rsidRDefault="008B3271" w:rsidP="00F45D55">
            <w:pPr>
              <w:jc w:val="center"/>
              <w:rPr>
                <w:rFonts w:ascii="Calibri" w:hAnsi="Calibri" w:cs="Arial"/>
                <w:sz w:val="14"/>
                <w:szCs w:val="14"/>
                <w:highlight w:val="yellow"/>
                <w:lang w:val="es-ES" w:eastAsia="es-ES"/>
              </w:rPr>
            </w:pPr>
          </w:p>
        </w:tc>
        <w:tc>
          <w:tcPr>
            <w:tcW w:w="947" w:type="dxa"/>
            <w:tcBorders>
              <w:top w:val="nil"/>
              <w:left w:val="nil"/>
              <w:bottom w:val="nil"/>
              <w:right w:val="nil"/>
            </w:tcBorders>
          </w:tcPr>
          <w:p w:rsidR="008B3271" w:rsidRPr="00AC2767" w:rsidRDefault="008B3271" w:rsidP="00F45D55">
            <w:pPr>
              <w:jc w:val="center"/>
              <w:rPr>
                <w:rFonts w:ascii="Calibri" w:hAnsi="Calibri" w:cs="Arial"/>
                <w:sz w:val="14"/>
                <w:szCs w:val="14"/>
                <w:highlight w:val="yellow"/>
                <w:lang w:val="es-ES" w:eastAsia="es-ES"/>
              </w:rPr>
            </w:pPr>
          </w:p>
        </w:tc>
      </w:tr>
      <w:tr w:rsidR="008B3271" w:rsidRPr="00AC2767" w:rsidTr="0072657B">
        <w:trPr>
          <w:trHeight w:val="355"/>
        </w:trPr>
        <w:tc>
          <w:tcPr>
            <w:tcW w:w="4678" w:type="dxa"/>
            <w:tcBorders>
              <w:top w:val="nil"/>
              <w:left w:val="nil"/>
              <w:bottom w:val="nil"/>
              <w:right w:val="nil"/>
            </w:tcBorders>
          </w:tcPr>
          <w:p w:rsidR="008B3271" w:rsidRPr="002C4FC8" w:rsidRDefault="008B3271" w:rsidP="00F45362">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Ciudad Agroalimentaria de Tudela, S.L.U.</w:t>
            </w:r>
          </w:p>
        </w:tc>
        <w:tc>
          <w:tcPr>
            <w:tcW w:w="1134" w:type="dxa"/>
            <w:tcBorders>
              <w:top w:val="nil"/>
              <w:left w:val="nil"/>
              <w:bottom w:val="nil"/>
              <w:right w:val="nil"/>
            </w:tcBorders>
          </w:tcPr>
          <w:p w:rsidR="008B3271" w:rsidRPr="00AC36AB" w:rsidRDefault="008B3271" w:rsidP="00AC36AB">
            <w:pPr>
              <w:jc w:val="right"/>
              <w:rPr>
                <w:rFonts w:ascii="Calibri" w:hAnsi="Calibri" w:cs="Arial"/>
                <w:sz w:val="14"/>
                <w:szCs w:val="14"/>
                <w:lang w:val="es-ES" w:eastAsia="es-ES"/>
              </w:rPr>
            </w:pPr>
            <w:r w:rsidRPr="00AC36AB">
              <w:rPr>
                <w:rFonts w:ascii="Calibri" w:hAnsi="Calibri" w:cs="Arial"/>
                <w:sz w:val="14"/>
                <w:szCs w:val="14"/>
                <w:lang w:val="es-ES" w:eastAsia="es-ES"/>
              </w:rPr>
              <w:t>(</w:t>
            </w:r>
            <w:r w:rsidR="00AC36AB" w:rsidRPr="00AC36AB">
              <w:rPr>
                <w:rFonts w:ascii="Calibri" w:hAnsi="Calibri" w:cs="Arial"/>
                <w:sz w:val="14"/>
                <w:szCs w:val="14"/>
                <w:lang w:val="es-ES" w:eastAsia="es-ES"/>
              </w:rPr>
              <w:t>21.924.876</w:t>
            </w:r>
            <w:r w:rsidRPr="00AC36AB">
              <w:rPr>
                <w:rFonts w:ascii="Calibri" w:hAnsi="Calibri" w:cs="Arial"/>
                <w:sz w:val="14"/>
                <w:szCs w:val="14"/>
                <w:lang w:val="es-ES" w:eastAsia="es-ES"/>
              </w:rPr>
              <w:t>)</w:t>
            </w:r>
          </w:p>
        </w:tc>
        <w:tc>
          <w:tcPr>
            <w:tcW w:w="1134"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365347" w:rsidRDefault="008B3271" w:rsidP="00E62B61">
            <w:pPr>
              <w:pStyle w:val="tab"/>
              <w:tabs>
                <w:tab w:val="decimal" w:pos="693"/>
              </w:tabs>
              <w:ind w:left="5"/>
              <w:jc w:val="left"/>
              <w:rPr>
                <w:rFonts w:ascii="Calibri" w:hAnsi="Calibri"/>
                <w:sz w:val="14"/>
                <w:szCs w:val="14"/>
              </w:rPr>
            </w:pPr>
            <w:r w:rsidRPr="00365347">
              <w:rPr>
                <w:rFonts w:ascii="Calibri" w:hAnsi="Calibri"/>
                <w:sz w:val="14"/>
                <w:szCs w:val="14"/>
              </w:rPr>
              <w:t>9.395.010</w:t>
            </w:r>
          </w:p>
        </w:tc>
        <w:tc>
          <w:tcPr>
            <w:tcW w:w="993" w:type="dxa"/>
            <w:tcBorders>
              <w:top w:val="nil"/>
              <w:left w:val="nil"/>
              <w:bottom w:val="nil"/>
              <w:right w:val="nil"/>
            </w:tcBorders>
          </w:tcPr>
          <w:p w:rsidR="008B3271" w:rsidRPr="00D6344F" w:rsidRDefault="008B3271" w:rsidP="00E62B6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586B58" w:rsidRDefault="00586B58" w:rsidP="00E62B61">
            <w:pPr>
              <w:pStyle w:val="tab"/>
              <w:tabs>
                <w:tab w:val="decimal" w:pos="-351"/>
              </w:tabs>
              <w:ind w:left="5"/>
              <w:jc w:val="right"/>
              <w:rPr>
                <w:rFonts w:ascii="Calibri" w:hAnsi="Calibri"/>
                <w:sz w:val="14"/>
                <w:szCs w:val="14"/>
              </w:rPr>
            </w:pPr>
            <w:r w:rsidRPr="00586B58">
              <w:rPr>
                <w:rFonts w:ascii="Calibri" w:hAnsi="Calibri"/>
                <w:sz w:val="14"/>
                <w:szCs w:val="14"/>
              </w:rPr>
              <w:t>42.014.973</w:t>
            </w:r>
          </w:p>
        </w:tc>
        <w:tc>
          <w:tcPr>
            <w:tcW w:w="1134" w:type="dxa"/>
            <w:tcBorders>
              <w:top w:val="nil"/>
              <w:left w:val="nil"/>
              <w:bottom w:val="nil"/>
              <w:right w:val="nil"/>
            </w:tcBorders>
          </w:tcPr>
          <w:p w:rsidR="008B3271" w:rsidRPr="00C36B12" w:rsidRDefault="00C36B12" w:rsidP="00785F16">
            <w:pPr>
              <w:jc w:val="right"/>
              <w:rPr>
                <w:rFonts w:ascii="Calibri" w:hAnsi="Calibri" w:cs="Arial"/>
                <w:sz w:val="14"/>
                <w:szCs w:val="14"/>
                <w:lang w:val="es-ES" w:eastAsia="es-ES"/>
              </w:rPr>
            </w:pPr>
            <w:r w:rsidRPr="00C36B12">
              <w:rPr>
                <w:rFonts w:ascii="Calibri" w:hAnsi="Calibri" w:cs="Arial"/>
                <w:sz w:val="14"/>
                <w:szCs w:val="14"/>
                <w:lang w:val="es-ES" w:eastAsia="es-ES"/>
              </w:rPr>
              <w:t>342.117</w:t>
            </w:r>
          </w:p>
        </w:tc>
        <w:tc>
          <w:tcPr>
            <w:tcW w:w="1037" w:type="dxa"/>
            <w:tcBorders>
              <w:top w:val="nil"/>
              <w:left w:val="nil"/>
              <w:bottom w:val="nil"/>
              <w:right w:val="nil"/>
            </w:tcBorders>
          </w:tcPr>
          <w:p w:rsidR="008B3271" w:rsidRPr="00824425" w:rsidRDefault="008B3271" w:rsidP="0091340A">
            <w:pPr>
              <w:jc w:val="right"/>
              <w:rPr>
                <w:rFonts w:ascii="Calibri" w:hAnsi="Calibri" w:cs="Arial"/>
                <w:sz w:val="14"/>
                <w:szCs w:val="14"/>
                <w:lang w:val="es-ES" w:eastAsia="es-ES"/>
              </w:rPr>
            </w:pPr>
            <w:r w:rsidRPr="00824425">
              <w:rPr>
                <w:rFonts w:ascii="Calibri" w:hAnsi="Calibri" w:cs="Arial"/>
                <w:sz w:val="14"/>
                <w:szCs w:val="14"/>
                <w:lang w:val="es-ES" w:eastAsia="es-ES"/>
              </w:rPr>
              <w:t>-</w:t>
            </w:r>
          </w:p>
        </w:tc>
        <w:tc>
          <w:tcPr>
            <w:tcW w:w="992" w:type="dxa"/>
            <w:tcBorders>
              <w:top w:val="nil"/>
              <w:left w:val="nil"/>
              <w:bottom w:val="nil"/>
              <w:right w:val="nil"/>
            </w:tcBorders>
          </w:tcPr>
          <w:p w:rsidR="008B3271" w:rsidRPr="00586B58" w:rsidRDefault="00586B58" w:rsidP="0091340A">
            <w:pPr>
              <w:jc w:val="right"/>
              <w:rPr>
                <w:rFonts w:ascii="Calibri" w:hAnsi="Calibri" w:cs="Arial"/>
                <w:sz w:val="14"/>
                <w:szCs w:val="14"/>
                <w:lang w:val="es-ES" w:eastAsia="es-ES"/>
              </w:rPr>
            </w:pPr>
            <w:r w:rsidRPr="00586B58">
              <w:rPr>
                <w:rFonts w:ascii="Calibri" w:hAnsi="Calibri" w:cs="Arial"/>
                <w:sz w:val="14"/>
                <w:szCs w:val="14"/>
                <w:lang w:val="es-ES" w:eastAsia="es-ES"/>
              </w:rPr>
              <w:t>51.752.100</w:t>
            </w:r>
          </w:p>
        </w:tc>
        <w:tc>
          <w:tcPr>
            <w:tcW w:w="947" w:type="dxa"/>
            <w:tcBorders>
              <w:top w:val="nil"/>
              <w:left w:val="nil"/>
              <w:bottom w:val="nil"/>
              <w:right w:val="nil"/>
            </w:tcBorders>
          </w:tcPr>
          <w:p w:rsidR="008B3271" w:rsidRPr="000B4221" w:rsidRDefault="000B4221" w:rsidP="00785F16">
            <w:pPr>
              <w:jc w:val="right"/>
              <w:rPr>
                <w:rFonts w:ascii="Calibri" w:hAnsi="Calibri" w:cs="Arial"/>
                <w:sz w:val="14"/>
                <w:szCs w:val="14"/>
                <w:lang w:val="es-ES" w:eastAsia="es-ES"/>
              </w:rPr>
            </w:pPr>
            <w:r w:rsidRPr="000B4221">
              <w:rPr>
                <w:rFonts w:ascii="Calibri" w:hAnsi="Calibri" w:cs="Arial"/>
                <w:sz w:val="14"/>
                <w:szCs w:val="14"/>
                <w:lang w:val="es-ES" w:eastAsia="es-ES"/>
              </w:rPr>
              <w:t>342.114</w:t>
            </w:r>
          </w:p>
        </w:tc>
      </w:tr>
      <w:tr w:rsidR="008B3271" w:rsidRPr="00AC2767" w:rsidTr="0072657B">
        <w:trPr>
          <w:trHeight w:val="430"/>
        </w:trPr>
        <w:tc>
          <w:tcPr>
            <w:tcW w:w="4678" w:type="dxa"/>
            <w:tcBorders>
              <w:top w:val="nil"/>
              <w:left w:val="nil"/>
              <w:bottom w:val="nil"/>
              <w:right w:val="nil"/>
            </w:tcBorders>
          </w:tcPr>
          <w:p w:rsidR="008B3271" w:rsidRPr="002C4FC8" w:rsidRDefault="008B3271" w:rsidP="00F45362">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Centro Navarro de Autoaprendizajes de Idiomas, S.A.U.</w:t>
            </w:r>
          </w:p>
        </w:tc>
        <w:tc>
          <w:tcPr>
            <w:tcW w:w="1134" w:type="dxa"/>
            <w:tcBorders>
              <w:top w:val="nil"/>
              <w:left w:val="nil"/>
              <w:bottom w:val="nil"/>
              <w:right w:val="nil"/>
            </w:tcBorders>
          </w:tcPr>
          <w:p w:rsidR="008B3271" w:rsidRPr="00AC36AB" w:rsidRDefault="008B3271" w:rsidP="00AC36AB">
            <w:pPr>
              <w:jc w:val="right"/>
              <w:rPr>
                <w:rFonts w:ascii="Calibri" w:hAnsi="Calibri" w:cs="Arial"/>
                <w:sz w:val="14"/>
                <w:szCs w:val="14"/>
                <w:lang w:val="es-ES" w:eastAsia="es-ES"/>
              </w:rPr>
            </w:pPr>
            <w:r w:rsidRPr="00AC36AB">
              <w:rPr>
                <w:rFonts w:ascii="Calibri" w:hAnsi="Calibri" w:cs="Arial"/>
                <w:sz w:val="14"/>
                <w:szCs w:val="14"/>
                <w:lang w:val="es-ES" w:eastAsia="es-ES"/>
              </w:rPr>
              <w:t>(</w:t>
            </w:r>
            <w:r w:rsidR="00AC36AB" w:rsidRPr="00AC36AB">
              <w:rPr>
                <w:rFonts w:ascii="Calibri" w:hAnsi="Calibri" w:cs="Arial"/>
                <w:sz w:val="14"/>
                <w:szCs w:val="14"/>
                <w:lang w:val="es-ES" w:eastAsia="es-ES"/>
              </w:rPr>
              <w:t>380.205</w:t>
            </w:r>
            <w:r w:rsidRPr="00AC36AB">
              <w:rPr>
                <w:rFonts w:ascii="Calibri" w:hAnsi="Calibri" w:cs="Arial"/>
                <w:sz w:val="14"/>
                <w:szCs w:val="14"/>
                <w:lang w:val="es-ES" w:eastAsia="es-ES"/>
              </w:rPr>
              <w:t>)</w:t>
            </w:r>
          </w:p>
        </w:tc>
        <w:tc>
          <w:tcPr>
            <w:tcW w:w="1134"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365347" w:rsidRDefault="008B3271" w:rsidP="00E62B61">
            <w:pPr>
              <w:pStyle w:val="tab"/>
              <w:tabs>
                <w:tab w:val="decimal" w:pos="693"/>
              </w:tabs>
              <w:ind w:left="5"/>
              <w:jc w:val="left"/>
              <w:rPr>
                <w:rFonts w:ascii="Calibri" w:hAnsi="Calibri"/>
                <w:sz w:val="14"/>
                <w:szCs w:val="14"/>
              </w:rPr>
            </w:pPr>
            <w:r w:rsidRPr="00365347">
              <w:rPr>
                <w:rFonts w:ascii="Calibri" w:hAnsi="Calibri"/>
                <w:sz w:val="14"/>
                <w:szCs w:val="14"/>
              </w:rPr>
              <w:t>61.000</w:t>
            </w:r>
          </w:p>
        </w:tc>
        <w:tc>
          <w:tcPr>
            <w:tcW w:w="993" w:type="dxa"/>
            <w:tcBorders>
              <w:top w:val="nil"/>
              <w:left w:val="nil"/>
              <w:bottom w:val="nil"/>
              <w:right w:val="nil"/>
            </w:tcBorders>
          </w:tcPr>
          <w:p w:rsidR="008B3271" w:rsidRPr="00D6344F" w:rsidRDefault="008B3271" w:rsidP="00E62B6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92624C" w:rsidRDefault="0092624C" w:rsidP="00E62B61">
            <w:pPr>
              <w:pStyle w:val="tab"/>
              <w:tabs>
                <w:tab w:val="decimal" w:pos="-351"/>
              </w:tabs>
              <w:ind w:left="5"/>
              <w:jc w:val="right"/>
              <w:rPr>
                <w:rFonts w:ascii="Calibri" w:hAnsi="Calibri"/>
                <w:sz w:val="14"/>
                <w:szCs w:val="14"/>
              </w:rPr>
            </w:pPr>
            <w:r w:rsidRPr="0092624C">
              <w:rPr>
                <w:rFonts w:ascii="Calibri" w:hAnsi="Calibri"/>
                <w:sz w:val="14"/>
                <w:szCs w:val="14"/>
              </w:rPr>
              <w:t>14.758</w:t>
            </w:r>
          </w:p>
        </w:tc>
        <w:tc>
          <w:tcPr>
            <w:tcW w:w="1134" w:type="dxa"/>
            <w:tcBorders>
              <w:top w:val="nil"/>
              <w:left w:val="nil"/>
              <w:bottom w:val="nil"/>
              <w:right w:val="nil"/>
            </w:tcBorders>
          </w:tcPr>
          <w:p w:rsidR="008B3271" w:rsidRPr="00C36B12" w:rsidRDefault="00194D34" w:rsidP="00C36B12">
            <w:pPr>
              <w:jc w:val="right"/>
              <w:rPr>
                <w:rFonts w:ascii="Calibri" w:hAnsi="Calibri" w:cs="Arial"/>
                <w:sz w:val="14"/>
                <w:szCs w:val="14"/>
                <w:lang w:val="es-ES" w:eastAsia="es-ES"/>
              </w:rPr>
            </w:pPr>
            <w:r w:rsidRPr="00C36B12">
              <w:rPr>
                <w:rFonts w:ascii="Calibri" w:hAnsi="Calibri" w:cs="Arial"/>
                <w:sz w:val="14"/>
                <w:szCs w:val="14"/>
                <w:lang w:val="es-ES" w:eastAsia="es-ES"/>
              </w:rPr>
              <w:t>(</w:t>
            </w:r>
            <w:r w:rsidR="00C36B12" w:rsidRPr="00C36B12">
              <w:rPr>
                <w:rFonts w:ascii="Calibri" w:hAnsi="Calibri" w:cs="Arial"/>
                <w:sz w:val="14"/>
                <w:szCs w:val="14"/>
                <w:lang w:val="es-ES" w:eastAsia="es-ES"/>
              </w:rPr>
              <w:t>29.963</w:t>
            </w:r>
            <w:r w:rsidRPr="00C36B12">
              <w:rPr>
                <w:rFonts w:ascii="Calibri" w:hAnsi="Calibri" w:cs="Arial"/>
                <w:sz w:val="14"/>
                <w:szCs w:val="14"/>
                <w:lang w:val="es-ES" w:eastAsia="es-ES"/>
              </w:rPr>
              <w:t>)</w:t>
            </w:r>
          </w:p>
        </w:tc>
        <w:tc>
          <w:tcPr>
            <w:tcW w:w="1037" w:type="dxa"/>
            <w:tcBorders>
              <w:top w:val="nil"/>
              <w:left w:val="nil"/>
              <w:bottom w:val="nil"/>
              <w:right w:val="nil"/>
            </w:tcBorders>
          </w:tcPr>
          <w:p w:rsidR="008B3271" w:rsidRPr="00824425" w:rsidRDefault="008B3271" w:rsidP="0091340A">
            <w:pPr>
              <w:jc w:val="right"/>
              <w:rPr>
                <w:rFonts w:ascii="Calibri" w:hAnsi="Calibri" w:cs="Arial"/>
                <w:sz w:val="14"/>
                <w:szCs w:val="14"/>
                <w:lang w:val="es-ES" w:eastAsia="es-ES"/>
              </w:rPr>
            </w:pPr>
            <w:r w:rsidRPr="00824425">
              <w:rPr>
                <w:rFonts w:ascii="Calibri" w:hAnsi="Calibri" w:cs="Arial"/>
                <w:sz w:val="14"/>
                <w:szCs w:val="14"/>
                <w:lang w:val="es-ES" w:eastAsia="es-ES"/>
              </w:rPr>
              <w:t>-</w:t>
            </w:r>
          </w:p>
        </w:tc>
        <w:tc>
          <w:tcPr>
            <w:tcW w:w="992" w:type="dxa"/>
            <w:tcBorders>
              <w:top w:val="nil"/>
              <w:left w:val="nil"/>
              <w:bottom w:val="nil"/>
              <w:right w:val="nil"/>
            </w:tcBorders>
          </w:tcPr>
          <w:p w:rsidR="008B3271" w:rsidRPr="0092624C" w:rsidRDefault="0092624C" w:rsidP="0091340A">
            <w:pPr>
              <w:jc w:val="right"/>
              <w:rPr>
                <w:rFonts w:ascii="Calibri" w:hAnsi="Calibri" w:cs="Arial"/>
                <w:sz w:val="14"/>
                <w:szCs w:val="14"/>
                <w:lang w:val="es-ES" w:eastAsia="es-ES"/>
              </w:rPr>
            </w:pPr>
            <w:r w:rsidRPr="0092624C">
              <w:rPr>
                <w:rFonts w:ascii="Calibri" w:hAnsi="Calibri" w:cs="Arial"/>
                <w:sz w:val="14"/>
                <w:szCs w:val="14"/>
                <w:lang w:val="es-ES" w:eastAsia="es-ES"/>
              </w:rPr>
              <w:t>45.795</w:t>
            </w:r>
          </w:p>
        </w:tc>
        <w:tc>
          <w:tcPr>
            <w:tcW w:w="947" w:type="dxa"/>
            <w:tcBorders>
              <w:top w:val="nil"/>
              <w:left w:val="nil"/>
              <w:bottom w:val="nil"/>
              <w:right w:val="nil"/>
            </w:tcBorders>
          </w:tcPr>
          <w:p w:rsidR="008B3271" w:rsidRPr="000B4221" w:rsidRDefault="00BB70DA" w:rsidP="000B4221">
            <w:pPr>
              <w:jc w:val="right"/>
              <w:rPr>
                <w:rFonts w:ascii="Calibri" w:hAnsi="Calibri" w:cs="Arial"/>
                <w:sz w:val="14"/>
                <w:szCs w:val="14"/>
                <w:lang w:val="es-ES" w:eastAsia="es-ES"/>
              </w:rPr>
            </w:pPr>
            <w:r w:rsidRPr="000B4221">
              <w:rPr>
                <w:rFonts w:ascii="Calibri" w:hAnsi="Calibri" w:cs="Arial"/>
                <w:sz w:val="14"/>
                <w:szCs w:val="14"/>
                <w:lang w:val="es-ES" w:eastAsia="es-ES"/>
              </w:rPr>
              <w:t>(</w:t>
            </w:r>
            <w:r w:rsidR="000B4221" w:rsidRPr="000B4221">
              <w:rPr>
                <w:rFonts w:ascii="Calibri" w:hAnsi="Calibri" w:cs="Arial"/>
                <w:sz w:val="14"/>
                <w:szCs w:val="14"/>
                <w:lang w:val="es-ES" w:eastAsia="es-ES"/>
              </w:rPr>
              <w:t>29.963</w:t>
            </w:r>
            <w:r w:rsidRPr="000B4221">
              <w:rPr>
                <w:rFonts w:ascii="Calibri" w:hAnsi="Calibri" w:cs="Arial"/>
                <w:sz w:val="14"/>
                <w:szCs w:val="14"/>
                <w:lang w:val="es-ES" w:eastAsia="es-ES"/>
              </w:rPr>
              <w:t>)</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362">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Gestión Ambiental de Navarra, S.A.U.</w:t>
            </w:r>
          </w:p>
        </w:tc>
        <w:tc>
          <w:tcPr>
            <w:tcW w:w="1134" w:type="dxa"/>
            <w:tcBorders>
              <w:top w:val="nil"/>
              <w:left w:val="nil"/>
              <w:bottom w:val="nil"/>
              <w:right w:val="nil"/>
            </w:tcBorders>
          </w:tcPr>
          <w:p w:rsidR="008B3271" w:rsidRPr="00AC36AB" w:rsidRDefault="000270CE" w:rsidP="00AC36AB">
            <w:pPr>
              <w:jc w:val="right"/>
              <w:rPr>
                <w:rFonts w:ascii="Calibri" w:hAnsi="Calibri" w:cs="Arial"/>
                <w:sz w:val="14"/>
                <w:szCs w:val="14"/>
                <w:lang w:val="es-ES" w:eastAsia="es-ES"/>
              </w:rPr>
            </w:pPr>
            <w:r w:rsidRPr="00AC36AB">
              <w:rPr>
                <w:rFonts w:ascii="Calibri" w:hAnsi="Calibri" w:cs="Arial"/>
                <w:sz w:val="14"/>
                <w:szCs w:val="14"/>
                <w:lang w:val="es-ES" w:eastAsia="es-ES"/>
              </w:rPr>
              <w:t>(</w:t>
            </w:r>
            <w:r w:rsidR="00AC36AB" w:rsidRPr="00AC36AB">
              <w:rPr>
                <w:rFonts w:ascii="Calibri" w:hAnsi="Calibri" w:cs="Arial"/>
                <w:sz w:val="14"/>
                <w:szCs w:val="14"/>
                <w:lang w:val="es-ES" w:eastAsia="es-ES"/>
              </w:rPr>
              <w:t>2.674.348</w:t>
            </w:r>
            <w:r w:rsidRPr="00AC36AB">
              <w:rPr>
                <w:rFonts w:ascii="Calibri" w:hAnsi="Calibri" w:cs="Arial"/>
                <w:sz w:val="14"/>
                <w:szCs w:val="14"/>
                <w:lang w:val="es-ES" w:eastAsia="es-ES"/>
              </w:rPr>
              <w:t>)</w:t>
            </w:r>
          </w:p>
        </w:tc>
        <w:tc>
          <w:tcPr>
            <w:tcW w:w="1134"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365347" w:rsidRDefault="008B3271" w:rsidP="00E62B61">
            <w:pPr>
              <w:pStyle w:val="tab"/>
              <w:tabs>
                <w:tab w:val="decimal" w:pos="693"/>
              </w:tabs>
              <w:ind w:left="5"/>
              <w:jc w:val="left"/>
              <w:rPr>
                <w:rFonts w:ascii="Calibri" w:hAnsi="Calibri"/>
                <w:sz w:val="14"/>
                <w:szCs w:val="14"/>
              </w:rPr>
            </w:pPr>
            <w:r w:rsidRPr="00365347">
              <w:rPr>
                <w:rFonts w:ascii="Calibri" w:hAnsi="Calibri"/>
                <w:sz w:val="14"/>
                <w:szCs w:val="14"/>
              </w:rPr>
              <w:t>1.859.531</w:t>
            </w:r>
          </w:p>
        </w:tc>
        <w:tc>
          <w:tcPr>
            <w:tcW w:w="993" w:type="dxa"/>
            <w:tcBorders>
              <w:top w:val="nil"/>
              <w:left w:val="nil"/>
              <w:bottom w:val="nil"/>
              <w:right w:val="nil"/>
            </w:tcBorders>
          </w:tcPr>
          <w:p w:rsidR="008B3271" w:rsidRPr="00D6344F" w:rsidRDefault="008B3271" w:rsidP="00E62B6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92624C" w:rsidRDefault="0092624C" w:rsidP="00E62B61">
            <w:pPr>
              <w:pStyle w:val="tab"/>
              <w:tabs>
                <w:tab w:val="decimal" w:pos="-351"/>
              </w:tabs>
              <w:ind w:left="5"/>
              <w:jc w:val="right"/>
              <w:rPr>
                <w:rFonts w:ascii="Calibri" w:hAnsi="Calibri"/>
                <w:sz w:val="14"/>
                <w:szCs w:val="14"/>
              </w:rPr>
            </w:pPr>
            <w:r w:rsidRPr="0092624C">
              <w:rPr>
                <w:rFonts w:ascii="Calibri" w:hAnsi="Calibri"/>
                <w:sz w:val="14"/>
                <w:szCs w:val="14"/>
              </w:rPr>
              <w:t>1.254.531</w:t>
            </w:r>
          </w:p>
        </w:tc>
        <w:tc>
          <w:tcPr>
            <w:tcW w:w="1134" w:type="dxa"/>
            <w:tcBorders>
              <w:top w:val="nil"/>
              <w:left w:val="nil"/>
              <w:bottom w:val="nil"/>
              <w:right w:val="nil"/>
            </w:tcBorders>
          </w:tcPr>
          <w:p w:rsidR="008B3271" w:rsidRPr="00C36B12" w:rsidRDefault="00D975B5" w:rsidP="00C36B12">
            <w:pPr>
              <w:jc w:val="right"/>
              <w:rPr>
                <w:rFonts w:ascii="Calibri" w:hAnsi="Calibri" w:cs="Arial"/>
                <w:sz w:val="14"/>
                <w:szCs w:val="14"/>
                <w:lang w:val="es-ES" w:eastAsia="es-ES"/>
              </w:rPr>
            </w:pPr>
            <w:r w:rsidRPr="00C36B12">
              <w:rPr>
                <w:rFonts w:ascii="Calibri" w:hAnsi="Calibri" w:cs="Arial"/>
                <w:sz w:val="14"/>
                <w:szCs w:val="14"/>
                <w:lang w:val="es-ES" w:eastAsia="es-ES"/>
              </w:rPr>
              <w:t>(</w:t>
            </w:r>
            <w:r w:rsidR="00C36B12" w:rsidRPr="00C36B12">
              <w:rPr>
                <w:rFonts w:ascii="Calibri" w:hAnsi="Calibri" w:cs="Arial"/>
                <w:sz w:val="14"/>
                <w:szCs w:val="14"/>
                <w:lang w:val="es-ES" w:eastAsia="es-ES"/>
              </w:rPr>
              <w:t>190.419</w:t>
            </w:r>
            <w:r w:rsidRPr="00C36B12">
              <w:rPr>
                <w:rFonts w:ascii="Calibri" w:hAnsi="Calibri" w:cs="Arial"/>
                <w:sz w:val="14"/>
                <w:szCs w:val="14"/>
                <w:lang w:val="es-ES" w:eastAsia="es-ES"/>
              </w:rPr>
              <w:t>)</w:t>
            </w:r>
          </w:p>
        </w:tc>
        <w:tc>
          <w:tcPr>
            <w:tcW w:w="1037" w:type="dxa"/>
            <w:tcBorders>
              <w:top w:val="nil"/>
              <w:left w:val="nil"/>
              <w:bottom w:val="nil"/>
              <w:right w:val="nil"/>
            </w:tcBorders>
          </w:tcPr>
          <w:p w:rsidR="008B3271" w:rsidRPr="00824425" w:rsidRDefault="008B3271" w:rsidP="0091340A">
            <w:pPr>
              <w:jc w:val="right"/>
              <w:rPr>
                <w:rFonts w:ascii="Calibri" w:hAnsi="Calibri" w:cs="Arial"/>
                <w:sz w:val="14"/>
                <w:szCs w:val="14"/>
                <w:lang w:val="es-ES" w:eastAsia="es-ES"/>
              </w:rPr>
            </w:pPr>
            <w:r w:rsidRPr="00824425">
              <w:rPr>
                <w:rFonts w:ascii="Calibri" w:hAnsi="Calibri" w:cs="Arial"/>
                <w:sz w:val="14"/>
                <w:szCs w:val="14"/>
                <w:lang w:val="es-ES" w:eastAsia="es-ES"/>
              </w:rPr>
              <w:t>105.836</w:t>
            </w:r>
          </w:p>
        </w:tc>
        <w:tc>
          <w:tcPr>
            <w:tcW w:w="992" w:type="dxa"/>
            <w:tcBorders>
              <w:top w:val="nil"/>
              <w:left w:val="nil"/>
              <w:bottom w:val="nil"/>
              <w:right w:val="nil"/>
            </w:tcBorders>
          </w:tcPr>
          <w:p w:rsidR="008B3271" w:rsidRPr="0092624C" w:rsidRDefault="0092624C" w:rsidP="009C56B8">
            <w:pPr>
              <w:jc w:val="right"/>
              <w:rPr>
                <w:rFonts w:ascii="Calibri" w:hAnsi="Calibri" w:cs="Arial"/>
                <w:sz w:val="14"/>
                <w:szCs w:val="14"/>
                <w:lang w:val="es-ES" w:eastAsia="es-ES"/>
              </w:rPr>
            </w:pPr>
            <w:r w:rsidRPr="0092624C">
              <w:rPr>
                <w:rFonts w:ascii="Calibri" w:hAnsi="Calibri" w:cs="Arial"/>
                <w:sz w:val="14"/>
                <w:szCs w:val="14"/>
                <w:lang w:val="es-ES" w:eastAsia="es-ES"/>
              </w:rPr>
              <w:t>3.029.479</w:t>
            </w:r>
          </w:p>
        </w:tc>
        <w:tc>
          <w:tcPr>
            <w:tcW w:w="947" w:type="dxa"/>
            <w:tcBorders>
              <w:top w:val="nil"/>
              <w:left w:val="nil"/>
              <w:bottom w:val="nil"/>
              <w:right w:val="nil"/>
            </w:tcBorders>
          </w:tcPr>
          <w:p w:rsidR="008B3271" w:rsidRPr="000B4221" w:rsidRDefault="00BB70DA" w:rsidP="000B4221">
            <w:pPr>
              <w:jc w:val="right"/>
              <w:rPr>
                <w:rFonts w:ascii="Calibri" w:hAnsi="Calibri" w:cs="Arial"/>
                <w:sz w:val="14"/>
                <w:szCs w:val="14"/>
                <w:lang w:val="es-ES" w:eastAsia="es-ES"/>
              </w:rPr>
            </w:pPr>
            <w:r w:rsidRPr="000B4221">
              <w:rPr>
                <w:rFonts w:ascii="Calibri" w:hAnsi="Calibri" w:cs="Arial"/>
                <w:sz w:val="14"/>
                <w:szCs w:val="14"/>
                <w:lang w:val="es-ES" w:eastAsia="es-ES"/>
              </w:rPr>
              <w:t>(</w:t>
            </w:r>
            <w:r w:rsidR="000B4221" w:rsidRPr="000B4221">
              <w:rPr>
                <w:rFonts w:ascii="Calibri" w:hAnsi="Calibri" w:cs="Arial"/>
                <w:sz w:val="14"/>
                <w:szCs w:val="14"/>
                <w:lang w:val="es-ES" w:eastAsia="es-ES"/>
              </w:rPr>
              <w:t>185.913</w:t>
            </w:r>
            <w:r w:rsidRPr="000B4221">
              <w:rPr>
                <w:rFonts w:ascii="Calibri" w:hAnsi="Calibri" w:cs="Arial"/>
                <w:sz w:val="14"/>
                <w:szCs w:val="14"/>
                <w:lang w:val="es-ES" w:eastAsia="es-ES"/>
              </w:rPr>
              <w:t>)</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362">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Navarra de Infraestructuras Locales, S.A.U.</w:t>
            </w:r>
          </w:p>
        </w:tc>
        <w:tc>
          <w:tcPr>
            <w:tcW w:w="1134" w:type="dxa"/>
            <w:tcBorders>
              <w:top w:val="nil"/>
              <w:left w:val="nil"/>
              <w:bottom w:val="nil"/>
              <w:right w:val="nil"/>
            </w:tcBorders>
          </w:tcPr>
          <w:p w:rsidR="008B3271" w:rsidRPr="00AC36AB" w:rsidRDefault="008B3271" w:rsidP="00F45362">
            <w:pPr>
              <w:jc w:val="right"/>
              <w:rPr>
                <w:rFonts w:ascii="Calibri" w:hAnsi="Calibri" w:cs="Arial"/>
                <w:sz w:val="14"/>
                <w:szCs w:val="14"/>
                <w:lang w:val="es-ES" w:eastAsia="es-ES"/>
              </w:rPr>
            </w:pPr>
            <w:r w:rsidRPr="00AC36AB">
              <w:rPr>
                <w:rFonts w:ascii="Calibri" w:hAnsi="Calibri" w:cs="Arial"/>
                <w:sz w:val="14"/>
                <w:szCs w:val="14"/>
                <w:lang w:val="es-ES" w:eastAsia="es-ES"/>
              </w:rPr>
              <w:t>417</w:t>
            </w:r>
          </w:p>
        </w:tc>
        <w:tc>
          <w:tcPr>
            <w:tcW w:w="1134"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365347" w:rsidRDefault="008B3271" w:rsidP="00E62B61">
            <w:pPr>
              <w:pStyle w:val="tab"/>
              <w:tabs>
                <w:tab w:val="decimal" w:pos="693"/>
              </w:tabs>
              <w:ind w:left="5"/>
              <w:jc w:val="left"/>
              <w:rPr>
                <w:rFonts w:ascii="Calibri" w:hAnsi="Calibri"/>
                <w:sz w:val="14"/>
                <w:szCs w:val="14"/>
              </w:rPr>
            </w:pPr>
            <w:r w:rsidRPr="00365347">
              <w:rPr>
                <w:rFonts w:ascii="Calibri" w:hAnsi="Calibri"/>
                <w:sz w:val="14"/>
                <w:szCs w:val="14"/>
              </w:rPr>
              <w:t>901.500</w:t>
            </w:r>
          </w:p>
        </w:tc>
        <w:tc>
          <w:tcPr>
            <w:tcW w:w="993" w:type="dxa"/>
            <w:tcBorders>
              <w:top w:val="nil"/>
              <w:left w:val="nil"/>
              <w:bottom w:val="nil"/>
              <w:right w:val="nil"/>
            </w:tcBorders>
          </w:tcPr>
          <w:p w:rsidR="008B3271" w:rsidRPr="00D6344F" w:rsidRDefault="008B3271" w:rsidP="00E62B6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A7058A" w:rsidRDefault="008B3271" w:rsidP="00E62B61">
            <w:pPr>
              <w:pStyle w:val="tab"/>
              <w:tabs>
                <w:tab w:val="decimal" w:pos="-351"/>
              </w:tabs>
              <w:ind w:left="5"/>
              <w:jc w:val="right"/>
              <w:rPr>
                <w:rFonts w:ascii="Calibri" w:hAnsi="Calibri"/>
                <w:sz w:val="14"/>
                <w:szCs w:val="14"/>
              </w:rPr>
            </w:pPr>
            <w:r w:rsidRPr="00A7058A">
              <w:rPr>
                <w:rFonts w:ascii="Calibri" w:hAnsi="Calibri"/>
                <w:sz w:val="14"/>
                <w:szCs w:val="14"/>
              </w:rPr>
              <w:t>435</w:t>
            </w:r>
          </w:p>
        </w:tc>
        <w:tc>
          <w:tcPr>
            <w:tcW w:w="1134" w:type="dxa"/>
            <w:tcBorders>
              <w:top w:val="nil"/>
              <w:left w:val="nil"/>
              <w:bottom w:val="nil"/>
              <w:right w:val="nil"/>
            </w:tcBorders>
          </w:tcPr>
          <w:p w:rsidR="008B3271" w:rsidRPr="00A7058A" w:rsidRDefault="008B3271" w:rsidP="0091340A">
            <w:pPr>
              <w:jc w:val="right"/>
              <w:rPr>
                <w:rFonts w:ascii="Calibri" w:hAnsi="Calibri" w:cs="Arial"/>
                <w:sz w:val="14"/>
                <w:szCs w:val="14"/>
                <w:lang w:val="es-ES" w:eastAsia="es-ES"/>
              </w:rPr>
            </w:pPr>
            <w:r w:rsidRPr="00A7058A">
              <w:rPr>
                <w:rFonts w:ascii="Calibri" w:hAnsi="Calibri" w:cs="Arial"/>
                <w:sz w:val="14"/>
                <w:szCs w:val="14"/>
                <w:lang w:val="es-ES" w:eastAsia="es-ES"/>
              </w:rPr>
              <w:t>-</w:t>
            </w:r>
          </w:p>
        </w:tc>
        <w:tc>
          <w:tcPr>
            <w:tcW w:w="1037" w:type="dxa"/>
            <w:tcBorders>
              <w:top w:val="nil"/>
              <w:left w:val="nil"/>
              <w:bottom w:val="nil"/>
              <w:right w:val="nil"/>
            </w:tcBorders>
          </w:tcPr>
          <w:p w:rsidR="008B3271" w:rsidRPr="00A7058A" w:rsidRDefault="008B3271" w:rsidP="0091340A">
            <w:pPr>
              <w:jc w:val="right"/>
              <w:rPr>
                <w:rFonts w:ascii="Calibri" w:hAnsi="Calibri" w:cs="Arial"/>
                <w:sz w:val="14"/>
                <w:szCs w:val="14"/>
                <w:lang w:val="es-ES" w:eastAsia="es-ES"/>
              </w:rPr>
            </w:pPr>
            <w:r w:rsidRPr="00A7058A">
              <w:rPr>
                <w:rFonts w:ascii="Calibri" w:hAnsi="Calibri" w:cs="Arial"/>
                <w:sz w:val="14"/>
                <w:szCs w:val="14"/>
                <w:lang w:val="es-ES" w:eastAsia="es-ES"/>
              </w:rPr>
              <w:t>-</w:t>
            </w:r>
          </w:p>
        </w:tc>
        <w:tc>
          <w:tcPr>
            <w:tcW w:w="992" w:type="dxa"/>
            <w:tcBorders>
              <w:top w:val="nil"/>
              <w:left w:val="nil"/>
              <w:bottom w:val="nil"/>
              <w:right w:val="nil"/>
            </w:tcBorders>
          </w:tcPr>
          <w:p w:rsidR="008B3271" w:rsidRPr="00AC2767" w:rsidRDefault="008B3271" w:rsidP="0091340A">
            <w:pPr>
              <w:jc w:val="right"/>
              <w:rPr>
                <w:rFonts w:ascii="Calibri" w:hAnsi="Calibri" w:cs="Arial"/>
                <w:sz w:val="14"/>
                <w:szCs w:val="14"/>
                <w:highlight w:val="yellow"/>
                <w:lang w:val="es-ES" w:eastAsia="es-ES"/>
              </w:rPr>
            </w:pPr>
            <w:r w:rsidRPr="00A7058A">
              <w:rPr>
                <w:rFonts w:ascii="Calibri" w:hAnsi="Calibri" w:cs="Arial"/>
                <w:sz w:val="14"/>
                <w:szCs w:val="14"/>
                <w:lang w:val="es-ES" w:eastAsia="es-ES"/>
              </w:rPr>
              <w:t>901.935</w:t>
            </w:r>
          </w:p>
        </w:tc>
        <w:tc>
          <w:tcPr>
            <w:tcW w:w="947" w:type="dxa"/>
            <w:tcBorders>
              <w:top w:val="nil"/>
              <w:left w:val="nil"/>
              <w:bottom w:val="nil"/>
              <w:right w:val="nil"/>
            </w:tcBorders>
          </w:tcPr>
          <w:p w:rsidR="008B3271" w:rsidRPr="000B4221" w:rsidRDefault="008B3271" w:rsidP="0091340A">
            <w:pPr>
              <w:jc w:val="right"/>
              <w:rPr>
                <w:rFonts w:ascii="Calibri" w:hAnsi="Calibri" w:cs="Arial"/>
                <w:sz w:val="14"/>
                <w:szCs w:val="14"/>
                <w:lang w:val="es-ES" w:eastAsia="es-ES"/>
              </w:rPr>
            </w:pPr>
            <w:r w:rsidRPr="000B4221">
              <w:rPr>
                <w:rFonts w:ascii="Calibri" w:hAnsi="Calibri" w:cs="Arial"/>
                <w:sz w:val="14"/>
                <w:szCs w:val="14"/>
                <w:lang w:val="es-ES" w:eastAsia="es-ES"/>
              </w:rPr>
              <w:t>-</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362">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Navarra de Servicios y Tecnologías, S.A.U.</w:t>
            </w:r>
          </w:p>
        </w:tc>
        <w:tc>
          <w:tcPr>
            <w:tcW w:w="1134" w:type="dxa"/>
            <w:tcBorders>
              <w:top w:val="nil"/>
              <w:left w:val="nil"/>
              <w:bottom w:val="nil"/>
              <w:right w:val="nil"/>
            </w:tcBorders>
          </w:tcPr>
          <w:p w:rsidR="008B3271" w:rsidRPr="00AC36AB" w:rsidRDefault="00AC36AB" w:rsidP="00F45362">
            <w:pPr>
              <w:jc w:val="right"/>
              <w:rPr>
                <w:rFonts w:ascii="Calibri" w:hAnsi="Calibri" w:cs="Arial"/>
                <w:sz w:val="14"/>
                <w:szCs w:val="14"/>
                <w:lang w:val="es-ES" w:eastAsia="es-ES"/>
              </w:rPr>
            </w:pPr>
            <w:r w:rsidRPr="00AC36AB">
              <w:rPr>
                <w:rFonts w:ascii="Calibri" w:hAnsi="Calibri" w:cs="Arial"/>
                <w:sz w:val="14"/>
                <w:szCs w:val="14"/>
                <w:lang w:val="es-ES" w:eastAsia="es-ES"/>
              </w:rPr>
              <w:t>1.702.503</w:t>
            </w:r>
          </w:p>
        </w:tc>
        <w:tc>
          <w:tcPr>
            <w:tcW w:w="1134"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365347" w:rsidRDefault="008B3271" w:rsidP="00E62B61">
            <w:pPr>
              <w:pStyle w:val="tab"/>
              <w:tabs>
                <w:tab w:val="decimal" w:pos="693"/>
              </w:tabs>
              <w:ind w:left="5"/>
              <w:jc w:val="left"/>
              <w:rPr>
                <w:rFonts w:ascii="Calibri" w:hAnsi="Calibri"/>
                <w:sz w:val="14"/>
                <w:szCs w:val="14"/>
              </w:rPr>
            </w:pPr>
            <w:r w:rsidRPr="00365347">
              <w:rPr>
                <w:rFonts w:ascii="Calibri" w:hAnsi="Calibri"/>
                <w:sz w:val="14"/>
                <w:szCs w:val="14"/>
              </w:rPr>
              <w:t>4.437.873</w:t>
            </w:r>
          </w:p>
        </w:tc>
        <w:tc>
          <w:tcPr>
            <w:tcW w:w="993" w:type="dxa"/>
            <w:tcBorders>
              <w:top w:val="nil"/>
              <w:left w:val="nil"/>
              <w:bottom w:val="nil"/>
              <w:right w:val="nil"/>
            </w:tcBorders>
          </w:tcPr>
          <w:p w:rsidR="008B3271" w:rsidRPr="00D6344F" w:rsidRDefault="008B3271" w:rsidP="00E62B6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A7058A" w:rsidRDefault="00A7058A" w:rsidP="00E62B61">
            <w:pPr>
              <w:pStyle w:val="tab"/>
              <w:tabs>
                <w:tab w:val="decimal" w:pos="-351"/>
              </w:tabs>
              <w:ind w:left="5"/>
              <w:jc w:val="right"/>
              <w:rPr>
                <w:rFonts w:ascii="Calibri" w:hAnsi="Calibri"/>
                <w:sz w:val="14"/>
                <w:szCs w:val="14"/>
              </w:rPr>
            </w:pPr>
            <w:r w:rsidRPr="00A7058A">
              <w:rPr>
                <w:rFonts w:ascii="Calibri" w:hAnsi="Calibri"/>
                <w:sz w:val="14"/>
                <w:szCs w:val="14"/>
              </w:rPr>
              <w:t>3.423.833</w:t>
            </w:r>
          </w:p>
        </w:tc>
        <w:tc>
          <w:tcPr>
            <w:tcW w:w="1134" w:type="dxa"/>
            <w:tcBorders>
              <w:top w:val="nil"/>
              <w:left w:val="nil"/>
              <w:bottom w:val="nil"/>
              <w:right w:val="nil"/>
            </w:tcBorders>
          </w:tcPr>
          <w:p w:rsidR="008B3271" w:rsidRPr="00C36B12" w:rsidRDefault="00C36B12" w:rsidP="0091340A">
            <w:pPr>
              <w:jc w:val="right"/>
              <w:rPr>
                <w:rFonts w:ascii="Calibri" w:hAnsi="Calibri" w:cs="Arial"/>
                <w:sz w:val="14"/>
                <w:szCs w:val="14"/>
                <w:lang w:val="es-ES" w:eastAsia="es-ES"/>
              </w:rPr>
            </w:pPr>
            <w:r w:rsidRPr="00C36B12">
              <w:rPr>
                <w:rFonts w:ascii="Calibri" w:hAnsi="Calibri" w:cs="Arial"/>
                <w:sz w:val="14"/>
                <w:szCs w:val="14"/>
                <w:lang w:val="es-ES" w:eastAsia="es-ES"/>
              </w:rPr>
              <w:t>188.314</w:t>
            </w:r>
          </w:p>
        </w:tc>
        <w:tc>
          <w:tcPr>
            <w:tcW w:w="1037" w:type="dxa"/>
            <w:tcBorders>
              <w:top w:val="nil"/>
              <w:left w:val="nil"/>
              <w:bottom w:val="nil"/>
              <w:right w:val="nil"/>
            </w:tcBorders>
          </w:tcPr>
          <w:p w:rsidR="008B3271" w:rsidRPr="00824425" w:rsidRDefault="00824425" w:rsidP="0091340A">
            <w:pPr>
              <w:jc w:val="right"/>
              <w:rPr>
                <w:rFonts w:ascii="Calibri" w:hAnsi="Calibri" w:cs="Arial"/>
                <w:sz w:val="14"/>
                <w:szCs w:val="14"/>
                <w:lang w:val="es-ES" w:eastAsia="es-ES"/>
              </w:rPr>
            </w:pPr>
            <w:r w:rsidRPr="00824425">
              <w:rPr>
                <w:rFonts w:ascii="Calibri" w:hAnsi="Calibri" w:cs="Arial"/>
                <w:sz w:val="14"/>
                <w:szCs w:val="14"/>
                <w:lang w:val="es-ES" w:eastAsia="es-ES"/>
              </w:rPr>
              <w:t>216.023</w:t>
            </w:r>
          </w:p>
        </w:tc>
        <w:tc>
          <w:tcPr>
            <w:tcW w:w="992" w:type="dxa"/>
            <w:tcBorders>
              <w:top w:val="nil"/>
              <w:left w:val="nil"/>
              <w:bottom w:val="nil"/>
              <w:right w:val="nil"/>
            </w:tcBorders>
          </w:tcPr>
          <w:p w:rsidR="008B3271" w:rsidRPr="00A7058A" w:rsidRDefault="00A7058A" w:rsidP="0091340A">
            <w:pPr>
              <w:jc w:val="right"/>
              <w:rPr>
                <w:rFonts w:ascii="Calibri" w:hAnsi="Calibri" w:cs="Arial"/>
                <w:sz w:val="14"/>
                <w:szCs w:val="14"/>
                <w:lang w:val="es-ES" w:eastAsia="es-ES"/>
              </w:rPr>
            </w:pPr>
            <w:r w:rsidRPr="00A7058A">
              <w:rPr>
                <w:rFonts w:ascii="Calibri" w:hAnsi="Calibri" w:cs="Arial"/>
                <w:sz w:val="14"/>
                <w:szCs w:val="14"/>
                <w:lang w:val="es-ES" w:eastAsia="es-ES"/>
              </w:rPr>
              <w:t>8.266.043</w:t>
            </w:r>
          </w:p>
        </w:tc>
        <w:tc>
          <w:tcPr>
            <w:tcW w:w="947" w:type="dxa"/>
            <w:tcBorders>
              <w:top w:val="nil"/>
              <w:left w:val="nil"/>
              <w:bottom w:val="nil"/>
              <w:right w:val="nil"/>
            </w:tcBorders>
          </w:tcPr>
          <w:p w:rsidR="008B3271" w:rsidRPr="000B4221" w:rsidRDefault="000B4221" w:rsidP="0091340A">
            <w:pPr>
              <w:jc w:val="right"/>
              <w:rPr>
                <w:rFonts w:ascii="Calibri" w:hAnsi="Calibri" w:cs="Arial"/>
                <w:sz w:val="14"/>
                <w:szCs w:val="14"/>
                <w:lang w:val="es-ES" w:eastAsia="es-ES"/>
              </w:rPr>
            </w:pPr>
            <w:r w:rsidRPr="000B4221">
              <w:rPr>
                <w:rFonts w:ascii="Calibri" w:hAnsi="Calibri" w:cs="Arial"/>
                <w:sz w:val="14"/>
                <w:szCs w:val="14"/>
                <w:lang w:val="es-ES" w:eastAsia="es-ES"/>
              </w:rPr>
              <w:t>389.805</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D5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Instituto Navarro de Tecnologías e Infraestructuras Agroalimentarias, S.A.U.</w:t>
            </w:r>
          </w:p>
        </w:tc>
        <w:tc>
          <w:tcPr>
            <w:tcW w:w="1134" w:type="dxa"/>
            <w:tcBorders>
              <w:top w:val="nil"/>
              <w:left w:val="nil"/>
              <w:bottom w:val="nil"/>
              <w:right w:val="nil"/>
            </w:tcBorders>
          </w:tcPr>
          <w:p w:rsidR="008B3271" w:rsidRPr="00AC36AB" w:rsidRDefault="00AC36AB" w:rsidP="00F45D55">
            <w:pPr>
              <w:jc w:val="right"/>
              <w:rPr>
                <w:rFonts w:ascii="Calibri" w:hAnsi="Calibri" w:cs="Arial"/>
                <w:sz w:val="14"/>
                <w:szCs w:val="14"/>
                <w:lang w:val="es-ES" w:eastAsia="es-ES"/>
              </w:rPr>
            </w:pPr>
            <w:r w:rsidRPr="00AC36AB">
              <w:rPr>
                <w:rFonts w:ascii="Calibri" w:hAnsi="Calibri" w:cs="Arial"/>
                <w:sz w:val="14"/>
                <w:szCs w:val="14"/>
                <w:lang w:val="es-ES" w:eastAsia="es-ES"/>
              </w:rPr>
              <w:t>82.048</w:t>
            </w:r>
          </w:p>
        </w:tc>
        <w:tc>
          <w:tcPr>
            <w:tcW w:w="1134"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365347" w:rsidRDefault="008B3271" w:rsidP="00E62B61">
            <w:pPr>
              <w:pStyle w:val="tab"/>
              <w:tabs>
                <w:tab w:val="decimal" w:pos="693"/>
              </w:tabs>
              <w:ind w:left="5"/>
              <w:jc w:val="left"/>
              <w:rPr>
                <w:rFonts w:ascii="Calibri" w:hAnsi="Calibri"/>
                <w:sz w:val="14"/>
                <w:szCs w:val="14"/>
              </w:rPr>
            </w:pPr>
            <w:r w:rsidRPr="00365347">
              <w:rPr>
                <w:rFonts w:ascii="Calibri" w:hAnsi="Calibri"/>
                <w:sz w:val="14"/>
                <w:szCs w:val="14"/>
              </w:rPr>
              <w:t>60.200</w:t>
            </w:r>
          </w:p>
        </w:tc>
        <w:tc>
          <w:tcPr>
            <w:tcW w:w="993" w:type="dxa"/>
            <w:tcBorders>
              <w:top w:val="nil"/>
              <w:left w:val="nil"/>
              <w:bottom w:val="nil"/>
              <w:right w:val="nil"/>
            </w:tcBorders>
          </w:tcPr>
          <w:p w:rsidR="008B3271" w:rsidRPr="00D6344F" w:rsidRDefault="008B3271" w:rsidP="00E62B6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071C18" w:rsidRDefault="00071C18" w:rsidP="00E62B61">
            <w:pPr>
              <w:pStyle w:val="tab"/>
              <w:tabs>
                <w:tab w:val="decimal" w:pos="-351"/>
              </w:tabs>
              <w:ind w:left="5"/>
              <w:jc w:val="right"/>
              <w:rPr>
                <w:rFonts w:ascii="Calibri" w:hAnsi="Calibri"/>
                <w:sz w:val="14"/>
                <w:szCs w:val="14"/>
              </w:rPr>
            </w:pPr>
            <w:r w:rsidRPr="00071C18">
              <w:rPr>
                <w:rFonts w:ascii="Calibri" w:hAnsi="Calibri"/>
                <w:sz w:val="14"/>
                <w:szCs w:val="14"/>
              </w:rPr>
              <w:t>678.323</w:t>
            </w:r>
          </w:p>
        </w:tc>
        <w:tc>
          <w:tcPr>
            <w:tcW w:w="1134" w:type="dxa"/>
            <w:tcBorders>
              <w:top w:val="nil"/>
              <w:left w:val="nil"/>
              <w:bottom w:val="nil"/>
              <w:right w:val="nil"/>
            </w:tcBorders>
          </w:tcPr>
          <w:p w:rsidR="008B3271" w:rsidRPr="00C36B12" w:rsidRDefault="00C36B12" w:rsidP="0040194B">
            <w:pPr>
              <w:jc w:val="right"/>
              <w:rPr>
                <w:rFonts w:ascii="Calibri" w:hAnsi="Calibri" w:cs="Arial"/>
                <w:sz w:val="14"/>
                <w:szCs w:val="14"/>
                <w:lang w:val="es-ES" w:eastAsia="es-ES"/>
              </w:rPr>
            </w:pPr>
            <w:r w:rsidRPr="00C36B12">
              <w:rPr>
                <w:rFonts w:ascii="Calibri" w:hAnsi="Calibri" w:cs="Arial"/>
                <w:sz w:val="14"/>
                <w:szCs w:val="14"/>
                <w:lang w:val="es-ES" w:eastAsia="es-ES"/>
              </w:rPr>
              <w:t>7.812</w:t>
            </w:r>
          </w:p>
        </w:tc>
        <w:tc>
          <w:tcPr>
            <w:tcW w:w="1037" w:type="dxa"/>
            <w:tcBorders>
              <w:top w:val="nil"/>
              <w:left w:val="nil"/>
              <w:bottom w:val="nil"/>
              <w:right w:val="nil"/>
            </w:tcBorders>
          </w:tcPr>
          <w:p w:rsidR="008B3271" w:rsidRPr="00824425" w:rsidRDefault="00824425" w:rsidP="0091340A">
            <w:pPr>
              <w:jc w:val="right"/>
              <w:rPr>
                <w:rFonts w:ascii="Calibri" w:hAnsi="Calibri" w:cs="Arial"/>
                <w:sz w:val="14"/>
                <w:szCs w:val="14"/>
                <w:lang w:val="es-ES" w:eastAsia="es-ES"/>
              </w:rPr>
            </w:pPr>
            <w:r w:rsidRPr="00824425">
              <w:rPr>
                <w:rFonts w:ascii="Calibri" w:hAnsi="Calibri" w:cs="Arial"/>
                <w:sz w:val="14"/>
                <w:szCs w:val="14"/>
                <w:lang w:val="es-ES" w:eastAsia="es-ES"/>
              </w:rPr>
              <w:t>1.533.047</w:t>
            </w:r>
          </w:p>
        </w:tc>
        <w:tc>
          <w:tcPr>
            <w:tcW w:w="992" w:type="dxa"/>
            <w:tcBorders>
              <w:top w:val="nil"/>
              <w:left w:val="nil"/>
              <w:bottom w:val="nil"/>
              <w:right w:val="nil"/>
            </w:tcBorders>
          </w:tcPr>
          <w:p w:rsidR="008B3271" w:rsidRPr="00071C18" w:rsidRDefault="00071C18" w:rsidP="0091340A">
            <w:pPr>
              <w:jc w:val="right"/>
              <w:rPr>
                <w:rFonts w:ascii="Calibri" w:hAnsi="Calibri" w:cs="Arial"/>
                <w:sz w:val="14"/>
                <w:szCs w:val="14"/>
                <w:lang w:val="es-ES" w:eastAsia="es-ES"/>
              </w:rPr>
            </w:pPr>
            <w:r w:rsidRPr="00071C18">
              <w:rPr>
                <w:rFonts w:ascii="Calibri" w:hAnsi="Calibri" w:cs="Arial"/>
                <w:sz w:val="14"/>
                <w:szCs w:val="14"/>
                <w:lang w:val="es-ES" w:eastAsia="es-ES"/>
              </w:rPr>
              <w:t>2.279.382</w:t>
            </w:r>
          </w:p>
        </w:tc>
        <w:tc>
          <w:tcPr>
            <w:tcW w:w="947" w:type="dxa"/>
            <w:tcBorders>
              <w:top w:val="nil"/>
              <w:left w:val="nil"/>
              <w:bottom w:val="nil"/>
              <w:right w:val="nil"/>
            </w:tcBorders>
          </w:tcPr>
          <w:p w:rsidR="008B3271" w:rsidRPr="000B4221" w:rsidRDefault="000B4221" w:rsidP="0040194B">
            <w:pPr>
              <w:jc w:val="right"/>
              <w:rPr>
                <w:rFonts w:ascii="Calibri" w:hAnsi="Calibri" w:cs="Arial"/>
                <w:sz w:val="14"/>
                <w:szCs w:val="14"/>
                <w:lang w:val="es-ES" w:eastAsia="es-ES"/>
              </w:rPr>
            </w:pPr>
            <w:r w:rsidRPr="000B4221">
              <w:rPr>
                <w:rFonts w:ascii="Calibri" w:hAnsi="Calibri" w:cs="Arial"/>
                <w:sz w:val="14"/>
                <w:szCs w:val="14"/>
                <w:lang w:val="es-ES" w:eastAsia="es-ES"/>
              </w:rPr>
              <w:t>212.608</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D5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Navarra de Suelo y Vivienda, S.A.U.</w:t>
            </w:r>
          </w:p>
        </w:tc>
        <w:tc>
          <w:tcPr>
            <w:tcW w:w="1134" w:type="dxa"/>
            <w:tcBorders>
              <w:top w:val="nil"/>
              <w:left w:val="nil"/>
              <w:bottom w:val="nil"/>
              <w:right w:val="nil"/>
            </w:tcBorders>
          </w:tcPr>
          <w:p w:rsidR="008B3271" w:rsidRPr="00AC36AB" w:rsidRDefault="00AC36AB" w:rsidP="00F45D55">
            <w:pPr>
              <w:jc w:val="right"/>
              <w:rPr>
                <w:rFonts w:ascii="Calibri" w:hAnsi="Calibri" w:cs="Arial"/>
                <w:sz w:val="14"/>
                <w:szCs w:val="14"/>
                <w:lang w:val="es-ES" w:eastAsia="es-ES"/>
              </w:rPr>
            </w:pPr>
            <w:r w:rsidRPr="00AC36AB">
              <w:rPr>
                <w:rFonts w:ascii="Calibri" w:hAnsi="Calibri" w:cs="Arial"/>
                <w:sz w:val="14"/>
                <w:szCs w:val="14"/>
                <w:lang w:val="es-ES" w:eastAsia="es-ES"/>
              </w:rPr>
              <w:t>142.194.540</w:t>
            </w:r>
          </w:p>
        </w:tc>
        <w:tc>
          <w:tcPr>
            <w:tcW w:w="1134"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365347" w:rsidRDefault="008B3271" w:rsidP="00E62B61">
            <w:pPr>
              <w:pStyle w:val="tab"/>
              <w:tabs>
                <w:tab w:val="decimal" w:pos="693"/>
              </w:tabs>
              <w:ind w:left="5"/>
              <w:jc w:val="left"/>
              <w:rPr>
                <w:rFonts w:ascii="Calibri" w:hAnsi="Calibri"/>
                <w:sz w:val="14"/>
                <w:szCs w:val="14"/>
              </w:rPr>
            </w:pPr>
            <w:r w:rsidRPr="00365347">
              <w:rPr>
                <w:rFonts w:ascii="Calibri" w:hAnsi="Calibri"/>
                <w:sz w:val="14"/>
                <w:szCs w:val="14"/>
              </w:rPr>
              <w:t>45.140.000</w:t>
            </w:r>
          </w:p>
        </w:tc>
        <w:tc>
          <w:tcPr>
            <w:tcW w:w="993" w:type="dxa"/>
            <w:tcBorders>
              <w:top w:val="nil"/>
              <w:left w:val="nil"/>
              <w:bottom w:val="nil"/>
              <w:right w:val="nil"/>
            </w:tcBorders>
          </w:tcPr>
          <w:p w:rsidR="008B3271" w:rsidRPr="00D6344F" w:rsidRDefault="008B3271" w:rsidP="00E62B6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0B4221" w:rsidRDefault="000B4221" w:rsidP="00E62B61">
            <w:pPr>
              <w:pStyle w:val="tab"/>
              <w:tabs>
                <w:tab w:val="decimal" w:pos="-351"/>
              </w:tabs>
              <w:ind w:left="5"/>
              <w:jc w:val="right"/>
              <w:rPr>
                <w:rFonts w:ascii="Calibri" w:hAnsi="Calibri"/>
                <w:sz w:val="14"/>
                <w:szCs w:val="14"/>
              </w:rPr>
            </w:pPr>
            <w:r w:rsidRPr="000B4221">
              <w:rPr>
                <w:rFonts w:ascii="Calibri" w:hAnsi="Calibri"/>
                <w:sz w:val="14"/>
                <w:szCs w:val="14"/>
              </w:rPr>
              <w:t>142.063.378</w:t>
            </w:r>
          </w:p>
        </w:tc>
        <w:tc>
          <w:tcPr>
            <w:tcW w:w="1134" w:type="dxa"/>
            <w:tcBorders>
              <w:top w:val="nil"/>
              <w:left w:val="nil"/>
              <w:bottom w:val="nil"/>
              <w:right w:val="nil"/>
            </w:tcBorders>
          </w:tcPr>
          <w:p w:rsidR="008B3271" w:rsidRPr="00C36B12" w:rsidRDefault="000B4221" w:rsidP="0091340A">
            <w:pPr>
              <w:jc w:val="right"/>
              <w:rPr>
                <w:rFonts w:ascii="Calibri" w:hAnsi="Calibri" w:cs="Arial"/>
                <w:sz w:val="14"/>
                <w:szCs w:val="14"/>
                <w:lang w:val="es-ES" w:eastAsia="es-ES"/>
              </w:rPr>
            </w:pPr>
            <w:r>
              <w:rPr>
                <w:rFonts w:ascii="Calibri" w:hAnsi="Calibri" w:cs="Arial"/>
                <w:sz w:val="14"/>
                <w:szCs w:val="14"/>
                <w:lang w:val="es-ES" w:eastAsia="es-ES"/>
              </w:rPr>
              <w:t>8.493.326</w:t>
            </w:r>
          </w:p>
        </w:tc>
        <w:tc>
          <w:tcPr>
            <w:tcW w:w="1037" w:type="dxa"/>
            <w:tcBorders>
              <w:top w:val="nil"/>
              <w:left w:val="nil"/>
              <w:bottom w:val="nil"/>
              <w:right w:val="nil"/>
            </w:tcBorders>
          </w:tcPr>
          <w:p w:rsidR="008B3271" w:rsidRPr="00824425" w:rsidRDefault="00824425" w:rsidP="0091340A">
            <w:pPr>
              <w:jc w:val="right"/>
              <w:rPr>
                <w:rFonts w:ascii="Calibri" w:hAnsi="Calibri" w:cs="Arial"/>
                <w:sz w:val="14"/>
                <w:szCs w:val="14"/>
                <w:lang w:val="es-ES" w:eastAsia="es-ES"/>
              </w:rPr>
            </w:pPr>
            <w:r w:rsidRPr="00824425">
              <w:rPr>
                <w:rFonts w:ascii="Calibri" w:hAnsi="Calibri" w:cs="Arial"/>
                <w:sz w:val="14"/>
                <w:szCs w:val="14"/>
                <w:lang w:val="es-ES" w:eastAsia="es-ES"/>
              </w:rPr>
              <w:t>28.351.595</w:t>
            </w:r>
          </w:p>
        </w:tc>
        <w:tc>
          <w:tcPr>
            <w:tcW w:w="992" w:type="dxa"/>
            <w:tcBorders>
              <w:top w:val="nil"/>
              <w:left w:val="nil"/>
              <w:bottom w:val="nil"/>
              <w:right w:val="nil"/>
            </w:tcBorders>
          </w:tcPr>
          <w:p w:rsidR="008B3271" w:rsidRPr="000B4221" w:rsidRDefault="000B4221" w:rsidP="0091340A">
            <w:pPr>
              <w:jc w:val="right"/>
              <w:rPr>
                <w:rFonts w:ascii="Calibri" w:hAnsi="Calibri" w:cs="Arial"/>
                <w:sz w:val="14"/>
                <w:szCs w:val="14"/>
                <w:lang w:val="es-ES" w:eastAsia="es-ES"/>
              </w:rPr>
            </w:pPr>
            <w:r w:rsidRPr="000B4221">
              <w:rPr>
                <w:rFonts w:ascii="Calibri" w:hAnsi="Calibri" w:cs="Arial"/>
                <w:sz w:val="14"/>
                <w:szCs w:val="14"/>
                <w:lang w:val="es-ES" w:eastAsia="es-ES"/>
              </w:rPr>
              <w:t>224.048.299</w:t>
            </w:r>
          </w:p>
        </w:tc>
        <w:tc>
          <w:tcPr>
            <w:tcW w:w="947" w:type="dxa"/>
            <w:tcBorders>
              <w:top w:val="nil"/>
              <w:left w:val="nil"/>
              <w:bottom w:val="nil"/>
              <w:right w:val="nil"/>
            </w:tcBorders>
          </w:tcPr>
          <w:p w:rsidR="008B3271" w:rsidRPr="000B4221" w:rsidRDefault="000B4221" w:rsidP="0091340A">
            <w:pPr>
              <w:jc w:val="right"/>
              <w:rPr>
                <w:rFonts w:ascii="Calibri" w:hAnsi="Calibri" w:cs="Arial"/>
                <w:sz w:val="14"/>
                <w:szCs w:val="14"/>
                <w:lang w:val="es-ES" w:eastAsia="es-ES"/>
              </w:rPr>
            </w:pPr>
            <w:r w:rsidRPr="000B4221">
              <w:rPr>
                <w:rFonts w:ascii="Calibri" w:hAnsi="Calibri" w:cs="Arial"/>
                <w:sz w:val="14"/>
                <w:szCs w:val="14"/>
                <w:lang w:val="es-ES" w:eastAsia="es-ES"/>
              </w:rPr>
              <w:t>8.770.463</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D5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Navarra de Infraestructuras de Cultura, Deporte y Ocio, S.L.U.</w:t>
            </w:r>
          </w:p>
        </w:tc>
        <w:tc>
          <w:tcPr>
            <w:tcW w:w="1134" w:type="dxa"/>
            <w:tcBorders>
              <w:top w:val="nil"/>
              <w:left w:val="nil"/>
              <w:bottom w:val="nil"/>
              <w:right w:val="nil"/>
            </w:tcBorders>
          </w:tcPr>
          <w:p w:rsidR="008B3271" w:rsidRPr="00AC36AB" w:rsidRDefault="008B3271" w:rsidP="00AC36AB">
            <w:pPr>
              <w:jc w:val="right"/>
              <w:rPr>
                <w:rFonts w:ascii="Calibri" w:hAnsi="Calibri" w:cs="Arial"/>
                <w:sz w:val="14"/>
                <w:szCs w:val="14"/>
                <w:lang w:val="es-ES" w:eastAsia="es-ES"/>
              </w:rPr>
            </w:pPr>
            <w:r w:rsidRPr="00AC36AB">
              <w:rPr>
                <w:rFonts w:ascii="Calibri" w:hAnsi="Calibri" w:cs="Arial"/>
                <w:sz w:val="14"/>
                <w:szCs w:val="14"/>
                <w:lang w:val="es-ES" w:eastAsia="es-ES"/>
              </w:rPr>
              <w:t>(</w:t>
            </w:r>
            <w:r w:rsidR="00AC36AB" w:rsidRPr="00AC36AB">
              <w:rPr>
                <w:rFonts w:ascii="Calibri" w:hAnsi="Calibri" w:cs="Arial"/>
                <w:sz w:val="14"/>
                <w:szCs w:val="14"/>
                <w:lang w:val="es-ES" w:eastAsia="es-ES"/>
              </w:rPr>
              <w:t>57.542.229</w:t>
            </w:r>
            <w:r w:rsidRPr="00AC36AB">
              <w:rPr>
                <w:rFonts w:ascii="Calibri" w:hAnsi="Calibri" w:cs="Arial"/>
                <w:sz w:val="14"/>
                <w:szCs w:val="14"/>
                <w:lang w:val="es-ES" w:eastAsia="es-ES"/>
              </w:rPr>
              <w:t>)</w:t>
            </w:r>
          </w:p>
        </w:tc>
        <w:tc>
          <w:tcPr>
            <w:tcW w:w="1134"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D6344F" w:rsidRDefault="008B3271" w:rsidP="00E62B61">
            <w:pPr>
              <w:pStyle w:val="tab"/>
              <w:tabs>
                <w:tab w:val="decimal" w:pos="693"/>
              </w:tabs>
              <w:ind w:left="5"/>
              <w:jc w:val="left"/>
              <w:rPr>
                <w:rFonts w:ascii="Calibri" w:hAnsi="Calibri"/>
                <w:sz w:val="14"/>
                <w:szCs w:val="14"/>
              </w:rPr>
            </w:pPr>
            <w:r w:rsidRPr="00D6344F">
              <w:rPr>
                <w:rFonts w:ascii="Calibri" w:hAnsi="Calibri"/>
                <w:sz w:val="14"/>
                <w:szCs w:val="14"/>
              </w:rPr>
              <w:t>16.526.083</w:t>
            </w:r>
          </w:p>
        </w:tc>
        <w:tc>
          <w:tcPr>
            <w:tcW w:w="993" w:type="dxa"/>
            <w:tcBorders>
              <w:top w:val="nil"/>
              <w:left w:val="nil"/>
              <w:bottom w:val="nil"/>
              <w:right w:val="nil"/>
            </w:tcBorders>
          </w:tcPr>
          <w:p w:rsidR="008B3271" w:rsidRPr="00D6344F" w:rsidRDefault="008B3271" w:rsidP="00E62B6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035019" w:rsidRDefault="00035019" w:rsidP="00E62B61">
            <w:pPr>
              <w:pStyle w:val="tab"/>
              <w:tabs>
                <w:tab w:val="decimal" w:pos="-351"/>
              </w:tabs>
              <w:ind w:left="5"/>
              <w:jc w:val="right"/>
              <w:rPr>
                <w:rFonts w:ascii="Calibri" w:hAnsi="Calibri"/>
                <w:sz w:val="14"/>
                <w:szCs w:val="14"/>
              </w:rPr>
            </w:pPr>
            <w:r w:rsidRPr="00035019">
              <w:rPr>
                <w:rFonts w:ascii="Calibri" w:hAnsi="Calibri"/>
                <w:sz w:val="14"/>
                <w:szCs w:val="14"/>
              </w:rPr>
              <w:t>50.622.530</w:t>
            </w:r>
          </w:p>
        </w:tc>
        <w:tc>
          <w:tcPr>
            <w:tcW w:w="1134" w:type="dxa"/>
            <w:tcBorders>
              <w:top w:val="nil"/>
              <w:left w:val="nil"/>
              <w:bottom w:val="nil"/>
              <w:right w:val="nil"/>
            </w:tcBorders>
          </w:tcPr>
          <w:p w:rsidR="008B3271" w:rsidRPr="00C36B12" w:rsidRDefault="008B3271" w:rsidP="00C36B12">
            <w:pPr>
              <w:jc w:val="right"/>
              <w:rPr>
                <w:rFonts w:ascii="Calibri" w:hAnsi="Calibri" w:cs="Arial"/>
                <w:sz w:val="14"/>
                <w:szCs w:val="14"/>
                <w:lang w:val="es-ES" w:eastAsia="es-ES"/>
              </w:rPr>
            </w:pPr>
            <w:r w:rsidRPr="00C36B12">
              <w:rPr>
                <w:rFonts w:ascii="Calibri" w:hAnsi="Calibri" w:cs="Arial"/>
                <w:sz w:val="14"/>
                <w:szCs w:val="14"/>
                <w:lang w:val="es-ES" w:eastAsia="es-ES"/>
              </w:rPr>
              <w:t>(</w:t>
            </w:r>
            <w:r w:rsidR="00C36B12" w:rsidRPr="00C36B12">
              <w:rPr>
                <w:rFonts w:ascii="Calibri" w:hAnsi="Calibri" w:cs="Arial"/>
                <w:sz w:val="14"/>
                <w:szCs w:val="14"/>
                <w:lang w:val="es-ES" w:eastAsia="es-ES"/>
              </w:rPr>
              <w:t>4.798.959</w:t>
            </w:r>
            <w:r w:rsidRPr="00C36B12">
              <w:rPr>
                <w:rFonts w:ascii="Calibri" w:hAnsi="Calibri" w:cs="Arial"/>
                <w:sz w:val="14"/>
                <w:szCs w:val="14"/>
                <w:lang w:val="es-ES" w:eastAsia="es-ES"/>
              </w:rPr>
              <w:t>)</w:t>
            </w:r>
          </w:p>
        </w:tc>
        <w:tc>
          <w:tcPr>
            <w:tcW w:w="1037" w:type="dxa"/>
            <w:tcBorders>
              <w:top w:val="nil"/>
              <w:left w:val="nil"/>
              <w:bottom w:val="nil"/>
              <w:right w:val="nil"/>
            </w:tcBorders>
          </w:tcPr>
          <w:p w:rsidR="008B3271" w:rsidRPr="00824425" w:rsidRDefault="00824425" w:rsidP="0091340A">
            <w:pPr>
              <w:jc w:val="right"/>
              <w:rPr>
                <w:rFonts w:ascii="Calibri" w:hAnsi="Calibri" w:cs="Arial"/>
                <w:sz w:val="14"/>
                <w:szCs w:val="14"/>
                <w:lang w:val="es-ES" w:eastAsia="es-ES"/>
              </w:rPr>
            </w:pPr>
            <w:r w:rsidRPr="00824425">
              <w:rPr>
                <w:rFonts w:ascii="Calibri" w:hAnsi="Calibri" w:cs="Arial"/>
                <w:sz w:val="14"/>
                <w:szCs w:val="14"/>
                <w:lang w:val="es-ES" w:eastAsia="es-ES"/>
              </w:rPr>
              <w:t>1.384.801</w:t>
            </w:r>
          </w:p>
        </w:tc>
        <w:tc>
          <w:tcPr>
            <w:tcW w:w="992" w:type="dxa"/>
            <w:tcBorders>
              <w:top w:val="nil"/>
              <w:left w:val="nil"/>
              <w:bottom w:val="nil"/>
              <w:right w:val="nil"/>
            </w:tcBorders>
          </w:tcPr>
          <w:p w:rsidR="008B3271" w:rsidRPr="00035019" w:rsidRDefault="00035019" w:rsidP="0091340A">
            <w:pPr>
              <w:jc w:val="right"/>
              <w:rPr>
                <w:rFonts w:ascii="Calibri" w:hAnsi="Calibri" w:cs="Arial"/>
                <w:sz w:val="14"/>
                <w:szCs w:val="14"/>
                <w:lang w:val="es-ES" w:eastAsia="es-ES"/>
              </w:rPr>
            </w:pPr>
            <w:r w:rsidRPr="00035019">
              <w:rPr>
                <w:rFonts w:ascii="Calibri" w:hAnsi="Calibri" w:cs="Arial"/>
                <w:sz w:val="14"/>
                <w:szCs w:val="14"/>
                <w:lang w:val="es-ES" w:eastAsia="es-ES"/>
              </w:rPr>
              <w:t>63.734.455</w:t>
            </w:r>
          </w:p>
        </w:tc>
        <w:tc>
          <w:tcPr>
            <w:tcW w:w="947" w:type="dxa"/>
            <w:tcBorders>
              <w:top w:val="nil"/>
              <w:left w:val="nil"/>
              <w:bottom w:val="nil"/>
              <w:right w:val="nil"/>
            </w:tcBorders>
          </w:tcPr>
          <w:p w:rsidR="008B3271" w:rsidRPr="000B4221" w:rsidRDefault="00BB70DA" w:rsidP="000B4221">
            <w:pPr>
              <w:jc w:val="right"/>
              <w:rPr>
                <w:rFonts w:ascii="Calibri" w:hAnsi="Calibri" w:cs="Arial"/>
                <w:sz w:val="14"/>
                <w:szCs w:val="14"/>
                <w:lang w:val="es-ES" w:eastAsia="es-ES"/>
              </w:rPr>
            </w:pPr>
            <w:r w:rsidRPr="000B4221">
              <w:rPr>
                <w:rFonts w:ascii="Calibri" w:hAnsi="Calibri" w:cs="Arial"/>
                <w:sz w:val="14"/>
                <w:szCs w:val="14"/>
                <w:lang w:val="es-ES" w:eastAsia="es-ES"/>
              </w:rPr>
              <w:t>(</w:t>
            </w:r>
            <w:r w:rsidR="000B4221" w:rsidRPr="000B4221">
              <w:rPr>
                <w:rFonts w:ascii="Calibri" w:hAnsi="Calibri" w:cs="Arial"/>
                <w:sz w:val="14"/>
                <w:szCs w:val="14"/>
                <w:lang w:val="es-ES" w:eastAsia="es-ES"/>
              </w:rPr>
              <w:t>4.596.856</w:t>
            </w:r>
            <w:r w:rsidRPr="000B4221">
              <w:rPr>
                <w:rFonts w:ascii="Calibri" w:hAnsi="Calibri" w:cs="Arial"/>
                <w:sz w:val="14"/>
                <w:szCs w:val="14"/>
                <w:lang w:val="es-ES" w:eastAsia="es-ES"/>
              </w:rPr>
              <w:t>)</w:t>
            </w:r>
          </w:p>
        </w:tc>
      </w:tr>
      <w:tr w:rsidR="008B3271" w:rsidRPr="00AC2767" w:rsidTr="00B1070F">
        <w:trPr>
          <w:trHeight w:val="340"/>
        </w:trPr>
        <w:tc>
          <w:tcPr>
            <w:tcW w:w="4678" w:type="dxa"/>
            <w:tcBorders>
              <w:top w:val="nil"/>
              <w:left w:val="nil"/>
              <w:bottom w:val="nil"/>
              <w:right w:val="nil"/>
            </w:tcBorders>
          </w:tcPr>
          <w:p w:rsidR="008B3271" w:rsidRPr="002C4FC8" w:rsidRDefault="00B21128" w:rsidP="00F45D5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Tracasa Instrumental, S.L</w:t>
            </w:r>
            <w:r w:rsidR="008B3271" w:rsidRPr="002C4FC8">
              <w:rPr>
                <w:rFonts w:ascii="Calibri" w:hAnsi="Calibri" w:cs="Arial"/>
                <w:sz w:val="14"/>
                <w:szCs w:val="14"/>
                <w:lang w:val="es-ES" w:eastAsia="es-ES"/>
              </w:rPr>
              <w:t>.U.</w:t>
            </w:r>
          </w:p>
        </w:tc>
        <w:tc>
          <w:tcPr>
            <w:tcW w:w="1134" w:type="dxa"/>
            <w:tcBorders>
              <w:top w:val="nil"/>
              <w:left w:val="nil"/>
              <w:bottom w:val="nil"/>
              <w:right w:val="nil"/>
            </w:tcBorders>
          </w:tcPr>
          <w:p w:rsidR="008B3271" w:rsidRPr="008605A7" w:rsidRDefault="008605A7" w:rsidP="00F45D55">
            <w:pPr>
              <w:jc w:val="right"/>
              <w:rPr>
                <w:rFonts w:ascii="Calibri" w:hAnsi="Calibri" w:cs="Arial"/>
                <w:sz w:val="14"/>
                <w:szCs w:val="14"/>
                <w:lang w:val="es-ES" w:eastAsia="es-ES"/>
              </w:rPr>
            </w:pPr>
            <w:r w:rsidRPr="008605A7">
              <w:rPr>
                <w:rFonts w:ascii="Calibri" w:hAnsi="Calibri" w:cs="Arial"/>
                <w:sz w:val="14"/>
                <w:szCs w:val="14"/>
                <w:lang w:val="es-ES" w:eastAsia="es-ES"/>
              </w:rPr>
              <w:t>987.460</w:t>
            </w:r>
          </w:p>
        </w:tc>
        <w:tc>
          <w:tcPr>
            <w:tcW w:w="1134"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D6344F" w:rsidRDefault="0097185E" w:rsidP="00E62B61">
            <w:pPr>
              <w:pStyle w:val="tab"/>
              <w:tabs>
                <w:tab w:val="decimal" w:pos="693"/>
              </w:tabs>
              <w:ind w:left="5"/>
              <w:jc w:val="left"/>
              <w:rPr>
                <w:rFonts w:ascii="Calibri" w:hAnsi="Calibri"/>
                <w:sz w:val="14"/>
                <w:szCs w:val="14"/>
              </w:rPr>
            </w:pPr>
            <w:r w:rsidRPr="00D6344F">
              <w:rPr>
                <w:rFonts w:ascii="Calibri" w:hAnsi="Calibri"/>
                <w:sz w:val="14"/>
                <w:szCs w:val="14"/>
              </w:rPr>
              <w:t>1.003.000</w:t>
            </w:r>
          </w:p>
        </w:tc>
        <w:tc>
          <w:tcPr>
            <w:tcW w:w="993" w:type="dxa"/>
            <w:tcBorders>
              <w:top w:val="nil"/>
              <w:left w:val="nil"/>
              <w:bottom w:val="nil"/>
              <w:right w:val="nil"/>
            </w:tcBorders>
          </w:tcPr>
          <w:p w:rsidR="008B3271" w:rsidRPr="00D6344F" w:rsidRDefault="00F41B7D" w:rsidP="00B648A2">
            <w:pPr>
              <w:pStyle w:val="tab"/>
              <w:tabs>
                <w:tab w:val="decimal" w:pos="-351"/>
              </w:tabs>
              <w:ind w:left="5"/>
              <w:jc w:val="right"/>
              <w:rPr>
                <w:rFonts w:ascii="Calibri" w:hAnsi="Calibri"/>
                <w:sz w:val="14"/>
                <w:szCs w:val="14"/>
              </w:rPr>
            </w:pPr>
            <w:r w:rsidRPr="00D6344F">
              <w:rPr>
                <w:rFonts w:ascii="Calibri" w:hAnsi="Calibri"/>
                <w:sz w:val="14"/>
                <w:szCs w:val="14"/>
              </w:rPr>
              <w:t>2</w:t>
            </w:r>
            <w:r w:rsidR="00B648A2">
              <w:rPr>
                <w:rFonts w:ascii="Calibri" w:hAnsi="Calibri"/>
                <w:sz w:val="14"/>
                <w:szCs w:val="14"/>
              </w:rPr>
              <w:t>2</w:t>
            </w:r>
            <w:r w:rsidR="00D6344F" w:rsidRPr="00D6344F">
              <w:rPr>
                <w:rFonts w:ascii="Calibri" w:hAnsi="Calibri"/>
                <w:sz w:val="14"/>
                <w:szCs w:val="14"/>
              </w:rPr>
              <w:t>.5</w:t>
            </w:r>
            <w:r w:rsidR="0065600C" w:rsidRPr="00D6344F">
              <w:rPr>
                <w:rFonts w:ascii="Calibri" w:hAnsi="Calibri"/>
                <w:sz w:val="14"/>
                <w:szCs w:val="14"/>
              </w:rPr>
              <w:t>24.414</w:t>
            </w:r>
          </w:p>
        </w:tc>
        <w:tc>
          <w:tcPr>
            <w:tcW w:w="1134" w:type="dxa"/>
            <w:tcBorders>
              <w:top w:val="nil"/>
              <w:left w:val="nil"/>
              <w:bottom w:val="nil"/>
              <w:right w:val="nil"/>
            </w:tcBorders>
          </w:tcPr>
          <w:p w:rsidR="008B3271" w:rsidRPr="00B648A2" w:rsidRDefault="00B648A2" w:rsidP="00A50AA3">
            <w:pPr>
              <w:pStyle w:val="tab"/>
              <w:tabs>
                <w:tab w:val="decimal" w:pos="-351"/>
              </w:tabs>
              <w:ind w:left="5"/>
              <w:jc w:val="right"/>
              <w:rPr>
                <w:rFonts w:ascii="Calibri" w:hAnsi="Calibri"/>
                <w:sz w:val="14"/>
                <w:szCs w:val="14"/>
              </w:rPr>
            </w:pPr>
            <w:r w:rsidRPr="00B648A2">
              <w:rPr>
                <w:rFonts w:ascii="Calibri" w:hAnsi="Calibri"/>
                <w:sz w:val="14"/>
                <w:szCs w:val="14"/>
              </w:rPr>
              <w:t>634.308</w:t>
            </w:r>
          </w:p>
        </w:tc>
        <w:tc>
          <w:tcPr>
            <w:tcW w:w="1134" w:type="dxa"/>
            <w:tcBorders>
              <w:top w:val="nil"/>
              <w:left w:val="nil"/>
              <w:bottom w:val="nil"/>
              <w:right w:val="nil"/>
            </w:tcBorders>
          </w:tcPr>
          <w:p w:rsidR="008B3271" w:rsidRPr="00C36B12" w:rsidRDefault="00C36B12" w:rsidP="0091340A">
            <w:pPr>
              <w:jc w:val="right"/>
              <w:rPr>
                <w:rFonts w:ascii="Calibri" w:hAnsi="Calibri" w:cs="Arial"/>
                <w:sz w:val="14"/>
                <w:szCs w:val="14"/>
                <w:lang w:val="es-ES" w:eastAsia="es-ES"/>
              </w:rPr>
            </w:pPr>
            <w:r w:rsidRPr="00C36B12">
              <w:rPr>
                <w:rFonts w:ascii="Calibri" w:hAnsi="Calibri" w:cs="Arial"/>
                <w:sz w:val="14"/>
                <w:szCs w:val="14"/>
                <w:lang w:val="es-ES" w:eastAsia="es-ES"/>
              </w:rPr>
              <w:t>353.152</w:t>
            </w:r>
          </w:p>
        </w:tc>
        <w:tc>
          <w:tcPr>
            <w:tcW w:w="1037" w:type="dxa"/>
            <w:tcBorders>
              <w:top w:val="nil"/>
              <w:left w:val="nil"/>
              <w:bottom w:val="nil"/>
              <w:right w:val="nil"/>
            </w:tcBorders>
          </w:tcPr>
          <w:p w:rsidR="008B3271" w:rsidRPr="00824425" w:rsidRDefault="0097185E" w:rsidP="0091340A">
            <w:pPr>
              <w:jc w:val="right"/>
              <w:rPr>
                <w:rFonts w:ascii="Calibri" w:hAnsi="Calibri" w:cs="Arial"/>
                <w:sz w:val="14"/>
                <w:szCs w:val="14"/>
                <w:lang w:val="es-ES" w:eastAsia="es-ES"/>
              </w:rPr>
            </w:pPr>
            <w:r w:rsidRPr="00824425">
              <w:rPr>
                <w:rFonts w:ascii="Calibri" w:hAnsi="Calibri" w:cs="Arial"/>
                <w:sz w:val="14"/>
                <w:szCs w:val="14"/>
                <w:lang w:val="es-ES" w:eastAsia="es-ES"/>
              </w:rPr>
              <w:t>-</w:t>
            </w:r>
          </w:p>
        </w:tc>
        <w:tc>
          <w:tcPr>
            <w:tcW w:w="992" w:type="dxa"/>
            <w:tcBorders>
              <w:top w:val="nil"/>
              <w:left w:val="nil"/>
              <w:bottom w:val="nil"/>
              <w:right w:val="nil"/>
            </w:tcBorders>
          </w:tcPr>
          <w:p w:rsidR="008B3271" w:rsidRPr="00B648A2" w:rsidRDefault="00B648A2" w:rsidP="0091340A">
            <w:pPr>
              <w:jc w:val="right"/>
              <w:rPr>
                <w:rFonts w:ascii="Calibri" w:hAnsi="Calibri" w:cs="Arial"/>
                <w:sz w:val="14"/>
                <w:szCs w:val="14"/>
                <w:lang w:val="es-ES" w:eastAsia="es-ES"/>
              </w:rPr>
            </w:pPr>
            <w:r w:rsidRPr="00B648A2">
              <w:rPr>
                <w:rFonts w:ascii="Calibri" w:hAnsi="Calibri" w:cs="Arial"/>
                <w:sz w:val="14"/>
                <w:szCs w:val="14"/>
                <w:lang w:val="es-ES" w:eastAsia="es-ES"/>
              </w:rPr>
              <w:t>24.514.874</w:t>
            </w:r>
          </w:p>
        </w:tc>
        <w:tc>
          <w:tcPr>
            <w:tcW w:w="947" w:type="dxa"/>
            <w:tcBorders>
              <w:top w:val="nil"/>
              <w:left w:val="nil"/>
              <w:bottom w:val="nil"/>
              <w:right w:val="nil"/>
            </w:tcBorders>
          </w:tcPr>
          <w:p w:rsidR="008B3271" w:rsidRPr="000B4221" w:rsidRDefault="000B4221" w:rsidP="0091340A">
            <w:pPr>
              <w:jc w:val="right"/>
              <w:rPr>
                <w:rFonts w:ascii="Calibri" w:hAnsi="Calibri" w:cs="Arial"/>
                <w:sz w:val="14"/>
                <w:szCs w:val="14"/>
                <w:lang w:val="es-ES" w:eastAsia="es-ES"/>
              </w:rPr>
            </w:pPr>
            <w:r w:rsidRPr="000B4221">
              <w:rPr>
                <w:rFonts w:ascii="Calibri" w:hAnsi="Calibri" w:cs="Arial"/>
                <w:sz w:val="14"/>
                <w:szCs w:val="14"/>
                <w:lang w:val="es-ES" w:eastAsia="es-ES"/>
              </w:rPr>
              <w:t>248.269</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D5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Centro Europeo de Empresas e Innovación de Navarra, S.L.U.</w:t>
            </w:r>
          </w:p>
        </w:tc>
        <w:tc>
          <w:tcPr>
            <w:tcW w:w="1134" w:type="dxa"/>
            <w:tcBorders>
              <w:top w:val="nil"/>
              <w:left w:val="nil"/>
              <w:bottom w:val="nil"/>
              <w:right w:val="nil"/>
            </w:tcBorders>
          </w:tcPr>
          <w:p w:rsidR="008B3271" w:rsidRPr="008605A7" w:rsidRDefault="008B3271" w:rsidP="008605A7">
            <w:pPr>
              <w:jc w:val="right"/>
              <w:rPr>
                <w:rFonts w:ascii="Calibri" w:hAnsi="Calibri" w:cs="Arial"/>
                <w:sz w:val="14"/>
                <w:szCs w:val="14"/>
                <w:lang w:val="es-ES" w:eastAsia="es-ES"/>
              </w:rPr>
            </w:pPr>
            <w:r w:rsidRPr="008605A7">
              <w:rPr>
                <w:rFonts w:ascii="Calibri" w:hAnsi="Calibri" w:cs="Arial"/>
                <w:sz w:val="14"/>
                <w:szCs w:val="14"/>
                <w:lang w:val="es-ES" w:eastAsia="es-ES"/>
              </w:rPr>
              <w:t>(</w:t>
            </w:r>
            <w:r w:rsidR="008605A7" w:rsidRPr="008605A7">
              <w:rPr>
                <w:rFonts w:ascii="Calibri" w:hAnsi="Calibri" w:cs="Arial"/>
                <w:sz w:val="14"/>
                <w:szCs w:val="14"/>
                <w:lang w:val="es-ES" w:eastAsia="es-ES"/>
              </w:rPr>
              <w:t>2.358.773</w:t>
            </w:r>
            <w:r w:rsidRPr="008605A7">
              <w:rPr>
                <w:rFonts w:ascii="Calibri" w:hAnsi="Calibri" w:cs="Arial"/>
                <w:sz w:val="14"/>
                <w:szCs w:val="14"/>
                <w:lang w:val="es-ES" w:eastAsia="es-ES"/>
              </w:rPr>
              <w:t>)</w:t>
            </w:r>
          </w:p>
        </w:tc>
        <w:tc>
          <w:tcPr>
            <w:tcW w:w="1134"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D6344F" w:rsidRDefault="008B3271" w:rsidP="00E62B61">
            <w:pPr>
              <w:pStyle w:val="tab"/>
              <w:tabs>
                <w:tab w:val="decimal" w:pos="693"/>
              </w:tabs>
              <w:ind w:left="5"/>
              <w:jc w:val="left"/>
              <w:rPr>
                <w:rFonts w:ascii="Calibri" w:hAnsi="Calibri"/>
                <w:sz w:val="14"/>
                <w:szCs w:val="14"/>
              </w:rPr>
            </w:pPr>
            <w:r w:rsidRPr="00D6344F">
              <w:rPr>
                <w:rFonts w:ascii="Calibri" w:hAnsi="Calibri"/>
                <w:sz w:val="14"/>
                <w:szCs w:val="14"/>
              </w:rPr>
              <w:t>1.067.400</w:t>
            </w:r>
          </w:p>
        </w:tc>
        <w:tc>
          <w:tcPr>
            <w:tcW w:w="993" w:type="dxa"/>
            <w:tcBorders>
              <w:top w:val="nil"/>
              <w:left w:val="nil"/>
              <w:bottom w:val="nil"/>
              <w:right w:val="nil"/>
            </w:tcBorders>
          </w:tcPr>
          <w:p w:rsidR="008B3271" w:rsidRPr="00D6344F" w:rsidRDefault="008B3271" w:rsidP="006F7591">
            <w:pPr>
              <w:pStyle w:val="tab"/>
              <w:tabs>
                <w:tab w:val="decimal" w:pos="-351"/>
              </w:tabs>
              <w:ind w:left="5"/>
              <w:jc w:val="right"/>
              <w:rPr>
                <w:rFonts w:ascii="Calibri" w:hAnsi="Calibri"/>
                <w:sz w:val="14"/>
                <w:szCs w:val="14"/>
              </w:rPr>
            </w:pPr>
            <w:r w:rsidRPr="00D6344F">
              <w:rPr>
                <w:rFonts w:ascii="Calibri" w:hAnsi="Calibri"/>
                <w:sz w:val="14"/>
                <w:szCs w:val="14"/>
              </w:rPr>
              <w:t>602.075</w:t>
            </w:r>
          </w:p>
        </w:tc>
        <w:tc>
          <w:tcPr>
            <w:tcW w:w="1134" w:type="dxa"/>
            <w:tcBorders>
              <w:top w:val="nil"/>
              <w:left w:val="nil"/>
              <w:bottom w:val="nil"/>
              <w:right w:val="nil"/>
            </w:tcBorders>
          </w:tcPr>
          <w:p w:rsidR="008B3271" w:rsidRPr="009003FA" w:rsidRDefault="0065600C" w:rsidP="009003FA">
            <w:pPr>
              <w:pStyle w:val="tab"/>
              <w:tabs>
                <w:tab w:val="decimal" w:pos="-351"/>
              </w:tabs>
              <w:ind w:left="5"/>
              <w:jc w:val="right"/>
              <w:rPr>
                <w:rFonts w:ascii="Calibri" w:hAnsi="Calibri"/>
                <w:sz w:val="14"/>
                <w:szCs w:val="14"/>
              </w:rPr>
            </w:pPr>
            <w:r w:rsidRPr="009003FA">
              <w:rPr>
                <w:rFonts w:ascii="Calibri" w:hAnsi="Calibri"/>
                <w:sz w:val="14"/>
                <w:szCs w:val="14"/>
              </w:rPr>
              <w:t>(</w:t>
            </w:r>
            <w:r w:rsidR="009003FA" w:rsidRPr="009003FA">
              <w:rPr>
                <w:rFonts w:ascii="Calibri" w:hAnsi="Calibri"/>
                <w:sz w:val="14"/>
                <w:szCs w:val="14"/>
              </w:rPr>
              <w:t>922.442</w:t>
            </w:r>
            <w:r w:rsidRPr="009003FA">
              <w:rPr>
                <w:rFonts w:ascii="Calibri" w:hAnsi="Calibri"/>
                <w:sz w:val="14"/>
                <w:szCs w:val="14"/>
              </w:rPr>
              <w:t>)</w:t>
            </w:r>
          </w:p>
        </w:tc>
        <w:tc>
          <w:tcPr>
            <w:tcW w:w="1134" w:type="dxa"/>
            <w:tcBorders>
              <w:top w:val="nil"/>
              <w:left w:val="nil"/>
              <w:bottom w:val="nil"/>
              <w:right w:val="nil"/>
            </w:tcBorders>
          </w:tcPr>
          <w:p w:rsidR="008B3271" w:rsidRPr="00C36B12" w:rsidRDefault="00C36B12" w:rsidP="004F5EA3">
            <w:pPr>
              <w:jc w:val="right"/>
              <w:rPr>
                <w:rFonts w:ascii="Calibri" w:hAnsi="Calibri" w:cs="Arial"/>
                <w:sz w:val="14"/>
                <w:szCs w:val="14"/>
                <w:lang w:val="es-ES" w:eastAsia="es-ES"/>
              </w:rPr>
            </w:pPr>
            <w:r w:rsidRPr="00C36B12">
              <w:rPr>
                <w:rFonts w:ascii="Calibri" w:hAnsi="Calibri" w:cs="Arial"/>
                <w:sz w:val="14"/>
                <w:szCs w:val="14"/>
                <w:lang w:val="es-ES" w:eastAsia="es-ES"/>
              </w:rPr>
              <w:t>61.611</w:t>
            </w:r>
          </w:p>
        </w:tc>
        <w:tc>
          <w:tcPr>
            <w:tcW w:w="1037" w:type="dxa"/>
            <w:tcBorders>
              <w:top w:val="nil"/>
              <w:left w:val="nil"/>
              <w:bottom w:val="nil"/>
              <w:right w:val="nil"/>
            </w:tcBorders>
          </w:tcPr>
          <w:p w:rsidR="008B3271" w:rsidRPr="00824425" w:rsidRDefault="00824425" w:rsidP="0091340A">
            <w:pPr>
              <w:jc w:val="right"/>
              <w:rPr>
                <w:rFonts w:ascii="Calibri" w:hAnsi="Calibri" w:cs="Arial"/>
                <w:sz w:val="14"/>
                <w:szCs w:val="14"/>
                <w:lang w:val="es-ES" w:eastAsia="es-ES"/>
              </w:rPr>
            </w:pPr>
            <w:r w:rsidRPr="00824425">
              <w:rPr>
                <w:rFonts w:ascii="Calibri" w:hAnsi="Calibri" w:cs="Arial"/>
                <w:sz w:val="14"/>
                <w:szCs w:val="14"/>
                <w:lang w:val="es-ES" w:eastAsia="es-ES"/>
              </w:rPr>
              <w:t>38.328</w:t>
            </w:r>
          </w:p>
        </w:tc>
        <w:tc>
          <w:tcPr>
            <w:tcW w:w="992" w:type="dxa"/>
            <w:tcBorders>
              <w:top w:val="nil"/>
              <w:left w:val="nil"/>
              <w:bottom w:val="nil"/>
              <w:right w:val="nil"/>
            </w:tcBorders>
          </w:tcPr>
          <w:p w:rsidR="008B3271" w:rsidRPr="009003FA" w:rsidRDefault="009003FA" w:rsidP="0091340A">
            <w:pPr>
              <w:jc w:val="right"/>
              <w:rPr>
                <w:rFonts w:ascii="Calibri" w:hAnsi="Calibri" w:cs="Arial"/>
                <w:sz w:val="14"/>
                <w:szCs w:val="14"/>
                <w:lang w:val="es-ES" w:eastAsia="es-ES"/>
              </w:rPr>
            </w:pPr>
            <w:r w:rsidRPr="009003FA">
              <w:rPr>
                <w:rFonts w:ascii="Calibri" w:hAnsi="Calibri" w:cs="Arial"/>
                <w:sz w:val="14"/>
                <w:szCs w:val="14"/>
                <w:lang w:val="es-ES" w:eastAsia="es-ES"/>
              </w:rPr>
              <w:t>846.972</w:t>
            </w:r>
          </w:p>
        </w:tc>
        <w:tc>
          <w:tcPr>
            <w:tcW w:w="947" w:type="dxa"/>
            <w:tcBorders>
              <w:top w:val="nil"/>
              <w:left w:val="nil"/>
              <w:bottom w:val="nil"/>
              <w:right w:val="nil"/>
            </w:tcBorders>
          </w:tcPr>
          <w:p w:rsidR="008B3271" w:rsidRPr="000B4221" w:rsidRDefault="000B4221" w:rsidP="004F5EA3">
            <w:pPr>
              <w:jc w:val="right"/>
              <w:rPr>
                <w:rFonts w:ascii="Calibri" w:hAnsi="Calibri" w:cs="Arial"/>
                <w:sz w:val="14"/>
                <w:szCs w:val="14"/>
                <w:lang w:val="es-ES" w:eastAsia="es-ES"/>
              </w:rPr>
            </w:pPr>
            <w:r w:rsidRPr="000B4221">
              <w:rPr>
                <w:rFonts w:ascii="Calibri" w:hAnsi="Calibri" w:cs="Arial"/>
                <w:sz w:val="14"/>
                <w:szCs w:val="14"/>
                <w:lang w:val="es-ES" w:eastAsia="es-ES"/>
              </w:rPr>
              <w:t>63.494</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0D6524">
            <w:pPr>
              <w:tabs>
                <w:tab w:val="left" w:pos="2667"/>
              </w:tabs>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Sociedad de Desarrollo de Navarra, S.L.</w:t>
            </w:r>
            <w:r w:rsidR="00AC6193" w:rsidRPr="002C4FC8">
              <w:rPr>
                <w:rFonts w:ascii="Calibri" w:hAnsi="Calibri" w:cs="Arial"/>
                <w:sz w:val="14"/>
                <w:szCs w:val="14"/>
                <w:lang w:val="es-ES" w:eastAsia="es-ES"/>
              </w:rPr>
              <w:t>U.</w:t>
            </w:r>
            <w:r w:rsidRPr="002C4FC8">
              <w:rPr>
                <w:rFonts w:ascii="Calibri" w:hAnsi="Calibri" w:cs="Arial"/>
                <w:sz w:val="14"/>
                <w:szCs w:val="14"/>
                <w:lang w:val="es-ES" w:eastAsia="es-ES"/>
              </w:rPr>
              <w:tab/>
            </w:r>
          </w:p>
        </w:tc>
        <w:tc>
          <w:tcPr>
            <w:tcW w:w="1134" w:type="dxa"/>
            <w:tcBorders>
              <w:top w:val="nil"/>
              <w:left w:val="nil"/>
              <w:bottom w:val="nil"/>
              <w:right w:val="nil"/>
            </w:tcBorders>
          </w:tcPr>
          <w:p w:rsidR="008B3271" w:rsidRPr="008605A7" w:rsidRDefault="008605A7" w:rsidP="00F45D55">
            <w:pPr>
              <w:jc w:val="right"/>
              <w:rPr>
                <w:rFonts w:ascii="Calibri" w:hAnsi="Calibri" w:cs="Arial"/>
                <w:sz w:val="14"/>
                <w:szCs w:val="14"/>
                <w:lang w:val="es-ES" w:eastAsia="es-ES"/>
              </w:rPr>
            </w:pPr>
            <w:r w:rsidRPr="008605A7">
              <w:rPr>
                <w:rFonts w:ascii="Calibri" w:hAnsi="Calibri" w:cs="Arial"/>
                <w:sz w:val="14"/>
                <w:szCs w:val="14"/>
                <w:lang w:val="es-ES" w:eastAsia="es-ES"/>
              </w:rPr>
              <w:t>(4.820.748)</w:t>
            </w:r>
          </w:p>
        </w:tc>
        <w:tc>
          <w:tcPr>
            <w:tcW w:w="1134"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51"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D6344F" w:rsidRDefault="008B3271" w:rsidP="00E62B61">
            <w:pPr>
              <w:pStyle w:val="tab"/>
              <w:tabs>
                <w:tab w:val="decimal" w:pos="693"/>
              </w:tabs>
              <w:ind w:left="5"/>
              <w:jc w:val="left"/>
              <w:rPr>
                <w:rFonts w:ascii="Calibri" w:hAnsi="Calibri"/>
                <w:sz w:val="14"/>
                <w:szCs w:val="14"/>
              </w:rPr>
            </w:pPr>
            <w:r w:rsidRPr="00D6344F">
              <w:rPr>
                <w:rFonts w:ascii="Calibri" w:hAnsi="Calibri"/>
                <w:sz w:val="14"/>
                <w:szCs w:val="14"/>
              </w:rPr>
              <w:t>79.883.200</w:t>
            </w:r>
          </w:p>
        </w:tc>
        <w:tc>
          <w:tcPr>
            <w:tcW w:w="993" w:type="dxa"/>
            <w:tcBorders>
              <w:top w:val="nil"/>
              <w:left w:val="nil"/>
              <w:bottom w:val="nil"/>
              <w:right w:val="nil"/>
            </w:tcBorders>
          </w:tcPr>
          <w:p w:rsidR="008B3271" w:rsidRPr="00D6344F" w:rsidRDefault="00F57170" w:rsidP="006F7591">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tcPr>
          <w:p w:rsidR="008B3271" w:rsidRPr="000B4221" w:rsidRDefault="008B3271" w:rsidP="000B4221">
            <w:pPr>
              <w:pStyle w:val="tab"/>
              <w:tabs>
                <w:tab w:val="decimal" w:pos="-351"/>
              </w:tabs>
              <w:ind w:left="5"/>
              <w:jc w:val="right"/>
              <w:rPr>
                <w:rFonts w:ascii="Calibri" w:hAnsi="Calibri"/>
                <w:sz w:val="14"/>
                <w:szCs w:val="14"/>
                <w:lang w:val="en-GB"/>
              </w:rPr>
            </w:pPr>
            <w:r w:rsidRPr="000B4221">
              <w:rPr>
                <w:rFonts w:ascii="Calibri" w:hAnsi="Calibri"/>
                <w:sz w:val="14"/>
                <w:szCs w:val="14"/>
                <w:lang w:val="en-GB"/>
              </w:rPr>
              <w:t>(</w:t>
            </w:r>
            <w:r w:rsidR="000B4221" w:rsidRPr="000B4221">
              <w:rPr>
                <w:rFonts w:ascii="Calibri" w:hAnsi="Calibri"/>
                <w:sz w:val="14"/>
                <w:szCs w:val="14"/>
                <w:lang w:val="en-GB"/>
              </w:rPr>
              <w:t>23.411.907</w:t>
            </w:r>
            <w:r w:rsidRPr="000B4221">
              <w:rPr>
                <w:rFonts w:ascii="Calibri" w:hAnsi="Calibri"/>
                <w:sz w:val="14"/>
                <w:szCs w:val="14"/>
                <w:lang w:val="en-GB"/>
              </w:rPr>
              <w:t>)</w:t>
            </w:r>
          </w:p>
        </w:tc>
        <w:tc>
          <w:tcPr>
            <w:tcW w:w="1134" w:type="dxa"/>
            <w:tcBorders>
              <w:top w:val="nil"/>
              <w:left w:val="nil"/>
              <w:bottom w:val="nil"/>
              <w:right w:val="nil"/>
            </w:tcBorders>
          </w:tcPr>
          <w:p w:rsidR="008B3271" w:rsidRPr="00C36B12" w:rsidRDefault="008031AC" w:rsidP="00C36B12">
            <w:pPr>
              <w:jc w:val="right"/>
              <w:rPr>
                <w:rFonts w:ascii="Calibri" w:hAnsi="Calibri" w:cs="Arial"/>
                <w:sz w:val="14"/>
                <w:szCs w:val="14"/>
                <w:lang w:val="en-GB" w:eastAsia="es-ES"/>
              </w:rPr>
            </w:pPr>
            <w:r w:rsidRPr="00C36B12">
              <w:rPr>
                <w:rFonts w:ascii="Calibri" w:hAnsi="Calibri" w:cs="Arial"/>
                <w:sz w:val="14"/>
                <w:szCs w:val="14"/>
                <w:lang w:val="en-GB" w:eastAsia="es-ES"/>
              </w:rPr>
              <w:t>(</w:t>
            </w:r>
            <w:r w:rsidR="00C36B12" w:rsidRPr="00C36B12">
              <w:rPr>
                <w:rFonts w:ascii="Calibri" w:hAnsi="Calibri" w:cs="Arial"/>
                <w:sz w:val="14"/>
                <w:szCs w:val="14"/>
                <w:lang w:val="en-GB" w:eastAsia="es-ES"/>
              </w:rPr>
              <w:t>6.425.905</w:t>
            </w:r>
            <w:r w:rsidRPr="00C36B12">
              <w:rPr>
                <w:rFonts w:ascii="Calibri" w:hAnsi="Calibri" w:cs="Arial"/>
                <w:sz w:val="14"/>
                <w:szCs w:val="14"/>
                <w:lang w:val="en-GB" w:eastAsia="es-ES"/>
              </w:rPr>
              <w:t>)</w:t>
            </w:r>
          </w:p>
        </w:tc>
        <w:tc>
          <w:tcPr>
            <w:tcW w:w="1037" w:type="dxa"/>
            <w:tcBorders>
              <w:top w:val="nil"/>
              <w:left w:val="nil"/>
              <w:bottom w:val="nil"/>
              <w:right w:val="nil"/>
            </w:tcBorders>
          </w:tcPr>
          <w:p w:rsidR="008B3271" w:rsidRPr="00824425" w:rsidRDefault="008B3271" w:rsidP="0091340A">
            <w:pPr>
              <w:jc w:val="right"/>
              <w:rPr>
                <w:rFonts w:ascii="Calibri" w:hAnsi="Calibri" w:cs="Arial"/>
                <w:sz w:val="14"/>
                <w:szCs w:val="14"/>
                <w:lang w:val="en-GB" w:eastAsia="es-ES"/>
              </w:rPr>
            </w:pPr>
            <w:r w:rsidRPr="00824425">
              <w:rPr>
                <w:rFonts w:ascii="Calibri" w:hAnsi="Calibri" w:cs="Arial"/>
                <w:sz w:val="14"/>
                <w:szCs w:val="14"/>
                <w:lang w:val="en-GB" w:eastAsia="es-ES"/>
              </w:rPr>
              <w:t>87.206</w:t>
            </w:r>
          </w:p>
        </w:tc>
        <w:tc>
          <w:tcPr>
            <w:tcW w:w="992" w:type="dxa"/>
            <w:tcBorders>
              <w:top w:val="nil"/>
              <w:left w:val="nil"/>
              <w:bottom w:val="nil"/>
              <w:right w:val="nil"/>
            </w:tcBorders>
          </w:tcPr>
          <w:p w:rsidR="008B3271" w:rsidRPr="000B4221" w:rsidRDefault="000B4221" w:rsidP="0091340A">
            <w:pPr>
              <w:jc w:val="right"/>
              <w:rPr>
                <w:rFonts w:ascii="Calibri" w:hAnsi="Calibri" w:cs="Arial"/>
                <w:sz w:val="14"/>
                <w:szCs w:val="14"/>
                <w:lang w:val="en-GB" w:eastAsia="es-ES"/>
              </w:rPr>
            </w:pPr>
            <w:r w:rsidRPr="000B4221">
              <w:rPr>
                <w:rFonts w:ascii="Calibri" w:hAnsi="Calibri" w:cs="Arial"/>
                <w:sz w:val="14"/>
                <w:szCs w:val="14"/>
                <w:lang w:val="en-GB" w:eastAsia="es-ES"/>
              </w:rPr>
              <w:t>50.132.594</w:t>
            </w:r>
          </w:p>
        </w:tc>
        <w:tc>
          <w:tcPr>
            <w:tcW w:w="947" w:type="dxa"/>
            <w:tcBorders>
              <w:top w:val="nil"/>
              <w:left w:val="nil"/>
              <w:bottom w:val="nil"/>
              <w:right w:val="nil"/>
            </w:tcBorders>
          </w:tcPr>
          <w:p w:rsidR="008B3271" w:rsidRPr="0064023B" w:rsidRDefault="0099181C" w:rsidP="000B4221">
            <w:pPr>
              <w:jc w:val="right"/>
              <w:rPr>
                <w:rFonts w:ascii="Calibri" w:hAnsi="Calibri" w:cs="Arial"/>
                <w:sz w:val="14"/>
                <w:szCs w:val="14"/>
                <w:lang w:val="en-GB" w:eastAsia="es-ES"/>
              </w:rPr>
            </w:pPr>
            <w:r w:rsidRPr="0064023B">
              <w:rPr>
                <w:rFonts w:ascii="Calibri" w:hAnsi="Calibri" w:cs="Arial"/>
                <w:sz w:val="14"/>
                <w:szCs w:val="14"/>
                <w:lang w:val="en-GB" w:eastAsia="es-ES"/>
              </w:rPr>
              <w:t>(</w:t>
            </w:r>
            <w:r w:rsidR="000B4221" w:rsidRPr="0064023B">
              <w:rPr>
                <w:rFonts w:ascii="Calibri" w:hAnsi="Calibri" w:cs="Arial"/>
                <w:sz w:val="14"/>
                <w:szCs w:val="14"/>
                <w:lang w:val="en-GB" w:eastAsia="es-ES"/>
              </w:rPr>
              <w:t>2.265.929</w:t>
            </w:r>
            <w:r w:rsidRPr="0064023B">
              <w:rPr>
                <w:rFonts w:ascii="Calibri" w:hAnsi="Calibri" w:cs="Arial"/>
                <w:sz w:val="14"/>
                <w:szCs w:val="14"/>
                <w:lang w:val="en-GB" w:eastAsia="es-ES"/>
              </w:rPr>
              <w:t>)</w:t>
            </w:r>
          </w:p>
        </w:tc>
      </w:tr>
      <w:tr w:rsidR="008B3271" w:rsidRPr="00AC2767" w:rsidTr="00B1070F">
        <w:trPr>
          <w:trHeight w:val="340"/>
        </w:trPr>
        <w:tc>
          <w:tcPr>
            <w:tcW w:w="4678" w:type="dxa"/>
            <w:tcBorders>
              <w:top w:val="nil"/>
              <w:left w:val="nil"/>
              <w:bottom w:val="nil"/>
              <w:right w:val="nil"/>
            </w:tcBorders>
          </w:tcPr>
          <w:p w:rsidR="008B3271" w:rsidRPr="00F07DDA" w:rsidRDefault="008B3271" w:rsidP="00F45362">
            <w:pPr>
              <w:spacing w:before="100" w:beforeAutospacing="1"/>
              <w:rPr>
                <w:rFonts w:ascii="Calibri" w:hAnsi="Calibri" w:cs="Arial"/>
                <w:sz w:val="14"/>
                <w:szCs w:val="14"/>
                <w:highlight w:val="red"/>
                <w:lang w:val="en-GB" w:eastAsia="es-ES"/>
              </w:rPr>
            </w:pPr>
            <w:r w:rsidRPr="005C4C1B">
              <w:rPr>
                <w:rFonts w:ascii="Calibri" w:hAnsi="Calibri" w:cs="Arial"/>
                <w:sz w:val="14"/>
                <w:szCs w:val="14"/>
                <w:lang w:val="en-GB" w:eastAsia="es-ES"/>
              </w:rPr>
              <w:t>Natural Climate Systems, S.A.</w:t>
            </w:r>
          </w:p>
        </w:tc>
        <w:tc>
          <w:tcPr>
            <w:tcW w:w="1134" w:type="dxa"/>
            <w:tcBorders>
              <w:top w:val="nil"/>
              <w:left w:val="nil"/>
              <w:bottom w:val="nil"/>
              <w:right w:val="nil"/>
            </w:tcBorders>
          </w:tcPr>
          <w:p w:rsidR="008B3271" w:rsidRPr="00AC36AB" w:rsidRDefault="008B3271" w:rsidP="00AC36AB">
            <w:pPr>
              <w:jc w:val="right"/>
              <w:rPr>
                <w:rFonts w:ascii="Calibri" w:hAnsi="Calibri" w:cs="Arial"/>
                <w:sz w:val="14"/>
                <w:szCs w:val="14"/>
                <w:lang w:val="en-GB" w:eastAsia="es-ES"/>
              </w:rPr>
            </w:pPr>
            <w:r w:rsidRPr="00AC36AB">
              <w:rPr>
                <w:rFonts w:ascii="Calibri" w:hAnsi="Calibri" w:cs="Arial"/>
                <w:sz w:val="14"/>
                <w:szCs w:val="14"/>
                <w:lang w:val="en-GB" w:eastAsia="es-ES"/>
              </w:rPr>
              <w:t>(</w:t>
            </w:r>
            <w:r w:rsidR="00AC36AB" w:rsidRPr="00AC36AB">
              <w:rPr>
                <w:rFonts w:ascii="Calibri" w:hAnsi="Calibri" w:cs="Arial"/>
                <w:sz w:val="14"/>
                <w:szCs w:val="14"/>
                <w:lang w:val="en-GB" w:eastAsia="es-ES"/>
              </w:rPr>
              <w:t>1.528.484</w:t>
            </w:r>
            <w:r w:rsidRPr="00AC36AB">
              <w:rPr>
                <w:rFonts w:ascii="Calibri" w:hAnsi="Calibri" w:cs="Arial"/>
                <w:sz w:val="14"/>
                <w:szCs w:val="14"/>
                <w:lang w:val="en-GB" w:eastAsia="es-ES"/>
              </w:rPr>
              <w:t>)</w:t>
            </w:r>
          </w:p>
        </w:tc>
        <w:tc>
          <w:tcPr>
            <w:tcW w:w="1134" w:type="dxa"/>
            <w:tcBorders>
              <w:top w:val="nil"/>
              <w:left w:val="nil"/>
              <w:bottom w:val="nil"/>
              <w:right w:val="nil"/>
            </w:tcBorders>
          </w:tcPr>
          <w:p w:rsidR="008B3271" w:rsidRPr="005C4C1B" w:rsidRDefault="008B3271" w:rsidP="00F45362">
            <w:pPr>
              <w:jc w:val="right"/>
              <w:rPr>
                <w:rFonts w:ascii="Calibri" w:hAnsi="Calibri" w:cs="Arial"/>
                <w:sz w:val="14"/>
                <w:szCs w:val="14"/>
                <w:lang w:val="en-GB" w:eastAsia="es-ES"/>
              </w:rPr>
            </w:pPr>
            <w:r w:rsidRPr="005C4C1B">
              <w:rPr>
                <w:rFonts w:ascii="Calibri" w:hAnsi="Calibri" w:cs="Arial"/>
                <w:sz w:val="14"/>
                <w:szCs w:val="14"/>
                <w:lang w:val="en-GB" w:eastAsia="es-ES"/>
              </w:rPr>
              <w:t>-</w:t>
            </w:r>
          </w:p>
        </w:tc>
        <w:tc>
          <w:tcPr>
            <w:tcW w:w="851" w:type="dxa"/>
            <w:tcBorders>
              <w:top w:val="nil"/>
              <w:left w:val="nil"/>
              <w:bottom w:val="nil"/>
              <w:right w:val="nil"/>
            </w:tcBorders>
          </w:tcPr>
          <w:p w:rsidR="008B3271" w:rsidRPr="005C4C1B" w:rsidRDefault="00D325B0" w:rsidP="00F45362">
            <w:pPr>
              <w:jc w:val="right"/>
              <w:rPr>
                <w:rFonts w:ascii="Calibri" w:hAnsi="Calibri" w:cs="Arial"/>
                <w:sz w:val="14"/>
                <w:szCs w:val="14"/>
                <w:lang w:val="en-GB" w:eastAsia="es-ES"/>
              </w:rPr>
            </w:pPr>
            <w:r w:rsidRPr="005C4C1B">
              <w:rPr>
                <w:rFonts w:ascii="Calibri" w:hAnsi="Calibri" w:cs="Arial"/>
                <w:sz w:val="14"/>
                <w:szCs w:val="14"/>
                <w:lang w:val="en-GB" w:eastAsia="es-ES"/>
              </w:rPr>
              <w:t>100</w:t>
            </w:r>
            <w:r w:rsidR="008B3271" w:rsidRPr="005C4C1B">
              <w:rPr>
                <w:rFonts w:ascii="Calibri" w:hAnsi="Calibri" w:cs="Arial"/>
                <w:sz w:val="14"/>
                <w:szCs w:val="14"/>
                <w:lang w:val="en-GB" w:eastAsia="es-ES"/>
              </w:rPr>
              <w:t>,00%</w:t>
            </w:r>
          </w:p>
        </w:tc>
        <w:tc>
          <w:tcPr>
            <w:tcW w:w="947" w:type="dxa"/>
            <w:tcBorders>
              <w:top w:val="nil"/>
              <w:left w:val="nil"/>
              <w:bottom w:val="nil"/>
              <w:right w:val="nil"/>
            </w:tcBorders>
          </w:tcPr>
          <w:p w:rsidR="008B3271" w:rsidRPr="005C4C1B" w:rsidRDefault="00D325B0" w:rsidP="00F45362">
            <w:pPr>
              <w:jc w:val="right"/>
              <w:rPr>
                <w:rFonts w:ascii="Calibri" w:hAnsi="Calibri" w:cs="Arial"/>
                <w:sz w:val="14"/>
                <w:szCs w:val="14"/>
                <w:lang w:val="en-GB" w:eastAsia="es-ES"/>
              </w:rPr>
            </w:pPr>
            <w:r w:rsidRPr="005C4C1B">
              <w:rPr>
                <w:rFonts w:ascii="Calibri" w:hAnsi="Calibri" w:cs="Arial"/>
                <w:sz w:val="14"/>
                <w:szCs w:val="14"/>
                <w:lang w:val="en-GB" w:eastAsia="es-ES"/>
              </w:rPr>
              <w:t>100</w:t>
            </w:r>
            <w:r w:rsidR="008B3271" w:rsidRPr="005C4C1B">
              <w:rPr>
                <w:rFonts w:ascii="Calibri" w:hAnsi="Calibri" w:cs="Arial"/>
                <w:sz w:val="14"/>
                <w:szCs w:val="14"/>
                <w:lang w:val="en-GB" w:eastAsia="es-ES"/>
              </w:rPr>
              <w:t>,00%</w:t>
            </w:r>
          </w:p>
        </w:tc>
        <w:tc>
          <w:tcPr>
            <w:tcW w:w="895" w:type="dxa"/>
            <w:tcBorders>
              <w:top w:val="nil"/>
              <w:left w:val="nil"/>
              <w:bottom w:val="nil"/>
              <w:right w:val="nil"/>
            </w:tcBorders>
          </w:tcPr>
          <w:p w:rsidR="008B3271" w:rsidRPr="005F57F3" w:rsidRDefault="008B3271" w:rsidP="00A50AA3">
            <w:pPr>
              <w:pStyle w:val="tab"/>
              <w:tabs>
                <w:tab w:val="decimal" w:pos="693"/>
              </w:tabs>
              <w:ind w:left="5"/>
              <w:jc w:val="left"/>
              <w:rPr>
                <w:rFonts w:ascii="Calibri" w:hAnsi="Calibri"/>
                <w:sz w:val="14"/>
                <w:szCs w:val="14"/>
                <w:lang w:val="en-GB"/>
              </w:rPr>
            </w:pPr>
            <w:r w:rsidRPr="005F57F3">
              <w:rPr>
                <w:rFonts w:ascii="Calibri" w:hAnsi="Calibri"/>
                <w:sz w:val="14"/>
                <w:szCs w:val="14"/>
                <w:lang w:val="en-GB"/>
              </w:rPr>
              <w:t>160.000</w:t>
            </w:r>
          </w:p>
        </w:tc>
        <w:tc>
          <w:tcPr>
            <w:tcW w:w="993" w:type="dxa"/>
            <w:tcBorders>
              <w:top w:val="nil"/>
              <w:left w:val="nil"/>
              <w:bottom w:val="nil"/>
              <w:right w:val="nil"/>
            </w:tcBorders>
          </w:tcPr>
          <w:p w:rsidR="008B3271" w:rsidRPr="00D6344F" w:rsidRDefault="008B3271" w:rsidP="00F45362">
            <w:pPr>
              <w:jc w:val="right"/>
              <w:rPr>
                <w:rFonts w:ascii="Calibri" w:hAnsi="Calibri" w:cs="Arial"/>
                <w:sz w:val="14"/>
                <w:szCs w:val="14"/>
                <w:lang w:val="en-GB" w:eastAsia="es-ES"/>
              </w:rPr>
            </w:pPr>
            <w:r w:rsidRPr="00D6344F">
              <w:rPr>
                <w:rFonts w:ascii="Calibri" w:hAnsi="Calibri" w:cs="Arial"/>
                <w:sz w:val="14"/>
                <w:szCs w:val="14"/>
                <w:lang w:val="en-GB" w:eastAsia="es-ES"/>
              </w:rPr>
              <w:t>-</w:t>
            </w:r>
          </w:p>
        </w:tc>
        <w:tc>
          <w:tcPr>
            <w:tcW w:w="1134" w:type="dxa"/>
            <w:tcBorders>
              <w:top w:val="nil"/>
              <w:left w:val="nil"/>
              <w:bottom w:val="nil"/>
              <w:right w:val="nil"/>
            </w:tcBorders>
          </w:tcPr>
          <w:p w:rsidR="008B3271" w:rsidRPr="00035019" w:rsidRDefault="008B3271" w:rsidP="00035019">
            <w:pPr>
              <w:jc w:val="right"/>
              <w:rPr>
                <w:rFonts w:ascii="Calibri" w:hAnsi="Calibri" w:cs="Arial"/>
                <w:sz w:val="14"/>
                <w:szCs w:val="14"/>
                <w:lang w:val="en-GB" w:eastAsia="es-ES"/>
              </w:rPr>
            </w:pPr>
            <w:r w:rsidRPr="00035019">
              <w:rPr>
                <w:rFonts w:ascii="Calibri" w:hAnsi="Calibri" w:cs="Arial"/>
                <w:sz w:val="14"/>
                <w:szCs w:val="14"/>
                <w:lang w:val="en-GB" w:eastAsia="es-ES"/>
              </w:rPr>
              <w:t>(</w:t>
            </w:r>
            <w:r w:rsidR="00035019" w:rsidRPr="00035019">
              <w:rPr>
                <w:rFonts w:ascii="Calibri" w:hAnsi="Calibri" w:cs="Arial"/>
                <w:sz w:val="14"/>
                <w:szCs w:val="14"/>
                <w:lang w:val="en-GB" w:eastAsia="es-ES"/>
              </w:rPr>
              <w:t>112.443</w:t>
            </w:r>
            <w:r w:rsidRPr="00035019">
              <w:rPr>
                <w:rFonts w:ascii="Calibri" w:hAnsi="Calibri" w:cs="Arial"/>
                <w:sz w:val="14"/>
                <w:szCs w:val="14"/>
                <w:lang w:val="en-GB" w:eastAsia="es-ES"/>
              </w:rPr>
              <w:t>)</w:t>
            </w:r>
          </w:p>
        </w:tc>
        <w:tc>
          <w:tcPr>
            <w:tcW w:w="1134" w:type="dxa"/>
            <w:tcBorders>
              <w:top w:val="nil"/>
              <w:left w:val="nil"/>
              <w:bottom w:val="nil"/>
              <w:right w:val="nil"/>
            </w:tcBorders>
          </w:tcPr>
          <w:p w:rsidR="008B3271" w:rsidRPr="00C36B12" w:rsidRDefault="007231D3" w:rsidP="00C36B12">
            <w:pPr>
              <w:jc w:val="right"/>
              <w:rPr>
                <w:rFonts w:ascii="Calibri" w:hAnsi="Calibri" w:cs="Arial"/>
                <w:sz w:val="14"/>
                <w:szCs w:val="14"/>
                <w:lang w:val="en-GB" w:eastAsia="es-ES"/>
              </w:rPr>
            </w:pPr>
            <w:r w:rsidRPr="00C36B12">
              <w:rPr>
                <w:rFonts w:ascii="Calibri" w:hAnsi="Calibri" w:cs="Arial"/>
                <w:sz w:val="14"/>
                <w:szCs w:val="14"/>
                <w:lang w:val="en-GB" w:eastAsia="es-ES"/>
              </w:rPr>
              <w:t>(</w:t>
            </w:r>
            <w:r w:rsidR="00C36B12" w:rsidRPr="00C36B12">
              <w:rPr>
                <w:rFonts w:ascii="Calibri" w:hAnsi="Calibri" w:cs="Arial"/>
                <w:sz w:val="14"/>
                <w:szCs w:val="14"/>
                <w:lang w:val="en-GB" w:eastAsia="es-ES"/>
              </w:rPr>
              <w:t>5.009</w:t>
            </w:r>
            <w:r w:rsidRPr="00C36B12">
              <w:rPr>
                <w:rFonts w:ascii="Calibri" w:hAnsi="Calibri" w:cs="Arial"/>
                <w:sz w:val="14"/>
                <w:szCs w:val="14"/>
                <w:lang w:val="en-GB" w:eastAsia="es-ES"/>
              </w:rPr>
              <w:t>)</w:t>
            </w:r>
          </w:p>
        </w:tc>
        <w:tc>
          <w:tcPr>
            <w:tcW w:w="1037" w:type="dxa"/>
            <w:tcBorders>
              <w:top w:val="nil"/>
              <w:left w:val="nil"/>
              <w:bottom w:val="nil"/>
              <w:right w:val="nil"/>
            </w:tcBorders>
          </w:tcPr>
          <w:p w:rsidR="008B3271" w:rsidRPr="00824425" w:rsidRDefault="008B3271" w:rsidP="00F45362">
            <w:pPr>
              <w:jc w:val="right"/>
              <w:rPr>
                <w:rFonts w:ascii="Calibri" w:hAnsi="Calibri" w:cs="Arial"/>
                <w:sz w:val="14"/>
                <w:szCs w:val="14"/>
                <w:lang w:val="es-ES" w:eastAsia="es-ES"/>
              </w:rPr>
            </w:pPr>
            <w:r w:rsidRPr="00824425">
              <w:rPr>
                <w:rFonts w:ascii="Calibri" w:hAnsi="Calibri" w:cs="Arial"/>
                <w:sz w:val="14"/>
                <w:szCs w:val="14"/>
                <w:lang w:val="es-ES" w:eastAsia="es-ES"/>
              </w:rPr>
              <w:t>-</w:t>
            </w:r>
          </w:p>
        </w:tc>
        <w:tc>
          <w:tcPr>
            <w:tcW w:w="992" w:type="dxa"/>
            <w:tcBorders>
              <w:top w:val="nil"/>
              <w:left w:val="nil"/>
              <w:bottom w:val="nil"/>
              <w:right w:val="nil"/>
            </w:tcBorders>
          </w:tcPr>
          <w:p w:rsidR="008B3271" w:rsidRPr="00035019" w:rsidRDefault="00035019" w:rsidP="00F45362">
            <w:pPr>
              <w:jc w:val="right"/>
              <w:rPr>
                <w:rFonts w:ascii="Calibri" w:hAnsi="Calibri" w:cs="Arial"/>
                <w:sz w:val="14"/>
                <w:szCs w:val="14"/>
                <w:lang w:val="en-GB" w:eastAsia="es-ES"/>
              </w:rPr>
            </w:pPr>
            <w:r w:rsidRPr="00035019">
              <w:rPr>
                <w:rFonts w:ascii="Calibri" w:hAnsi="Calibri" w:cs="Arial"/>
                <w:sz w:val="14"/>
                <w:szCs w:val="14"/>
                <w:lang w:val="en-GB" w:eastAsia="es-ES"/>
              </w:rPr>
              <w:t>42.548</w:t>
            </w:r>
          </w:p>
        </w:tc>
        <w:tc>
          <w:tcPr>
            <w:tcW w:w="947" w:type="dxa"/>
            <w:tcBorders>
              <w:top w:val="nil"/>
              <w:left w:val="nil"/>
              <w:bottom w:val="nil"/>
              <w:right w:val="nil"/>
            </w:tcBorders>
          </w:tcPr>
          <w:p w:rsidR="008B3271" w:rsidRPr="0064023B" w:rsidRDefault="00BB70DA" w:rsidP="0064023B">
            <w:pPr>
              <w:jc w:val="right"/>
              <w:rPr>
                <w:rFonts w:ascii="Calibri" w:hAnsi="Calibri" w:cs="Arial"/>
                <w:sz w:val="14"/>
                <w:szCs w:val="14"/>
                <w:lang w:val="en-GB" w:eastAsia="es-ES"/>
              </w:rPr>
            </w:pPr>
            <w:r w:rsidRPr="0064023B">
              <w:rPr>
                <w:rFonts w:ascii="Calibri" w:hAnsi="Calibri" w:cs="Arial"/>
                <w:sz w:val="14"/>
                <w:szCs w:val="14"/>
                <w:lang w:val="en-GB" w:eastAsia="es-ES"/>
              </w:rPr>
              <w:t>(</w:t>
            </w:r>
            <w:r w:rsidR="0064023B" w:rsidRPr="0064023B">
              <w:rPr>
                <w:rFonts w:ascii="Calibri" w:hAnsi="Calibri" w:cs="Arial"/>
                <w:sz w:val="14"/>
                <w:szCs w:val="14"/>
                <w:lang w:val="en-GB" w:eastAsia="es-ES"/>
              </w:rPr>
              <w:t>5.009</w:t>
            </w:r>
            <w:r w:rsidRPr="0064023B">
              <w:rPr>
                <w:rFonts w:ascii="Calibri" w:hAnsi="Calibri" w:cs="Arial"/>
                <w:sz w:val="14"/>
                <w:szCs w:val="14"/>
                <w:lang w:val="en-GB" w:eastAsia="es-ES"/>
              </w:rPr>
              <w:t>)</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362">
            <w:pPr>
              <w:spacing w:before="100" w:beforeAutospacing="1"/>
              <w:rPr>
                <w:rFonts w:ascii="Calibri" w:hAnsi="Calibri" w:cs="Arial"/>
                <w:sz w:val="14"/>
                <w:szCs w:val="14"/>
                <w:lang w:val="es-ES" w:eastAsia="es-ES"/>
              </w:rPr>
            </w:pPr>
            <w:r w:rsidRPr="002C4FC8">
              <w:rPr>
                <w:rFonts w:ascii="Calibri" w:hAnsi="Calibri" w:cs="Arial"/>
                <w:sz w:val="14"/>
                <w:szCs w:val="14"/>
                <w:lang w:val="es-ES_tradnl" w:eastAsia="es-ES"/>
              </w:rPr>
              <w:t xml:space="preserve">Potasas </w:t>
            </w:r>
            <w:r w:rsidRPr="002C4FC8">
              <w:rPr>
                <w:rFonts w:ascii="Calibri" w:hAnsi="Calibri" w:cs="Arial"/>
                <w:sz w:val="14"/>
                <w:szCs w:val="14"/>
                <w:lang w:val="es-ES" w:eastAsia="es-ES"/>
              </w:rPr>
              <w:t>de Subiza, S.A.U.</w:t>
            </w:r>
          </w:p>
        </w:tc>
        <w:tc>
          <w:tcPr>
            <w:tcW w:w="1134" w:type="dxa"/>
            <w:tcBorders>
              <w:top w:val="nil"/>
              <w:left w:val="nil"/>
              <w:bottom w:val="nil"/>
              <w:right w:val="nil"/>
            </w:tcBorders>
          </w:tcPr>
          <w:p w:rsidR="008B3271" w:rsidRPr="00AC36AB" w:rsidRDefault="008B3271" w:rsidP="00AC36AB">
            <w:pPr>
              <w:jc w:val="right"/>
              <w:rPr>
                <w:rFonts w:ascii="Calibri" w:hAnsi="Calibri" w:cs="Arial"/>
                <w:sz w:val="14"/>
                <w:szCs w:val="14"/>
                <w:lang w:val="es-ES" w:eastAsia="es-ES"/>
              </w:rPr>
            </w:pPr>
            <w:r w:rsidRPr="00AC36AB">
              <w:rPr>
                <w:rFonts w:ascii="Calibri" w:hAnsi="Calibri" w:cs="Arial"/>
                <w:sz w:val="14"/>
                <w:szCs w:val="14"/>
                <w:lang w:val="es-ES" w:eastAsia="es-ES"/>
              </w:rPr>
              <w:t>(</w:t>
            </w:r>
            <w:r w:rsidR="00AC36AB" w:rsidRPr="00AC36AB">
              <w:rPr>
                <w:rFonts w:ascii="Calibri" w:hAnsi="Calibri" w:cs="Arial"/>
                <w:sz w:val="14"/>
                <w:szCs w:val="14"/>
                <w:lang w:val="es-ES" w:eastAsia="es-ES"/>
              </w:rPr>
              <w:t>2.771.889</w:t>
            </w:r>
            <w:r w:rsidRPr="00AC36AB">
              <w:rPr>
                <w:rFonts w:ascii="Calibri" w:hAnsi="Calibri" w:cs="Arial"/>
                <w:sz w:val="14"/>
                <w:szCs w:val="14"/>
                <w:lang w:val="es-ES" w:eastAsia="es-ES"/>
              </w:rPr>
              <w:t>)</w:t>
            </w:r>
          </w:p>
        </w:tc>
        <w:tc>
          <w:tcPr>
            <w:tcW w:w="1134"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851"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947"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tcPr>
          <w:p w:rsidR="008B3271" w:rsidRPr="00365347" w:rsidRDefault="008B3271" w:rsidP="00A50AA3">
            <w:pPr>
              <w:pStyle w:val="tab"/>
              <w:tabs>
                <w:tab w:val="decimal" w:pos="693"/>
              </w:tabs>
              <w:ind w:left="5"/>
              <w:jc w:val="left"/>
              <w:rPr>
                <w:rFonts w:ascii="Calibri" w:hAnsi="Calibri"/>
                <w:sz w:val="14"/>
                <w:szCs w:val="14"/>
              </w:rPr>
            </w:pPr>
            <w:r w:rsidRPr="00365347">
              <w:rPr>
                <w:rFonts w:ascii="Calibri" w:hAnsi="Calibri"/>
                <w:sz w:val="14"/>
                <w:szCs w:val="14"/>
              </w:rPr>
              <w:t>250.000</w:t>
            </w:r>
          </w:p>
        </w:tc>
        <w:tc>
          <w:tcPr>
            <w:tcW w:w="993" w:type="dxa"/>
            <w:tcBorders>
              <w:top w:val="nil"/>
              <w:left w:val="nil"/>
              <w:bottom w:val="nil"/>
              <w:right w:val="nil"/>
            </w:tcBorders>
          </w:tcPr>
          <w:p w:rsidR="008B3271" w:rsidRPr="00D6344F" w:rsidRDefault="008B3271" w:rsidP="00F45362">
            <w:pPr>
              <w:jc w:val="right"/>
              <w:rPr>
                <w:rFonts w:ascii="Calibri" w:hAnsi="Calibri" w:cs="Arial"/>
                <w:sz w:val="14"/>
                <w:szCs w:val="14"/>
                <w:lang w:val="es-ES" w:eastAsia="es-ES"/>
              </w:rPr>
            </w:pPr>
            <w:r w:rsidRPr="00D6344F">
              <w:rPr>
                <w:rFonts w:ascii="Calibri" w:hAnsi="Calibri" w:cs="Arial"/>
                <w:sz w:val="14"/>
                <w:szCs w:val="14"/>
                <w:lang w:val="es-ES" w:eastAsia="es-ES"/>
              </w:rPr>
              <w:t>-</w:t>
            </w:r>
          </w:p>
        </w:tc>
        <w:tc>
          <w:tcPr>
            <w:tcW w:w="1134" w:type="dxa"/>
            <w:tcBorders>
              <w:top w:val="nil"/>
              <w:left w:val="nil"/>
              <w:bottom w:val="nil"/>
              <w:right w:val="nil"/>
            </w:tcBorders>
          </w:tcPr>
          <w:p w:rsidR="008B3271" w:rsidRPr="00035019" w:rsidRDefault="00035019" w:rsidP="00F45362">
            <w:pPr>
              <w:jc w:val="right"/>
              <w:rPr>
                <w:rFonts w:ascii="Calibri" w:hAnsi="Calibri" w:cs="Arial"/>
                <w:sz w:val="14"/>
                <w:szCs w:val="14"/>
                <w:lang w:val="es-ES" w:eastAsia="es-ES"/>
              </w:rPr>
            </w:pPr>
            <w:r w:rsidRPr="00035019">
              <w:rPr>
                <w:rFonts w:ascii="Calibri" w:hAnsi="Calibri" w:cs="Arial"/>
                <w:sz w:val="14"/>
                <w:szCs w:val="14"/>
                <w:lang w:val="es-ES" w:eastAsia="es-ES"/>
              </w:rPr>
              <w:t>1.846.478</w:t>
            </w:r>
          </w:p>
        </w:tc>
        <w:tc>
          <w:tcPr>
            <w:tcW w:w="1134" w:type="dxa"/>
            <w:tcBorders>
              <w:top w:val="nil"/>
              <w:left w:val="nil"/>
              <w:bottom w:val="nil"/>
              <w:right w:val="nil"/>
            </w:tcBorders>
          </w:tcPr>
          <w:p w:rsidR="008B3271" w:rsidRPr="00C36B12" w:rsidRDefault="00C36B12" w:rsidP="00F45362">
            <w:pPr>
              <w:jc w:val="right"/>
              <w:rPr>
                <w:rFonts w:ascii="Calibri" w:hAnsi="Calibri" w:cs="Arial"/>
                <w:sz w:val="14"/>
                <w:szCs w:val="14"/>
                <w:lang w:val="es-ES" w:eastAsia="es-ES"/>
              </w:rPr>
            </w:pPr>
            <w:r w:rsidRPr="00C36B12">
              <w:rPr>
                <w:rFonts w:ascii="Calibri" w:hAnsi="Calibri" w:cs="Arial"/>
                <w:sz w:val="14"/>
                <w:szCs w:val="14"/>
                <w:lang w:val="es-ES" w:eastAsia="es-ES"/>
              </w:rPr>
              <w:t>2.172.285</w:t>
            </w:r>
          </w:p>
        </w:tc>
        <w:tc>
          <w:tcPr>
            <w:tcW w:w="1037" w:type="dxa"/>
            <w:tcBorders>
              <w:top w:val="nil"/>
              <w:left w:val="nil"/>
              <w:bottom w:val="nil"/>
              <w:right w:val="nil"/>
            </w:tcBorders>
          </w:tcPr>
          <w:p w:rsidR="008B3271" w:rsidRPr="00824425" w:rsidRDefault="008B3271" w:rsidP="00F45362">
            <w:pPr>
              <w:jc w:val="right"/>
              <w:rPr>
                <w:rFonts w:ascii="Calibri" w:hAnsi="Calibri" w:cs="Arial"/>
                <w:sz w:val="14"/>
                <w:szCs w:val="14"/>
                <w:lang w:val="es-ES" w:eastAsia="es-ES"/>
              </w:rPr>
            </w:pPr>
            <w:r w:rsidRPr="00824425">
              <w:rPr>
                <w:rFonts w:ascii="Calibri" w:hAnsi="Calibri" w:cs="Arial"/>
                <w:sz w:val="14"/>
                <w:szCs w:val="14"/>
                <w:lang w:val="es-ES" w:eastAsia="es-ES"/>
              </w:rPr>
              <w:t>-</w:t>
            </w:r>
          </w:p>
        </w:tc>
        <w:tc>
          <w:tcPr>
            <w:tcW w:w="992" w:type="dxa"/>
            <w:tcBorders>
              <w:top w:val="nil"/>
              <w:left w:val="nil"/>
              <w:bottom w:val="nil"/>
              <w:right w:val="nil"/>
            </w:tcBorders>
          </w:tcPr>
          <w:p w:rsidR="008B3271" w:rsidRPr="00035019" w:rsidRDefault="00035019" w:rsidP="00035019">
            <w:pPr>
              <w:jc w:val="right"/>
              <w:rPr>
                <w:rFonts w:ascii="Calibri" w:hAnsi="Calibri" w:cs="Arial"/>
                <w:sz w:val="14"/>
                <w:szCs w:val="14"/>
                <w:lang w:val="es-ES" w:eastAsia="es-ES"/>
              </w:rPr>
            </w:pPr>
            <w:r w:rsidRPr="00035019">
              <w:rPr>
                <w:rFonts w:ascii="Calibri" w:hAnsi="Calibri" w:cs="Arial"/>
                <w:sz w:val="14"/>
                <w:szCs w:val="14"/>
                <w:lang w:val="es-ES" w:eastAsia="es-ES"/>
              </w:rPr>
              <w:t>4.268.763</w:t>
            </w:r>
          </w:p>
        </w:tc>
        <w:tc>
          <w:tcPr>
            <w:tcW w:w="947" w:type="dxa"/>
            <w:tcBorders>
              <w:top w:val="nil"/>
              <w:left w:val="nil"/>
              <w:bottom w:val="nil"/>
              <w:right w:val="nil"/>
            </w:tcBorders>
          </w:tcPr>
          <w:p w:rsidR="008B3271" w:rsidRPr="0064023B" w:rsidRDefault="00BB70DA" w:rsidP="0064023B">
            <w:pPr>
              <w:jc w:val="right"/>
              <w:rPr>
                <w:rFonts w:ascii="Calibri" w:hAnsi="Calibri" w:cs="Arial"/>
                <w:sz w:val="14"/>
                <w:szCs w:val="14"/>
                <w:lang w:val="es-ES" w:eastAsia="es-ES"/>
              </w:rPr>
            </w:pPr>
            <w:r w:rsidRPr="0064023B">
              <w:rPr>
                <w:rFonts w:ascii="Calibri" w:hAnsi="Calibri" w:cs="Arial"/>
                <w:sz w:val="14"/>
                <w:szCs w:val="14"/>
                <w:lang w:val="es-ES" w:eastAsia="es-ES"/>
              </w:rPr>
              <w:t>(</w:t>
            </w:r>
            <w:r w:rsidR="0064023B" w:rsidRPr="0064023B">
              <w:rPr>
                <w:rFonts w:ascii="Calibri" w:hAnsi="Calibri" w:cs="Arial"/>
                <w:sz w:val="14"/>
                <w:szCs w:val="14"/>
                <w:lang w:val="es-ES" w:eastAsia="es-ES"/>
              </w:rPr>
              <w:t>94.728</w:t>
            </w:r>
            <w:r w:rsidRPr="0064023B">
              <w:rPr>
                <w:rFonts w:ascii="Calibri" w:hAnsi="Calibri" w:cs="Arial"/>
                <w:sz w:val="14"/>
                <w:szCs w:val="14"/>
                <w:lang w:val="es-ES" w:eastAsia="es-ES"/>
              </w:rPr>
              <w:t>)</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362">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Salinas de Navarra, S.A.</w:t>
            </w:r>
          </w:p>
        </w:tc>
        <w:tc>
          <w:tcPr>
            <w:tcW w:w="1134" w:type="dxa"/>
            <w:tcBorders>
              <w:top w:val="nil"/>
              <w:left w:val="nil"/>
              <w:bottom w:val="nil"/>
              <w:right w:val="nil"/>
            </w:tcBorders>
          </w:tcPr>
          <w:p w:rsidR="008B3271" w:rsidRPr="00AC36AB" w:rsidRDefault="00AC36AB" w:rsidP="00F45362">
            <w:pPr>
              <w:jc w:val="right"/>
              <w:rPr>
                <w:rFonts w:ascii="Calibri" w:hAnsi="Calibri" w:cs="Arial"/>
                <w:sz w:val="14"/>
                <w:szCs w:val="14"/>
                <w:lang w:val="es-ES" w:eastAsia="es-ES"/>
              </w:rPr>
            </w:pPr>
            <w:r w:rsidRPr="00AC36AB">
              <w:rPr>
                <w:rFonts w:ascii="Calibri" w:hAnsi="Calibri" w:cs="Arial"/>
                <w:sz w:val="14"/>
                <w:szCs w:val="14"/>
                <w:lang w:val="es-ES" w:eastAsia="es-ES"/>
              </w:rPr>
              <w:t>11.814.821</w:t>
            </w:r>
          </w:p>
        </w:tc>
        <w:tc>
          <w:tcPr>
            <w:tcW w:w="1134"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851"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76,00%</w:t>
            </w:r>
          </w:p>
        </w:tc>
        <w:tc>
          <w:tcPr>
            <w:tcW w:w="947"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76,00%</w:t>
            </w:r>
          </w:p>
        </w:tc>
        <w:tc>
          <w:tcPr>
            <w:tcW w:w="895" w:type="dxa"/>
            <w:tcBorders>
              <w:top w:val="nil"/>
              <w:left w:val="nil"/>
              <w:bottom w:val="nil"/>
              <w:right w:val="nil"/>
            </w:tcBorders>
          </w:tcPr>
          <w:p w:rsidR="008B3271" w:rsidRPr="00365347" w:rsidRDefault="008B3271" w:rsidP="00A50AA3">
            <w:pPr>
              <w:pStyle w:val="tab"/>
              <w:tabs>
                <w:tab w:val="decimal" w:pos="693"/>
              </w:tabs>
              <w:ind w:left="5"/>
              <w:jc w:val="left"/>
              <w:rPr>
                <w:rFonts w:ascii="Calibri" w:hAnsi="Calibri"/>
                <w:sz w:val="14"/>
                <w:szCs w:val="14"/>
              </w:rPr>
            </w:pPr>
            <w:r w:rsidRPr="00365347">
              <w:rPr>
                <w:rFonts w:ascii="Calibri" w:hAnsi="Calibri"/>
                <w:sz w:val="14"/>
                <w:szCs w:val="14"/>
              </w:rPr>
              <w:t>13.019.425</w:t>
            </w:r>
          </w:p>
        </w:tc>
        <w:tc>
          <w:tcPr>
            <w:tcW w:w="993" w:type="dxa"/>
            <w:tcBorders>
              <w:top w:val="nil"/>
              <w:left w:val="nil"/>
              <w:bottom w:val="nil"/>
              <w:right w:val="nil"/>
            </w:tcBorders>
          </w:tcPr>
          <w:p w:rsidR="008B3271" w:rsidRPr="00D6344F" w:rsidRDefault="008B3271" w:rsidP="00F45362">
            <w:pPr>
              <w:jc w:val="right"/>
              <w:rPr>
                <w:rFonts w:ascii="Calibri" w:hAnsi="Calibri" w:cs="Arial"/>
                <w:sz w:val="14"/>
                <w:szCs w:val="14"/>
                <w:lang w:val="es-ES" w:eastAsia="es-ES"/>
              </w:rPr>
            </w:pPr>
            <w:r w:rsidRPr="00D6344F">
              <w:rPr>
                <w:rFonts w:ascii="Calibri" w:hAnsi="Calibri" w:cs="Arial"/>
                <w:sz w:val="14"/>
                <w:szCs w:val="14"/>
                <w:lang w:val="es-ES" w:eastAsia="es-ES"/>
              </w:rPr>
              <w:t>-</w:t>
            </w:r>
          </w:p>
        </w:tc>
        <w:tc>
          <w:tcPr>
            <w:tcW w:w="1134" w:type="dxa"/>
            <w:tcBorders>
              <w:top w:val="nil"/>
              <w:left w:val="nil"/>
              <w:bottom w:val="nil"/>
              <w:right w:val="nil"/>
            </w:tcBorders>
          </w:tcPr>
          <w:p w:rsidR="008B3271" w:rsidRPr="009003FA" w:rsidRDefault="009003FA" w:rsidP="00F45362">
            <w:pPr>
              <w:jc w:val="right"/>
              <w:rPr>
                <w:rFonts w:ascii="Calibri" w:hAnsi="Calibri" w:cs="Arial"/>
                <w:sz w:val="14"/>
                <w:szCs w:val="14"/>
                <w:lang w:val="es-ES" w:eastAsia="es-ES"/>
              </w:rPr>
            </w:pPr>
            <w:r w:rsidRPr="009003FA">
              <w:rPr>
                <w:rFonts w:ascii="Calibri" w:hAnsi="Calibri" w:cs="Arial"/>
                <w:sz w:val="14"/>
                <w:szCs w:val="14"/>
                <w:lang w:val="es-ES" w:eastAsia="es-ES"/>
              </w:rPr>
              <w:t>6.135.557</w:t>
            </w:r>
          </w:p>
        </w:tc>
        <w:tc>
          <w:tcPr>
            <w:tcW w:w="1134" w:type="dxa"/>
            <w:tcBorders>
              <w:top w:val="nil"/>
              <w:left w:val="nil"/>
              <w:bottom w:val="nil"/>
              <w:right w:val="nil"/>
            </w:tcBorders>
          </w:tcPr>
          <w:p w:rsidR="008B3271" w:rsidRPr="00C36B12" w:rsidRDefault="00C36B12" w:rsidP="00F45362">
            <w:pPr>
              <w:jc w:val="right"/>
              <w:rPr>
                <w:rFonts w:ascii="Calibri" w:hAnsi="Calibri" w:cs="Arial"/>
                <w:sz w:val="14"/>
                <w:szCs w:val="14"/>
                <w:lang w:val="es-ES" w:eastAsia="es-ES"/>
              </w:rPr>
            </w:pPr>
            <w:r w:rsidRPr="00C36B12">
              <w:rPr>
                <w:rFonts w:ascii="Calibri" w:hAnsi="Calibri" w:cs="Arial"/>
                <w:sz w:val="14"/>
                <w:szCs w:val="14"/>
                <w:lang w:val="es-ES" w:eastAsia="es-ES"/>
              </w:rPr>
              <w:t>2.391.539</w:t>
            </w:r>
          </w:p>
        </w:tc>
        <w:tc>
          <w:tcPr>
            <w:tcW w:w="1037" w:type="dxa"/>
            <w:tcBorders>
              <w:top w:val="nil"/>
              <w:left w:val="nil"/>
              <w:bottom w:val="nil"/>
              <w:right w:val="nil"/>
            </w:tcBorders>
          </w:tcPr>
          <w:p w:rsidR="008B3271" w:rsidRPr="00824425" w:rsidRDefault="00824425" w:rsidP="00F45362">
            <w:pPr>
              <w:jc w:val="right"/>
              <w:rPr>
                <w:rFonts w:ascii="Calibri" w:hAnsi="Calibri" w:cs="Arial"/>
                <w:sz w:val="14"/>
                <w:szCs w:val="14"/>
                <w:lang w:val="es-ES" w:eastAsia="es-ES"/>
              </w:rPr>
            </w:pPr>
            <w:r w:rsidRPr="00824425">
              <w:rPr>
                <w:rFonts w:ascii="Calibri" w:hAnsi="Calibri" w:cs="Arial"/>
                <w:sz w:val="14"/>
                <w:szCs w:val="14"/>
                <w:lang w:val="es-ES" w:eastAsia="es-ES"/>
              </w:rPr>
              <w:t>661.110</w:t>
            </w:r>
          </w:p>
        </w:tc>
        <w:tc>
          <w:tcPr>
            <w:tcW w:w="992" w:type="dxa"/>
            <w:tcBorders>
              <w:top w:val="nil"/>
              <w:left w:val="nil"/>
              <w:bottom w:val="nil"/>
              <w:right w:val="nil"/>
            </w:tcBorders>
          </w:tcPr>
          <w:p w:rsidR="008B3271" w:rsidRPr="009003FA" w:rsidRDefault="009003FA" w:rsidP="00F45362">
            <w:pPr>
              <w:jc w:val="right"/>
              <w:rPr>
                <w:rFonts w:ascii="Calibri" w:hAnsi="Calibri" w:cs="Arial"/>
                <w:sz w:val="14"/>
                <w:szCs w:val="14"/>
                <w:lang w:val="es-ES" w:eastAsia="es-ES"/>
              </w:rPr>
            </w:pPr>
            <w:r w:rsidRPr="009003FA">
              <w:rPr>
                <w:rFonts w:ascii="Calibri" w:hAnsi="Calibri" w:cs="Arial"/>
                <w:sz w:val="14"/>
                <w:szCs w:val="14"/>
                <w:lang w:val="es-ES" w:eastAsia="es-ES"/>
              </w:rPr>
              <w:t>22.207.631</w:t>
            </w:r>
          </w:p>
        </w:tc>
        <w:tc>
          <w:tcPr>
            <w:tcW w:w="947" w:type="dxa"/>
            <w:tcBorders>
              <w:top w:val="nil"/>
              <w:left w:val="nil"/>
              <w:bottom w:val="nil"/>
              <w:right w:val="nil"/>
            </w:tcBorders>
          </w:tcPr>
          <w:p w:rsidR="008B3271" w:rsidRPr="0064023B" w:rsidRDefault="0064023B" w:rsidP="00F45362">
            <w:pPr>
              <w:jc w:val="right"/>
              <w:rPr>
                <w:rFonts w:ascii="Calibri" w:hAnsi="Calibri" w:cs="Arial"/>
                <w:sz w:val="14"/>
                <w:szCs w:val="14"/>
                <w:lang w:val="es-ES" w:eastAsia="es-ES"/>
              </w:rPr>
            </w:pPr>
            <w:r w:rsidRPr="0064023B">
              <w:rPr>
                <w:rFonts w:ascii="Calibri" w:hAnsi="Calibri" w:cs="Arial"/>
                <w:sz w:val="14"/>
                <w:szCs w:val="14"/>
                <w:lang w:val="es-ES" w:eastAsia="es-ES"/>
              </w:rPr>
              <w:t>2.897.229</w:t>
            </w:r>
          </w:p>
        </w:tc>
      </w:tr>
      <w:tr w:rsidR="008B3271" w:rsidRPr="00AC2767" w:rsidTr="00B1070F">
        <w:trPr>
          <w:trHeight w:val="340"/>
        </w:trPr>
        <w:tc>
          <w:tcPr>
            <w:tcW w:w="4678" w:type="dxa"/>
            <w:tcBorders>
              <w:top w:val="nil"/>
              <w:left w:val="nil"/>
              <w:bottom w:val="nil"/>
              <w:right w:val="nil"/>
            </w:tcBorders>
          </w:tcPr>
          <w:p w:rsidR="008B3271" w:rsidRPr="002C4FC8" w:rsidRDefault="008B3271" w:rsidP="00F45362">
            <w:pPr>
              <w:spacing w:before="100" w:beforeAutospacing="1"/>
              <w:rPr>
                <w:rFonts w:ascii="Calibri" w:hAnsi="Calibri" w:cs="Arial"/>
                <w:sz w:val="14"/>
                <w:szCs w:val="14"/>
                <w:lang w:val="en-GB" w:eastAsia="es-ES"/>
              </w:rPr>
            </w:pPr>
            <w:r w:rsidRPr="002C4FC8">
              <w:rPr>
                <w:rFonts w:ascii="Calibri" w:hAnsi="Calibri" w:cs="Arial"/>
                <w:sz w:val="14"/>
                <w:szCs w:val="14"/>
                <w:lang w:val="en-GB" w:eastAsia="es-ES"/>
              </w:rPr>
              <w:t>Start Up Capital Navarra, S.</w:t>
            </w:r>
            <w:r w:rsidR="00201AC9" w:rsidRPr="002C4FC8">
              <w:rPr>
                <w:rFonts w:ascii="Calibri" w:hAnsi="Calibri" w:cs="Arial"/>
                <w:sz w:val="14"/>
                <w:szCs w:val="14"/>
                <w:lang w:val="en-GB" w:eastAsia="es-ES"/>
              </w:rPr>
              <w:t>L</w:t>
            </w:r>
            <w:r w:rsidRPr="002C4FC8">
              <w:rPr>
                <w:rFonts w:ascii="Calibri" w:hAnsi="Calibri" w:cs="Arial"/>
                <w:sz w:val="14"/>
                <w:szCs w:val="14"/>
                <w:lang w:val="en-GB" w:eastAsia="es-ES"/>
              </w:rPr>
              <w:t>.</w:t>
            </w:r>
          </w:p>
        </w:tc>
        <w:tc>
          <w:tcPr>
            <w:tcW w:w="1134" w:type="dxa"/>
            <w:tcBorders>
              <w:top w:val="nil"/>
              <w:left w:val="nil"/>
              <w:bottom w:val="nil"/>
              <w:right w:val="nil"/>
            </w:tcBorders>
          </w:tcPr>
          <w:p w:rsidR="008B3271" w:rsidRPr="00AC36AB" w:rsidRDefault="008B3271" w:rsidP="00AC36AB">
            <w:pPr>
              <w:jc w:val="right"/>
              <w:rPr>
                <w:rFonts w:ascii="Calibri" w:hAnsi="Calibri" w:cs="Arial"/>
                <w:sz w:val="14"/>
                <w:szCs w:val="14"/>
                <w:lang w:val="en-GB" w:eastAsia="es-ES"/>
              </w:rPr>
            </w:pPr>
            <w:r w:rsidRPr="00AC36AB">
              <w:rPr>
                <w:rFonts w:ascii="Calibri" w:hAnsi="Calibri" w:cs="Arial"/>
                <w:sz w:val="14"/>
                <w:szCs w:val="14"/>
                <w:lang w:val="en-GB" w:eastAsia="es-ES"/>
              </w:rPr>
              <w:t>(</w:t>
            </w:r>
            <w:r w:rsidR="00AC36AB" w:rsidRPr="00AC36AB">
              <w:rPr>
                <w:rFonts w:ascii="Calibri" w:hAnsi="Calibri" w:cs="Arial"/>
                <w:sz w:val="14"/>
                <w:szCs w:val="14"/>
                <w:lang w:val="en-GB" w:eastAsia="es-ES"/>
              </w:rPr>
              <w:t>2.002.954</w:t>
            </w:r>
            <w:r w:rsidRPr="00AC36AB">
              <w:rPr>
                <w:rFonts w:ascii="Calibri" w:hAnsi="Calibri" w:cs="Arial"/>
                <w:sz w:val="14"/>
                <w:szCs w:val="14"/>
                <w:lang w:val="en-GB" w:eastAsia="es-ES"/>
              </w:rPr>
              <w:t>)</w:t>
            </w:r>
          </w:p>
        </w:tc>
        <w:tc>
          <w:tcPr>
            <w:tcW w:w="1134" w:type="dxa"/>
            <w:tcBorders>
              <w:top w:val="nil"/>
              <w:left w:val="nil"/>
              <w:bottom w:val="nil"/>
              <w:right w:val="nil"/>
            </w:tcBorders>
          </w:tcPr>
          <w:p w:rsidR="008B3271" w:rsidRPr="00FE4338" w:rsidRDefault="008B3271" w:rsidP="00F45362">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851" w:type="dxa"/>
            <w:tcBorders>
              <w:top w:val="nil"/>
              <w:left w:val="nil"/>
              <w:bottom w:val="nil"/>
              <w:right w:val="nil"/>
            </w:tcBorders>
          </w:tcPr>
          <w:p w:rsidR="008B3271" w:rsidRPr="00FE4338" w:rsidRDefault="00A621F0" w:rsidP="004863B1">
            <w:pPr>
              <w:jc w:val="right"/>
              <w:rPr>
                <w:rFonts w:ascii="Calibri" w:hAnsi="Calibri" w:cs="Arial"/>
                <w:sz w:val="14"/>
                <w:szCs w:val="14"/>
                <w:lang w:val="es-ES" w:eastAsia="es-ES"/>
              </w:rPr>
            </w:pPr>
            <w:r w:rsidRPr="00FE4338">
              <w:rPr>
                <w:rFonts w:ascii="Calibri" w:hAnsi="Calibri" w:cs="Arial"/>
                <w:sz w:val="14"/>
                <w:szCs w:val="14"/>
                <w:lang w:val="es-ES" w:eastAsia="es-ES"/>
              </w:rPr>
              <w:t>68,46</w:t>
            </w:r>
            <w:r w:rsidR="008B3271"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A621F0" w:rsidP="004863B1">
            <w:pPr>
              <w:jc w:val="right"/>
              <w:rPr>
                <w:rFonts w:ascii="Calibri" w:hAnsi="Calibri" w:cs="Arial"/>
                <w:sz w:val="14"/>
                <w:szCs w:val="14"/>
                <w:lang w:val="es-ES" w:eastAsia="es-ES"/>
              </w:rPr>
            </w:pPr>
            <w:r w:rsidRPr="00FE4338">
              <w:rPr>
                <w:rFonts w:ascii="Calibri" w:hAnsi="Calibri" w:cs="Arial"/>
                <w:sz w:val="14"/>
                <w:szCs w:val="14"/>
                <w:lang w:val="es-ES" w:eastAsia="es-ES"/>
              </w:rPr>
              <w:t>68,46</w:t>
            </w:r>
            <w:r w:rsidR="008B3271" w:rsidRPr="00FE4338">
              <w:rPr>
                <w:rFonts w:ascii="Calibri" w:hAnsi="Calibri" w:cs="Arial"/>
                <w:sz w:val="14"/>
                <w:szCs w:val="14"/>
                <w:lang w:val="es-ES" w:eastAsia="es-ES"/>
              </w:rPr>
              <w:t>%</w:t>
            </w:r>
          </w:p>
        </w:tc>
        <w:tc>
          <w:tcPr>
            <w:tcW w:w="895" w:type="dxa"/>
            <w:tcBorders>
              <w:top w:val="nil"/>
              <w:left w:val="nil"/>
              <w:bottom w:val="nil"/>
              <w:right w:val="nil"/>
            </w:tcBorders>
          </w:tcPr>
          <w:p w:rsidR="008B3271" w:rsidRPr="00365347" w:rsidRDefault="003A3148" w:rsidP="00365347">
            <w:pPr>
              <w:pStyle w:val="tab"/>
              <w:tabs>
                <w:tab w:val="decimal" w:pos="693"/>
              </w:tabs>
              <w:ind w:left="5"/>
              <w:jc w:val="left"/>
              <w:rPr>
                <w:rFonts w:ascii="Calibri" w:hAnsi="Calibri"/>
                <w:sz w:val="14"/>
                <w:szCs w:val="14"/>
              </w:rPr>
            </w:pPr>
            <w:r w:rsidRPr="00365347">
              <w:rPr>
                <w:rFonts w:ascii="Calibri" w:hAnsi="Calibri"/>
                <w:sz w:val="14"/>
                <w:szCs w:val="14"/>
              </w:rPr>
              <w:t>1.863.6</w:t>
            </w:r>
            <w:r w:rsidR="00365347" w:rsidRPr="00365347">
              <w:rPr>
                <w:rFonts w:ascii="Calibri" w:hAnsi="Calibri"/>
                <w:sz w:val="14"/>
                <w:szCs w:val="14"/>
              </w:rPr>
              <w:t>2</w:t>
            </w:r>
            <w:r w:rsidRPr="00365347">
              <w:rPr>
                <w:rFonts w:ascii="Calibri" w:hAnsi="Calibri"/>
                <w:sz w:val="14"/>
                <w:szCs w:val="14"/>
              </w:rPr>
              <w:t>0</w:t>
            </w:r>
          </w:p>
        </w:tc>
        <w:tc>
          <w:tcPr>
            <w:tcW w:w="993" w:type="dxa"/>
            <w:tcBorders>
              <w:top w:val="nil"/>
              <w:left w:val="nil"/>
              <w:bottom w:val="nil"/>
              <w:right w:val="nil"/>
            </w:tcBorders>
          </w:tcPr>
          <w:p w:rsidR="008B3271" w:rsidRPr="00D6344F" w:rsidRDefault="003A3148" w:rsidP="00F45362">
            <w:pPr>
              <w:jc w:val="right"/>
              <w:rPr>
                <w:rFonts w:ascii="Calibri" w:hAnsi="Calibri" w:cs="Arial"/>
                <w:sz w:val="14"/>
                <w:szCs w:val="14"/>
                <w:lang w:val="es-ES" w:eastAsia="es-ES"/>
              </w:rPr>
            </w:pPr>
            <w:r w:rsidRPr="00D6344F">
              <w:rPr>
                <w:rFonts w:ascii="Calibri" w:hAnsi="Calibri" w:cs="Arial"/>
                <w:sz w:val="14"/>
                <w:szCs w:val="14"/>
                <w:lang w:val="es-ES" w:eastAsia="es-ES"/>
              </w:rPr>
              <w:t>4.495</w:t>
            </w:r>
          </w:p>
        </w:tc>
        <w:tc>
          <w:tcPr>
            <w:tcW w:w="1134" w:type="dxa"/>
            <w:tcBorders>
              <w:top w:val="nil"/>
              <w:left w:val="nil"/>
              <w:bottom w:val="nil"/>
              <w:right w:val="nil"/>
            </w:tcBorders>
          </w:tcPr>
          <w:p w:rsidR="008B3271" w:rsidRPr="009003FA" w:rsidRDefault="009003FA" w:rsidP="0065600C">
            <w:pPr>
              <w:pStyle w:val="tab"/>
              <w:tabs>
                <w:tab w:val="decimal" w:pos="-351"/>
              </w:tabs>
              <w:ind w:left="5"/>
              <w:jc w:val="right"/>
              <w:rPr>
                <w:rFonts w:ascii="Calibri" w:hAnsi="Calibri"/>
                <w:sz w:val="14"/>
                <w:szCs w:val="14"/>
              </w:rPr>
            </w:pPr>
            <w:r w:rsidRPr="009003FA">
              <w:rPr>
                <w:rFonts w:ascii="Calibri" w:hAnsi="Calibri"/>
                <w:sz w:val="14"/>
                <w:szCs w:val="14"/>
              </w:rPr>
              <w:t>(357.917)</w:t>
            </w:r>
          </w:p>
        </w:tc>
        <w:tc>
          <w:tcPr>
            <w:tcW w:w="1134" w:type="dxa"/>
            <w:tcBorders>
              <w:top w:val="nil"/>
              <w:left w:val="nil"/>
              <w:bottom w:val="nil"/>
              <w:right w:val="nil"/>
            </w:tcBorders>
          </w:tcPr>
          <w:p w:rsidR="008B3271" w:rsidRPr="00C36B12" w:rsidRDefault="003A3148" w:rsidP="00C36B12">
            <w:pPr>
              <w:pStyle w:val="tab"/>
              <w:tabs>
                <w:tab w:val="decimal" w:pos="-351"/>
              </w:tabs>
              <w:ind w:left="5"/>
              <w:jc w:val="right"/>
              <w:rPr>
                <w:rFonts w:ascii="Calibri" w:hAnsi="Calibri"/>
                <w:sz w:val="14"/>
                <w:szCs w:val="14"/>
              </w:rPr>
            </w:pPr>
            <w:r w:rsidRPr="00C36B12">
              <w:rPr>
                <w:rFonts w:ascii="Calibri" w:hAnsi="Calibri"/>
                <w:sz w:val="14"/>
                <w:szCs w:val="14"/>
              </w:rPr>
              <w:t>(</w:t>
            </w:r>
            <w:r w:rsidR="00C36B12" w:rsidRPr="00C36B12">
              <w:rPr>
                <w:rFonts w:ascii="Calibri" w:hAnsi="Calibri"/>
                <w:sz w:val="14"/>
                <w:szCs w:val="14"/>
              </w:rPr>
              <w:t>130.876</w:t>
            </w:r>
            <w:r w:rsidRPr="00C36B12">
              <w:rPr>
                <w:rFonts w:ascii="Calibri" w:hAnsi="Calibri"/>
                <w:sz w:val="14"/>
                <w:szCs w:val="14"/>
              </w:rPr>
              <w:t>)</w:t>
            </w:r>
          </w:p>
        </w:tc>
        <w:tc>
          <w:tcPr>
            <w:tcW w:w="1037" w:type="dxa"/>
            <w:tcBorders>
              <w:top w:val="nil"/>
              <w:left w:val="nil"/>
              <w:bottom w:val="nil"/>
              <w:right w:val="nil"/>
            </w:tcBorders>
          </w:tcPr>
          <w:p w:rsidR="008B3271" w:rsidRPr="00824425" w:rsidRDefault="008B3271" w:rsidP="00F45362">
            <w:pPr>
              <w:jc w:val="right"/>
              <w:rPr>
                <w:rFonts w:ascii="Calibri" w:hAnsi="Calibri" w:cs="Arial"/>
                <w:sz w:val="14"/>
                <w:szCs w:val="14"/>
                <w:lang w:val="es-ES" w:eastAsia="es-ES"/>
              </w:rPr>
            </w:pPr>
            <w:r w:rsidRPr="00824425">
              <w:rPr>
                <w:rFonts w:ascii="Calibri" w:hAnsi="Calibri" w:cs="Arial"/>
                <w:sz w:val="14"/>
                <w:szCs w:val="14"/>
                <w:lang w:val="es-ES" w:eastAsia="es-ES"/>
              </w:rPr>
              <w:t>-</w:t>
            </w:r>
          </w:p>
        </w:tc>
        <w:tc>
          <w:tcPr>
            <w:tcW w:w="992" w:type="dxa"/>
            <w:tcBorders>
              <w:top w:val="nil"/>
              <w:left w:val="nil"/>
              <w:bottom w:val="nil"/>
              <w:right w:val="nil"/>
            </w:tcBorders>
          </w:tcPr>
          <w:p w:rsidR="008B3271" w:rsidRPr="009003FA" w:rsidRDefault="009003FA" w:rsidP="00F45362">
            <w:pPr>
              <w:jc w:val="right"/>
              <w:rPr>
                <w:rFonts w:ascii="Calibri" w:hAnsi="Calibri" w:cs="Arial"/>
                <w:sz w:val="14"/>
                <w:szCs w:val="14"/>
                <w:lang w:val="es-ES" w:eastAsia="es-ES"/>
              </w:rPr>
            </w:pPr>
            <w:r w:rsidRPr="009003FA">
              <w:rPr>
                <w:rFonts w:ascii="Calibri" w:hAnsi="Calibri" w:cs="Arial"/>
                <w:sz w:val="14"/>
                <w:szCs w:val="14"/>
                <w:lang w:val="es-ES" w:eastAsia="es-ES"/>
              </w:rPr>
              <w:t>1.379.322</w:t>
            </w:r>
          </w:p>
        </w:tc>
        <w:tc>
          <w:tcPr>
            <w:tcW w:w="947" w:type="dxa"/>
            <w:tcBorders>
              <w:top w:val="nil"/>
              <w:left w:val="nil"/>
              <w:bottom w:val="nil"/>
              <w:right w:val="nil"/>
            </w:tcBorders>
          </w:tcPr>
          <w:p w:rsidR="008B3271" w:rsidRPr="0064023B" w:rsidRDefault="00BB70DA" w:rsidP="0064023B">
            <w:pPr>
              <w:jc w:val="right"/>
              <w:rPr>
                <w:rFonts w:ascii="Calibri" w:hAnsi="Calibri" w:cs="Arial"/>
                <w:sz w:val="14"/>
                <w:szCs w:val="14"/>
                <w:lang w:val="es-ES" w:eastAsia="es-ES"/>
              </w:rPr>
            </w:pPr>
            <w:r w:rsidRPr="0064023B">
              <w:rPr>
                <w:rFonts w:ascii="Calibri" w:hAnsi="Calibri" w:cs="Arial"/>
                <w:sz w:val="14"/>
                <w:szCs w:val="14"/>
                <w:lang w:val="es-ES" w:eastAsia="es-ES"/>
              </w:rPr>
              <w:t>(</w:t>
            </w:r>
            <w:r w:rsidR="0064023B" w:rsidRPr="0064023B">
              <w:rPr>
                <w:rFonts w:ascii="Calibri" w:hAnsi="Calibri" w:cs="Arial"/>
                <w:sz w:val="14"/>
                <w:szCs w:val="14"/>
                <w:lang w:val="es-ES" w:eastAsia="es-ES"/>
              </w:rPr>
              <w:t>131.228</w:t>
            </w:r>
            <w:r w:rsidRPr="0064023B">
              <w:rPr>
                <w:rFonts w:ascii="Calibri" w:hAnsi="Calibri" w:cs="Arial"/>
                <w:sz w:val="14"/>
                <w:szCs w:val="14"/>
                <w:lang w:val="es-ES" w:eastAsia="es-ES"/>
              </w:rPr>
              <w:t>)</w:t>
            </w:r>
          </w:p>
        </w:tc>
      </w:tr>
      <w:tr w:rsidR="00E47102" w:rsidRPr="00AC2767" w:rsidTr="00B1070F">
        <w:trPr>
          <w:trHeight w:val="340"/>
        </w:trPr>
        <w:tc>
          <w:tcPr>
            <w:tcW w:w="4678" w:type="dxa"/>
            <w:tcBorders>
              <w:top w:val="nil"/>
              <w:left w:val="nil"/>
              <w:bottom w:val="nil"/>
              <w:right w:val="nil"/>
            </w:tcBorders>
          </w:tcPr>
          <w:p w:rsidR="00E47102" w:rsidRPr="002C4FC8" w:rsidRDefault="00E47102" w:rsidP="003B35F3">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Parque de la Naturaleza de Navarra, S.A.</w:t>
            </w:r>
          </w:p>
        </w:tc>
        <w:tc>
          <w:tcPr>
            <w:tcW w:w="1134" w:type="dxa"/>
            <w:tcBorders>
              <w:top w:val="nil"/>
              <w:left w:val="nil"/>
              <w:bottom w:val="nil"/>
              <w:right w:val="nil"/>
            </w:tcBorders>
          </w:tcPr>
          <w:p w:rsidR="00E47102" w:rsidRPr="00AC36AB" w:rsidRDefault="00E47102" w:rsidP="00AC36AB">
            <w:pPr>
              <w:jc w:val="right"/>
              <w:rPr>
                <w:rFonts w:ascii="Calibri" w:hAnsi="Calibri" w:cs="Arial"/>
                <w:sz w:val="14"/>
                <w:szCs w:val="14"/>
                <w:lang w:val="es-ES" w:eastAsia="es-ES"/>
              </w:rPr>
            </w:pPr>
            <w:r w:rsidRPr="00AC36AB">
              <w:rPr>
                <w:rFonts w:ascii="Calibri" w:hAnsi="Calibri" w:cs="Arial"/>
                <w:sz w:val="14"/>
                <w:szCs w:val="14"/>
                <w:lang w:val="es-ES" w:eastAsia="es-ES"/>
              </w:rPr>
              <w:t>(</w:t>
            </w:r>
            <w:r w:rsidR="00AC36AB" w:rsidRPr="00AC36AB">
              <w:rPr>
                <w:rFonts w:ascii="Calibri" w:hAnsi="Calibri" w:cs="Arial"/>
                <w:sz w:val="14"/>
                <w:szCs w:val="14"/>
                <w:lang w:val="es-ES" w:eastAsia="es-ES"/>
              </w:rPr>
              <w:t>49.335.200</w:t>
            </w:r>
            <w:r w:rsidRPr="00AC36AB">
              <w:rPr>
                <w:rFonts w:ascii="Calibri" w:hAnsi="Calibri" w:cs="Arial"/>
                <w:sz w:val="14"/>
                <w:szCs w:val="14"/>
                <w:lang w:val="es-ES" w:eastAsia="es-ES"/>
              </w:rPr>
              <w:t>)</w:t>
            </w:r>
          </w:p>
        </w:tc>
        <w:tc>
          <w:tcPr>
            <w:tcW w:w="1134" w:type="dxa"/>
            <w:tcBorders>
              <w:top w:val="nil"/>
              <w:left w:val="nil"/>
              <w:bottom w:val="nil"/>
              <w:right w:val="nil"/>
            </w:tcBorders>
          </w:tcPr>
          <w:p w:rsidR="00E47102" w:rsidRPr="00FE4338" w:rsidRDefault="00E47102" w:rsidP="003B35F3">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851" w:type="dxa"/>
            <w:tcBorders>
              <w:top w:val="nil"/>
              <w:left w:val="nil"/>
              <w:bottom w:val="nil"/>
              <w:right w:val="nil"/>
            </w:tcBorders>
          </w:tcPr>
          <w:p w:rsidR="00E47102" w:rsidRPr="00FE4338" w:rsidRDefault="00E47102" w:rsidP="003B35F3">
            <w:pPr>
              <w:jc w:val="right"/>
              <w:rPr>
                <w:rFonts w:ascii="Calibri" w:hAnsi="Calibri" w:cs="Arial"/>
                <w:sz w:val="14"/>
                <w:szCs w:val="14"/>
                <w:lang w:val="es-ES" w:eastAsia="es-ES"/>
              </w:rPr>
            </w:pPr>
            <w:r w:rsidRPr="00FE4338">
              <w:rPr>
                <w:rFonts w:ascii="Calibri" w:hAnsi="Calibri" w:cs="Arial"/>
                <w:sz w:val="14"/>
                <w:szCs w:val="14"/>
                <w:lang w:val="es-ES" w:eastAsia="es-ES"/>
              </w:rPr>
              <w:t>45,00%</w:t>
            </w:r>
          </w:p>
        </w:tc>
        <w:tc>
          <w:tcPr>
            <w:tcW w:w="947" w:type="dxa"/>
            <w:tcBorders>
              <w:top w:val="nil"/>
              <w:left w:val="nil"/>
              <w:bottom w:val="nil"/>
              <w:right w:val="nil"/>
            </w:tcBorders>
          </w:tcPr>
          <w:p w:rsidR="00E47102" w:rsidRPr="00FE4338" w:rsidRDefault="00E47102" w:rsidP="003B35F3">
            <w:pPr>
              <w:jc w:val="right"/>
              <w:rPr>
                <w:rFonts w:ascii="Calibri" w:hAnsi="Calibri" w:cs="Arial"/>
                <w:sz w:val="14"/>
                <w:szCs w:val="14"/>
                <w:lang w:val="es-ES" w:eastAsia="es-ES"/>
              </w:rPr>
            </w:pPr>
            <w:r w:rsidRPr="00FE4338">
              <w:rPr>
                <w:rFonts w:ascii="Calibri" w:hAnsi="Calibri" w:cs="Arial"/>
                <w:sz w:val="14"/>
                <w:szCs w:val="14"/>
                <w:lang w:val="es-ES" w:eastAsia="es-ES"/>
              </w:rPr>
              <w:t>45,00%</w:t>
            </w:r>
          </w:p>
        </w:tc>
        <w:tc>
          <w:tcPr>
            <w:tcW w:w="895" w:type="dxa"/>
            <w:tcBorders>
              <w:top w:val="nil"/>
              <w:left w:val="nil"/>
              <w:bottom w:val="nil"/>
              <w:right w:val="nil"/>
            </w:tcBorders>
          </w:tcPr>
          <w:p w:rsidR="00E47102" w:rsidRPr="00D6344F" w:rsidRDefault="00E47102" w:rsidP="003B35F3">
            <w:pPr>
              <w:pStyle w:val="tab"/>
              <w:tabs>
                <w:tab w:val="decimal" w:pos="693"/>
              </w:tabs>
              <w:ind w:left="5"/>
              <w:jc w:val="left"/>
              <w:rPr>
                <w:rFonts w:ascii="Calibri" w:hAnsi="Calibri"/>
                <w:sz w:val="14"/>
                <w:szCs w:val="14"/>
              </w:rPr>
            </w:pPr>
            <w:r w:rsidRPr="00D6344F">
              <w:rPr>
                <w:rFonts w:ascii="Calibri" w:hAnsi="Calibri"/>
                <w:sz w:val="14"/>
                <w:szCs w:val="14"/>
              </w:rPr>
              <w:t>1.800.000</w:t>
            </w:r>
          </w:p>
        </w:tc>
        <w:tc>
          <w:tcPr>
            <w:tcW w:w="993" w:type="dxa"/>
            <w:tcBorders>
              <w:top w:val="nil"/>
              <w:left w:val="nil"/>
              <w:bottom w:val="nil"/>
              <w:right w:val="nil"/>
            </w:tcBorders>
          </w:tcPr>
          <w:p w:rsidR="00E47102" w:rsidRPr="00D6344F" w:rsidRDefault="00E47102" w:rsidP="003B35F3">
            <w:pPr>
              <w:jc w:val="right"/>
              <w:rPr>
                <w:rFonts w:ascii="Calibri" w:hAnsi="Calibri" w:cs="Arial"/>
                <w:sz w:val="14"/>
                <w:szCs w:val="14"/>
                <w:lang w:val="es-ES" w:eastAsia="es-ES"/>
              </w:rPr>
            </w:pPr>
            <w:r w:rsidRPr="00D6344F">
              <w:rPr>
                <w:rFonts w:ascii="Calibri" w:hAnsi="Calibri" w:cs="Arial"/>
                <w:sz w:val="14"/>
                <w:szCs w:val="14"/>
                <w:lang w:val="es-ES" w:eastAsia="es-ES"/>
              </w:rPr>
              <w:t>-</w:t>
            </w:r>
          </w:p>
        </w:tc>
        <w:tc>
          <w:tcPr>
            <w:tcW w:w="1134" w:type="dxa"/>
            <w:tcBorders>
              <w:top w:val="nil"/>
              <w:left w:val="nil"/>
              <w:bottom w:val="nil"/>
              <w:right w:val="nil"/>
            </w:tcBorders>
          </w:tcPr>
          <w:p w:rsidR="00E47102" w:rsidRPr="009003FA" w:rsidRDefault="00E47102" w:rsidP="009003FA">
            <w:pPr>
              <w:jc w:val="right"/>
              <w:rPr>
                <w:rFonts w:ascii="Calibri" w:hAnsi="Calibri" w:cs="Arial"/>
                <w:sz w:val="14"/>
                <w:szCs w:val="14"/>
                <w:lang w:val="es-ES" w:eastAsia="es-ES"/>
              </w:rPr>
            </w:pPr>
            <w:r w:rsidRPr="009003FA">
              <w:rPr>
                <w:rFonts w:ascii="Calibri" w:hAnsi="Calibri" w:cs="Arial"/>
                <w:sz w:val="14"/>
                <w:szCs w:val="14"/>
                <w:lang w:val="es-ES" w:eastAsia="es-ES"/>
              </w:rPr>
              <w:t>(</w:t>
            </w:r>
            <w:r w:rsidR="009003FA" w:rsidRPr="009003FA">
              <w:rPr>
                <w:rFonts w:ascii="Calibri" w:hAnsi="Calibri" w:cs="Arial"/>
                <w:sz w:val="14"/>
                <w:szCs w:val="14"/>
                <w:lang w:val="es-ES" w:eastAsia="es-ES"/>
              </w:rPr>
              <w:t>44.648.318</w:t>
            </w:r>
            <w:r w:rsidRPr="009003FA">
              <w:rPr>
                <w:rFonts w:ascii="Calibri" w:hAnsi="Calibri" w:cs="Arial"/>
                <w:sz w:val="14"/>
                <w:szCs w:val="14"/>
                <w:lang w:val="es-ES" w:eastAsia="es-ES"/>
              </w:rPr>
              <w:t>)</w:t>
            </w:r>
          </w:p>
        </w:tc>
        <w:tc>
          <w:tcPr>
            <w:tcW w:w="1134" w:type="dxa"/>
            <w:tcBorders>
              <w:top w:val="nil"/>
              <w:left w:val="nil"/>
              <w:bottom w:val="nil"/>
              <w:right w:val="nil"/>
            </w:tcBorders>
          </w:tcPr>
          <w:p w:rsidR="00E47102" w:rsidRPr="00C36B12" w:rsidRDefault="00E47102" w:rsidP="00C36B12">
            <w:pPr>
              <w:jc w:val="right"/>
              <w:rPr>
                <w:rFonts w:ascii="Calibri" w:hAnsi="Calibri" w:cs="Arial"/>
                <w:sz w:val="14"/>
                <w:szCs w:val="14"/>
                <w:lang w:val="es-ES" w:eastAsia="es-ES"/>
              </w:rPr>
            </w:pPr>
            <w:r w:rsidRPr="00C36B12">
              <w:rPr>
                <w:rFonts w:ascii="Calibri" w:hAnsi="Calibri" w:cs="Arial"/>
                <w:sz w:val="14"/>
                <w:szCs w:val="14"/>
                <w:lang w:val="es-ES" w:eastAsia="es-ES"/>
              </w:rPr>
              <w:t>(</w:t>
            </w:r>
            <w:r w:rsidR="00C36B12" w:rsidRPr="00C36B12">
              <w:rPr>
                <w:rFonts w:ascii="Calibri" w:hAnsi="Calibri" w:cs="Arial"/>
                <w:sz w:val="14"/>
                <w:szCs w:val="14"/>
                <w:lang w:val="es-ES" w:eastAsia="es-ES"/>
              </w:rPr>
              <w:t>2.436.882</w:t>
            </w:r>
            <w:r w:rsidRPr="00C36B12">
              <w:rPr>
                <w:rFonts w:ascii="Calibri" w:hAnsi="Calibri" w:cs="Arial"/>
                <w:sz w:val="14"/>
                <w:szCs w:val="14"/>
                <w:lang w:val="es-ES" w:eastAsia="es-ES"/>
              </w:rPr>
              <w:t>)</w:t>
            </w:r>
          </w:p>
        </w:tc>
        <w:tc>
          <w:tcPr>
            <w:tcW w:w="1037" w:type="dxa"/>
            <w:tcBorders>
              <w:top w:val="nil"/>
              <w:left w:val="nil"/>
              <w:bottom w:val="nil"/>
              <w:right w:val="nil"/>
            </w:tcBorders>
          </w:tcPr>
          <w:p w:rsidR="00E47102" w:rsidRPr="00824425" w:rsidRDefault="0004092D" w:rsidP="003B35F3">
            <w:pPr>
              <w:jc w:val="right"/>
              <w:rPr>
                <w:rFonts w:ascii="Calibri" w:hAnsi="Calibri" w:cs="Arial"/>
                <w:sz w:val="14"/>
                <w:szCs w:val="14"/>
                <w:lang w:val="es-ES" w:eastAsia="es-ES"/>
              </w:rPr>
            </w:pPr>
            <w:r w:rsidRPr="00824425">
              <w:rPr>
                <w:rFonts w:ascii="Calibri" w:hAnsi="Calibri" w:cs="Arial"/>
                <w:sz w:val="14"/>
                <w:szCs w:val="14"/>
                <w:lang w:val="es-ES" w:eastAsia="es-ES"/>
              </w:rPr>
              <w:t>-</w:t>
            </w:r>
          </w:p>
        </w:tc>
        <w:tc>
          <w:tcPr>
            <w:tcW w:w="992" w:type="dxa"/>
            <w:tcBorders>
              <w:top w:val="nil"/>
              <w:left w:val="nil"/>
              <w:bottom w:val="nil"/>
              <w:right w:val="nil"/>
            </w:tcBorders>
          </w:tcPr>
          <w:p w:rsidR="00E47102" w:rsidRPr="009003FA" w:rsidRDefault="003A3148" w:rsidP="009003FA">
            <w:pPr>
              <w:jc w:val="right"/>
              <w:rPr>
                <w:rFonts w:ascii="Calibri" w:hAnsi="Calibri" w:cs="Arial"/>
                <w:sz w:val="14"/>
                <w:szCs w:val="14"/>
                <w:lang w:val="es-ES" w:eastAsia="es-ES"/>
              </w:rPr>
            </w:pPr>
            <w:r w:rsidRPr="009003FA">
              <w:rPr>
                <w:rFonts w:ascii="Calibri" w:hAnsi="Calibri" w:cs="Arial"/>
                <w:sz w:val="14"/>
                <w:szCs w:val="14"/>
                <w:lang w:val="es-ES" w:eastAsia="es-ES"/>
              </w:rPr>
              <w:t>(</w:t>
            </w:r>
            <w:r w:rsidR="009003FA" w:rsidRPr="009003FA">
              <w:rPr>
                <w:rFonts w:ascii="Calibri" w:hAnsi="Calibri" w:cs="Arial"/>
                <w:sz w:val="14"/>
                <w:szCs w:val="14"/>
                <w:lang w:val="es-ES" w:eastAsia="es-ES"/>
              </w:rPr>
              <w:t>45.285.200</w:t>
            </w:r>
            <w:r w:rsidRPr="009003FA">
              <w:rPr>
                <w:rFonts w:ascii="Calibri" w:hAnsi="Calibri" w:cs="Arial"/>
                <w:sz w:val="14"/>
                <w:szCs w:val="14"/>
                <w:lang w:val="es-ES" w:eastAsia="es-ES"/>
              </w:rPr>
              <w:t>)</w:t>
            </w:r>
          </w:p>
        </w:tc>
        <w:tc>
          <w:tcPr>
            <w:tcW w:w="947" w:type="dxa"/>
            <w:tcBorders>
              <w:top w:val="nil"/>
              <w:left w:val="nil"/>
              <w:bottom w:val="nil"/>
              <w:right w:val="nil"/>
            </w:tcBorders>
          </w:tcPr>
          <w:p w:rsidR="00E47102" w:rsidRPr="0064023B" w:rsidRDefault="00BB70DA" w:rsidP="0064023B">
            <w:pPr>
              <w:jc w:val="right"/>
              <w:rPr>
                <w:rFonts w:ascii="Calibri" w:hAnsi="Calibri" w:cs="Arial"/>
                <w:sz w:val="14"/>
                <w:szCs w:val="14"/>
                <w:lang w:val="es-ES" w:eastAsia="es-ES"/>
              </w:rPr>
            </w:pPr>
            <w:r w:rsidRPr="0064023B">
              <w:rPr>
                <w:rFonts w:ascii="Calibri" w:hAnsi="Calibri" w:cs="Arial"/>
                <w:sz w:val="14"/>
                <w:szCs w:val="14"/>
                <w:lang w:val="es-ES" w:eastAsia="es-ES"/>
              </w:rPr>
              <w:t>(</w:t>
            </w:r>
            <w:r w:rsidR="0064023B" w:rsidRPr="0064023B">
              <w:rPr>
                <w:rFonts w:ascii="Calibri" w:hAnsi="Calibri" w:cs="Arial"/>
                <w:sz w:val="14"/>
                <w:szCs w:val="14"/>
                <w:lang w:val="es-ES" w:eastAsia="es-ES"/>
              </w:rPr>
              <w:t>2.430.798</w:t>
            </w:r>
            <w:r w:rsidRPr="0064023B">
              <w:rPr>
                <w:rFonts w:ascii="Calibri" w:hAnsi="Calibri" w:cs="Arial"/>
                <w:sz w:val="14"/>
                <w:szCs w:val="14"/>
                <w:lang w:val="es-ES" w:eastAsia="es-ES"/>
              </w:rPr>
              <w:t>)</w:t>
            </w:r>
          </w:p>
        </w:tc>
      </w:tr>
      <w:tr w:rsidR="00B21128" w:rsidRPr="00AC2767" w:rsidTr="00017ACF">
        <w:trPr>
          <w:trHeight w:val="340"/>
        </w:trPr>
        <w:tc>
          <w:tcPr>
            <w:tcW w:w="4678" w:type="dxa"/>
            <w:tcBorders>
              <w:top w:val="nil"/>
              <w:left w:val="nil"/>
              <w:bottom w:val="nil"/>
              <w:right w:val="nil"/>
            </w:tcBorders>
          </w:tcPr>
          <w:p w:rsidR="00B21128" w:rsidRPr="002C4FC8" w:rsidRDefault="00B21128" w:rsidP="00F87227">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Trabajos Catastrales, S.A.U.</w:t>
            </w:r>
          </w:p>
        </w:tc>
        <w:tc>
          <w:tcPr>
            <w:tcW w:w="1134" w:type="dxa"/>
            <w:tcBorders>
              <w:top w:val="nil"/>
              <w:left w:val="nil"/>
              <w:bottom w:val="nil"/>
              <w:right w:val="nil"/>
            </w:tcBorders>
          </w:tcPr>
          <w:p w:rsidR="00B21128" w:rsidRPr="00AC36AB" w:rsidRDefault="00AC47F5" w:rsidP="00AC36AB">
            <w:pPr>
              <w:jc w:val="right"/>
              <w:rPr>
                <w:rFonts w:ascii="Calibri" w:hAnsi="Calibri" w:cs="Arial"/>
                <w:sz w:val="14"/>
                <w:szCs w:val="14"/>
                <w:lang w:val="es-ES" w:eastAsia="es-ES"/>
              </w:rPr>
            </w:pPr>
            <w:r w:rsidRPr="00AC36AB">
              <w:rPr>
                <w:rFonts w:ascii="Calibri" w:hAnsi="Calibri" w:cs="Arial"/>
                <w:sz w:val="14"/>
                <w:szCs w:val="14"/>
                <w:lang w:val="es-ES" w:eastAsia="es-ES"/>
              </w:rPr>
              <w:t>(</w:t>
            </w:r>
            <w:r w:rsidR="00AC36AB" w:rsidRPr="00AC36AB">
              <w:rPr>
                <w:rFonts w:ascii="Calibri" w:hAnsi="Calibri" w:cs="Arial"/>
                <w:sz w:val="14"/>
                <w:szCs w:val="14"/>
                <w:lang w:val="es-ES" w:eastAsia="es-ES"/>
              </w:rPr>
              <w:t>23.453</w:t>
            </w:r>
            <w:r w:rsidRPr="00AC36AB">
              <w:rPr>
                <w:rFonts w:ascii="Calibri" w:hAnsi="Calibri" w:cs="Arial"/>
                <w:sz w:val="14"/>
                <w:szCs w:val="14"/>
                <w:lang w:val="es-ES" w:eastAsia="es-ES"/>
              </w:rPr>
              <w:t>)</w:t>
            </w:r>
          </w:p>
        </w:tc>
        <w:tc>
          <w:tcPr>
            <w:tcW w:w="1134"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851"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947"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r w:rsidRPr="00FE4338">
              <w:rPr>
                <w:rFonts w:ascii="Calibri" w:hAnsi="Calibri" w:cs="Arial"/>
                <w:sz w:val="14"/>
                <w:szCs w:val="14"/>
                <w:lang w:val="es-ES" w:eastAsia="es-ES"/>
              </w:rPr>
              <w:t>100,00%</w:t>
            </w:r>
          </w:p>
        </w:tc>
        <w:tc>
          <w:tcPr>
            <w:tcW w:w="895" w:type="dxa"/>
            <w:tcBorders>
              <w:top w:val="nil"/>
              <w:left w:val="nil"/>
              <w:bottom w:val="nil"/>
              <w:right w:val="nil"/>
            </w:tcBorders>
            <w:shd w:val="clear" w:color="auto" w:fill="auto"/>
          </w:tcPr>
          <w:p w:rsidR="00B21128" w:rsidRPr="00365347" w:rsidRDefault="0004092D" w:rsidP="00FB4665">
            <w:pPr>
              <w:pStyle w:val="tab"/>
              <w:tabs>
                <w:tab w:val="decimal" w:pos="693"/>
              </w:tabs>
              <w:ind w:left="5"/>
              <w:jc w:val="left"/>
              <w:rPr>
                <w:rFonts w:ascii="Calibri" w:hAnsi="Calibri"/>
                <w:sz w:val="14"/>
                <w:szCs w:val="14"/>
              </w:rPr>
            </w:pPr>
            <w:r w:rsidRPr="00365347">
              <w:rPr>
                <w:rFonts w:ascii="Calibri" w:hAnsi="Calibri"/>
                <w:sz w:val="14"/>
                <w:szCs w:val="14"/>
              </w:rPr>
              <w:t>7.146.214</w:t>
            </w:r>
          </w:p>
        </w:tc>
        <w:tc>
          <w:tcPr>
            <w:tcW w:w="993" w:type="dxa"/>
            <w:tcBorders>
              <w:top w:val="nil"/>
              <w:left w:val="nil"/>
              <w:bottom w:val="nil"/>
              <w:right w:val="nil"/>
            </w:tcBorders>
            <w:shd w:val="clear" w:color="auto" w:fill="auto"/>
          </w:tcPr>
          <w:p w:rsidR="00B21128" w:rsidRPr="00D6344F" w:rsidRDefault="00B21128" w:rsidP="00FB4665">
            <w:pPr>
              <w:pStyle w:val="tab"/>
              <w:tabs>
                <w:tab w:val="decimal" w:pos="-351"/>
              </w:tabs>
              <w:ind w:left="5"/>
              <w:jc w:val="right"/>
              <w:rPr>
                <w:rFonts w:ascii="Calibri" w:hAnsi="Calibri"/>
                <w:sz w:val="14"/>
                <w:szCs w:val="14"/>
              </w:rPr>
            </w:pPr>
            <w:r w:rsidRPr="00D6344F">
              <w:rPr>
                <w:rFonts w:ascii="Calibri" w:hAnsi="Calibri"/>
                <w:sz w:val="14"/>
                <w:szCs w:val="14"/>
              </w:rPr>
              <w:t>-</w:t>
            </w:r>
          </w:p>
        </w:tc>
        <w:tc>
          <w:tcPr>
            <w:tcW w:w="1134" w:type="dxa"/>
            <w:tcBorders>
              <w:top w:val="nil"/>
              <w:left w:val="nil"/>
              <w:bottom w:val="nil"/>
              <w:right w:val="nil"/>
            </w:tcBorders>
            <w:shd w:val="clear" w:color="auto" w:fill="auto"/>
          </w:tcPr>
          <w:p w:rsidR="00B21128" w:rsidRPr="00035019" w:rsidRDefault="00035019" w:rsidP="00FB4665">
            <w:pPr>
              <w:pStyle w:val="tab"/>
              <w:tabs>
                <w:tab w:val="decimal" w:pos="-351"/>
              </w:tabs>
              <w:ind w:left="5"/>
              <w:jc w:val="right"/>
              <w:rPr>
                <w:rFonts w:ascii="Calibri" w:hAnsi="Calibri"/>
                <w:sz w:val="14"/>
                <w:szCs w:val="14"/>
              </w:rPr>
            </w:pPr>
            <w:r w:rsidRPr="00035019">
              <w:rPr>
                <w:rFonts w:ascii="Calibri" w:hAnsi="Calibri"/>
                <w:sz w:val="14"/>
                <w:szCs w:val="14"/>
              </w:rPr>
              <w:t>2.092.885</w:t>
            </w:r>
          </w:p>
        </w:tc>
        <w:tc>
          <w:tcPr>
            <w:tcW w:w="1134" w:type="dxa"/>
            <w:tcBorders>
              <w:top w:val="nil"/>
              <w:left w:val="nil"/>
              <w:bottom w:val="nil"/>
              <w:right w:val="nil"/>
            </w:tcBorders>
            <w:shd w:val="clear" w:color="auto" w:fill="auto"/>
          </w:tcPr>
          <w:p w:rsidR="00B21128" w:rsidRPr="00C36B12" w:rsidRDefault="00C36B12" w:rsidP="00FB4665">
            <w:pPr>
              <w:jc w:val="right"/>
              <w:rPr>
                <w:rFonts w:ascii="Calibri" w:hAnsi="Calibri" w:cs="Arial"/>
                <w:sz w:val="14"/>
                <w:szCs w:val="14"/>
                <w:lang w:val="es-ES" w:eastAsia="es-ES"/>
              </w:rPr>
            </w:pPr>
            <w:r w:rsidRPr="00C36B12">
              <w:rPr>
                <w:rFonts w:ascii="Calibri" w:hAnsi="Calibri" w:cs="Arial"/>
                <w:sz w:val="14"/>
                <w:szCs w:val="14"/>
                <w:lang w:val="es-ES" w:eastAsia="es-ES"/>
              </w:rPr>
              <w:t>231.235</w:t>
            </w:r>
          </w:p>
        </w:tc>
        <w:tc>
          <w:tcPr>
            <w:tcW w:w="1037" w:type="dxa"/>
            <w:tcBorders>
              <w:top w:val="nil"/>
              <w:left w:val="nil"/>
              <w:bottom w:val="nil"/>
              <w:right w:val="nil"/>
            </w:tcBorders>
            <w:shd w:val="clear" w:color="auto" w:fill="auto"/>
          </w:tcPr>
          <w:p w:rsidR="00B21128" w:rsidRPr="00824425" w:rsidRDefault="0004092D" w:rsidP="00FB4665">
            <w:pPr>
              <w:jc w:val="right"/>
              <w:rPr>
                <w:rFonts w:ascii="Calibri" w:hAnsi="Calibri" w:cs="Arial"/>
                <w:sz w:val="14"/>
                <w:szCs w:val="14"/>
                <w:lang w:val="es-ES" w:eastAsia="es-ES"/>
              </w:rPr>
            </w:pPr>
            <w:r w:rsidRPr="00824425">
              <w:rPr>
                <w:rFonts w:ascii="Calibri" w:hAnsi="Calibri" w:cs="Arial"/>
                <w:sz w:val="14"/>
                <w:szCs w:val="14"/>
                <w:lang w:val="es-ES" w:eastAsia="es-ES"/>
              </w:rPr>
              <w:t>-</w:t>
            </w:r>
          </w:p>
        </w:tc>
        <w:tc>
          <w:tcPr>
            <w:tcW w:w="992" w:type="dxa"/>
            <w:tcBorders>
              <w:top w:val="nil"/>
              <w:left w:val="nil"/>
              <w:bottom w:val="nil"/>
              <w:right w:val="nil"/>
            </w:tcBorders>
            <w:shd w:val="clear" w:color="auto" w:fill="auto"/>
          </w:tcPr>
          <w:p w:rsidR="00B21128" w:rsidRPr="00035019" w:rsidRDefault="00035019" w:rsidP="00FB4665">
            <w:pPr>
              <w:jc w:val="right"/>
              <w:rPr>
                <w:rFonts w:ascii="Calibri" w:hAnsi="Calibri" w:cs="Arial"/>
                <w:sz w:val="14"/>
                <w:szCs w:val="14"/>
                <w:lang w:val="es-ES" w:eastAsia="es-ES"/>
              </w:rPr>
            </w:pPr>
            <w:r w:rsidRPr="00035019">
              <w:rPr>
                <w:rFonts w:ascii="Calibri" w:hAnsi="Calibri" w:cs="Arial"/>
                <w:sz w:val="14"/>
                <w:szCs w:val="14"/>
                <w:lang w:val="es-ES" w:eastAsia="es-ES"/>
              </w:rPr>
              <w:t>9.470.334</w:t>
            </w:r>
          </w:p>
        </w:tc>
        <w:tc>
          <w:tcPr>
            <w:tcW w:w="947" w:type="dxa"/>
            <w:tcBorders>
              <w:top w:val="nil"/>
              <w:left w:val="nil"/>
              <w:bottom w:val="nil"/>
              <w:right w:val="nil"/>
            </w:tcBorders>
          </w:tcPr>
          <w:p w:rsidR="00B21128" w:rsidRPr="0064023B" w:rsidRDefault="0064023B" w:rsidP="00FB4665">
            <w:pPr>
              <w:jc w:val="right"/>
              <w:rPr>
                <w:rFonts w:ascii="Calibri" w:hAnsi="Calibri" w:cs="Arial"/>
                <w:sz w:val="14"/>
                <w:szCs w:val="14"/>
                <w:lang w:val="es-ES" w:eastAsia="es-ES"/>
              </w:rPr>
            </w:pPr>
            <w:r w:rsidRPr="0064023B">
              <w:rPr>
                <w:rFonts w:ascii="Calibri" w:hAnsi="Calibri" w:cs="Arial"/>
                <w:sz w:val="14"/>
                <w:szCs w:val="14"/>
                <w:lang w:val="es-ES" w:eastAsia="es-ES"/>
              </w:rPr>
              <w:t>204.421</w:t>
            </w:r>
          </w:p>
        </w:tc>
      </w:tr>
      <w:tr w:rsidR="00E47102" w:rsidRPr="00AC2767" w:rsidTr="00B1070F">
        <w:trPr>
          <w:trHeight w:val="340"/>
        </w:trPr>
        <w:tc>
          <w:tcPr>
            <w:tcW w:w="4678" w:type="dxa"/>
            <w:tcBorders>
              <w:top w:val="nil"/>
              <w:left w:val="nil"/>
              <w:bottom w:val="nil"/>
              <w:right w:val="nil"/>
            </w:tcBorders>
          </w:tcPr>
          <w:p w:rsidR="00E47102" w:rsidRPr="00AC2767" w:rsidRDefault="00E47102" w:rsidP="00754B34">
            <w:pPr>
              <w:spacing w:before="100" w:beforeAutospacing="1"/>
              <w:rPr>
                <w:rFonts w:ascii="Calibri" w:hAnsi="Calibri" w:cs="Arial"/>
                <w:sz w:val="14"/>
                <w:szCs w:val="14"/>
                <w:highlight w:val="yellow"/>
                <w:lang w:val="es-ES" w:eastAsia="es-ES"/>
              </w:rPr>
            </w:pPr>
          </w:p>
        </w:tc>
        <w:tc>
          <w:tcPr>
            <w:tcW w:w="1134"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c>
          <w:tcPr>
            <w:tcW w:w="851"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c>
          <w:tcPr>
            <w:tcW w:w="947"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c>
          <w:tcPr>
            <w:tcW w:w="895" w:type="dxa"/>
            <w:tcBorders>
              <w:top w:val="nil"/>
              <w:left w:val="nil"/>
              <w:bottom w:val="nil"/>
              <w:right w:val="nil"/>
            </w:tcBorders>
          </w:tcPr>
          <w:p w:rsidR="00E47102" w:rsidRPr="00AC2767" w:rsidRDefault="00E47102" w:rsidP="00E26828">
            <w:pPr>
              <w:pStyle w:val="tab"/>
              <w:tabs>
                <w:tab w:val="decimal" w:pos="693"/>
              </w:tabs>
              <w:ind w:left="5"/>
              <w:jc w:val="left"/>
              <w:rPr>
                <w:rFonts w:ascii="Calibri" w:hAnsi="Calibri"/>
                <w:sz w:val="14"/>
                <w:szCs w:val="14"/>
                <w:highlight w:val="yellow"/>
              </w:rPr>
            </w:pPr>
          </w:p>
        </w:tc>
        <w:tc>
          <w:tcPr>
            <w:tcW w:w="993" w:type="dxa"/>
            <w:tcBorders>
              <w:top w:val="nil"/>
              <w:left w:val="nil"/>
              <w:bottom w:val="nil"/>
              <w:right w:val="nil"/>
            </w:tcBorders>
          </w:tcPr>
          <w:p w:rsidR="00E47102" w:rsidRPr="00D6344F" w:rsidRDefault="00E47102" w:rsidP="00754B34">
            <w:pPr>
              <w:jc w:val="right"/>
              <w:rPr>
                <w:rFonts w:ascii="Calibri" w:hAnsi="Calibri" w:cs="Arial"/>
                <w:sz w:val="14"/>
                <w:szCs w:val="14"/>
                <w:lang w:val="es-ES" w:eastAsia="es-ES"/>
              </w:rPr>
            </w:pPr>
          </w:p>
        </w:tc>
        <w:tc>
          <w:tcPr>
            <w:tcW w:w="1134"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c>
          <w:tcPr>
            <w:tcW w:w="1037"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c>
          <w:tcPr>
            <w:tcW w:w="992"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c>
          <w:tcPr>
            <w:tcW w:w="947" w:type="dxa"/>
            <w:tcBorders>
              <w:top w:val="nil"/>
              <w:left w:val="nil"/>
              <w:bottom w:val="nil"/>
              <w:right w:val="nil"/>
            </w:tcBorders>
          </w:tcPr>
          <w:p w:rsidR="00E47102" w:rsidRPr="00AC2767" w:rsidRDefault="00E47102" w:rsidP="00754B34">
            <w:pPr>
              <w:jc w:val="right"/>
              <w:rPr>
                <w:rFonts w:ascii="Calibri" w:hAnsi="Calibri" w:cs="Arial"/>
                <w:sz w:val="14"/>
                <w:szCs w:val="14"/>
                <w:highlight w:val="yellow"/>
                <w:lang w:val="es-ES" w:eastAsia="es-ES"/>
              </w:rPr>
            </w:pPr>
          </w:p>
        </w:tc>
      </w:tr>
    </w:tbl>
    <w:p w:rsidR="008B3271" w:rsidRPr="00AC2767" w:rsidRDefault="008B3271" w:rsidP="00F45D55">
      <w:pPr>
        <w:spacing w:before="100" w:beforeAutospacing="1"/>
        <w:rPr>
          <w:rFonts w:ascii="Calibri" w:hAnsi="Calibri" w:cs="Arial"/>
          <w:sz w:val="16"/>
          <w:szCs w:val="16"/>
          <w:highlight w:val="yellow"/>
          <w:lang w:val="es-ES" w:eastAsia="es-ES"/>
        </w:rPr>
        <w:sectPr w:rsidR="008B3271" w:rsidRPr="00AC2767" w:rsidSect="00F45D55">
          <w:headerReference w:type="default" r:id="rId42"/>
          <w:footerReference w:type="default" r:id="rId43"/>
          <w:pgSz w:w="16838" w:h="11906" w:orient="landscape"/>
          <w:pgMar w:top="1061" w:right="1417" w:bottom="1135" w:left="1417" w:header="284" w:footer="206" w:gutter="0"/>
          <w:cols w:space="708"/>
          <w:docGrid w:linePitch="360"/>
        </w:sectPr>
      </w:pPr>
    </w:p>
    <w:tbl>
      <w:tblPr>
        <w:tblW w:w="15876" w:type="dxa"/>
        <w:tblInd w:w="-1064" w:type="dxa"/>
        <w:tblLayout w:type="fixed"/>
        <w:tblCellMar>
          <w:left w:w="70" w:type="dxa"/>
          <w:right w:w="70" w:type="dxa"/>
        </w:tblCellMar>
        <w:tblLook w:val="00A0" w:firstRow="1" w:lastRow="0" w:firstColumn="1" w:lastColumn="0" w:noHBand="0" w:noVBand="0"/>
      </w:tblPr>
      <w:tblGrid>
        <w:gridCol w:w="4677"/>
        <w:gridCol w:w="1134"/>
        <w:gridCol w:w="1134"/>
        <w:gridCol w:w="851"/>
        <w:gridCol w:w="947"/>
        <w:gridCol w:w="895"/>
        <w:gridCol w:w="239"/>
        <w:gridCol w:w="45"/>
        <w:gridCol w:w="710"/>
        <w:gridCol w:w="141"/>
        <w:gridCol w:w="993"/>
        <w:gridCol w:w="1134"/>
        <w:gridCol w:w="992"/>
        <w:gridCol w:w="45"/>
        <w:gridCol w:w="947"/>
        <w:gridCol w:w="45"/>
        <w:gridCol w:w="947"/>
      </w:tblGrid>
      <w:tr w:rsidR="008B3271" w:rsidRPr="002C4FC8" w:rsidTr="007559B0">
        <w:trPr>
          <w:trHeight w:val="284"/>
        </w:trPr>
        <w:tc>
          <w:tcPr>
            <w:tcW w:w="4677" w:type="dxa"/>
            <w:tcBorders>
              <w:top w:val="nil"/>
              <w:left w:val="nil"/>
              <w:bottom w:val="nil"/>
              <w:right w:val="nil"/>
            </w:tcBorders>
          </w:tcPr>
          <w:p w:rsidR="008B3271" w:rsidRPr="002C4FC8" w:rsidRDefault="008B3271" w:rsidP="00F45D55">
            <w:pPr>
              <w:spacing w:before="100" w:beforeAutospacing="1"/>
              <w:rPr>
                <w:rFonts w:ascii="Calibri" w:hAnsi="Calibri" w:cs="Arial"/>
                <w:sz w:val="14"/>
                <w:szCs w:val="14"/>
                <w:lang w:val="es-ES" w:eastAsia="es-ES"/>
              </w:rPr>
            </w:pPr>
          </w:p>
        </w:tc>
        <w:tc>
          <w:tcPr>
            <w:tcW w:w="1134" w:type="dxa"/>
            <w:tcBorders>
              <w:top w:val="nil"/>
              <w:left w:val="nil"/>
              <w:bottom w:val="single" w:sz="4" w:space="0" w:color="auto"/>
              <w:right w:val="nil"/>
            </w:tcBorders>
            <w:vAlign w:val="bottom"/>
          </w:tcPr>
          <w:p w:rsidR="008B3271" w:rsidRPr="002C4FC8" w:rsidRDefault="000255DC"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Euros</w:t>
            </w:r>
          </w:p>
        </w:tc>
        <w:tc>
          <w:tcPr>
            <w:tcW w:w="2932" w:type="dxa"/>
            <w:gridSpan w:val="3"/>
            <w:tcBorders>
              <w:top w:val="nil"/>
              <w:left w:val="nil"/>
              <w:right w:val="nil"/>
            </w:tcBorders>
            <w:vAlign w:val="bottom"/>
          </w:tcPr>
          <w:p w:rsidR="008B3271" w:rsidRPr="002C4FC8" w:rsidRDefault="008B3271" w:rsidP="00F45D55">
            <w:pPr>
              <w:jc w:val="center"/>
              <w:rPr>
                <w:rFonts w:ascii="Calibri" w:hAnsi="Calibri" w:cs="Arial"/>
                <w:bCs/>
                <w:sz w:val="14"/>
                <w:szCs w:val="14"/>
                <w:lang w:val="es-ES" w:eastAsia="es-ES"/>
              </w:rPr>
            </w:pPr>
          </w:p>
        </w:tc>
        <w:tc>
          <w:tcPr>
            <w:tcW w:w="7133" w:type="dxa"/>
            <w:gridSpan w:val="12"/>
            <w:tcBorders>
              <w:top w:val="nil"/>
              <w:left w:val="nil"/>
              <w:right w:val="nil"/>
            </w:tcBorders>
            <w:vAlign w:val="bottom"/>
          </w:tcPr>
          <w:p w:rsidR="008B3271" w:rsidRPr="002C4FC8" w:rsidRDefault="008B3271" w:rsidP="00F45D55">
            <w:pPr>
              <w:pBdr>
                <w:bottom w:val="single" w:sz="4" w:space="1" w:color="auto"/>
              </w:pBdr>
              <w:jc w:val="center"/>
              <w:rPr>
                <w:rFonts w:ascii="Calibri" w:hAnsi="Calibri" w:cs="Arial"/>
                <w:sz w:val="14"/>
                <w:szCs w:val="14"/>
                <w:lang w:val="es-ES" w:eastAsia="es-ES"/>
              </w:rPr>
            </w:pPr>
            <w:r w:rsidRPr="002C4FC8">
              <w:rPr>
                <w:rFonts w:ascii="Calibri" w:hAnsi="Calibri" w:cs="Arial"/>
                <w:bCs/>
                <w:sz w:val="14"/>
                <w:szCs w:val="14"/>
                <w:lang w:val="es-ES" w:eastAsia="es-ES"/>
              </w:rPr>
              <w:t>Euros</w:t>
            </w:r>
          </w:p>
        </w:tc>
      </w:tr>
      <w:tr w:rsidR="008B3271" w:rsidRPr="002C4FC8" w:rsidTr="007559B0">
        <w:trPr>
          <w:trHeight w:val="80"/>
        </w:trPr>
        <w:tc>
          <w:tcPr>
            <w:tcW w:w="4677" w:type="dxa"/>
            <w:vMerge w:val="restart"/>
            <w:tcBorders>
              <w:top w:val="nil"/>
              <w:left w:val="nil"/>
              <w:right w:val="nil"/>
            </w:tcBorders>
            <w:vAlign w:val="bottom"/>
          </w:tcPr>
          <w:p w:rsidR="008B3271" w:rsidRPr="002C4FC8" w:rsidRDefault="008B3271" w:rsidP="0072657B">
            <w:pPr>
              <w:rPr>
                <w:rFonts w:ascii="Calibri" w:hAnsi="Calibri" w:cs="Arial"/>
                <w:bCs/>
                <w:sz w:val="14"/>
                <w:szCs w:val="14"/>
                <w:lang w:val="es-ES" w:eastAsia="es-ES"/>
              </w:rPr>
            </w:pPr>
            <w:r w:rsidRPr="002C4FC8">
              <w:rPr>
                <w:rFonts w:ascii="Calibri" w:hAnsi="Calibri" w:cs="Arial"/>
                <w:bCs/>
                <w:sz w:val="14"/>
                <w:szCs w:val="14"/>
                <w:lang w:val="es-ES" w:eastAsia="es-ES"/>
              </w:rPr>
              <w:t>Entidades</w:t>
            </w:r>
          </w:p>
        </w:tc>
        <w:tc>
          <w:tcPr>
            <w:tcW w:w="1134" w:type="dxa"/>
            <w:vMerge w:val="restart"/>
            <w:tcBorders>
              <w:top w:val="single" w:sz="4" w:space="0" w:color="auto"/>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Aportación </w:t>
            </w:r>
          </w:p>
          <w:p w:rsidR="008B3271" w:rsidRPr="002C4FC8" w:rsidRDefault="008B3271" w:rsidP="0072657B">
            <w:pPr>
              <w:jc w:val="center"/>
              <w:rPr>
                <w:rFonts w:ascii="Calibri" w:hAnsi="Calibri" w:cs="Arial"/>
                <w:bCs/>
                <w:sz w:val="14"/>
                <w:szCs w:val="14"/>
                <w:lang w:val="es-ES" w:eastAsia="es-ES"/>
              </w:rPr>
            </w:pPr>
            <w:r w:rsidRPr="002C4FC8">
              <w:rPr>
                <w:rFonts w:ascii="Calibri" w:hAnsi="Calibri" w:cs="Arial"/>
                <w:bCs/>
                <w:sz w:val="14"/>
                <w:szCs w:val="14"/>
                <w:lang w:val="es-ES" w:eastAsia="es-ES"/>
              </w:rPr>
              <w:t>en el consolidado (1)</w:t>
            </w:r>
          </w:p>
        </w:tc>
        <w:tc>
          <w:tcPr>
            <w:tcW w:w="2932" w:type="dxa"/>
            <w:gridSpan w:val="3"/>
            <w:tcBorders>
              <w:top w:val="nil"/>
              <w:left w:val="nil"/>
              <w:right w:val="nil"/>
            </w:tcBorders>
            <w:vAlign w:val="bottom"/>
          </w:tcPr>
          <w:p w:rsidR="008B3271" w:rsidRPr="002C4FC8" w:rsidRDefault="008B3271" w:rsidP="00F45D55">
            <w:pPr>
              <w:pBdr>
                <w:bottom w:val="single" w:sz="4" w:space="1" w:color="auto"/>
              </w:pBdr>
              <w:jc w:val="center"/>
              <w:rPr>
                <w:rFonts w:ascii="Calibri" w:hAnsi="Calibri" w:cs="Arial"/>
                <w:bCs/>
                <w:sz w:val="14"/>
                <w:szCs w:val="14"/>
                <w:lang w:val="es-ES" w:eastAsia="es-ES"/>
              </w:rPr>
            </w:pPr>
            <w:r w:rsidRPr="002C4FC8">
              <w:rPr>
                <w:rFonts w:ascii="Calibri" w:hAnsi="Calibri" w:cs="Arial"/>
                <w:bCs/>
                <w:sz w:val="14"/>
                <w:szCs w:val="14"/>
                <w:lang w:val="es-ES" w:eastAsia="es-ES"/>
              </w:rPr>
              <w:t>Porcentaje de participación</w:t>
            </w:r>
          </w:p>
        </w:tc>
        <w:tc>
          <w:tcPr>
            <w:tcW w:w="1134" w:type="dxa"/>
            <w:gridSpan w:val="2"/>
            <w:vMerge w:val="restart"/>
            <w:tcBorders>
              <w:left w:val="nil"/>
              <w:right w:val="nil"/>
            </w:tcBorders>
            <w:vAlign w:val="bottom"/>
          </w:tcPr>
          <w:p w:rsidR="008B3271" w:rsidRPr="002C4FC8" w:rsidRDefault="008B3271" w:rsidP="00F45D55">
            <w:pPr>
              <w:jc w:val="center"/>
              <w:rPr>
                <w:rFonts w:ascii="Calibri" w:hAnsi="Calibri" w:cs="Arial"/>
                <w:sz w:val="14"/>
                <w:szCs w:val="14"/>
                <w:lang w:val="es-ES" w:eastAsia="es-ES"/>
              </w:rPr>
            </w:pPr>
            <w:r w:rsidRPr="002C4FC8">
              <w:rPr>
                <w:rFonts w:ascii="Calibri" w:hAnsi="Calibri" w:cs="Arial"/>
                <w:bCs/>
                <w:sz w:val="14"/>
                <w:szCs w:val="14"/>
                <w:lang w:val="es-ES" w:eastAsia="es-ES"/>
              </w:rPr>
              <w:t>Capital</w:t>
            </w:r>
          </w:p>
        </w:tc>
        <w:tc>
          <w:tcPr>
            <w:tcW w:w="896" w:type="dxa"/>
            <w:gridSpan w:val="3"/>
            <w:vMerge w:val="restart"/>
            <w:tcBorders>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Prima de </w:t>
            </w:r>
          </w:p>
          <w:p w:rsidR="008B3271" w:rsidRPr="002C4FC8" w:rsidRDefault="008B3271" w:rsidP="00F45D55">
            <w:pPr>
              <w:jc w:val="center"/>
              <w:rPr>
                <w:rFonts w:ascii="Calibri" w:hAnsi="Calibri" w:cs="Arial"/>
                <w:sz w:val="14"/>
                <w:szCs w:val="14"/>
                <w:lang w:val="es-ES" w:eastAsia="es-ES"/>
              </w:rPr>
            </w:pPr>
            <w:r w:rsidRPr="002C4FC8">
              <w:rPr>
                <w:rFonts w:ascii="Calibri" w:hAnsi="Calibri" w:cs="Arial"/>
                <w:bCs/>
                <w:sz w:val="14"/>
                <w:szCs w:val="14"/>
                <w:lang w:val="es-ES" w:eastAsia="es-ES"/>
              </w:rPr>
              <w:t>emisión</w:t>
            </w:r>
          </w:p>
        </w:tc>
        <w:tc>
          <w:tcPr>
            <w:tcW w:w="993" w:type="dxa"/>
            <w:vMerge w:val="restart"/>
            <w:tcBorders>
              <w:left w:val="nil"/>
              <w:right w:val="nil"/>
            </w:tcBorders>
            <w:vAlign w:val="bottom"/>
          </w:tcPr>
          <w:p w:rsidR="008B3271" w:rsidRPr="002C4FC8" w:rsidRDefault="008B3271" w:rsidP="0072657B">
            <w:pPr>
              <w:jc w:val="center"/>
              <w:rPr>
                <w:rFonts w:ascii="Calibri" w:hAnsi="Calibri" w:cs="Arial"/>
                <w:sz w:val="14"/>
                <w:szCs w:val="14"/>
                <w:lang w:val="es-ES" w:eastAsia="es-ES"/>
              </w:rPr>
            </w:pPr>
            <w:r w:rsidRPr="002C4FC8">
              <w:rPr>
                <w:rFonts w:ascii="Calibri" w:hAnsi="Calibri" w:cs="Arial"/>
                <w:bCs/>
                <w:sz w:val="14"/>
                <w:szCs w:val="14"/>
                <w:lang w:val="es-ES" w:eastAsia="es-ES"/>
              </w:rPr>
              <w:t>Reservas (2)</w:t>
            </w:r>
          </w:p>
        </w:tc>
        <w:tc>
          <w:tcPr>
            <w:tcW w:w="1134" w:type="dxa"/>
            <w:vMerge w:val="restart"/>
            <w:tcBorders>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Resultado del</w:t>
            </w:r>
          </w:p>
          <w:p w:rsidR="008B3271" w:rsidRPr="002C4FC8" w:rsidRDefault="008B3271" w:rsidP="0072657B">
            <w:pPr>
              <w:jc w:val="center"/>
              <w:rPr>
                <w:rFonts w:ascii="Calibri" w:hAnsi="Calibri" w:cs="Arial"/>
                <w:sz w:val="14"/>
                <w:szCs w:val="14"/>
                <w:lang w:val="es-ES" w:eastAsia="es-ES"/>
              </w:rPr>
            </w:pPr>
            <w:r w:rsidRPr="002C4FC8">
              <w:rPr>
                <w:rFonts w:ascii="Calibri" w:hAnsi="Calibri" w:cs="Arial"/>
                <w:bCs/>
                <w:sz w:val="14"/>
                <w:szCs w:val="14"/>
                <w:lang w:val="es-ES" w:eastAsia="es-ES"/>
              </w:rPr>
              <w:t>Ejercicio</w:t>
            </w:r>
          </w:p>
        </w:tc>
        <w:tc>
          <w:tcPr>
            <w:tcW w:w="992" w:type="dxa"/>
            <w:vMerge w:val="restart"/>
            <w:tcBorders>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Otras partidas </w:t>
            </w:r>
          </w:p>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del </w:t>
            </w:r>
          </w:p>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patrimonio</w:t>
            </w:r>
          </w:p>
          <w:p w:rsidR="008B3271" w:rsidRPr="002C4FC8" w:rsidRDefault="00553387" w:rsidP="00F45D55">
            <w:pPr>
              <w:jc w:val="center"/>
              <w:rPr>
                <w:rFonts w:ascii="Calibri" w:hAnsi="Calibri" w:cs="Arial"/>
                <w:sz w:val="14"/>
                <w:szCs w:val="14"/>
                <w:lang w:val="es-ES" w:eastAsia="es-ES"/>
              </w:rPr>
            </w:pPr>
            <w:r w:rsidRPr="002C4FC8">
              <w:rPr>
                <w:rFonts w:ascii="Calibri" w:hAnsi="Calibri" w:cs="Arial"/>
                <w:bCs/>
                <w:sz w:val="14"/>
                <w:szCs w:val="14"/>
                <w:lang w:val="es-ES" w:eastAsia="es-ES"/>
              </w:rPr>
              <w:t xml:space="preserve"> neto (3</w:t>
            </w:r>
            <w:r w:rsidR="008B3271" w:rsidRPr="002C4FC8">
              <w:rPr>
                <w:rFonts w:ascii="Calibri" w:hAnsi="Calibri" w:cs="Arial"/>
                <w:bCs/>
                <w:sz w:val="14"/>
                <w:szCs w:val="14"/>
                <w:lang w:val="es-ES" w:eastAsia="es-ES"/>
              </w:rPr>
              <w:t>)</w:t>
            </w:r>
          </w:p>
        </w:tc>
        <w:tc>
          <w:tcPr>
            <w:tcW w:w="992" w:type="dxa"/>
            <w:gridSpan w:val="2"/>
            <w:vMerge w:val="restart"/>
            <w:tcBorders>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Total</w:t>
            </w:r>
          </w:p>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Patrimonio</w:t>
            </w:r>
          </w:p>
          <w:p w:rsidR="008B3271" w:rsidRPr="002C4FC8" w:rsidRDefault="008B3271" w:rsidP="00F45D55">
            <w:pPr>
              <w:jc w:val="center"/>
              <w:rPr>
                <w:rFonts w:ascii="Calibri" w:hAnsi="Calibri" w:cs="Arial"/>
                <w:sz w:val="14"/>
                <w:szCs w:val="14"/>
                <w:lang w:val="es-ES" w:eastAsia="es-ES"/>
              </w:rPr>
            </w:pPr>
            <w:r w:rsidRPr="002C4FC8">
              <w:rPr>
                <w:rFonts w:ascii="Calibri" w:hAnsi="Calibri" w:cs="Arial"/>
                <w:bCs/>
                <w:sz w:val="14"/>
                <w:szCs w:val="14"/>
                <w:lang w:val="es-ES" w:eastAsia="es-ES"/>
              </w:rPr>
              <w:t>neto</w:t>
            </w:r>
          </w:p>
        </w:tc>
        <w:tc>
          <w:tcPr>
            <w:tcW w:w="992" w:type="dxa"/>
            <w:gridSpan w:val="2"/>
            <w:vMerge w:val="restart"/>
            <w:tcBorders>
              <w:top w:val="nil"/>
              <w:left w:val="nil"/>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Resultado </w:t>
            </w:r>
          </w:p>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de explotación</w:t>
            </w:r>
          </w:p>
        </w:tc>
      </w:tr>
      <w:tr w:rsidR="008B3271" w:rsidRPr="002C4FC8" w:rsidTr="007559B0">
        <w:trPr>
          <w:trHeight w:val="80"/>
        </w:trPr>
        <w:tc>
          <w:tcPr>
            <w:tcW w:w="4677" w:type="dxa"/>
            <w:vMerge/>
            <w:tcBorders>
              <w:left w:val="nil"/>
              <w:bottom w:val="single" w:sz="4" w:space="0" w:color="auto"/>
              <w:right w:val="nil"/>
            </w:tcBorders>
            <w:vAlign w:val="center"/>
          </w:tcPr>
          <w:p w:rsidR="008B3271" w:rsidRPr="002C4FC8" w:rsidRDefault="008B3271" w:rsidP="00F45D55">
            <w:pPr>
              <w:spacing w:before="100" w:beforeAutospacing="1"/>
              <w:rPr>
                <w:rFonts w:ascii="Calibri" w:hAnsi="Calibri" w:cs="Arial"/>
                <w:b/>
                <w:bCs/>
                <w:sz w:val="14"/>
                <w:szCs w:val="14"/>
                <w:lang w:val="es-ES" w:eastAsia="es-ES"/>
              </w:rPr>
            </w:pPr>
          </w:p>
        </w:tc>
        <w:tc>
          <w:tcPr>
            <w:tcW w:w="1134" w:type="dxa"/>
            <w:vMerge/>
            <w:tcBorders>
              <w:left w:val="nil"/>
              <w:bottom w:val="single" w:sz="4" w:space="0" w:color="auto"/>
              <w:right w:val="nil"/>
            </w:tcBorders>
            <w:vAlign w:val="bottom"/>
          </w:tcPr>
          <w:p w:rsidR="008B3271" w:rsidRPr="002C4FC8" w:rsidRDefault="008B3271" w:rsidP="00F45D55">
            <w:pPr>
              <w:jc w:val="center"/>
              <w:rPr>
                <w:rFonts w:ascii="Calibri" w:hAnsi="Calibri" w:cs="Arial"/>
                <w:b/>
                <w:bCs/>
                <w:sz w:val="14"/>
                <w:szCs w:val="14"/>
                <w:lang w:val="es-ES" w:eastAsia="es-ES"/>
              </w:rPr>
            </w:pPr>
          </w:p>
        </w:tc>
        <w:tc>
          <w:tcPr>
            <w:tcW w:w="1134" w:type="dxa"/>
            <w:tcBorders>
              <w:top w:val="nil"/>
              <w:left w:val="nil"/>
              <w:bottom w:val="single" w:sz="4" w:space="0" w:color="auto"/>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Directa</w:t>
            </w:r>
          </w:p>
        </w:tc>
        <w:tc>
          <w:tcPr>
            <w:tcW w:w="851" w:type="dxa"/>
            <w:tcBorders>
              <w:left w:val="nil"/>
              <w:bottom w:val="single" w:sz="4" w:space="0" w:color="auto"/>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Indirecta</w:t>
            </w:r>
          </w:p>
        </w:tc>
        <w:tc>
          <w:tcPr>
            <w:tcW w:w="947" w:type="dxa"/>
            <w:tcBorders>
              <w:left w:val="nil"/>
              <w:bottom w:val="single" w:sz="4" w:space="0" w:color="auto"/>
              <w:right w:val="nil"/>
            </w:tcBorders>
            <w:vAlign w:val="bottom"/>
          </w:tcPr>
          <w:p w:rsidR="008B3271" w:rsidRPr="002C4FC8" w:rsidRDefault="008B3271" w:rsidP="00F45D55">
            <w:pPr>
              <w:jc w:val="center"/>
              <w:rPr>
                <w:rFonts w:ascii="Calibri" w:hAnsi="Calibri" w:cs="Arial"/>
                <w:bCs/>
                <w:sz w:val="14"/>
                <w:szCs w:val="14"/>
                <w:lang w:val="es-ES" w:eastAsia="es-ES"/>
              </w:rPr>
            </w:pPr>
            <w:r w:rsidRPr="002C4FC8">
              <w:rPr>
                <w:rFonts w:ascii="Calibri" w:hAnsi="Calibri" w:cs="Arial"/>
                <w:bCs/>
                <w:sz w:val="14"/>
                <w:szCs w:val="14"/>
                <w:lang w:val="es-ES" w:eastAsia="es-ES"/>
              </w:rPr>
              <w:t>Total</w:t>
            </w:r>
          </w:p>
        </w:tc>
        <w:tc>
          <w:tcPr>
            <w:tcW w:w="1134" w:type="dxa"/>
            <w:gridSpan w:val="2"/>
            <w:vMerge/>
            <w:tcBorders>
              <w:left w:val="nil"/>
              <w:bottom w:val="single" w:sz="4" w:space="0" w:color="auto"/>
              <w:right w:val="nil"/>
            </w:tcBorders>
            <w:vAlign w:val="bottom"/>
          </w:tcPr>
          <w:p w:rsidR="008B3271" w:rsidRPr="002C4FC8" w:rsidRDefault="008B3271" w:rsidP="00F45D55">
            <w:pPr>
              <w:jc w:val="center"/>
              <w:rPr>
                <w:rFonts w:ascii="Calibri" w:hAnsi="Calibri" w:cs="Arial"/>
                <w:b/>
                <w:bCs/>
                <w:sz w:val="14"/>
                <w:szCs w:val="14"/>
                <w:lang w:val="es-ES" w:eastAsia="es-ES"/>
              </w:rPr>
            </w:pPr>
          </w:p>
        </w:tc>
        <w:tc>
          <w:tcPr>
            <w:tcW w:w="896" w:type="dxa"/>
            <w:gridSpan w:val="3"/>
            <w:vMerge/>
            <w:tcBorders>
              <w:left w:val="nil"/>
              <w:bottom w:val="single" w:sz="4" w:space="0" w:color="auto"/>
              <w:right w:val="nil"/>
            </w:tcBorders>
            <w:vAlign w:val="bottom"/>
          </w:tcPr>
          <w:p w:rsidR="008B3271" w:rsidRPr="002C4FC8" w:rsidRDefault="008B3271" w:rsidP="00F45D55">
            <w:pPr>
              <w:jc w:val="center"/>
              <w:rPr>
                <w:rFonts w:ascii="Calibri" w:hAnsi="Calibri" w:cs="Arial"/>
                <w:b/>
                <w:bCs/>
                <w:sz w:val="14"/>
                <w:szCs w:val="14"/>
                <w:lang w:val="es-ES" w:eastAsia="es-ES"/>
              </w:rPr>
            </w:pPr>
          </w:p>
        </w:tc>
        <w:tc>
          <w:tcPr>
            <w:tcW w:w="993" w:type="dxa"/>
            <w:vMerge/>
            <w:tcBorders>
              <w:left w:val="nil"/>
              <w:bottom w:val="single" w:sz="4" w:space="0" w:color="auto"/>
              <w:right w:val="nil"/>
            </w:tcBorders>
            <w:vAlign w:val="bottom"/>
          </w:tcPr>
          <w:p w:rsidR="008B3271" w:rsidRPr="002C4FC8" w:rsidRDefault="008B3271" w:rsidP="00F45D55">
            <w:pPr>
              <w:jc w:val="center"/>
              <w:rPr>
                <w:rFonts w:ascii="Calibri" w:hAnsi="Calibri" w:cs="Arial"/>
                <w:b/>
                <w:bCs/>
                <w:sz w:val="14"/>
                <w:szCs w:val="14"/>
                <w:lang w:val="es-ES" w:eastAsia="es-ES"/>
              </w:rPr>
            </w:pPr>
          </w:p>
        </w:tc>
        <w:tc>
          <w:tcPr>
            <w:tcW w:w="1134" w:type="dxa"/>
            <w:vMerge/>
            <w:tcBorders>
              <w:left w:val="nil"/>
              <w:bottom w:val="single" w:sz="4" w:space="0" w:color="auto"/>
              <w:right w:val="nil"/>
            </w:tcBorders>
            <w:vAlign w:val="bottom"/>
          </w:tcPr>
          <w:p w:rsidR="008B3271" w:rsidRPr="002C4FC8" w:rsidRDefault="008B3271" w:rsidP="00F45D55">
            <w:pPr>
              <w:jc w:val="center"/>
              <w:rPr>
                <w:rFonts w:ascii="Calibri" w:hAnsi="Calibri" w:cs="Arial"/>
                <w:b/>
                <w:bCs/>
                <w:sz w:val="14"/>
                <w:szCs w:val="14"/>
                <w:lang w:val="es-ES" w:eastAsia="es-ES"/>
              </w:rPr>
            </w:pPr>
          </w:p>
        </w:tc>
        <w:tc>
          <w:tcPr>
            <w:tcW w:w="992" w:type="dxa"/>
            <w:vMerge/>
            <w:tcBorders>
              <w:left w:val="nil"/>
              <w:bottom w:val="single" w:sz="4" w:space="0" w:color="auto"/>
              <w:right w:val="nil"/>
            </w:tcBorders>
            <w:vAlign w:val="bottom"/>
          </w:tcPr>
          <w:p w:rsidR="008B3271" w:rsidRPr="002C4FC8" w:rsidRDefault="008B3271" w:rsidP="00F45D55">
            <w:pPr>
              <w:jc w:val="center"/>
              <w:rPr>
                <w:rFonts w:ascii="Calibri" w:hAnsi="Calibri" w:cs="Arial"/>
                <w:b/>
                <w:bCs/>
                <w:sz w:val="14"/>
                <w:szCs w:val="14"/>
                <w:lang w:val="es-ES" w:eastAsia="es-ES"/>
              </w:rPr>
            </w:pPr>
          </w:p>
        </w:tc>
        <w:tc>
          <w:tcPr>
            <w:tcW w:w="992" w:type="dxa"/>
            <w:gridSpan w:val="2"/>
            <w:vMerge/>
            <w:tcBorders>
              <w:left w:val="nil"/>
              <w:bottom w:val="single" w:sz="4" w:space="0" w:color="auto"/>
              <w:right w:val="nil"/>
            </w:tcBorders>
            <w:vAlign w:val="bottom"/>
          </w:tcPr>
          <w:p w:rsidR="008B3271" w:rsidRPr="002C4FC8" w:rsidRDefault="008B3271" w:rsidP="00F45D55">
            <w:pPr>
              <w:jc w:val="center"/>
              <w:rPr>
                <w:rFonts w:ascii="Calibri" w:hAnsi="Calibri" w:cs="Arial"/>
                <w:b/>
                <w:bCs/>
                <w:sz w:val="14"/>
                <w:szCs w:val="14"/>
                <w:lang w:val="es-ES" w:eastAsia="es-ES"/>
              </w:rPr>
            </w:pPr>
          </w:p>
        </w:tc>
        <w:tc>
          <w:tcPr>
            <w:tcW w:w="992" w:type="dxa"/>
            <w:gridSpan w:val="2"/>
            <w:vMerge/>
            <w:tcBorders>
              <w:left w:val="nil"/>
              <w:bottom w:val="single" w:sz="4" w:space="0" w:color="auto"/>
              <w:right w:val="nil"/>
            </w:tcBorders>
            <w:vAlign w:val="bottom"/>
          </w:tcPr>
          <w:p w:rsidR="008B3271" w:rsidRPr="002C4FC8" w:rsidRDefault="008B3271" w:rsidP="00F45D55">
            <w:pPr>
              <w:jc w:val="center"/>
              <w:rPr>
                <w:rFonts w:ascii="Calibri" w:hAnsi="Calibri" w:cs="Arial"/>
                <w:b/>
                <w:bCs/>
                <w:sz w:val="14"/>
                <w:szCs w:val="14"/>
                <w:lang w:val="es-ES" w:eastAsia="es-ES"/>
              </w:rPr>
            </w:pPr>
          </w:p>
        </w:tc>
      </w:tr>
      <w:tr w:rsidR="008B3271" w:rsidRPr="00AC2767" w:rsidTr="007559B0">
        <w:trPr>
          <w:trHeight w:val="170"/>
        </w:trPr>
        <w:tc>
          <w:tcPr>
            <w:tcW w:w="4677" w:type="dxa"/>
            <w:tcBorders>
              <w:top w:val="nil"/>
              <w:left w:val="nil"/>
              <w:bottom w:val="nil"/>
              <w:right w:val="nil"/>
            </w:tcBorders>
          </w:tcPr>
          <w:p w:rsidR="008B3271" w:rsidRPr="00AC2767" w:rsidRDefault="008B3271" w:rsidP="00F45D55">
            <w:pPr>
              <w:spacing w:before="100" w:beforeAutospacing="1"/>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851"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47"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1134" w:type="dxa"/>
            <w:gridSpan w:val="2"/>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896" w:type="dxa"/>
            <w:gridSpan w:val="3"/>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93"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92"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92" w:type="dxa"/>
            <w:gridSpan w:val="2"/>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92" w:type="dxa"/>
            <w:gridSpan w:val="2"/>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r>
      <w:tr w:rsidR="00B21128" w:rsidRPr="00AC2767" w:rsidTr="007559B0">
        <w:trPr>
          <w:trHeight w:val="340"/>
        </w:trPr>
        <w:tc>
          <w:tcPr>
            <w:tcW w:w="4677" w:type="dxa"/>
            <w:tcBorders>
              <w:top w:val="nil"/>
              <w:left w:val="nil"/>
              <w:bottom w:val="nil"/>
              <w:right w:val="nil"/>
            </w:tcBorders>
          </w:tcPr>
          <w:p w:rsidR="00B21128" w:rsidRPr="002C4FC8" w:rsidRDefault="00B21128" w:rsidP="00FB4665">
            <w:pPr>
              <w:spacing w:before="100" w:beforeAutospacing="1"/>
              <w:rPr>
                <w:rFonts w:ascii="Calibri" w:hAnsi="Calibri" w:cs="Arial"/>
                <w:b/>
                <w:bCs/>
                <w:sz w:val="14"/>
                <w:szCs w:val="14"/>
                <w:u w:val="single"/>
                <w:lang w:val="es-ES" w:eastAsia="es-ES"/>
              </w:rPr>
            </w:pPr>
            <w:r w:rsidRPr="002C4FC8">
              <w:rPr>
                <w:rFonts w:ascii="Calibri" w:hAnsi="Calibri" w:cs="Arial"/>
                <w:b/>
                <w:bCs/>
                <w:sz w:val="14"/>
                <w:szCs w:val="14"/>
                <w:u w:val="single"/>
                <w:lang w:val="es-ES" w:eastAsia="es-ES"/>
              </w:rPr>
              <w:t>Consolidadas por integración proporcional</w:t>
            </w:r>
          </w:p>
        </w:tc>
        <w:tc>
          <w:tcPr>
            <w:tcW w:w="1134" w:type="dxa"/>
            <w:tcBorders>
              <w:top w:val="nil"/>
              <w:left w:val="nil"/>
              <w:bottom w:val="nil"/>
              <w:right w:val="nil"/>
            </w:tcBorders>
          </w:tcPr>
          <w:p w:rsidR="00B21128" w:rsidRPr="00AC2767" w:rsidRDefault="00B21128" w:rsidP="00FB4665">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p>
        </w:tc>
        <w:tc>
          <w:tcPr>
            <w:tcW w:w="851"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p>
        </w:tc>
        <w:tc>
          <w:tcPr>
            <w:tcW w:w="947"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p>
        </w:tc>
        <w:tc>
          <w:tcPr>
            <w:tcW w:w="895" w:type="dxa"/>
            <w:tcBorders>
              <w:top w:val="nil"/>
              <w:left w:val="nil"/>
              <w:bottom w:val="nil"/>
              <w:right w:val="nil"/>
            </w:tcBorders>
          </w:tcPr>
          <w:p w:rsidR="00B21128" w:rsidRPr="00AC2767" w:rsidRDefault="00B21128" w:rsidP="00FB4665">
            <w:pPr>
              <w:jc w:val="right"/>
              <w:rPr>
                <w:rFonts w:ascii="Calibri" w:hAnsi="Calibri" w:cs="Arial"/>
                <w:sz w:val="14"/>
                <w:szCs w:val="14"/>
                <w:highlight w:val="yellow"/>
                <w:lang w:val="es-ES" w:eastAsia="es-ES"/>
              </w:rPr>
            </w:pPr>
          </w:p>
        </w:tc>
        <w:tc>
          <w:tcPr>
            <w:tcW w:w="994" w:type="dxa"/>
            <w:gridSpan w:val="3"/>
            <w:tcBorders>
              <w:top w:val="nil"/>
              <w:left w:val="nil"/>
              <w:bottom w:val="nil"/>
              <w:right w:val="nil"/>
            </w:tcBorders>
          </w:tcPr>
          <w:p w:rsidR="00B21128" w:rsidRPr="005428FF" w:rsidRDefault="00B21128" w:rsidP="00FB4665">
            <w:pPr>
              <w:jc w:val="right"/>
              <w:rPr>
                <w:rFonts w:ascii="Calibri" w:hAnsi="Calibri" w:cs="Arial"/>
                <w:sz w:val="14"/>
                <w:szCs w:val="14"/>
                <w:lang w:val="es-ES" w:eastAsia="es-ES"/>
              </w:rPr>
            </w:pPr>
          </w:p>
        </w:tc>
        <w:tc>
          <w:tcPr>
            <w:tcW w:w="1134" w:type="dxa"/>
            <w:gridSpan w:val="2"/>
            <w:tcBorders>
              <w:top w:val="nil"/>
              <w:left w:val="nil"/>
              <w:bottom w:val="nil"/>
              <w:right w:val="nil"/>
            </w:tcBorders>
          </w:tcPr>
          <w:p w:rsidR="00B21128" w:rsidRPr="005428FF" w:rsidRDefault="00B21128" w:rsidP="00FB4665">
            <w:pPr>
              <w:jc w:val="right"/>
              <w:rPr>
                <w:rFonts w:ascii="Calibri" w:hAnsi="Calibri" w:cs="Arial"/>
                <w:sz w:val="14"/>
                <w:szCs w:val="14"/>
                <w:lang w:val="es-ES" w:eastAsia="es-ES"/>
              </w:rPr>
            </w:pPr>
          </w:p>
        </w:tc>
        <w:tc>
          <w:tcPr>
            <w:tcW w:w="1134" w:type="dxa"/>
            <w:tcBorders>
              <w:top w:val="nil"/>
              <w:left w:val="nil"/>
              <w:bottom w:val="nil"/>
              <w:right w:val="nil"/>
            </w:tcBorders>
          </w:tcPr>
          <w:p w:rsidR="00B21128" w:rsidRPr="005428FF" w:rsidRDefault="00B21128" w:rsidP="00FB4665">
            <w:pPr>
              <w:jc w:val="right"/>
              <w:rPr>
                <w:rFonts w:ascii="Calibri" w:hAnsi="Calibri" w:cs="Arial"/>
                <w:sz w:val="14"/>
                <w:szCs w:val="14"/>
                <w:lang w:val="es-ES" w:eastAsia="es-ES"/>
              </w:rPr>
            </w:pPr>
          </w:p>
        </w:tc>
        <w:tc>
          <w:tcPr>
            <w:tcW w:w="1037" w:type="dxa"/>
            <w:gridSpan w:val="2"/>
            <w:tcBorders>
              <w:top w:val="nil"/>
              <w:left w:val="nil"/>
              <w:bottom w:val="nil"/>
              <w:right w:val="nil"/>
            </w:tcBorders>
          </w:tcPr>
          <w:p w:rsidR="00B21128" w:rsidRPr="005428FF" w:rsidRDefault="00B21128" w:rsidP="00FB4665">
            <w:pPr>
              <w:jc w:val="right"/>
              <w:rPr>
                <w:rFonts w:ascii="Calibri" w:hAnsi="Calibri" w:cs="Arial"/>
                <w:sz w:val="14"/>
                <w:szCs w:val="14"/>
                <w:lang w:val="es-ES" w:eastAsia="es-ES"/>
              </w:rPr>
            </w:pPr>
          </w:p>
        </w:tc>
        <w:tc>
          <w:tcPr>
            <w:tcW w:w="992" w:type="dxa"/>
            <w:gridSpan w:val="2"/>
            <w:tcBorders>
              <w:top w:val="nil"/>
              <w:left w:val="nil"/>
              <w:bottom w:val="nil"/>
              <w:right w:val="nil"/>
            </w:tcBorders>
          </w:tcPr>
          <w:p w:rsidR="00B21128" w:rsidRPr="00AC2767" w:rsidRDefault="00B21128" w:rsidP="00FB4665">
            <w:pPr>
              <w:jc w:val="right"/>
              <w:rPr>
                <w:rFonts w:ascii="Calibri" w:hAnsi="Calibri" w:cs="Arial"/>
                <w:sz w:val="14"/>
                <w:szCs w:val="14"/>
                <w:highlight w:val="yellow"/>
                <w:lang w:val="es-ES" w:eastAsia="es-ES"/>
              </w:rPr>
            </w:pPr>
          </w:p>
        </w:tc>
        <w:tc>
          <w:tcPr>
            <w:tcW w:w="947" w:type="dxa"/>
            <w:tcBorders>
              <w:top w:val="nil"/>
              <w:left w:val="nil"/>
              <w:bottom w:val="nil"/>
              <w:right w:val="nil"/>
            </w:tcBorders>
          </w:tcPr>
          <w:p w:rsidR="00B21128" w:rsidRPr="00AC2767" w:rsidRDefault="00B21128" w:rsidP="00FB4665">
            <w:pPr>
              <w:jc w:val="right"/>
              <w:rPr>
                <w:rFonts w:ascii="Calibri" w:hAnsi="Calibri" w:cs="Arial"/>
                <w:sz w:val="14"/>
                <w:szCs w:val="14"/>
                <w:highlight w:val="yellow"/>
                <w:lang w:val="es-ES" w:eastAsia="es-ES"/>
              </w:rPr>
            </w:pPr>
          </w:p>
        </w:tc>
      </w:tr>
      <w:tr w:rsidR="00B21128" w:rsidRPr="00AC2767" w:rsidTr="007559B0">
        <w:trPr>
          <w:trHeight w:val="340"/>
        </w:trPr>
        <w:tc>
          <w:tcPr>
            <w:tcW w:w="4677" w:type="dxa"/>
            <w:tcBorders>
              <w:top w:val="nil"/>
              <w:left w:val="nil"/>
              <w:bottom w:val="nil"/>
              <w:right w:val="nil"/>
            </w:tcBorders>
          </w:tcPr>
          <w:p w:rsidR="00B21128" w:rsidRPr="002C4FC8" w:rsidRDefault="00B21128" w:rsidP="00FB466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Autopistas de Navarra, S.A.</w:t>
            </w:r>
          </w:p>
        </w:tc>
        <w:tc>
          <w:tcPr>
            <w:tcW w:w="1134" w:type="dxa"/>
            <w:tcBorders>
              <w:top w:val="nil"/>
              <w:left w:val="nil"/>
              <w:bottom w:val="nil"/>
              <w:right w:val="nil"/>
            </w:tcBorders>
          </w:tcPr>
          <w:p w:rsidR="00B21128" w:rsidRPr="00AC36AB" w:rsidRDefault="00AC36AB" w:rsidP="00FB4665">
            <w:pPr>
              <w:jc w:val="right"/>
              <w:rPr>
                <w:rFonts w:ascii="Calibri" w:hAnsi="Calibri" w:cs="Arial"/>
                <w:sz w:val="14"/>
                <w:szCs w:val="14"/>
                <w:lang w:val="es-ES" w:eastAsia="es-ES"/>
              </w:rPr>
            </w:pPr>
            <w:r w:rsidRPr="00AC36AB">
              <w:rPr>
                <w:rFonts w:ascii="Calibri" w:hAnsi="Calibri" w:cs="Arial"/>
                <w:sz w:val="14"/>
                <w:szCs w:val="14"/>
                <w:lang w:val="es-ES" w:eastAsia="es-ES"/>
              </w:rPr>
              <w:t>33.504.165</w:t>
            </w:r>
          </w:p>
        </w:tc>
        <w:tc>
          <w:tcPr>
            <w:tcW w:w="1134"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r w:rsidRPr="00FE4338">
              <w:rPr>
                <w:rFonts w:ascii="Calibri" w:hAnsi="Calibri" w:cs="Arial"/>
                <w:sz w:val="14"/>
                <w:szCs w:val="14"/>
                <w:lang w:val="es-ES" w:eastAsia="es-ES"/>
              </w:rPr>
              <w:t>50,00%</w:t>
            </w:r>
          </w:p>
        </w:tc>
        <w:tc>
          <w:tcPr>
            <w:tcW w:w="851"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B21128" w:rsidRPr="00FE4338" w:rsidRDefault="00B21128" w:rsidP="00FB4665">
            <w:pPr>
              <w:jc w:val="right"/>
              <w:rPr>
                <w:rFonts w:ascii="Calibri" w:hAnsi="Calibri" w:cs="Arial"/>
                <w:sz w:val="14"/>
                <w:szCs w:val="14"/>
                <w:lang w:val="es-ES" w:eastAsia="es-ES"/>
              </w:rPr>
            </w:pPr>
            <w:r w:rsidRPr="00FE4338">
              <w:rPr>
                <w:rFonts w:ascii="Calibri" w:hAnsi="Calibri" w:cs="Arial"/>
                <w:sz w:val="14"/>
                <w:szCs w:val="14"/>
                <w:lang w:val="es-ES" w:eastAsia="es-ES"/>
              </w:rPr>
              <w:t>50,00%</w:t>
            </w:r>
          </w:p>
        </w:tc>
        <w:tc>
          <w:tcPr>
            <w:tcW w:w="1179" w:type="dxa"/>
            <w:gridSpan w:val="3"/>
            <w:tcBorders>
              <w:top w:val="nil"/>
              <w:left w:val="nil"/>
              <w:bottom w:val="nil"/>
              <w:right w:val="nil"/>
            </w:tcBorders>
          </w:tcPr>
          <w:p w:rsidR="00B21128" w:rsidRPr="005428FF" w:rsidRDefault="00FE15C7" w:rsidP="007559B0">
            <w:pPr>
              <w:ind w:right="72"/>
              <w:jc w:val="right"/>
              <w:rPr>
                <w:rFonts w:ascii="Calibri" w:hAnsi="Calibri" w:cs="Arial"/>
                <w:sz w:val="14"/>
                <w:szCs w:val="14"/>
                <w:lang w:val="es-ES" w:eastAsia="es-ES"/>
              </w:rPr>
            </w:pPr>
            <w:r w:rsidRPr="005428FF">
              <w:rPr>
                <w:rFonts w:ascii="Calibri" w:hAnsi="Calibri" w:cs="Arial"/>
                <w:sz w:val="14"/>
                <w:szCs w:val="14"/>
                <w:lang w:val="es-ES" w:eastAsia="es-ES"/>
              </w:rPr>
              <w:t>120.240.031</w:t>
            </w:r>
          </w:p>
        </w:tc>
        <w:tc>
          <w:tcPr>
            <w:tcW w:w="851" w:type="dxa"/>
            <w:gridSpan w:val="2"/>
            <w:tcBorders>
              <w:top w:val="nil"/>
              <w:left w:val="nil"/>
              <w:bottom w:val="nil"/>
              <w:right w:val="nil"/>
            </w:tcBorders>
          </w:tcPr>
          <w:p w:rsidR="00B21128" w:rsidRPr="005428FF" w:rsidRDefault="00B21128" w:rsidP="00FB4665">
            <w:pPr>
              <w:jc w:val="right"/>
              <w:rPr>
                <w:rFonts w:ascii="Calibri" w:hAnsi="Calibri" w:cs="Arial"/>
                <w:sz w:val="14"/>
                <w:szCs w:val="14"/>
                <w:lang w:val="es-ES" w:eastAsia="es-ES"/>
              </w:rPr>
            </w:pPr>
            <w:r w:rsidRPr="005428FF">
              <w:rPr>
                <w:rFonts w:ascii="Calibri" w:hAnsi="Calibri" w:cs="Arial"/>
                <w:sz w:val="14"/>
                <w:szCs w:val="14"/>
                <w:lang w:val="es-ES" w:eastAsia="es-ES"/>
              </w:rPr>
              <w:t>-</w:t>
            </w:r>
          </w:p>
        </w:tc>
        <w:tc>
          <w:tcPr>
            <w:tcW w:w="993" w:type="dxa"/>
            <w:tcBorders>
              <w:top w:val="nil"/>
              <w:left w:val="nil"/>
              <w:bottom w:val="nil"/>
              <w:right w:val="nil"/>
            </w:tcBorders>
          </w:tcPr>
          <w:p w:rsidR="00B21128" w:rsidRPr="005428FF" w:rsidRDefault="005428FF" w:rsidP="00FE15C7">
            <w:pPr>
              <w:jc w:val="right"/>
              <w:rPr>
                <w:rFonts w:ascii="Calibri" w:hAnsi="Calibri" w:cs="Arial"/>
                <w:sz w:val="14"/>
                <w:szCs w:val="14"/>
                <w:lang w:val="es-ES" w:eastAsia="es-ES"/>
              </w:rPr>
            </w:pPr>
            <w:r w:rsidRPr="005428FF">
              <w:rPr>
                <w:rFonts w:ascii="Calibri" w:hAnsi="Calibri" w:cs="Arial"/>
                <w:sz w:val="14"/>
                <w:szCs w:val="14"/>
                <w:lang w:val="es-ES" w:eastAsia="es-ES"/>
              </w:rPr>
              <w:t>8.674.638</w:t>
            </w:r>
          </w:p>
        </w:tc>
        <w:tc>
          <w:tcPr>
            <w:tcW w:w="1134" w:type="dxa"/>
            <w:tcBorders>
              <w:top w:val="nil"/>
              <w:left w:val="nil"/>
              <w:bottom w:val="nil"/>
              <w:right w:val="nil"/>
            </w:tcBorders>
          </w:tcPr>
          <w:p w:rsidR="00B21128" w:rsidRPr="005428FF" w:rsidRDefault="005428FF" w:rsidP="00FB4665">
            <w:pPr>
              <w:jc w:val="right"/>
              <w:rPr>
                <w:rFonts w:ascii="Calibri" w:hAnsi="Calibri" w:cs="Arial"/>
                <w:sz w:val="14"/>
                <w:szCs w:val="14"/>
                <w:lang w:val="es-ES" w:eastAsia="es-ES"/>
              </w:rPr>
            </w:pPr>
            <w:r w:rsidRPr="005428FF">
              <w:rPr>
                <w:rFonts w:ascii="Calibri" w:hAnsi="Calibri" w:cs="Arial"/>
                <w:sz w:val="14"/>
                <w:szCs w:val="14"/>
                <w:lang w:val="es-ES" w:eastAsia="es-ES"/>
              </w:rPr>
              <w:t>21.081.904</w:t>
            </w:r>
          </w:p>
        </w:tc>
        <w:tc>
          <w:tcPr>
            <w:tcW w:w="1037" w:type="dxa"/>
            <w:gridSpan w:val="2"/>
            <w:tcBorders>
              <w:top w:val="nil"/>
              <w:left w:val="nil"/>
              <w:bottom w:val="nil"/>
              <w:right w:val="nil"/>
            </w:tcBorders>
          </w:tcPr>
          <w:p w:rsidR="00B21128" w:rsidRPr="005428FF" w:rsidRDefault="00FE15C7" w:rsidP="005428FF">
            <w:pPr>
              <w:jc w:val="right"/>
              <w:rPr>
                <w:rFonts w:ascii="Calibri" w:hAnsi="Calibri" w:cs="Arial"/>
                <w:sz w:val="14"/>
                <w:szCs w:val="14"/>
                <w:lang w:val="es-ES" w:eastAsia="es-ES"/>
              </w:rPr>
            </w:pPr>
            <w:r w:rsidRPr="005428FF">
              <w:rPr>
                <w:rFonts w:ascii="Calibri" w:hAnsi="Calibri" w:cs="Arial"/>
                <w:sz w:val="14"/>
                <w:szCs w:val="14"/>
                <w:lang w:val="es-ES" w:eastAsia="es-ES"/>
              </w:rPr>
              <w:t>(</w:t>
            </w:r>
            <w:r w:rsidR="005428FF" w:rsidRPr="005428FF">
              <w:rPr>
                <w:rFonts w:ascii="Calibri" w:hAnsi="Calibri" w:cs="Arial"/>
                <w:sz w:val="14"/>
                <w:szCs w:val="14"/>
                <w:lang w:val="es-ES" w:eastAsia="es-ES"/>
              </w:rPr>
              <w:t>16.594.510</w:t>
            </w:r>
            <w:r w:rsidRPr="005428FF">
              <w:rPr>
                <w:rFonts w:ascii="Calibri" w:hAnsi="Calibri" w:cs="Arial"/>
                <w:sz w:val="14"/>
                <w:szCs w:val="14"/>
                <w:lang w:val="es-ES" w:eastAsia="es-ES"/>
              </w:rPr>
              <w:t>)</w:t>
            </w:r>
          </w:p>
        </w:tc>
        <w:tc>
          <w:tcPr>
            <w:tcW w:w="992" w:type="dxa"/>
            <w:gridSpan w:val="2"/>
            <w:tcBorders>
              <w:top w:val="nil"/>
              <w:left w:val="nil"/>
              <w:bottom w:val="nil"/>
              <w:right w:val="nil"/>
            </w:tcBorders>
          </w:tcPr>
          <w:p w:rsidR="00B21128" w:rsidRPr="005428FF" w:rsidRDefault="005428FF" w:rsidP="00FB4665">
            <w:pPr>
              <w:jc w:val="right"/>
              <w:rPr>
                <w:rFonts w:ascii="Calibri" w:hAnsi="Calibri" w:cs="Arial"/>
                <w:sz w:val="14"/>
                <w:szCs w:val="14"/>
                <w:lang w:val="es-ES" w:eastAsia="es-ES"/>
              </w:rPr>
            </w:pPr>
            <w:r w:rsidRPr="005428FF">
              <w:rPr>
                <w:rFonts w:ascii="Calibri" w:hAnsi="Calibri" w:cs="Arial"/>
                <w:sz w:val="14"/>
                <w:szCs w:val="14"/>
                <w:lang w:val="es-ES" w:eastAsia="es-ES"/>
              </w:rPr>
              <w:t>133.402.063</w:t>
            </w:r>
          </w:p>
        </w:tc>
        <w:tc>
          <w:tcPr>
            <w:tcW w:w="947" w:type="dxa"/>
            <w:tcBorders>
              <w:top w:val="nil"/>
              <w:left w:val="nil"/>
              <w:bottom w:val="nil"/>
              <w:right w:val="nil"/>
            </w:tcBorders>
          </w:tcPr>
          <w:p w:rsidR="00B21128" w:rsidRPr="005428FF" w:rsidRDefault="005428FF" w:rsidP="00FB4665">
            <w:pPr>
              <w:jc w:val="right"/>
              <w:rPr>
                <w:rFonts w:ascii="Calibri" w:hAnsi="Calibri" w:cs="Arial"/>
                <w:sz w:val="14"/>
                <w:szCs w:val="14"/>
                <w:lang w:val="es-ES" w:eastAsia="es-ES"/>
              </w:rPr>
            </w:pPr>
            <w:r w:rsidRPr="005428FF">
              <w:rPr>
                <w:rFonts w:ascii="Calibri" w:hAnsi="Calibri" w:cs="Arial"/>
                <w:sz w:val="14"/>
                <w:szCs w:val="14"/>
                <w:lang w:val="es-ES" w:eastAsia="es-ES"/>
              </w:rPr>
              <w:t>24.368.143</w:t>
            </w:r>
          </w:p>
        </w:tc>
      </w:tr>
      <w:tr w:rsidR="008B3271" w:rsidRPr="00AC2767" w:rsidTr="007559B0">
        <w:trPr>
          <w:trHeight w:val="340"/>
        </w:trPr>
        <w:tc>
          <w:tcPr>
            <w:tcW w:w="4677" w:type="dxa"/>
            <w:tcBorders>
              <w:top w:val="nil"/>
              <w:left w:val="nil"/>
              <w:bottom w:val="nil"/>
              <w:right w:val="nil"/>
            </w:tcBorders>
          </w:tcPr>
          <w:p w:rsidR="008B3271" w:rsidRPr="002C4FC8" w:rsidRDefault="008B3271" w:rsidP="00F45D55">
            <w:pPr>
              <w:spacing w:before="100" w:beforeAutospacing="1"/>
              <w:rPr>
                <w:rFonts w:ascii="Calibri" w:hAnsi="Calibri" w:cs="Arial"/>
                <w:b/>
                <w:bCs/>
                <w:sz w:val="14"/>
                <w:szCs w:val="14"/>
                <w:u w:val="single"/>
                <w:lang w:val="es-ES" w:eastAsia="es-ES"/>
              </w:rPr>
            </w:pPr>
            <w:r w:rsidRPr="002C4FC8">
              <w:rPr>
                <w:rFonts w:ascii="Calibri" w:hAnsi="Calibri" w:cs="Arial"/>
                <w:b/>
                <w:bCs/>
                <w:sz w:val="14"/>
                <w:szCs w:val="14"/>
                <w:u w:val="single"/>
                <w:lang w:val="es-ES" w:eastAsia="es-ES"/>
              </w:rPr>
              <w:t>Consolidadas por puesta en equivalencia</w:t>
            </w:r>
          </w:p>
        </w:tc>
        <w:tc>
          <w:tcPr>
            <w:tcW w:w="1134"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p>
        </w:tc>
        <w:tc>
          <w:tcPr>
            <w:tcW w:w="851"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p>
        </w:tc>
        <w:tc>
          <w:tcPr>
            <w:tcW w:w="947" w:type="dxa"/>
            <w:tcBorders>
              <w:top w:val="nil"/>
              <w:left w:val="nil"/>
              <w:bottom w:val="nil"/>
              <w:right w:val="nil"/>
            </w:tcBorders>
          </w:tcPr>
          <w:p w:rsidR="008B3271" w:rsidRPr="00FE4338" w:rsidRDefault="008B3271" w:rsidP="00F45D55">
            <w:pPr>
              <w:rPr>
                <w:rFonts w:ascii="Calibri" w:hAnsi="Calibri" w:cs="Arial"/>
                <w:sz w:val="14"/>
                <w:szCs w:val="14"/>
                <w:lang w:val="es-ES" w:eastAsia="es-ES"/>
              </w:rPr>
            </w:pPr>
          </w:p>
        </w:tc>
        <w:tc>
          <w:tcPr>
            <w:tcW w:w="1134" w:type="dxa"/>
            <w:gridSpan w:val="2"/>
            <w:tcBorders>
              <w:top w:val="nil"/>
              <w:left w:val="nil"/>
              <w:bottom w:val="nil"/>
              <w:right w:val="nil"/>
            </w:tcBorders>
          </w:tcPr>
          <w:p w:rsidR="008B3271" w:rsidRPr="005428FF" w:rsidRDefault="008B3271" w:rsidP="008D6340">
            <w:pPr>
              <w:jc w:val="right"/>
              <w:rPr>
                <w:rFonts w:ascii="Calibri" w:hAnsi="Calibri" w:cs="Arial"/>
                <w:sz w:val="14"/>
                <w:szCs w:val="14"/>
                <w:lang w:val="es-ES" w:eastAsia="es-ES"/>
              </w:rPr>
            </w:pPr>
          </w:p>
        </w:tc>
        <w:tc>
          <w:tcPr>
            <w:tcW w:w="896" w:type="dxa"/>
            <w:gridSpan w:val="3"/>
            <w:tcBorders>
              <w:top w:val="nil"/>
              <w:left w:val="nil"/>
              <w:bottom w:val="nil"/>
              <w:right w:val="nil"/>
            </w:tcBorders>
          </w:tcPr>
          <w:p w:rsidR="008B3271" w:rsidRPr="005428FF" w:rsidRDefault="008B3271" w:rsidP="008D6340">
            <w:pPr>
              <w:jc w:val="right"/>
              <w:rPr>
                <w:rFonts w:ascii="Calibri" w:hAnsi="Calibri" w:cs="Arial"/>
                <w:sz w:val="14"/>
                <w:szCs w:val="14"/>
                <w:lang w:val="es-ES" w:eastAsia="es-ES"/>
              </w:rPr>
            </w:pPr>
          </w:p>
        </w:tc>
        <w:tc>
          <w:tcPr>
            <w:tcW w:w="993" w:type="dxa"/>
            <w:tcBorders>
              <w:top w:val="nil"/>
              <w:left w:val="nil"/>
              <w:bottom w:val="nil"/>
              <w:right w:val="nil"/>
            </w:tcBorders>
          </w:tcPr>
          <w:p w:rsidR="008B3271" w:rsidRPr="005428FF" w:rsidRDefault="008B3271" w:rsidP="008D6340">
            <w:pPr>
              <w:jc w:val="right"/>
              <w:rPr>
                <w:rFonts w:ascii="Calibri" w:hAnsi="Calibri" w:cs="Arial"/>
                <w:sz w:val="14"/>
                <w:szCs w:val="14"/>
                <w:lang w:val="es-ES" w:eastAsia="es-ES"/>
              </w:rPr>
            </w:pPr>
          </w:p>
        </w:tc>
        <w:tc>
          <w:tcPr>
            <w:tcW w:w="1134" w:type="dxa"/>
            <w:tcBorders>
              <w:top w:val="nil"/>
              <w:left w:val="nil"/>
              <w:bottom w:val="nil"/>
              <w:right w:val="nil"/>
            </w:tcBorders>
          </w:tcPr>
          <w:p w:rsidR="008B3271" w:rsidRPr="005428FF" w:rsidRDefault="008B3271" w:rsidP="008D6340">
            <w:pPr>
              <w:jc w:val="right"/>
              <w:rPr>
                <w:rFonts w:ascii="Calibri" w:hAnsi="Calibri" w:cs="Arial"/>
                <w:sz w:val="14"/>
                <w:szCs w:val="14"/>
                <w:lang w:val="es-ES" w:eastAsia="es-ES"/>
              </w:rPr>
            </w:pPr>
          </w:p>
        </w:tc>
        <w:tc>
          <w:tcPr>
            <w:tcW w:w="992" w:type="dxa"/>
            <w:tcBorders>
              <w:top w:val="nil"/>
              <w:left w:val="nil"/>
              <w:bottom w:val="nil"/>
              <w:right w:val="nil"/>
            </w:tcBorders>
          </w:tcPr>
          <w:p w:rsidR="008B3271" w:rsidRPr="005428FF" w:rsidRDefault="008B3271" w:rsidP="008D6340">
            <w:pPr>
              <w:jc w:val="right"/>
              <w:rPr>
                <w:rFonts w:ascii="Calibri" w:hAnsi="Calibri" w:cs="Arial"/>
                <w:sz w:val="14"/>
                <w:szCs w:val="14"/>
                <w:lang w:val="es-ES" w:eastAsia="es-ES"/>
              </w:rPr>
            </w:pPr>
          </w:p>
        </w:tc>
        <w:tc>
          <w:tcPr>
            <w:tcW w:w="992" w:type="dxa"/>
            <w:gridSpan w:val="2"/>
            <w:tcBorders>
              <w:top w:val="nil"/>
              <w:left w:val="nil"/>
              <w:bottom w:val="nil"/>
              <w:right w:val="nil"/>
            </w:tcBorders>
          </w:tcPr>
          <w:p w:rsidR="008B3271" w:rsidRPr="005428FF" w:rsidRDefault="008B3271" w:rsidP="008D6340">
            <w:pPr>
              <w:jc w:val="right"/>
              <w:rPr>
                <w:rFonts w:ascii="Calibri" w:hAnsi="Calibri" w:cs="Arial"/>
                <w:sz w:val="14"/>
                <w:szCs w:val="14"/>
                <w:lang w:val="es-ES" w:eastAsia="es-ES"/>
              </w:rPr>
            </w:pPr>
          </w:p>
        </w:tc>
        <w:tc>
          <w:tcPr>
            <w:tcW w:w="992" w:type="dxa"/>
            <w:gridSpan w:val="2"/>
            <w:tcBorders>
              <w:top w:val="nil"/>
              <w:left w:val="nil"/>
              <w:bottom w:val="nil"/>
              <w:right w:val="nil"/>
            </w:tcBorders>
          </w:tcPr>
          <w:p w:rsidR="008B3271" w:rsidRPr="005428FF" w:rsidRDefault="008B3271" w:rsidP="008D6340">
            <w:pPr>
              <w:jc w:val="right"/>
              <w:rPr>
                <w:rFonts w:ascii="Calibri" w:hAnsi="Calibri" w:cs="Arial"/>
                <w:sz w:val="14"/>
                <w:szCs w:val="14"/>
                <w:lang w:val="es-ES" w:eastAsia="es-ES"/>
              </w:rPr>
            </w:pPr>
          </w:p>
        </w:tc>
      </w:tr>
      <w:tr w:rsidR="008B3271" w:rsidRPr="00AC2767" w:rsidTr="007559B0">
        <w:trPr>
          <w:trHeight w:val="340"/>
        </w:trPr>
        <w:tc>
          <w:tcPr>
            <w:tcW w:w="4677" w:type="dxa"/>
            <w:tcBorders>
              <w:top w:val="nil"/>
              <w:left w:val="nil"/>
              <w:bottom w:val="nil"/>
              <w:right w:val="nil"/>
            </w:tcBorders>
          </w:tcPr>
          <w:p w:rsidR="008B3271" w:rsidRPr="002C4FC8" w:rsidRDefault="004714D3" w:rsidP="004714D3">
            <w:pPr>
              <w:spacing w:before="100" w:beforeAutospacing="1"/>
              <w:ind w:left="355" w:hanging="355"/>
              <w:rPr>
                <w:rFonts w:ascii="Calibri" w:hAnsi="Calibri" w:cs="Arial"/>
                <w:sz w:val="14"/>
                <w:szCs w:val="14"/>
                <w:lang w:val="es-ES" w:eastAsia="es-ES"/>
              </w:rPr>
            </w:pPr>
            <w:r w:rsidRPr="002C4FC8">
              <w:rPr>
                <w:rFonts w:ascii="Calibri" w:hAnsi="Calibri" w:cs="Arial"/>
                <w:sz w:val="14"/>
                <w:szCs w:val="14"/>
                <w:lang w:val="es-ES" w:eastAsia="es-ES"/>
              </w:rPr>
              <w:t xml:space="preserve">Sociedad Mercantil Estatal del Canal de Navarra, S.A. </w:t>
            </w:r>
          </w:p>
        </w:tc>
        <w:tc>
          <w:tcPr>
            <w:tcW w:w="1134" w:type="dxa"/>
            <w:tcBorders>
              <w:top w:val="nil"/>
              <w:left w:val="nil"/>
              <w:bottom w:val="nil"/>
              <w:right w:val="nil"/>
            </w:tcBorders>
          </w:tcPr>
          <w:p w:rsidR="008B3271" w:rsidRPr="00AC36AB" w:rsidRDefault="008B3271" w:rsidP="00AC36AB">
            <w:pPr>
              <w:jc w:val="right"/>
              <w:rPr>
                <w:rFonts w:ascii="Calibri" w:hAnsi="Calibri" w:cs="Arial"/>
                <w:sz w:val="14"/>
                <w:szCs w:val="14"/>
                <w:lang w:val="es-ES" w:eastAsia="es-ES"/>
              </w:rPr>
            </w:pPr>
            <w:r w:rsidRPr="00AC36AB">
              <w:rPr>
                <w:rFonts w:ascii="Calibri" w:hAnsi="Calibri" w:cs="Arial"/>
                <w:sz w:val="14"/>
                <w:szCs w:val="14"/>
                <w:lang w:val="es-ES" w:eastAsia="es-ES"/>
              </w:rPr>
              <w:t>(</w:t>
            </w:r>
            <w:r w:rsidR="00AC36AB" w:rsidRPr="00AC36AB">
              <w:rPr>
                <w:rFonts w:ascii="Calibri" w:hAnsi="Calibri" w:cs="Arial"/>
                <w:sz w:val="14"/>
                <w:szCs w:val="14"/>
                <w:lang w:val="es-ES" w:eastAsia="es-ES"/>
              </w:rPr>
              <w:t>32.201.830</w:t>
            </w:r>
            <w:r w:rsidRPr="00AC36AB">
              <w:rPr>
                <w:rFonts w:ascii="Calibri" w:hAnsi="Calibri" w:cs="Arial"/>
                <w:sz w:val="14"/>
                <w:szCs w:val="14"/>
                <w:lang w:val="es-ES" w:eastAsia="es-ES"/>
              </w:rPr>
              <w:t>)</w:t>
            </w:r>
          </w:p>
        </w:tc>
        <w:tc>
          <w:tcPr>
            <w:tcW w:w="1134"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40,00%</w:t>
            </w:r>
          </w:p>
        </w:tc>
        <w:tc>
          <w:tcPr>
            <w:tcW w:w="851"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947" w:type="dxa"/>
            <w:tcBorders>
              <w:top w:val="nil"/>
              <w:left w:val="nil"/>
              <w:bottom w:val="nil"/>
              <w:right w:val="nil"/>
            </w:tcBorders>
          </w:tcPr>
          <w:p w:rsidR="008B3271" w:rsidRPr="00FE4338" w:rsidRDefault="008B3271" w:rsidP="00F45D55">
            <w:pPr>
              <w:jc w:val="right"/>
              <w:rPr>
                <w:rFonts w:ascii="Calibri" w:hAnsi="Calibri" w:cs="Arial"/>
                <w:sz w:val="14"/>
                <w:szCs w:val="14"/>
                <w:lang w:val="es-ES" w:eastAsia="es-ES"/>
              </w:rPr>
            </w:pPr>
            <w:r w:rsidRPr="00FE4338">
              <w:rPr>
                <w:rFonts w:ascii="Calibri" w:hAnsi="Calibri" w:cs="Arial"/>
                <w:sz w:val="14"/>
                <w:szCs w:val="14"/>
                <w:lang w:val="es-ES" w:eastAsia="es-ES"/>
              </w:rPr>
              <w:t>40,00%</w:t>
            </w:r>
          </w:p>
        </w:tc>
        <w:tc>
          <w:tcPr>
            <w:tcW w:w="1134" w:type="dxa"/>
            <w:gridSpan w:val="2"/>
            <w:tcBorders>
              <w:top w:val="nil"/>
              <w:left w:val="nil"/>
              <w:bottom w:val="nil"/>
              <w:right w:val="nil"/>
            </w:tcBorders>
          </w:tcPr>
          <w:p w:rsidR="008B3271" w:rsidRPr="005428FF" w:rsidRDefault="001A009E" w:rsidP="008D6340">
            <w:pPr>
              <w:jc w:val="right"/>
              <w:rPr>
                <w:rFonts w:ascii="Calibri" w:hAnsi="Calibri" w:cs="Arial"/>
                <w:sz w:val="14"/>
                <w:szCs w:val="14"/>
                <w:lang w:val="es-ES" w:eastAsia="es-ES"/>
              </w:rPr>
            </w:pPr>
            <w:r w:rsidRPr="005428FF">
              <w:rPr>
                <w:rFonts w:ascii="Calibri" w:hAnsi="Calibri" w:cs="Arial"/>
                <w:sz w:val="14"/>
                <w:szCs w:val="14"/>
                <w:lang w:val="es-ES" w:eastAsia="es-ES"/>
              </w:rPr>
              <w:t>361.689.022</w:t>
            </w:r>
          </w:p>
        </w:tc>
        <w:tc>
          <w:tcPr>
            <w:tcW w:w="896" w:type="dxa"/>
            <w:gridSpan w:val="3"/>
            <w:tcBorders>
              <w:top w:val="nil"/>
              <w:left w:val="nil"/>
              <w:bottom w:val="nil"/>
              <w:right w:val="nil"/>
            </w:tcBorders>
          </w:tcPr>
          <w:p w:rsidR="008B3271" w:rsidRPr="005428FF" w:rsidRDefault="008B3271" w:rsidP="008D6340">
            <w:pPr>
              <w:jc w:val="right"/>
              <w:rPr>
                <w:rFonts w:ascii="Calibri" w:hAnsi="Calibri" w:cs="Arial"/>
                <w:sz w:val="14"/>
                <w:szCs w:val="14"/>
                <w:lang w:val="es-ES" w:eastAsia="es-ES"/>
              </w:rPr>
            </w:pPr>
            <w:r w:rsidRPr="005428FF">
              <w:rPr>
                <w:rFonts w:ascii="Calibri" w:hAnsi="Calibri" w:cs="Arial"/>
                <w:sz w:val="14"/>
                <w:szCs w:val="14"/>
                <w:lang w:val="es-ES" w:eastAsia="es-ES"/>
              </w:rPr>
              <w:t>-</w:t>
            </w:r>
          </w:p>
        </w:tc>
        <w:tc>
          <w:tcPr>
            <w:tcW w:w="993" w:type="dxa"/>
            <w:tcBorders>
              <w:top w:val="nil"/>
              <w:left w:val="nil"/>
              <w:bottom w:val="nil"/>
              <w:right w:val="nil"/>
            </w:tcBorders>
          </w:tcPr>
          <w:p w:rsidR="008B3271" w:rsidRPr="005428FF" w:rsidRDefault="001A009E" w:rsidP="005428FF">
            <w:pPr>
              <w:jc w:val="right"/>
              <w:rPr>
                <w:rFonts w:ascii="Calibri" w:hAnsi="Calibri" w:cs="Arial"/>
                <w:sz w:val="14"/>
                <w:szCs w:val="14"/>
                <w:lang w:val="es-ES" w:eastAsia="es-ES"/>
              </w:rPr>
            </w:pPr>
            <w:r w:rsidRPr="005428FF">
              <w:rPr>
                <w:rFonts w:ascii="Calibri" w:hAnsi="Calibri" w:cs="Arial"/>
                <w:sz w:val="14"/>
                <w:szCs w:val="14"/>
                <w:lang w:val="es-ES" w:eastAsia="es-ES"/>
              </w:rPr>
              <w:t>(</w:t>
            </w:r>
            <w:r w:rsidR="005428FF" w:rsidRPr="005428FF">
              <w:rPr>
                <w:rFonts w:ascii="Calibri" w:hAnsi="Calibri" w:cs="Arial"/>
                <w:sz w:val="14"/>
                <w:szCs w:val="14"/>
                <w:lang w:val="es-ES" w:eastAsia="es-ES"/>
              </w:rPr>
              <w:t>40.411.345</w:t>
            </w:r>
            <w:r w:rsidRPr="005428FF">
              <w:rPr>
                <w:rFonts w:ascii="Calibri" w:hAnsi="Calibri" w:cs="Arial"/>
                <w:sz w:val="14"/>
                <w:szCs w:val="14"/>
                <w:lang w:val="es-ES" w:eastAsia="es-ES"/>
              </w:rPr>
              <w:t>)</w:t>
            </w:r>
          </w:p>
        </w:tc>
        <w:tc>
          <w:tcPr>
            <w:tcW w:w="1134" w:type="dxa"/>
            <w:tcBorders>
              <w:top w:val="nil"/>
              <w:left w:val="nil"/>
              <w:bottom w:val="nil"/>
              <w:right w:val="nil"/>
            </w:tcBorders>
          </w:tcPr>
          <w:p w:rsidR="008B3271" w:rsidRPr="005428FF" w:rsidRDefault="001A009E" w:rsidP="005428FF">
            <w:pPr>
              <w:jc w:val="right"/>
              <w:rPr>
                <w:rFonts w:ascii="Calibri" w:hAnsi="Calibri" w:cs="Arial"/>
                <w:sz w:val="14"/>
                <w:szCs w:val="14"/>
                <w:lang w:val="es-ES" w:eastAsia="es-ES"/>
              </w:rPr>
            </w:pPr>
            <w:r w:rsidRPr="005428FF">
              <w:rPr>
                <w:rFonts w:ascii="Calibri" w:hAnsi="Calibri" w:cs="Arial"/>
                <w:sz w:val="14"/>
                <w:szCs w:val="14"/>
                <w:lang w:val="es-ES" w:eastAsia="es-ES"/>
              </w:rPr>
              <w:t>(</w:t>
            </w:r>
            <w:r w:rsidR="005428FF" w:rsidRPr="005428FF">
              <w:rPr>
                <w:rFonts w:ascii="Calibri" w:hAnsi="Calibri" w:cs="Arial"/>
                <w:sz w:val="14"/>
                <w:szCs w:val="14"/>
                <w:lang w:val="es-ES" w:eastAsia="es-ES"/>
              </w:rPr>
              <w:t>8.670.150</w:t>
            </w:r>
            <w:r w:rsidRPr="005428FF">
              <w:rPr>
                <w:rFonts w:ascii="Calibri" w:hAnsi="Calibri" w:cs="Arial"/>
                <w:sz w:val="14"/>
                <w:szCs w:val="14"/>
                <w:lang w:val="es-ES" w:eastAsia="es-ES"/>
              </w:rPr>
              <w:t>)</w:t>
            </w:r>
          </w:p>
        </w:tc>
        <w:tc>
          <w:tcPr>
            <w:tcW w:w="992" w:type="dxa"/>
            <w:tcBorders>
              <w:top w:val="nil"/>
              <w:left w:val="nil"/>
              <w:bottom w:val="nil"/>
              <w:right w:val="nil"/>
            </w:tcBorders>
          </w:tcPr>
          <w:p w:rsidR="008B3271" w:rsidRPr="005428FF" w:rsidRDefault="001A009E" w:rsidP="005428FF">
            <w:pPr>
              <w:jc w:val="right"/>
              <w:rPr>
                <w:rFonts w:ascii="Calibri" w:hAnsi="Calibri" w:cs="Arial"/>
                <w:sz w:val="14"/>
                <w:szCs w:val="14"/>
                <w:lang w:val="es-ES" w:eastAsia="es-ES"/>
              </w:rPr>
            </w:pPr>
            <w:r w:rsidRPr="005428FF">
              <w:rPr>
                <w:rFonts w:ascii="Calibri" w:hAnsi="Calibri" w:cs="Arial"/>
                <w:sz w:val="14"/>
                <w:szCs w:val="14"/>
                <w:lang w:val="es-ES" w:eastAsia="es-ES"/>
              </w:rPr>
              <w:t>(</w:t>
            </w:r>
            <w:r w:rsidR="005428FF" w:rsidRPr="005428FF">
              <w:rPr>
                <w:rFonts w:ascii="Calibri" w:hAnsi="Calibri" w:cs="Arial"/>
                <w:sz w:val="14"/>
                <w:szCs w:val="14"/>
                <w:lang w:val="es-ES" w:eastAsia="es-ES"/>
              </w:rPr>
              <w:t>31.041.142</w:t>
            </w:r>
            <w:r w:rsidRPr="005428FF">
              <w:rPr>
                <w:rFonts w:ascii="Calibri" w:hAnsi="Calibri" w:cs="Arial"/>
                <w:sz w:val="14"/>
                <w:szCs w:val="14"/>
                <w:lang w:val="es-ES" w:eastAsia="es-ES"/>
              </w:rPr>
              <w:t>)</w:t>
            </w:r>
          </w:p>
        </w:tc>
        <w:tc>
          <w:tcPr>
            <w:tcW w:w="992" w:type="dxa"/>
            <w:gridSpan w:val="2"/>
            <w:tcBorders>
              <w:top w:val="nil"/>
              <w:left w:val="nil"/>
              <w:bottom w:val="nil"/>
              <w:right w:val="nil"/>
            </w:tcBorders>
          </w:tcPr>
          <w:p w:rsidR="008B3271" w:rsidRPr="005428FF" w:rsidRDefault="005428FF" w:rsidP="008D6340">
            <w:pPr>
              <w:jc w:val="right"/>
              <w:rPr>
                <w:rFonts w:ascii="Calibri" w:hAnsi="Calibri" w:cs="Arial"/>
                <w:sz w:val="14"/>
                <w:szCs w:val="14"/>
                <w:lang w:val="es-ES" w:eastAsia="es-ES"/>
              </w:rPr>
            </w:pPr>
            <w:r w:rsidRPr="005428FF">
              <w:rPr>
                <w:rFonts w:ascii="Calibri" w:hAnsi="Calibri" w:cs="Arial"/>
                <w:sz w:val="14"/>
                <w:szCs w:val="14"/>
                <w:lang w:val="es-ES" w:eastAsia="es-ES"/>
              </w:rPr>
              <w:t>281.566.385</w:t>
            </w:r>
          </w:p>
        </w:tc>
        <w:tc>
          <w:tcPr>
            <w:tcW w:w="992" w:type="dxa"/>
            <w:gridSpan w:val="2"/>
            <w:tcBorders>
              <w:top w:val="nil"/>
              <w:left w:val="nil"/>
              <w:bottom w:val="nil"/>
              <w:right w:val="nil"/>
            </w:tcBorders>
          </w:tcPr>
          <w:p w:rsidR="008B3271" w:rsidRPr="005428FF" w:rsidRDefault="0099181C" w:rsidP="005428FF">
            <w:pPr>
              <w:jc w:val="right"/>
              <w:rPr>
                <w:rFonts w:ascii="Calibri" w:hAnsi="Calibri" w:cs="Arial"/>
                <w:sz w:val="14"/>
                <w:szCs w:val="14"/>
                <w:lang w:val="es-ES" w:eastAsia="es-ES"/>
              </w:rPr>
            </w:pPr>
            <w:r w:rsidRPr="005428FF">
              <w:rPr>
                <w:rFonts w:ascii="Calibri" w:hAnsi="Calibri" w:cs="Arial"/>
                <w:sz w:val="14"/>
                <w:szCs w:val="14"/>
                <w:lang w:val="es-ES" w:eastAsia="es-ES"/>
              </w:rPr>
              <w:t>(</w:t>
            </w:r>
            <w:r w:rsidR="005428FF" w:rsidRPr="005428FF">
              <w:rPr>
                <w:rFonts w:ascii="Calibri" w:hAnsi="Calibri" w:cs="Arial"/>
                <w:sz w:val="14"/>
                <w:szCs w:val="14"/>
                <w:lang w:val="es-ES" w:eastAsia="es-ES"/>
              </w:rPr>
              <w:t>809.954</w:t>
            </w:r>
            <w:r w:rsidRPr="005428FF">
              <w:rPr>
                <w:rFonts w:ascii="Calibri" w:hAnsi="Calibri" w:cs="Arial"/>
                <w:sz w:val="14"/>
                <w:szCs w:val="14"/>
                <w:lang w:val="es-ES" w:eastAsia="es-ES"/>
              </w:rPr>
              <w:t>)</w:t>
            </w:r>
          </w:p>
        </w:tc>
      </w:tr>
      <w:tr w:rsidR="008B3271" w:rsidRPr="00AC2767" w:rsidTr="007559B0">
        <w:trPr>
          <w:trHeight w:val="340"/>
        </w:trPr>
        <w:tc>
          <w:tcPr>
            <w:tcW w:w="4677" w:type="dxa"/>
            <w:tcBorders>
              <w:top w:val="nil"/>
              <w:left w:val="nil"/>
              <w:bottom w:val="nil"/>
              <w:right w:val="nil"/>
            </w:tcBorders>
          </w:tcPr>
          <w:p w:rsidR="008B3271" w:rsidRPr="002C4FC8" w:rsidRDefault="008B3271" w:rsidP="00952EAB">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Organización de la Patata en el Pirineo Occidental</w:t>
            </w:r>
            <w:r w:rsidR="00952EAB" w:rsidRPr="002C4FC8">
              <w:rPr>
                <w:rFonts w:ascii="Calibri" w:hAnsi="Calibri" w:cs="Arial"/>
                <w:sz w:val="14"/>
                <w:szCs w:val="14"/>
                <w:lang w:val="es-ES" w:eastAsia="es-ES"/>
              </w:rPr>
              <w:t xml:space="preserve"> Sociedad Agrícola</w:t>
            </w:r>
            <w:r w:rsidRPr="002C4FC8">
              <w:rPr>
                <w:rFonts w:ascii="Calibri" w:hAnsi="Calibri" w:cs="Arial"/>
                <w:sz w:val="14"/>
                <w:szCs w:val="14"/>
                <w:lang w:val="es-ES" w:eastAsia="es-ES"/>
              </w:rPr>
              <w:t>, S.</w:t>
            </w:r>
            <w:r w:rsidR="00952EAB" w:rsidRPr="002C4FC8">
              <w:rPr>
                <w:rFonts w:ascii="Calibri" w:hAnsi="Calibri" w:cs="Arial"/>
                <w:sz w:val="14"/>
                <w:szCs w:val="14"/>
                <w:lang w:val="es-ES" w:eastAsia="es-ES"/>
              </w:rPr>
              <w:t>L</w:t>
            </w:r>
            <w:r w:rsidR="00553387" w:rsidRPr="002C4FC8">
              <w:rPr>
                <w:rFonts w:ascii="Calibri" w:hAnsi="Calibri" w:cs="Arial"/>
                <w:sz w:val="14"/>
                <w:szCs w:val="14"/>
                <w:lang w:val="es-ES" w:eastAsia="es-ES"/>
              </w:rPr>
              <w:t>. (4</w:t>
            </w:r>
            <w:r w:rsidRPr="002C4FC8">
              <w:rPr>
                <w:rFonts w:ascii="Calibri" w:hAnsi="Calibri" w:cs="Arial"/>
                <w:sz w:val="14"/>
                <w:szCs w:val="14"/>
                <w:lang w:val="es-ES" w:eastAsia="es-ES"/>
              </w:rPr>
              <w:t>)</w:t>
            </w:r>
          </w:p>
        </w:tc>
        <w:tc>
          <w:tcPr>
            <w:tcW w:w="1134" w:type="dxa"/>
            <w:tcBorders>
              <w:top w:val="nil"/>
              <w:left w:val="nil"/>
              <w:bottom w:val="nil"/>
              <w:right w:val="nil"/>
            </w:tcBorders>
          </w:tcPr>
          <w:p w:rsidR="008B3271" w:rsidRPr="008605A7" w:rsidRDefault="008605A7" w:rsidP="00F45D55">
            <w:pPr>
              <w:jc w:val="right"/>
              <w:rPr>
                <w:rFonts w:ascii="Calibri" w:hAnsi="Calibri" w:cs="Arial"/>
                <w:sz w:val="14"/>
                <w:szCs w:val="14"/>
                <w:lang w:val="es-ES" w:eastAsia="es-ES"/>
              </w:rPr>
            </w:pPr>
            <w:r w:rsidRPr="008605A7">
              <w:rPr>
                <w:rFonts w:ascii="Calibri" w:hAnsi="Calibri" w:cs="Arial"/>
                <w:sz w:val="14"/>
                <w:szCs w:val="14"/>
                <w:lang w:val="es-ES" w:eastAsia="es-ES"/>
              </w:rPr>
              <w:t>501.422</w:t>
            </w:r>
          </w:p>
        </w:tc>
        <w:tc>
          <w:tcPr>
            <w:tcW w:w="1134" w:type="dxa"/>
            <w:tcBorders>
              <w:top w:val="nil"/>
              <w:left w:val="nil"/>
              <w:bottom w:val="nil"/>
              <w:right w:val="nil"/>
            </w:tcBorders>
          </w:tcPr>
          <w:p w:rsidR="008B3271" w:rsidRPr="00817652" w:rsidRDefault="00C55068" w:rsidP="00F45D55">
            <w:pPr>
              <w:jc w:val="right"/>
              <w:rPr>
                <w:rFonts w:ascii="Calibri" w:hAnsi="Calibri" w:cs="Arial"/>
                <w:sz w:val="14"/>
                <w:szCs w:val="14"/>
                <w:lang w:val="es-ES" w:eastAsia="es-ES"/>
              </w:rPr>
            </w:pPr>
            <w:r w:rsidRPr="00817652">
              <w:rPr>
                <w:rFonts w:ascii="Calibri" w:hAnsi="Calibri" w:cs="Arial"/>
                <w:sz w:val="14"/>
                <w:szCs w:val="14"/>
                <w:lang w:val="es-ES" w:eastAsia="es-ES"/>
              </w:rPr>
              <w:t>39,30</w:t>
            </w:r>
            <w:r w:rsidR="008B3271" w:rsidRPr="00817652">
              <w:rPr>
                <w:rFonts w:ascii="Calibri" w:hAnsi="Calibri" w:cs="Arial"/>
                <w:sz w:val="14"/>
                <w:szCs w:val="14"/>
                <w:lang w:val="es-ES" w:eastAsia="es-ES"/>
              </w:rPr>
              <w:t>%</w:t>
            </w:r>
          </w:p>
        </w:tc>
        <w:tc>
          <w:tcPr>
            <w:tcW w:w="851" w:type="dxa"/>
            <w:tcBorders>
              <w:top w:val="nil"/>
              <w:left w:val="nil"/>
              <w:bottom w:val="nil"/>
              <w:right w:val="nil"/>
            </w:tcBorders>
          </w:tcPr>
          <w:p w:rsidR="008B3271" w:rsidRPr="00817652" w:rsidRDefault="008B3271" w:rsidP="00F45D55">
            <w:pPr>
              <w:jc w:val="right"/>
              <w:rPr>
                <w:rFonts w:ascii="Calibri" w:hAnsi="Calibri" w:cs="Arial"/>
                <w:sz w:val="14"/>
                <w:szCs w:val="14"/>
                <w:lang w:val="es-ES" w:eastAsia="es-ES"/>
              </w:rPr>
            </w:pPr>
            <w:r w:rsidRPr="00817652">
              <w:rPr>
                <w:rFonts w:ascii="Calibri" w:hAnsi="Calibri" w:cs="Arial"/>
                <w:sz w:val="14"/>
                <w:szCs w:val="14"/>
                <w:lang w:val="es-ES" w:eastAsia="es-ES"/>
              </w:rPr>
              <w:t>-</w:t>
            </w:r>
          </w:p>
        </w:tc>
        <w:tc>
          <w:tcPr>
            <w:tcW w:w="947" w:type="dxa"/>
            <w:tcBorders>
              <w:top w:val="nil"/>
              <w:left w:val="nil"/>
              <w:bottom w:val="nil"/>
              <w:right w:val="nil"/>
            </w:tcBorders>
          </w:tcPr>
          <w:p w:rsidR="008B3271" w:rsidRPr="00817652" w:rsidRDefault="00C55068" w:rsidP="00F45D55">
            <w:pPr>
              <w:jc w:val="right"/>
              <w:rPr>
                <w:rFonts w:ascii="Calibri" w:hAnsi="Calibri" w:cs="Arial"/>
                <w:sz w:val="14"/>
                <w:szCs w:val="14"/>
                <w:lang w:val="es-ES" w:eastAsia="es-ES"/>
              </w:rPr>
            </w:pPr>
            <w:r w:rsidRPr="00817652">
              <w:rPr>
                <w:rFonts w:ascii="Calibri" w:hAnsi="Calibri" w:cs="Arial"/>
                <w:sz w:val="14"/>
                <w:szCs w:val="14"/>
                <w:lang w:val="es-ES" w:eastAsia="es-ES"/>
              </w:rPr>
              <w:t>39,30</w:t>
            </w:r>
            <w:r w:rsidR="008B3271" w:rsidRPr="00817652">
              <w:rPr>
                <w:rFonts w:ascii="Calibri" w:hAnsi="Calibri" w:cs="Arial"/>
                <w:sz w:val="14"/>
                <w:szCs w:val="14"/>
                <w:lang w:val="es-ES" w:eastAsia="es-ES"/>
              </w:rPr>
              <w:t>%</w:t>
            </w:r>
          </w:p>
        </w:tc>
        <w:tc>
          <w:tcPr>
            <w:tcW w:w="1134" w:type="dxa"/>
            <w:gridSpan w:val="2"/>
            <w:tcBorders>
              <w:top w:val="nil"/>
              <w:left w:val="nil"/>
              <w:bottom w:val="nil"/>
              <w:right w:val="nil"/>
            </w:tcBorders>
          </w:tcPr>
          <w:p w:rsidR="008B3271" w:rsidRPr="00AC2767" w:rsidRDefault="00FA53F2" w:rsidP="008D6340">
            <w:pPr>
              <w:jc w:val="right"/>
              <w:rPr>
                <w:rFonts w:ascii="Calibri" w:hAnsi="Calibri" w:cs="Arial"/>
                <w:sz w:val="14"/>
                <w:szCs w:val="14"/>
                <w:highlight w:val="yellow"/>
                <w:lang w:val="es-ES" w:eastAsia="es-ES"/>
              </w:rPr>
            </w:pPr>
            <w:r w:rsidRPr="00806A7B">
              <w:rPr>
                <w:rFonts w:ascii="Calibri" w:hAnsi="Calibri" w:cs="Arial"/>
                <w:sz w:val="14"/>
                <w:szCs w:val="14"/>
                <w:lang w:val="es-ES" w:eastAsia="es-ES"/>
              </w:rPr>
              <w:t>627.649</w:t>
            </w:r>
          </w:p>
        </w:tc>
        <w:tc>
          <w:tcPr>
            <w:tcW w:w="896" w:type="dxa"/>
            <w:gridSpan w:val="3"/>
            <w:tcBorders>
              <w:top w:val="nil"/>
              <w:left w:val="nil"/>
              <w:bottom w:val="nil"/>
              <w:right w:val="nil"/>
            </w:tcBorders>
          </w:tcPr>
          <w:p w:rsidR="008B3271" w:rsidRPr="00AC2767" w:rsidRDefault="008B3271" w:rsidP="008D6340">
            <w:pPr>
              <w:jc w:val="right"/>
              <w:rPr>
                <w:rFonts w:ascii="Calibri" w:hAnsi="Calibri" w:cs="Arial"/>
                <w:sz w:val="14"/>
                <w:szCs w:val="14"/>
                <w:highlight w:val="yellow"/>
                <w:lang w:val="es-ES" w:eastAsia="es-ES"/>
              </w:rPr>
            </w:pPr>
            <w:r w:rsidRPr="00806A7B">
              <w:rPr>
                <w:rFonts w:ascii="Calibri" w:hAnsi="Calibri" w:cs="Arial"/>
                <w:sz w:val="14"/>
                <w:szCs w:val="14"/>
                <w:lang w:val="es-ES" w:eastAsia="es-ES"/>
              </w:rPr>
              <w:t>-</w:t>
            </w:r>
          </w:p>
        </w:tc>
        <w:tc>
          <w:tcPr>
            <w:tcW w:w="993" w:type="dxa"/>
            <w:tcBorders>
              <w:top w:val="nil"/>
              <w:left w:val="nil"/>
              <w:bottom w:val="nil"/>
              <w:right w:val="nil"/>
            </w:tcBorders>
          </w:tcPr>
          <w:p w:rsidR="008B3271" w:rsidRPr="00AC2767" w:rsidRDefault="00806A7B" w:rsidP="00806A7B">
            <w:pPr>
              <w:jc w:val="right"/>
              <w:rPr>
                <w:rFonts w:ascii="Calibri" w:hAnsi="Calibri" w:cs="Arial"/>
                <w:sz w:val="14"/>
                <w:szCs w:val="14"/>
                <w:highlight w:val="yellow"/>
                <w:lang w:val="es-ES" w:eastAsia="es-ES"/>
              </w:rPr>
            </w:pPr>
            <w:r w:rsidRPr="00806A7B">
              <w:rPr>
                <w:rFonts w:ascii="Calibri" w:hAnsi="Calibri" w:cs="Arial"/>
                <w:sz w:val="14"/>
                <w:szCs w:val="14"/>
                <w:lang w:val="es-ES" w:eastAsia="es-ES"/>
              </w:rPr>
              <w:t>1.073.26</w:t>
            </w:r>
            <w:r w:rsidR="002A7B66">
              <w:rPr>
                <w:rFonts w:ascii="Calibri" w:hAnsi="Calibri" w:cs="Arial"/>
                <w:sz w:val="14"/>
                <w:szCs w:val="14"/>
                <w:lang w:val="es-ES" w:eastAsia="es-ES"/>
              </w:rPr>
              <w:t>9</w:t>
            </w:r>
          </w:p>
        </w:tc>
        <w:tc>
          <w:tcPr>
            <w:tcW w:w="1134" w:type="dxa"/>
            <w:tcBorders>
              <w:top w:val="nil"/>
              <w:left w:val="nil"/>
              <w:bottom w:val="nil"/>
              <w:right w:val="nil"/>
            </w:tcBorders>
          </w:tcPr>
          <w:p w:rsidR="008B3271" w:rsidRPr="002A7B66" w:rsidRDefault="002A7B66" w:rsidP="008D6340">
            <w:pPr>
              <w:jc w:val="right"/>
              <w:rPr>
                <w:rFonts w:ascii="Calibri" w:hAnsi="Calibri" w:cs="Arial"/>
                <w:sz w:val="14"/>
                <w:szCs w:val="14"/>
                <w:lang w:val="es-ES" w:eastAsia="es-ES"/>
              </w:rPr>
            </w:pPr>
            <w:r w:rsidRPr="002A7B66">
              <w:rPr>
                <w:rFonts w:ascii="Calibri" w:hAnsi="Calibri" w:cs="Arial"/>
                <w:sz w:val="14"/>
                <w:szCs w:val="14"/>
                <w:lang w:val="es-ES" w:eastAsia="es-ES"/>
              </w:rPr>
              <w:t>202.671</w:t>
            </w:r>
          </w:p>
        </w:tc>
        <w:tc>
          <w:tcPr>
            <w:tcW w:w="992" w:type="dxa"/>
            <w:tcBorders>
              <w:top w:val="nil"/>
              <w:left w:val="nil"/>
              <w:bottom w:val="nil"/>
              <w:right w:val="nil"/>
            </w:tcBorders>
          </w:tcPr>
          <w:p w:rsidR="008B3271" w:rsidRPr="00AC2767" w:rsidRDefault="008B3271" w:rsidP="008D6340">
            <w:pPr>
              <w:jc w:val="right"/>
              <w:rPr>
                <w:rFonts w:ascii="Calibri" w:hAnsi="Calibri" w:cs="Arial"/>
                <w:sz w:val="14"/>
                <w:szCs w:val="14"/>
                <w:highlight w:val="yellow"/>
                <w:lang w:val="es-ES" w:eastAsia="es-ES"/>
              </w:rPr>
            </w:pPr>
            <w:r w:rsidRPr="002A7B66">
              <w:rPr>
                <w:rFonts w:ascii="Calibri" w:hAnsi="Calibri" w:cs="Arial"/>
                <w:sz w:val="14"/>
                <w:szCs w:val="14"/>
                <w:lang w:val="es-ES" w:eastAsia="es-ES"/>
              </w:rPr>
              <w:t>-</w:t>
            </w:r>
          </w:p>
        </w:tc>
        <w:tc>
          <w:tcPr>
            <w:tcW w:w="992" w:type="dxa"/>
            <w:gridSpan w:val="2"/>
            <w:tcBorders>
              <w:top w:val="nil"/>
              <w:left w:val="nil"/>
              <w:bottom w:val="nil"/>
              <w:right w:val="nil"/>
            </w:tcBorders>
          </w:tcPr>
          <w:p w:rsidR="008B3271" w:rsidRPr="002A7B66" w:rsidRDefault="002A7B66" w:rsidP="007634BE">
            <w:pPr>
              <w:jc w:val="right"/>
              <w:rPr>
                <w:rFonts w:ascii="Calibri" w:hAnsi="Calibri" w:cs="Arial"/>
                <w:sz w:val="14"/>
                <w:szCs w:val="14"/>
                <w:lang w:val="es-ES" w:eastAsia="es-ES"/>
              </w:rPr>
            </w:pPr>
            <w:r w:rsidRPr="002A7B66">
              <w:rPr>
                <w:rFonts w:ascii="Calibri" w:hAnsi="Calibri" w:cs="Arial"/>
                <w:sz w:val="14"/>
                <w:szCs w:val="14"/>
                <w:lang w:val="es-ES" w:eastAsia="es-ES"/>
              </w:rPr>
              <w:t>1.903.589</w:t>
            </w:r>
          </w:p>
        </w:tc>
        <w:tc>
          <w:tcPr>
            <w:tcW w:w="992" w:type="dxa"/>
            <w:gridSpan w:val="2"/>
            <w:tcBorders>
              <w:top w:val="nil"/>
              <w:left w:val="nil"/>
              <w:bottom w:val="nil"/>
              <w:right w:val="nil"/>
            </w:tcBorders>
          </w:tcPr>
          <w:p w:rsidR="008B3271" w:rsidRPr="002A7B66" w:rsidRDefault="002A7B66" w:rsidP="00FA53F2">
            <w:pPr>
              <w:jc w:val="right"/>
              <w:rPr>
                <w:rFonts w:ascii="Calibri" w:hAnsi="Calibri" w:cs="Arial"/>
                <w:sz w:val="14"/>
                <w:szCs w:val="14"/>
                <w:lang w:val="es-ES" w:eastAsia="es-ES"/>
              </w:rPr>
            </w:pPr>
            <w:r w:rsidRPr="002A7B66">
              <w:rPr>
                <w:rFonts w:ascii="Calibri" w:hAnsi="Calibri" w:cs="Arial"/>
                <w:sz w:val="14"/>
                <w:szCs w:val="14"/>
                <w:lang w:val="es-ES" w:eastAsia="es-ES"/>
              </w:rPr>
              <w:t>213.146</w:t>
            </w:r>
          </w:p>
        </w:tc>
      </w:tr>
      <w:tr w:rsidR="008B3271" w:rsidRPr="0078380E" w:rsidTr="007559B0">
        <w:trPr>
          <w:trHeight w:val="340"/>
        </w:trPr>
        <w:tc>
          <w:tcPr>
            <w:tcW w:w="4677" w:type="dxa"/>
            <w:tcBorders>
              <w:top w:val="nil"/>
              <w:left w:val="nil"/>
              <w:bottom w:val="nil"/>
              <w:right w:val="nil"/>
            </w:tcBorders>
          </w:tcPr>
          <w:p w:rsidR="008B3271" w:rsidRPr="002C4FC8" w:rsidRDefault="008B3271" w:rsidP="00F45D5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Sociedad Navarra de Garantía Recíproca</w:t>
            </w:r>
          </w:p>
        </w:tc>
        <w:tc>
          <w:tcPr>
            <w:tcW w:w="1134" w:type="dxa"/>
            <w:tcBorders>
              <w:top w:val="nil"/>
              <w:left w:val="nil"/>
              <w:bottom w:val="nil"/>
              <w:right w:val="nil"/>
            </w:tcBorders>
          </w:tcPr>
          <w:p w:rsidR="008B3271" w:rsidRPr="008605A7" w:rsidRDefault="008605A7" w:rsidP="00F45D55">
            <w:pPr>
              <w:jc w:val="right"/>
              <w:rPr>
                <w:rFonts w:ascii="Calibri" w:hAnsi="Calibri" w:cs="Arial"/>
                <w:sz w:val="14"/>
                <w:szCs w:val="14"/>
                <w:lang w:val="es-ES" w:eastAsia="es-ES"/>
              </w:rPr>
            </w:pPr>
            <w:r w:rsidRPr="008605A7">
              <w:rPr>
                <w:rFonts w:ascii="Calibri" w:hAnsi="Calibri" w:cs="Arial"/>
                <w:sz w:val="14"/>
                <w:szCs w:val="14"/>
                <w:lang w:val="es-ES" w:eastAsia="es-ES"/>
              </w:rPr>
              <w:t>3.247.956</w:t>
            </w:r>
          </w:p>
        </w:tc>
        <w:tc>
          <w:tcPr>
            <w:tcW w:w="1134" w:type="dxa"/>
            <w:tcBorders>
              <w:top w:val="nil"/>
              <w:left w:val="nil"/>
              <w:bottom w:val="nil"/>
              <w:right w:val="nil"/>
            </w:tcBorders>
          </w:tcPr>
          <w:p w:rsidR="008B3271" w:rsidRPr="00817652" w:rsidRDefault="002F5CA5" w:rsidP="00817652">
            <w:pPr>
              <w:jc w:val="right"/>
              <w:rPr>
                <w:rFonts w:ascii="Calibri" w:hAnsi="Calibri" w:cs="Arial"/>
                <w:sz w:val="14"/>
                <w:szCs w:val="14"/>
                <w:lang w:val="es-ES" w:eastAsia="es-ES"/>
              </w:rPr>
            </w:pPr>
            <w:r w:rsidRPr="00817652">
              <w:rPr>
                <w:rFonts w:ascii="Calibri" w:hAnsi="Calibri" w:cs="Arial"/>
                <w:sz w:val="14"/>
                <w:szCs w:val="14"/>
                <w:lang w:val="es-ES" w:eastAsia="es-ES"/>
              </w:rPr>
              <w:t>22,</w:t>
            </w:r>
            <w:r w:rsidR="00817652" w:rsidRPr="00817652">
              <w:rPr>
                <w:rFonts w:ascii="Calibri" w:hAnsi="Calibri" w:cs="Arial"/>
                <w:sz w:val="14"/>
                <w:szCs w:val="14"/>
                <w:lang w:val="es-ES" w:eastAsia="es-ES"/>
              </w:rPr>
              <w:t>32</w:t>
            </w:r>
            <w:r w:rsidR="008B3271" w:rsidRPr="00817652">
              <w:rPr>
                <w:rFonts w:ascii="Calibri" w:hAnsi="Calibri" w:cs="Arial"/>
                <w:sz w:val="14"/>
                <w:szCs w:val="14"/>
                <w:lang w:val="es-ES" w:eastAsia="es-ES"/>
              </w:rPr>
              <w:t>%</w:t>
            </w:r>
          </w:p>
        </w:tc>
        <w:tc>
          <w:tcPr>
            <w:tcW w:w="851" w:type="dxa"/>
            <w:tcBorders>
              <w:top w:val="nil"/>
              <w:left w:val="nil"/>
              <w:bottom w:val="nil"/>
              <w:right w:val="nil"/>
            </w:tcBorders>
          </w:tcPr>
          <w:p w:rsidR="008B3271" w:rsidRPr="00817652" w:rsidRDefault="008B3271" w:rsidP="00F45D55">
            <w:pPr>
              <w:jc w:val="right"/>
              <w:rPr>
                <w:rFonts w:ascii="Calibri" w:hAnsi="Calibri" w:cs="Arial"/>
                <w:sz w:val="14"/>
                <w:szCs w:val="14"/>
                <w:lang w:val="es-ES" w:eastAsia="es-ES"/>
              </w:rPr>
            </w:pPr>
            <w:r w:rsidRPr="00817652">
              <w:rPr>
                <w:rFonts w:ascii="Calibri" w:hAnsi="Calibri" w:cs="Arial"/>
                <w:sz w:val="14"/>
                <w:szCs w:val="14"/>
                <w:lang w:val="es-ES" w:eastAsia="es-ES"/>
              </w:rPr>
              <w:t>-</w:t>
            </w:r>
          </w:p>
        </w:tc>
        <w:tc>
          <w:tcPr>
            <w:tcW w:w="947" w:type="dxa"/>
            <w:tcBorders>
              <w:top w:val="nil"/>
              <w:left w:val="nil"/>
              <w:bottom w:val="nil"/>
              <w:right w:val="nil"/>
            </w:tcBorders>
          </w:tcPr>
          <w:p w:rsidR="008B3271" w:rsidRPr="00817652" w:rsidRDefault="002F5CA5" w:rsidP="00817652">
            <w:pPr>
              <w:jc w:val="right"/>
              <w:rPr>
                <w:rFonts w:ascii="Calibri" w:hAnsi="Calibri" w:cs="Arial"/>
                <w:sz w:val="14"/>
                <w:szCs w:val="14"/>
                <w:lang w:val="es-ES" w:eastAsia="es-ES"/>
              </w:rPr>
            </w:pPr>
            <w:r w:rsidRPr="00817652">
              <w:rPr>
                <w:rFonts w:ascii="Calibri" w:hAnsi="Calibri" w:cs="Arial"/>
                <w:sz w:val="14"/>
                <w:szCs w:val="14"/>
                <w:lang w:val="es-ES" w:eastAsia="es-ES"/>
              </w:rPr>
              <w:t>22,</w:t>
            </w:r>
            <w:r w:rsidR="00817652" w:rsidRPr="00817652">
              <w:rPr>
                <w:rFonts w:ascii="Calibri" w:hAnsi="Calibri" w:cs="Arial"/>
                <w:sz w:val="14"/>
                <w:szCs w:val="14"/>
                <w:lang w:val="es-ES" w:eastAsia="es-ES"/>
              </w:rPr>
              <w:t>32</w:t>
            </w:r>
            <w:r w:rsidRPr="00817652">
              <w:rPr>
                <w:rFonts w:ascii="Calibri" w:hAnsi="Calibri" w:cs="Arial"/>
                <w:sz w:val="14"/>
                <w:szCs w:val="14"/>
                <w:lang w:val="es-ES" w:eastAsia="es-ES"/>
              </w:rPr>
              <w:t>%</w:t>
            </w:r>
          </w:p>
        </w:tc>
        <w:tc>
          <w:tcPr>
            <w:tcW w:w="1134" w:type="dxa"/>
            <w:gridSpan w:val="2"/>
            <w:tcBorders>
              <w:top w:val="nil"/>
              <w:left w:val="nil"/>
              <w:bottom w:val="nil"/>
              <w:right w:val="nil"/>
            </w:tcBorders>
          </w:tcPr>
          <w:p w:rsidR="008B3271" w:rsidRPr="0078380E" w:rsidRDefault="00A44E29" w:rsidP="008D6340">
            <w:pPr>
              <w:jc w:val="right"/>
              <w:rPr>
                <w:rFonts w:ascii="Calibri" w:hAnsi="Calibri" w:cs="Arial"/>
                <w:sz w:val="14"/>
                <w:szCs w:val="14"/>
                <w:lang w:val="es-ES" w:eastAsia="es-ES"/>
              </w:rPr>
            </w:pPr>
            <w:r w:rsidRPr="0078380E">
              <w:rPr>
                <w:rFonts w:ascii="Calibri" w:hAnsi="Calibri" w:cs="Arial"/>
                <w:sz w:val="14"/>
                <w:szCs w:val="14"/>
                <w:lang w:val="es-ES" w:eastAsia="es-ES"/>
              </w:rPr>
              <w:t>10.000.000</w:t>
            </w:r>
          </w:p>
        </w:tc>
        <w:tc>
          <w:tcPr>
            <w:tcW w:w="896" w:type="dxa"/>
            <w:gridSpan w:val="3"/>
            <w:tcBorders>
              <w:top w:val="nil"/>
              <w:left w:val="nil"/>
              <w:bottom w:val="nil"/>
              <w:right w:val="nil"/>
            </w:tcBorders>
          </w:tcPr>
          <w:p w:rsidR="008B3271" w:rsidRPr="0078380E" w:rsidRDefault="008B3271" w:rsidP="008D6340">
            <w:pPr>
              <w:jc w:val="right"/>
              <w:rPr>
                <w:rFonts w:ascii="Calibri" w:hAnsi="Calibri" w:cs="Arial"/>
                <w:sz w:val="14"/>
                <w:szCs w:val="14"/>
                <w:lang w:val="es-ES" w:eastAsia="es-ES"/>
              </w:rPr>
            </w:pPr>
            <w:r w:rsidRPr="0078380E">
              <w:rPr>
                <w:rFonts w:ascii="Calibri" w:hAnsi="Calibri" w:cs="Arial"/>
                <w:sz w:val="14"/>
                <w:szCs w:val="14"/>
                <w:lang w:val="es-ES" w:eastAsia="es-ES"/>
              </w:rPr>
              <w:t>-</w:t>
            </w:r>
          </w:p>
        </w:tc>
        <w:tc>
          <w:tcPr>
            <w:tcW w:w="993" w:type="dxa"/>
            <w:tcBorders>
              <w:top w:val="nil"/>
              <w:left w:val="nil"/>
              <w:bottom w:val="nil"/>
              <w:right w:val="nil"/>
            </w:tcBorders>
          </w:tcPr>
          <w:p w:rsidR="008B3271" w:rsidRPr="0078380E" w:rsidRDefault="0078380E" w:rsidP="008D6340">
            <w:pPr>
              <w:jc w:val="right"/>
              <w:rPr>
                <w:rFonts w:ascii="Calibri" w:hAnsi="Calibri" w:cs="Arial"/>
                <w:sz w:val="14"/>
                <w:szCs w:val="14"/>
                <w:lang w:val="es-ES" w:eastAsia="es-ES"/>
              </w:rPr>
            </w:pPr>
            <w:r w:rsidRPr="0078380E">
              <w:rPr>
                <w:rFonts w:ascii="Calibri" w:hAnsi="Calibri" w:cs="Arial"/>
                <w:sz w:val="14"/>
                <w:szCs w:val="14"/>
                <w:lang w:val="es-ES" w:eastAsia="es-ES"/>
              </w:rPr>
              <w:t>3.388.736</w:t>
            </w:r>
          </w:p>
        </w:tc>
        <w:tc>
          <w:tcPr>
            <w:tcW w:w="1134" w:type="dxa"/>
            <w:tcBorders>
              <w:top w:val="nil"/>
              <w:left w:val="nil"/>
              <w:bottom w:val="nil"/>
              <w:right w:val="nil"/>
            </w:tcBorders>
          </w:tcPr>
          <w:p w:rsidR="008B3271" w:rsidRPr="0078380E" w:rsidRDefault="0078380E" w:rsidP="008D6340">
            <w:pPr>
              <w:jc w:val="right"/>
              <w:rPr>
                <w:rFonts w:ascii="Calibri" w:hAnsi="Calibri" w:cs="Arial"/>
                <w:sz w:val="14"/>
                <w:szCs w:val="14"/>
                <w:lang w:val="es-ES" w:eastAsia="es-ES"/>
              </w:rPr>
            </w:pPr>
            <w:r w:rsidRPr="0078380E">
              <w:rPr>
                <w:rFonts w:ascii="Calibri" w:hAnsi="Calibri" w:cs="Arial"/>
                <w:sz w:val="14"/>
                <w:szCs w:val="14"/>
                <w:lang w:val="es-ES" w:eastAsia="es-ES"/>
              </w:rPr>
              <w:t>5.768</w:t>
            </w:r>
          </w:p>
        </w:tc>
        <w:tc>
          <w:tcPr>
            <w:tcW w:w="992" w:type="dxa"/>
            <w:tcBorders>
              <w:top w:val="nil"/>
              <w:left w:val="nil"/>
              <w:bottom w:val="nil"/>
              <w:right w:val="nil"/>
            </w:tcBorders>
          </w:tcPr>
          <w:p w:rsidR="008B3271" w:rsidRPr="0078380E" w:rsidRDefault="0078380E" w:rsidP="008D6340">
            <w:pPr>
              <w:jc w:val="right"/>
              <w:rPr>
                <w:rFonts w:ascii="Calibri" w:hAnsi="Calibri" w:cs="Arial"/>
                <w:sz w:val="14"/>
                <w:szCs w:val="14"/>
                <w:lang w:val="es-ES" w:eastAsia="es-ES"/>
              </w:rPr>
            </w:pPr>
            <w:r w:rsidRPr="0078380E">
              <w:rPr>
                <w:rFonts w:ascii="Calibri" w:hAnsi="Calibri" w:cs="Arial"/>
                <w:sz w:val="14"/>
                <w:szCs w:val="14"/>
                <w:lang w:val="es-ES" w:eastAsia="es-ES"/>
              </w:rPr>
              <w:t>4.841.427</w:t>
            </w:r>
          </w:p>
        </w:tc>
        <w:tc>
          <w:tcPr>
            <w:tcW w:w="992" w:type="dxa"/>
            <w:gridSpan w:val="2"/>
            <w:tcBorders>
              <w:top w:val="nil"/>
              <w:left w:val="nil"/>
              <w:bottom w:val="nil"/>
              <w:right w:val="nil"/>
            </w:tcBorders>
          </w:tcPr>
          <w:p w:rsidR="008B3271" w:rsidRPr="0078380E" w:rsidRDefault="0078380E" w:rsidP="008D6340">
            <w:pPr>
              <w:jc w:val="right"/>
              <w:rPr>
                <w:rFonts w:ascii="Calibri" w:hAnsi="Calibri" w:cs="Arial"/>
                <w:sz w:val="14"/>
                <w:szCs w:val="14"/>
                <w:lang w:val="es-ES" w:eastAsia="es-ES"/>
              </w:rPr>
            </w:pPr>
            <w:r w:rsidRPr="0078380E">
              <w:rPr>
                <w:rFonts w:ascii="Calibri" w:hAnsi="Calibri" w:cs="Arial"/>
                <w:sz w:val="14"/>
                <w:szCs w:val="14"/>
                <w:lang w:val="es-ES" w:eastAsia="es-ES"/>
              </w:rPr>
              <w:t>18.235.930</w:t>
            </w:r>
          </w:p>
        </w:tc>
        <w:tc>
          <w:tcPr>
            <w:tcW w:w="992" w:type="dxa"/>
            <w:gridSpan w:val="2"/>
            <w:tcBorders>
              <w:top w:val="nil"/>
              <w:left w:val="nil"/>
              <w:bottom w:val="nil"/>
              <w:right w:val="nil"/>
            </w:tcBorders>
          </w:tcPr>
          <w:p w:rsidR="008B3271" w:rsidRPr="007C147A" w:rsidRDefault="0078380E" w:rsidP="00553387">
            <w:pPr>
              <w:jc w:val="right"/>
              <w:rPr>
                <w:rFonts w:ascii="Calibri" w:hAnsi="Calibri" w:cs="Arial"/>
                <w:sz w:val="14"/>
                <w:szCs w:val="14"/>
                <w:lang w:val="es-ES" w:eastAsia="es-ES"/>
              </w:rPr>
            </w:pPr>
            <w:r w:rsidRPr="007C147A">
              <w:rPr>
                <w:rFonts w:ascii="Calibri" w:hAnsi="Calibri" w:cs="Arial"/>
                <w:sz w:val="14"/>
                <w:szCs w:val="14"/>
                <w:lang w:val="es-ES" w:eastAsia="es-ES"/>
              </w:rPr>
              <w:t>(629.856)</w:t>
            </w:r>
          </w:p>
        </w:tc>
      </w:tr>
      <w:tr w:rsidR="008B3271" w:rsidRPr="00AC2767" w:rsidTr="007559B0">
        <w:trPr>
          <w:trHeight w:val="340"/>
        </w:trPr>
        <w:tc>
          <w:tcPr>
            <w:tcW w:w="4677" w:type="dxa"/>
            <w:tcBorders>
              <w:top w:val="nil"/>
              <w:left w:val="nil"/>
              <w:bottom w:val="nil"/>
              <w:right w:val="nil"/>
            </w:tcBorders>
          </w:tcPr>
          <w:p w:rsidR="008B3271" w:rsidRPr="002C4FC8" w:rsidRDefault="008B3271" w:rsidP="00F45D5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Instituto Lactológico de Lecumberri, S.A.</w:t>
            </w:r>
          </w:p>
        </w:tc>
        <w:tc>
          <w:tcPr>
            <w:tcW w:w="1134" w:type="dxa"/>
            <w:tcBorders>
              <w:top w:val="nil"/>
              <w:left w:val="nil"/>
              <w:bottom w:val="nil"/>
              <w:right w:val="nil"/>
            </w:tcBorders>
          </w:tcPr>
          <w:p w:rsidR="008B3271" w:rsidRPr="008605A7" w:rsidRDefault="00C16CBB" w:rsidP="008605A7">
            <w:pPr>
              <w:jc w:val="right"/>
              <w:rPr>
                <w:rFonts w:ascii="Calibri" w:hAnsi="Calibri" w:cs="Arial"/>
                <w:sz w:val="14"/>
                <w:szCs w:val="14"/>
                <w:lang w:val="es-ES" w:eastAsia="es-ES"/>
              </w:rPr>
            </w:pPr>
            <w:r w:rsidRPr="008605A7">
              <w:rPr>
                <w:rFonts w:ascii="Calibri" w:hAnsi="Calibri" w:cs="Arial"/>
                <w:sz w:val="14"/>
                <w:szCs w:val="14"/>
                <w:lang w:val="es-ES" w:eastAsia="es-ES"/>
              </w:rPr>
              <w:t>732.</w:t>
            </w:r>
            <w:r w:rsidR="008605A7" w:rsidRPr="008605A7">
              <w:rPr>
                <w:rFonts w:ascii="Calibri" w:hAnsi="Calibri" w:cs="Arial"/>
                <w:sz w:val="14"/>
                <w:szCs w:val="14"/>
                <w:lang w:val="es-ES" w:eastAsia="es-ES"/>
              </w:rPr>
              <w:t>290</w:t>
            </w:r>
          </w:p>
        </w:tc>
        <w:tc>
          <w:tcPr>
            <w:tcW w:w="1134" w:type="dxa"/>
            <w:tcBorders>
              <w:top w:val="nil"/>
              <w:left w:val="nil"/>
              <w:bottom w:val="nil"/>
              <w:right w:val="nil"/>
            </w:tcBorders>
          </w:tcPr>
          <w:p w:rsidR="008B3271" w:rsidRPr="00817652" w:rsidRDefault="008B3271" w:rsidP="00F45D55">
            <w:pPr>
              <w:jc w:val="right"/>
              <w:rPr>
                <w:rFonts w:ascii="Calibri" w:hAnsi="Calibri" w:cs="Arial"/>
                <w:sz w:val="14"/>
                <w:szCs w:val="14"/>
                <w:lang w:val="es-ES" w:eastAsia="es-ES"/>
              </w:rPr>
            </w:pPr>
            <w:r w:rsidRPr="00817652">
              <w:rPr>
                <w:rFonts w:ascii="Calibri" w:hAnsi="Calibri" w:cs="Arial"/>
                <w:sz w:val="14"/>
                <w:szCs w:val="14"/>
                <w:lang w:val="es-ES" w:eastAsia="es-ES"/>
              </w:rPr>
              <w:t>-</w:t>
            </w:r>
          </w:p>
        </w:tc>
        <w:tc>
          <w:tcPr>
            <w:tcW w:w="851" w:type="dxa"/>
            <w:tcBorders>
              <w:top w:val="nil"/>
              <w:left w:val="nil"/>
              <w:bottom w:val="nil"/>
              <w:right w:val="nil"/>
            </w:tcBorders>
          </w:tcPr>
          <w:p w:rsidR="008B3271" w:rsidRPr="00817652" w:rsidRDefault="008B3271" w:rsidP="00F45D55">
            <w:pPr>
              <w:jc w:val="right"/>
              <w:rPr>
                <w:rFonts w:ascii="Calibri" w:hAnsi="Calibri" w:cs="Arial"/>
                <w:sz w:val="14"/>
                <w:szCs w:val="14"/>
                <w:lang w:val="es-ES" w:eastAsia="es-ES"/>
              </w:rPr>
            </w:pPr>
            <w:r w:rsidRPr="00817652">
              <w:rPr>
                <w:rFonts w:ascii="Calibri" w:hAnsi="Calibri" w:cs="Arial"/>
                <w:sz w:val="14"/>
                <w:szCs w:val="14"/>
                <w:lang w:val="es-ES" w:eastAsia="es-ES"/>
              </w:rPr>
              <w:t>50,00%</w:t>
            </w:r>
          </w:p>
        </w:tc>
        <w:tc>
          <w:tcPr>
            <w:tcW w:w="947" w:type="dxa"/>
            <w:tcBorders>
              <w:top w:val="nil"/>
              <w:left w:val="nil"/>
              <w:bottom w:val="nil"/>
              <w:right w:val="nil"/>
            </w:tcBorders>
          </w:tcPr>
          <w:p w:rsidR="008B3271" w:rsidRPr="00817652" w:rsidRDefault="008B3271" w:rsidP="00F45D55">
            <w:pPr>
              <w:jc w:val="right"/>
              <w:rPr>
                <w:rFonts w:ascii="Calibri" w:hAnsi="Calibri" w:cs="Arial"/>
                <w:sz w:val="14"/>
                <w:szCs w:val="14"/>
                <w:lang w:val="es-ES" w:eastAsia="es-ES"/>
              </w:rPr>
            </w:pPr>
            <w:r w:rsidRPr="00817652">
              <w:rPr>
                <w:rFonts w:ascii="Calibri" w:hAnsi="Calibri" w:cs="Arial"/>
                <w:sz w:val="14"/>
                <w:szCs w:val="14"/>
                <w:lang w:val="es-ES" w:eastAsia="es-ES"/>
              </w:rPr>
              <w:t>50,00%</w:t>
            </w:r>
          </w:p>
        </w:tc>
        <w:tc>
          <w:tcPr>
            <w:tcW w:w="1134" w:type="dxa"/>
            <w:gridSpan w:val="2"/>
            <w:tcBorders>
              <w:top w:val="nil"/>
              <w:left w:val="nil"/>
              <w:bottom w:val="nil"/>
              <w:right w:val="nil"/>
            </w:tcBorders>
          </w:tcPr>
          <w:p w:rsidR="008B3271" w:rsidRPr="001565B7" w:rsidRDefault="008B3271" w:rsidP="008D6340">
            <w:pPr>
              <w:jc w:val="right"/>
              <w:rPr>
                <w:rFonts w:ascii="Calibri" w:hAnsi="Calibri" w:cs="Arial"/>
                <w:sz w:val="14"/>
                <w:szCs w:val="14"/>
                <w:lang w:val="es-ES" w:eastAsia="es-ES"/>
              </w:rPr>
            </w:pPr>
            <w:r w:rsidRPr="001565B7">
              <w:rPr>
                <w:rFonts w:ascii="Calibri" w:hAnsi="Calibri" w:cs="Arial"/>
                <w:sz w:val="14"/>
                <w:szCs w:val="14"/>
                <w:lang w:val="es-ES" w:eastAsia="es-ES"/>
              </w:rPr>
              <w:t>60.101</w:t>
            </w:r>
          </w:p>
        </w:tc>
        <w:tc>
          <w:tcPr>
            <w:tcW w:w="896" w:type="dxa"/>
            <w:gridSpan w:val="3"/>
            <w:tcBorders>
              <w:top w:val="nil"/>
              <w:left w:val="nil"/>
              <w:bottom w:val="nil"/>
              <w:right w:val="nil"/>
            </w:tcBorders>
          </w:tcPr>
          <w:p w:rsidR="008B3271" w:rsidRPr="001565B7" w:rsidRDefault="008B3271" w:rsidP="008D6340">
            <w:pPr>
              <w:jc w:val="right"/>
              <w:rPr>
                <w:rFonts w:ascii="Calibri" w:hAnsi="Calibri" w:cs="Arial"/>
                <w:sz w:val="14"/>
                <w:szCs w:val="14"/>
                <w:lang w:val="es-ES" w:eastAsia="es-ES"/>
              </w:rPr>
            </w:pPr>
            <w:r w:rsidRPr="001565B7">
              <w:rPr>
                <w:rFonts w:ascii="Calibri" w:hAnsi="Calibri" w:cs="Arial"/>
                <w:sz w:val="14"/>
                <w:szCs w:val="14"/>
                <w:lang w:val="es-ES" w:eastAsia="es-ES"/>
              </w:rPr>
              <w:t>-</w:t>
            </w:r>
          </w:p>
        </w:tc>
        <w:tc>
          <w:tcPr>
            <w:tcW w:w="993" w:type="dxa"/>
            <w:tcBorders>
              <w:top w:val="nil"/>
              <w:left w:val="nil"/>
              <w:bottom w:val="nil"/>
              <w:right w:val="nil"/>
            </w:tcBorders>
          </w:tcPr>
          <w:p w:rsidR="008B3271" w:rsidRPr="001565B7" w:rsidRDefault="004D6233" w:rsidP="001565B7">
            <w:pPr>
              <w:jc w:val="right"/>
              <w:rPr>
                <w:rFonts w:ascii="Calibri" w:hAnsi="Calibri" w:cs="Arial"/>
                <w:sz w:val="14"/>
                <w:szCs w:val="14"/>
                <w:lang w:val="es-ES" w:eastAsia="es-ES"/>
              </w:rPr>
            </w:pPr>
            <w:r w:rsidRPr="001565B7">
              <w:rPr>
                <w:rFonts w:ascii="Calibri" w:hAnsi="Calibri" w:cs="Arial"/>
                <w:sz w:val="14"/>
                <w:szCs w:val="14"/>
                <w:lang w:val="es-ES" w:eastAsia="es-ES"/>
              </w:rPr>
              <w:t>1.</w:t>
            </w:r>
            <w:r w:rsidR="00232EBD" w:rsidRPr="001565B7">
              <w:rPr>
                <w:rFonts w:ascii="Calibri" w:hAnsi="Calibri" w:cs="Arial"/>
                <w:sz w:val="14"/>
                <w:szCs w:val="14"/>
                <w:lang w:val="es-ES" w:eastAsia="es-ES"/>
              </w:rPr>
              <w:t>465.</w:t>
            </w:r>
            <w:r w:rsidR="001565B7" w:rsidRPr="001565B7">
              <w:rPr>
                <w:rFonts w:ascii="Calibri" w:hAnsi="Calibri" w:cs="Arial"/>
                <w:sz w:val="14"/>
                <w:szCs w:val="14"/>
                <w:lang w:val="es-ES" w:eastAsia="es-ES"/>
              </w:rPr>
              <w:t>670</w:t>
            </w:r>
          </w:p>
        </w:tc>
        <w:tc>
          <w:tcPr>
            <w:tcW w:w="1134" w:type="dxa"/>
            <w:tcBorders>
              <w:top w:val="nil"/>
              <w:left w:val="nil"/>
              <w:bottom w:val="nil"/>
              <w:right w:val="nil"/>
            </w:tcBorders>
          </w:tcPr>
          <w:p w:rsidR="008B3271" w:rsidRPr="001565B7" w:rsidRDefault="00232EBD" w:rsidP="001565B7">
            <w:pPr>
              <w:jc w:val="right"/>
              <w:rPr>
                <w:rFonts w:ascii="Calibri" w:hAnsi="Calibri" w:cs="Arial"/>
                <w:sz w:val="14"/>
                <w:szCs w:val="14"/>
                <w:lang w:val="es-ES" w:eastAsia="es-ES"/>
              </w:rPr>
            </w:pPr>
            <w:r w:rsidRPr="001565B7">
              <w:rPr>
                <w:rFonts w:ascii="Calibri" w:hAnsi="Calibri" w:cs="Arial"/>
                <w:sz w:val="14"/>
                <w:szCs w:val="14"/>
                <w:lang w:val="es-ES" w:eastAsia="es-ES"/>
              </w:rPr>
              <w:t>(</w:t>
            </w:r>
            <w:r w:rsidR="001565B7" w:rsidRPr="001565B7">
              <w:rPr>
                <w:rFonts w:ascii="Calibri" w:hAnsi="Calibri" w:cs="Arial"/>
                <w:sz w:val="14"/>
                <w:szCs w:val="14"/>
                <w:lang w:val="es-ES" w:eastAsia="es-ES"/>
              </w:rPr>
              <w:t>1.091</w:t>
            </w:r>
            <w:r w:rsidRPr="001565B7">
              <w:rPr>
                <w:rFonts w:ascii="Calibri" w:hAnsi="Calibri" w:cs="Arial"/>
                <w:sz w:val="14"/>
                <w:szCs w:val="14"/>
                <w:lang w:val="es-ES" w:eastAsia="es-ES"/>
              </w:rPr>
              <w:t>)</w:t>
            </w:r>
          </w:p>
        </w:tc>
        <w:tc>
          <w:tcPr>
            <w:tcW w:w="992" w:type="dxa"/>
            <w:tcBorders>
              <w:top w:val="nil"/>
              <w:left w:val="nil"/>
              <w:bottom w:val="nil"/>
              <w:right w:val="nil"/>
            </w:tcBorders>
          </w:tcPr>
          <w:p w:rsidR="008B3271" w:rsidRPr="001565B7" w:rsidRDefault="004D6233" w:rsidP="008D6340">
            <w:pPr>
              <w:jc w:val="right"/>
              <w:rPr>
                <w:rFonts w:ascii="Calibri" w:hAnsi="Calibri" w:cs="Arial"/>
                <w:sz w:val="14"/>
                <w:szCs w:val="14"/>
                <w:lang w:val="es-ES" w:eastAsia="es-ES"/>
              </w:rPr>
            </w:pPr>
            <w:r w:rsidRPr="001565B7">
              <w:rPr>
                <w:rFonts w:ascii="Calibri" w:hAnsi="Calibri" w:cs="Arial"/>
                <w:sz w:val="14"/>
                <w:szCs w:val="14"/>
                <w:lang w:val="es-ES" w:eastAsia="es-ES"/>
              </w:rPr>
              <w:t>-</w:t>
            </w:r>
          </w:p>
        </w:tc>
        <w:tc>
          <w:tcPr>
            <w:tcW w:w="992" w:type="dxa"/>
            <w:gridSpan w:val="2"/>
            <w:tcBorders>
              <w:top w:val="nil"/>
              <w:left w:val="nil"/>
              <w:bottom w:val="nil"/>
              <w:right w:val="nil"/>
            </w:tcBorders>
          </w:tcPr>
          <w:p w:rsidR="008B3271" w:rsidRPr="001565B7" w:rsidRDefault="00232EBD" w:rsidP="001565B7">
            <w:pPr>
              <w:jc w:val="right"/>
              <w:rPr>
                <w:rFonts w:ascii="Calibri" w:hAnsi="Calibri" w:cs="Arial"/>
                <w:sz w:val="14"/>
                <w:szCs w:val="14"/>
                <w:lang w:val="es-ES" w:eastAsia="es-ES"/>
              </w:rPr>
            </w:pPr>
            <w:r w:rsidRPr="001565B7">
              <w:rPr>
                <w:rFonts w:ascii="Calibri" w:hAnsi="Calibri" w:cs="Arial"/>
                <w:sz w:val="14"/>
                <w:szCs w:val="14"/>
                <w:lang w:val="es-ES" w:eastAsia="es-ES"/>
              </w:rPr>
              <w:t>1.524.</w:t>
            </w:r>
            <w:r w:rsidR="001565B7" w:rsidRPr="001565B7">
              <w:rPr>
                <w:rFonts w:ascii="Calibri" w:hAnsi="Calibri" w:cs="Arial"/>
                <w:sz w:val="14"/>
                <w:szCs w:val="14"/>
                <w:lang w:val="es-ES" w:eastAsia="es-ES"/>
              </w:rPr>
              <w:t>680</w:t>
            </w:r>
          </w:p>
        </w:tc>
        <w:tc>
          <w:tcPr>
            <w:tcW w:w="992" w:type="dxa"/>
            <w:gridSpan w:val="2"/>
            <w:tcBorders>
              <w:top w:val="nil"/>
              <w:left w:val="nil"/>
              <w:bottom w:val="nil"/>
              <w:right w:val="nil"/>
            </w:tcBorders>
          </w:tcPr>
          <w:p w:rsidR="008B3271" w:rsidRPr="007C147A" w:rsidRDefault="007C147A" w:rsidP="008D6340">
            <w:pPr>
              <w:jc w:val="right"/>
              <w:rPr>
                <w:rFonts w:ascii="Calibri" w:hAnsi="Calibri" w:cs="Arial"/>
                <w:sz w:val="14"/>
                <w:szCs w:val="14"/>
                <w:lang w:val="es-ES" w:eastAsia="es-ES"/>
              </w:rPr>
            </w:pPr>
            <w:r w:rsidRPr="007C147A">
              <w:rPr>
                <w:rFonts w:ascii="Calibri" w:hAnsi="Calibri" w:cs="Arial"/>
                <w:sz w:val="14"/>
                <w:szCs w:val="14"/>
                <w:lang w:val="es-ES" w:eastAsia="es-ES"/>
              </w:rPr>
              <w:t>(1.422</w:t>
            </w:r>
            <w:r w:rsidR="0099181C" w:rsidRPr="007C147A">
              <w:rPr>
                <w:rFonts w:ascii="Calibri" w:hAnsi="Calibri" w:cs="Arial"/>
                <w:sz w:val="14"/>
                <w:szCs w:val="14"/>
                <w:lang w:val="es-ES" w:eastAsia="es-ES"/>
              </w:rPr>
              <w:t>)</w:t>
            </w:r>
          </w:p>
        </w:tc>
      </w:tr>
      <w:tr w:rsidR="008B3271" w:rsidRPr="00AC2767" w:rsidTr="007559B0">
        <w:trPr>
          <w:trHeight w:val="340"/>
        </w:trPr>
        <w:tc>
          <w:tcPr>
            <w:tcW w:w="4677" w:type="dxa"/>
            <w:tcBorders>
              <w:top w:val="nil"/>
              <w:left w:val="nil"/>
              <w:bottom w:val="nil"/>
              <w:right w:val="nil"/>
            </w:tcBorders>
          </w:tcPr>
          <w:p w:rsidR="008B3271" w:rsidRPr="002C4FC8" w:rsidRDefault="008B3271" w:rsidP="00F45D5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TCA Cartográfica y Geomática, S.A.</w:t>
            </w:r>
          </w:p>
        </w:tc>
        <w:tc>
          <w:tcPr>
            <w:tcW w:w="1134" w:type="dxa"/>
            <w:tcBorders>
              <w:top w:val="nil"/>
              <w:left w:val="nil"/>
              <w:bottom w:val="nil"/>
              <w:right w:val="nil"/>
            </w:tcBorders>
          </w:tcPr>
          <w:p w:rsidR="008B3271" w:rsidRPr="008605A7" w:rsidRDefault="008605A7" w:rsidP="00F45D55">
            <w:pPr>
              <w:jc w:val="right"/>
              <w:rPr>
                <w:rFonts w:ascii="Calibri" w:hAnsi="Calibri" w:cs="Arial"/>
                <w:sz w:val="14"/>
                <w:szCs w:val="14"/>
                <w:lang w:val="es-ES" w:eastAsia="es-ES"/>
              </w:rPr>
            </w:pPr>
            <w:r w:rsidRPr="008605A7">
              <w:rPr>
                <w:rFonts w:ascii="Calibri" w:hAnsi="Calibri" w:cs="Arial"/>
                <w:sz w:val="14"/>
                <w:szCs w:val="14"/>
                <w:lang w:val="es-ES" w:eastAsia="es-ES"/>
              </w:rPr>
              <w:t>(66.015)</w:t>
            </w:r>
          </w:p>
        </w:tc>
        <w:tc>
          <w:tcPr>
            <w:tcW w:w="1134" w:type="dxa"/>
            <w:tcBorders>
              <w:top w:val="nil"/>
              <w:left w:val="nil"/>
              <w:bottom w:val="nil"/>
              <w:right w:val="nil"/>
            </w:tcBorders>
          </w:tcPr>
          <w:p w:rsidR="008B3271" w:rsidRPr="00817652" w:rsidRDefault="008B3271" w:rsidP="00F45D55">
            <w:pPr>
              <w:jc w:val="right"/>
              <w:rPr>
                <w:rFonts w:ascii="Calibri" w:hAnsi="Calibri" w:cs="Arial"/>
                <w:sz w:val="14"/>
                <w:szCs w:val="14"/>
                <w:lang w:val="es-ES" w:eastAsia="es-ES"/>
              </w:rPr>
            </w:pPr>
            <w:r w:rsidRPr="00817652">
              <w:rPr>
                <w:rFonts w:ascii="Calibri" w:hAnsi="Calibri" w:cs="Arial"/>
                <w:sz w:val="14"/>
                <w:szCs w:val="14"/>
                <w:lang w:val="es-ES" w:eastAsia="es-ES"/>
              </w:rPr>
              <w:t>-</w:t>
            </w:r>
          </w:p>
        </w:tc>
        <w:tc>
          <w:tcPr>
            <w:tcW w:w="851" w:type="dxa"/>
            <w:tcBorders>
              <w:top w:val="nil"/>
              <w:left w:val="nil"/>
              <w:bottom w:val="nil"/>
              <w:right w:val="nil"/>
            </w:tcBorders>
          </w:tcPr>
          <w:p w:rsidR="008B3271" w:rsidRPr="00817652" w:rsidRDefault="008B3271" w:rsidP="00F45D55">
            <w:pPr>
              <w:jc w:val="right"/>
              <w:rPr>
                <w:rFonts w:ascii="Calibri" w:hAnsi="Calibri" w:cs="Arial"/>
                <w:sz w:val="14"/>
                <w:szCs w:val="14"/>
                <w:lang w:val="es-ES" w:eastAsia="es-ES"/>
              </w:rPr>
            </w:pPr>
            <w:r w:rsidRPr="00817652">
              <w:rPr>
                <w:rFonts w:ascii="Calibri" w:hAnsi="Calibri" w:cs="Arial"/>
                <w:sz w:val="14"/>
                <w:szCs w:val="14"/>
                <w:lang w:val="es-ES" w:eastAsia="es-ES"/>
              </w:rPr>
              <w:t>50,00%</w:t>
            </w:r>
          </w:p>
        </w:tc>
        <w:tc>
          <w:tcPr>
            <w:tcW w:w="947" w:type="dxa"/>
            <w:tcBorders>
              <w:top w:val="nil"/>
              <w:left w:val="nil"/>
              <w:bottom w:val="nil"/>
              <w:right w:val="nil"/>
            </w:tcBorders>
          </w:tcPr>
          <w:p w:rsidR="008B3271" w:rsidRPr="00817652" w:rsidRDefault="008B3271" w:rsidP="00F45D55">
            <w:pPr>
              <w:jc w:val="right"/>
              <w:rPr>
                <w:rFonts w:ascii="Calibri" w:hAnsi="Calibri" w:cs="Arial"/>
                <w:sz w:val="14"/>
                <w:szCs w:val="14"/>
                <w:lang w:val="es-ES" w:eastAsia="es-ES"/>
              </w:rPr>
            </w:pPr>
            <w:r w:rsidRPr="00817652">
              <w:rPr>
                <w:rFonts w:ascii="Calibri" w:hAnsi="Calibri" w:cs="Arial"/>
                <w:sz w:val="14"/>
                <w:szCs w:val="14"/>
                <w:lang w:val="es-ES" w:eastAsia="es-ES"/>
              </w:rPr>
              <w:t>50,00%</w:t>
            </w:r>
          </w:p>
        </w:tc>
        <w:tc>
          <w:tcPr>
            <w:tcW w:w="1134" w:type="dxa"/>
            <w:gridSpan w:val="2"/>
            <w:tcBorders>
              <w:top w:val="nil"/>
              <w:left w:val="nil"/>
              <w:bottom w:val="nil"/>
              <w:right w:val="nil"/>
            </w:tcBorders>
          </w:tcPr>
          <w:p w:rsidR="008B3271" w:rsidRPr="001565B7" w:rsidRDefault="008B3271" w:rsidP="008D6340">
            <w:pPr>
              <w:jc w:val="right"/>
              <w:rPr>
                <w:rFonts w:ascii="Calibri" w:hAnsi="Calibri" w:cs="Arial"/>
                <w:sz w:val="14"/>
                <w:szCs w:val="14"/>
                <w:lang w:val="es-ES" w:eastAsia="es-ES"/>
              </w:rPr>
            </w:pPr>
            <w:r w:rsidRPr="001565B7">
              <w:rPr>
                <w:rFonts w:ascii="Calibri" w:hAnsi="Calibri" w:cs="Arial"/>
                <w:sz w:val="14"/>
                <w:szCs w:val="14"/>
                <w:lang w:val="es-ES" w:eastAsia="es-ES"/>
              </w:rPr>
              <w:t>299.304</w:t>
            </w:r>
          </w:p>
        </w:tc>
        <w:tc>
          <w:tcPr>
            <w:tcW w:w="896" w:type="dxa"/>
            <w:gridSpan w:val="3"/>
            <w:tcBorders>
              <w:top w:val="nil"/>
              <w:left w:val="nil"/>
              <w:bottom w:val="nil"/>
              <w:right w:val="nil"/>
            </w:tcBorders>
          </w:tcPr>
          <w:p w:rsidR="008B3271" w:rsidRPr="001565B7" w:rsidRDefault="008B3271" w:rsidP="008D6340">
            <w:pPr>
              <w:jc w:val="right"/>
              <w:rPr>
                <w:rFonts w:ascii="Calibri" w:hAnsi="Calibri" w:cs="Arial"/>
                <w:sz w:val="14"/>
                <w:szCs w:val="14"/>
                <w:lang w:val="es-ES" w:eastAsia="es-ES"/>
              </w:rPr>
            </w:pPr>
            <w:r w:rsidRPr="001565B7">
              <w:rPr>
                <w:rFonts w:ascii="Calibri" w:hAnsi="Calibri" w:cs="Arial"/>
                <w:sz w:val="14"/>
                <w:szCs w:val="14"/>
                <w:lang w:val="es-ES" w:eastAsia="es-ES"/>
              </w:rPr>
              <w:t>-</w:t>
            </w:r>
          </w:p>
        </w:tc>
        <w:tc>
          <w:tcPr>
            <w:tcW w:w="993" w:type="dxa"/>
            <w:tcBorders>
              <w:top w:val="nil"/>
              <w:left w:val="nil"/>
              <w:bottom w:val="nil"/>
              <w:right w:val="nil"/>
            </w:tcBorders>
          </w:tcPr>
          <w:p w:rsidR="008B3271" w:rsidRPr="001565B7" w:rsidRDefault="001565B7" w:rsidP="008D6340">
            <w:pPr>
              <w:jc w:val="right"/>
              <w:rPr>
                <w:rFonts w:ascii="Calibri" w:hAnsi="Calibri" w:cs="Arial"/>
                <w:sz w:val="14"/>
                <w:szCs w:val="14"/>
                <w:lang w:val="es-ES" w:eastAsia="es-ES"/>
              </w:rPr>
            </w:pPr>
            <w:r w:rsidRPr="001565B7">
              <w:rPr>
                <w:rFonts w:ascii="Calibri" w:hAnsi="Calibri" w:cs="Arial"/>
                <w:sz w:val="14"/>
                <w:szCs w:val="14"/>
                <w:lang w:val="es-ES" w:eastAsia="es-ES"/>
              </w:rPr>
              <w:t>21.654</w:t>
            </w:r>
          </w:p>
        </w:tc>
        <w:tc>
          <w:tcPr>
            <w:tcW w:w="1134" w:type="dxa"/>
            <w:tcBorders>
              <w:top w:val="nil"/>
              <w:left w:val="nil"/>
              <w:bottom w:val="nil"/>
              <w:right w:val="nil"/>
            </w:tcBorders>
          </w:tcPr>
          <w:p w:rsidR="008B3271" w:rsidRPr="001565B7" w:rsidRDefault="00DB027D" w:rsidP="001565B7">
            <w:pPr>
              <w:jc w:val="right"/>
              <w:rPr>
                <w:rFonts w:ascii="Calibri" w:hAnsi="Calibri" w:cs="Arial"/>
                <w:sz w:val="14"/>
                <w:szCs w:val="14"/>
                <w:lang w:val="es-ES" w:eastAsia="es-ES"/>
              </w:rPr>
            </w:pPr>
            <w:r w:rsidRPr="001565B7">
              <w:rPr>
                <w:rFonts w:ascii="Calibri" w:hAnsi="Calibri" w:cs="Arial"/>
                <w:sz w:val="14"/>
                <w:szCs w:val="14"/>
                <w:lang w:val="es-ES" w:eastAsia="es-ES"/>
              </w:rPr>
              <w:t>(</w:t>
            </w:r>
            <w:r w:rsidR="001565B7" w:rsidRPr="001565B7">
              <w:rPr>
                <w:rFonts w:ascii="Calibri" w:hAnsi="Calibri" w:cs="Arial"/>
                <w:sz w:val="14"/>
                <w:szCs w:val="14"/>
                <w:lang w:val="es-ES" w:eastAsia="es-ES"/>
              </w:rPr>
              <w:t>172.323</w:t>
            </w:r>
            <w:r w:rsidRPr="001565B7">
              <w:rPr>
                <w:rFonts w:ascii="Calibri" w:hAnsi="Calibri" w:cs="Arial"/>
                <w:sz w:val="14"/>
                <w:szCs w:val="14"/>
                <w:lang w:val="es-ES" w:eastAsia="es-ES"/>
              </w:rPr>
              <w:t>)</w:t>
            </w:r>
          </w:p>
        </w:tc>
        <w:tc>
          <w:tcPr>
            <w:tcW w:w="992" w:type="dxa"/>
            <w:tcBorders>
              <w:top w:val="nil"/>
              <w:left w:val="nil"/>
              <w:bottom w:val="nil"/>
              <w:right w:val="nil"/>
            </w:tcBorders>
          </w:tcPr>
          <w:p w:rsidR="008B3271" w:rsidRPr="001565B7" w:rsidRDefault="001565B7" w:rsidP="008D6340">
            <w:pPr>
              <w:jc w:val="right"/>
              <w:rPr>
                <w:rFonts w:ascii="Calibri" w:hAnsi="Calibri" w:cs="Arial"/>
                <w:sz w:val="14"/>
                <w:szCs w:val="14"/>
                <w:lang w:val="es-ES" w:eastAsia="es-ES"/>
              </w:rPr>
            </w:pPr>
            <w:r w:rsidRPr="001565B7">
              <w:rPr>
                <w:rFonts w:ascii="Calibri" w:hAnsi="Calibri" w:cs="Arial"/>
                <w:sz w:val="14"/>
                <w:szCs w:val="14"/>
                <w:lang w:val="es-ES" w:eastAsia="es-ES"/>
              </w:rPr>
              <w:t>18.633</w:t>
            </w:r>
          </w:p>
        </w:tc>
        <w:tc>
          <w:tcPr>
            <w:tcW w:w="992" w:type="dxa"/>
            <w:gridSpan w:val="2"/>
            <w:tcBorders>
              <w:top w:val="nil"/>
              <w:left w:val="nil"/>
              <w:bottom w:val="nil"/>
              <w:right w:val="nil"/>
            </w:tcBorders>
          </w:tcPr>
          <w:p w:rsidR="008B3271" w:rsidRPr="001565B7" w:rsidRDefault="001565B7" w:rsidP="008D6340">
            <w:pPr>
              <w:jc w:val="right"/>
              <w:rPr>
                <w:rFonts w:ascii="Calibri" w:hAnsi="Calibri" w:cs="Arial"/>
                <w:sz w:val="14"/>
                <w:szCs w:val="14"/>
                <w:lang w:val="es-ES" w:eastAsia="es-ES"/>
              </w:rPr>
            </w:pPr>
            <w:r>
              <w:rPr>
                <w:rFonts w:ascii="Calibri" w:hAnsi="Calibri" w:cs="Arial"/>
                <w:sz w:val="14"/>
                <w:szCs w:val="14"/>
                <w:lang w:val="es-ES" w:eastAsia="es-ES"/>
              </w:rPr>
              <w:t>167.268</w:t>
            </w:r>
          </w:p>
        </w:tc>
        <w:tc>
          <w:tcPr>
            <w:tcW w:w="992" w:type="dxa"/>
            <w:gridSpan w:val="2"/>
            <w:tcBorders>
              <w:top w:val="nil"/>
              <w:left w:val="nil"/>
              <w:bottom w:val="nil"/>
              <w:right w:val="nil"/>
            </w:tcBorders>
          </w:tcPr>
          <w:p w:rsidR="008B3271" w:rsidRPr="007C147A" w:rsidRDefault="007C147A" w:rsidP="004A477C">
            <w:pPr>
              <w:jc w:val="right"/>
              <w:rPr>
                <w:rFonts w:ascii="Calibri" w:hAnsi="Calibri" w:cs="Arial"/>
                <w:sz w:val="14"/>
                <w:szCs w:val="14"/>
                <w:lang w:val="es-ES" w:eastAsia="es-ES"/>
              </w:rPr>
            </w:pPr>
            <w:r w:rsidRPr="007C147A">
              <w:rPr>
                <w:rFonts w:ascii="Calibri" w:hAnsi="Calibri" w:cs="Arial"/>
                <w:sz w:val="14"/>
                <w:szCs w:val="14"/>
                <w:lang w:val="es-ES" w:eastAsia="es-ES"/>
              </w:rPr>
              <w:t>(133.548)</w:t>
            </w:r>
          </w:p>
        </w:tc>
      </w:tr>
      <w:tr w:rsidR="008B3271" w:rsidRPr="00AC2767" w:rsidTr="007559B0">
        <w:trPr>
          <w:trHeight w:val="340"/>
        </w:trPr>
        <w:tc>
          <w:tcPr>
            <w:tcW w:w="4677" w:type="dxa"/>
            <w:tcBorders>
              <w:top w:val="nil"/>
              <w:left w:val="nil"/>
              <w:bottom w:val="nil"/>
              <w:right w:val="nil"/>
            </w:tcBorders>
          </w:tcPr>
          <w:p w:rsidR="008B3271" w:rsidRPr="002C4FC8" w:rsidRDefault="008B3271" w:rsidP="00807794">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Bionanoplus, S.L.</w:t>
            </w:r>
          </w:p>
        </w:tc>
        <w:tc>
          <w:tcPr>
            <w:tcW w:w="1134" w:type="dxa"/>
            <w:tcBorders>
              <w:top w:val="nil"/>
              <w:left w:val="nil"/>
              <w:bottom w:val="nil"/>
              <w:right w:val="nil"/>
            </w:tcBorders>
          </w:tcPr>
          <w:p w:rsidR="008B3271" w:rsidRPr="008605A7" w:rsidRDefault="008605A7" w:rsidP="00807794">
            <w:pPr>
              <w:jc w:val="right"/>
              <w:rPr>
                <w:rFonts w:ascii="Calibri" w:hAnsi="Calibri" w:cs="Arial"/>
                <w:sz w:val="14"/>
                <w:szCs w:val="14"/>
                <w:lang w:val="es-ES" w:eastAsia="es-ES"/>
              </w:rPr>
            </w:pPr>
            <w:r w:rsidRPr="008605A7">
              <w:rPr>
                <w:rFonts w:ascii="Calibri" w:hAnsi="Calibri" w:cs="Arial"/>
                <w:sz w:val="14"/>
                <w:szCs w:val="14"/>
                <w:lang w:val="es-ES" w:eastAsia="es-ES"/>
              </w:rPr>
              <w:t>76.098</w:t>
            </w:r>
          </w:p>
        </w:tc>
        <w:tc>
          <w:tcPr>
            <w:tcW w:w="1134" w:type="dxa"/>
            <w:tcBorders>
              <w:top w:val="nil"/>
              <w:left w:val="nil"/>
              <w:bottom w:val="nil"/>
              <w:right w:val="nil"/>
            </w:tcBorders>
          </w:tcPr>
          <w:p w:rsidR="008B3271" w:rsidRPr="00817652" w:rsidRDefault="008B3271" w:rsidP="00807794">
            <w:pPr>
              <w:jc w:val="right"/>
              <w:rPr>
                <w:rFonts w:ascii="Calibri" w:hAnsi="Calibri" w:cs="Arial"/>
                <w:sz w:val="14"/>
                <w:szCs w:val="14"/>
                <w:lang w:val="es-ES" w:eastAsia="es-ES"/>
              </w:rPr>
            </w:pPr>
            <w:r w:rsidRPr="00817652">
              <w:rPr>
                <w:rFonts w:ascii="Calibri" w:hAnsi="Calibri" w:cs="Arial"/>
                <w:sz w:val="14"/>
                <w:szCs w:val="14"/>
                <w:lang w:val="es-ES" w:eastAsia="es-ES"/>
              </w:rPr>
              <w:t>-</w:t>
            </w:r>
          </w:p>
        </w:tc>
        <w:tc>
          <w:tcPr>
            <w:tcW w:w="851" w:type="dxa"/>
            <w:tcBorders>
              <w:top w:val="nil"/>
              <w:left w:val="nil"/>
              <w:bottom w:val="nil"/>
              <w:right w:val="nil"/>
            </w:tcBorders>
          </w:tcPr>
          <w:p w:rsidR="008B3271" w:rsidRPr="00817652" w:rsidRDefault="00C62F24" w:rsidP="004863B1">
            <w:pPr>
              <w:jc w:val="right"/>
              <w:rPr>
                <w:rFonts w:ascii="Calibri" w:hAnsi="Calibri" w:cs="Arial"/>
                <w:sz w:val="14"/>
                <w:szCs w:val="14"/>
                <w:lang w:val="es-ES" w:eastAsia="es-ES"/>
              </w:rPr>
            </w:pPr>
            <w:r w:rsidRPr="00817652">
              <w:rPr>
                <w:rFonts w:ascii="Calibri" w:hAnsi="Calibri" w:cs="Arial"/>
                <w:sz w:val="14"/>
                <w:szCs w:val="14"/>
                <w:lang w:val="es-ES" w:eastAsia="es-ES"/>
              </w:rPr>
              <w:t>22,82</w:t>
            </w:r>
            <w:r w:rsidR="008B3271" w:rsidRPr="00817652">
              <w:rPr>
                <w:rFonts w:ascii="Calibri" w:hAnsi="Calibri" w:cs="Arial"/>
                <w:sz w:val="14"/>
                <w:szCs w:val="14"/>
                <w:lang w:val="es-ES" w:eastAsia="es-ES"/>
              </w:rPr>
              <w:t>%</w:t>
            </w:r>
          </w:p>
        </w:tc>
        <w:tc>
          <w:tcPr>
            <w:tcW w:w="947" w:type="dxa"/>
            <w:tcBorders>
              <w:top w:val="nil"/>
              <w:left w:val="nil"/>
              <w:bottom w:val="nil"/>
              <w:right w:val="nil"/>
            </w:tcBorders>
          </w:tcPr>
          <w:p w:rsidR="008B3271" w:rsidRPr="00817652" w:rsidRDefault="00C62F24" w:rsidP="004863B1">
            <w:pPr>
              <w:jc w:val="right"/>
              <w:rPr>
                <w:rFonts w:ascii="Calibri" w:hAnsi="Calibri" w:cs="Arial"/>
                <w:sz w:val="14"/>
                <w:szCs w:val="14"/>
                <w:lang w:val="es-ES" w:eastAsia="es-ES"/>
              </w:rPr>
            </w:pPr>
            <w:r w:rsidRPr="00817652">
              <w:rPr>
                <w:rFonts w:ascii="Calibri" w:hAnsi="Calibri" w:cs="Arial"/>
                <w:sz w:val="14"/>
                <w:szCs w:val="14"/>
                <w:lang w:val="es-ES" w:eastAsia="es-ES"/>
              </w:rPr>
              <w:t>22,82</w:t>
            </w:r>
            <w:r w:rsidR="008B3271" w:rsidRPr="00817652">
              <w:rPr>
                <w:rFonts w:ascii="Calibri" w:hAnsi="Calibri" w:cs="Arial"/>
                <w:sz w:val="14"/>
                <w:szCs w:val="14"/>
                <w:lang w:val="es-ES" w:eastAsia="es-ES"/>
              </w:rPr>
              <w:t>%</w:t>
            </w:r>
          </w:p>
        </w:tc>
        <w:tc>
          <w:tcPr>
            <w:tcW w:w="1134" w:type="dxa"/>
            <w:gridSpan w:val="2"/>
            <w:tcBorders>
              <w:top w:val="nil"/>
              <w:left w:val="nil"/>
              <w:bottom w:val="nil"/>
              <w:right w:val="nil"/>
            </w:tcBorders>
          </w:tcPr>
          <w:p w:rsidR="008B3271" w:rsidRPr="00AC2767" w:rsidRDefault="008B3271" w:rsidP="00807794">
            <w:pPr>
              <w:jc w:val="right"/>
              <w:rPr>
                <w:rFonts w:ascii="Calibri" w:hAnsi="Calibri" w:cs="Arial"/>
                <w:sz w:val="14"/>
                <w:szCs w:val="14"/>
                <w:highlight w:val="yellow"/>
                <w:lang w:val="es-ES" w:eastAsia="es-ES"/>
              </w:rPr>
            </w:pPr>
            <w:r w:rsidRPr="00824425">
              <w:rPr>
                <w:rFonts w:ascii="Calibri" w:hAnsi="Calibri" w:cs="Arial"/>
                <w:sz w:val="14"/>
                <w:szCs w:val="14"/>
                <w:lang w:val="es-ES" w:eastAsia="es-ES"/>
              </w:rPr>
              <w:t>95.175</w:t>
            </w:r>
          </w:p>
        </w:tc>
        <w:tc>
          <w:tcPr>
            <w:tcW w:w="896" w:type="dxa"/>
            <w:gridSpan w:val="3"/>
            <w:tcBorders>
              <w:top w:val="nil"/>
              <w:left w:val="nil"/>
              <w:bottom w:val="nil"/>
              <w:right w:val="nil"/>
            </w:tcBorders>
          </w:tcPr>
          <w:p w:rsidR="008B3271" w:rsidRPr="00AC2767" w:rsidRDefault="008B3271" w:rsidP="00807794">
            <w:pPr>
              <w:jc w:val="right"/>
              <w:rPr>
                <w:rFonts w:ascii="Calibri" w:hAnsi="Calibri" w:cs="Arial"/>
                <w:sz w:val="14"/>
                <w:szCs w:val="14"/>
                <w:highlight w:val="yellow"/>
                <w:lang w:val="es-ES" w:eastAsia="es-ES"/>
              </w:rPr>
            </w:pPr>
            <w:r w:rsidRPr="00824425">
              <w:rPr>
                <w:rFonts w:ascii="Calibri" w:hAnsi="Calibri" w:cs="Arial"/>
                <w:sz w:val="14"/>
                <w:szCs w:val="14"/>
                <w:lang w:val="es-ES" w:eastAsia="es-ES"/>
              </w:rPr>
              <w:t>596.530</w:t>
            </w:r>
          </w:p>
        </w:tc>
        <w:tc>
          <w:tcPr>
            <w:tcW w:w="993" w:type="dxa"/>
            <w:tcBorders>
              <w:top w:val="nil"/>
              <w:left w:val="nil"/>
              <w:bottom w:val="nil"/>
              <w:right w:val="nil"/>
            </w:tcBorders>
          </w:tcPr>
          <w:p w:rsidR="008B3271" w:rsidRPr="00AC2767" w:rsidRDefault="00824425" w:rsidP="00807794">
            <w:pPr>
              <w:jc w:val="right"/>
              <w:rPr>
                <w:rFonts w:ascii="Calibri" w:hAnsi="Calibri" w:cs="Arial"/>
                <w:sz w:val="14"/>
                <w:szCs w:val="14"/>
                <w:highlight w:val="yellow"/>
                <w:lang w:val="es-ES" w:eastAsia="es-ES"/>
              </w:rPr>
            </w:pPr>
            <w:r w:rsidRPr="00824425">
              <w:rPr>
                <w:rFonts w:ascii="Calibri" w:hAnsi="Calibri" w:cs="Arial"/>
                <w:sz w:val="14"/>
                <w:szCs w:val="14"/>
                <w:lang w:val="es-ES" w:eastAsia="es-ES"/>
              </w:rPr>
              <w:t>650.189</w:t>
            </w:r>
          </w:p>
        </w:tc>
        <w:tc>
          <w:tcPr>
            <w:tcW w:w="1134" w:type="dxa"/>
            <w:tcBorders>
              <w:top w:val="nil"/>
              <w:left w:val="nil"/>
              <w:bottom w:val="nil"/>
              <w:right w:val="nil"/>
            </w:tcBorders>
          </w:tcPr>
          <w:p w:rsidR="008B3271" w:rsidRPr="00AC2767" w:rsidRDefault="00F12949" w:rsidP="00824425">
            <w:pPr>
              <w:jc w:val="right"/>
              <w:rPr>
                <w:rFonts w:ascii="Calibri" w:hAnsi="Calibri" w:cs="Arial"/>
                <w:sz w:val="14"/>
                <w:szCs w:val="14"/>
                <w:highlight w:val="yellow"/>
                <w:lang w:val="es-ES" w:eastAsia="es-ES"/>
              </w:rPr>
            </w:pPr>
            <w:r w:rsidRPr="00824425">
              <w:rPr>
                <w:rFonts w:ascii="Calibri" w:hAnsi="Calibri" w:cs="Arial"/>
                <w:sz w:val="14"/>
                <w:szCs w:val="14"/>
                <w:lang w:val="es-ES" w:eastAsia="es-ES"/>
              </w:rPr>
              <w:t>(</w:t>
            </w:r>
            <w:r w:rsidR="00824425" w:rsidRPr="00824425">
              <w:rPr>
                <w:rFonts w:ascii="Calibri" w:hAnsi="Calibri" w:cs="Arial"/>
                <w:sz w:val="14"/>
                <w:szCs w:val="14"/>
                <w:lang w:val="es-ES" w:eastAsia="es-ES"/>
              </w:rPr>
              <w:t>142.992</w:t>
            </w:r>
            <w:r w:rsidRPr="00824425">
              <w:rPr>
                <w:rFonts w:ascii="Calibri" w:hAnsi="Calibri" w:cs="Arial"/>
                <w:sz w:val="14"/>
                <w:szCs w:val="14"/>
                <w:lang w:val="es-ES" w:eastAsia="es-ES"/>
              </w:rPr>
              <w:t>)</w:t>
            </w:r>
          </w:p>
        </w:tc>
        <w:tc>
          <w:tcPr>
            <w:tcW w:w="992" w:type="dxa"/>
            <w:tcBorders>
              <w:top w:val="nil"/>
              <w:left w:val="nil"/>
              <w:bottom w:val="nil"/>
              <w:right w:val="nil"/>
            </w:tcBorders>
          </w:tcPr>
          <w:p w:rsidR="008B3271" w:rsidRPr="00AC2767" w:rsidRDefault="00824425" w:rsidP="00807794">
            <w:pPr>
              <w:jc w:val="right"/>
              <w:rPr>
                <w:rFonts w:ascii="Calibri" w:hAnsi="Calibri" w:cs="Arial"/>
                <w:sz w:val="14"/>
                <w:szCs w:val="14"/>
                <w:highlight w:val="yellow"/>
                <w:lang w:val="es-ES" w:eastAsia="es-ES"/>
              </w:rPr>
            </w:pPr>
            <w:r w:rsidRPr="00824425">
              <w:rPr>
                <w:rFonts w:ascii="Calibri" w:hAnsi="Calibri" w:cs="Arial"/>
                <w:sz w:val="14"/>
                <w:szCs w:val="14"/>
                <w:lang w:val="es-ES" w:eastAsia="es-ES"/>
              </w:rPr>
              <w:t>580.319</w:t>
            </w:r>
          </w:p>
        </w:tc>
        <w:tc>
          <w:tcPr>
            <w:tcW w:w="992" w:type="dxa"/>
            <w:gridSpan w:val="2"/>
            <w:tcBorders>
              <w:top w:val="nil"/>
              <w:left w:val="nil"/>
              <w:bottom w:val="nil"/>
              <w:right w:val="nil"/>
            </w:tcBorders>
          </w:tcPr>
          <w:p w:rsidR="008B3271" w:rsidRPr="00824425" w:rsidRDefault="00F12949" w:rsidP="00824425">
            <w:pPr>
              <w:jc w:val="right"/>
              <w:rPr>
                <w:rFonts w:ascii="Calibri" w:hAnsi="Calibri" w:cs="Arial"/>
                <w:sz w:val="14"/>
                <w:szCs w:val="14"/>
                <w:lang w:val="es-ES" w:eastAsia="es-ES"/>
              </w:rPr>
            </w:pPr>
            <w:r w:rsidRPr="00824425">
              <w:rPr>
                <w:rFonts w:ascii="Calibri" w:hAnsi="Calibri" w:cs="Arial"/>
                <w:sz w:val="14"/>
                <w:szCs w:val="14"/>
                <w:lang w:val="es-ES" w:eastAsia="es-ES"/>
              </w:rPr>
              <w:t>1.</w:t>
            </w:r>
            <w:r w:rsidR="00824425" w:rsidRPr="00824425">
              <w:rPr>
                <w:rFonts w:ascii="Calibri" w:hAnsi="Calibri" w:cs="Arial"/>
                <w:sz w:val="14"/>
                <w:szCs w:val="14"/>
                <w:lang w:val="es-ES" w:eastAsia="es-ES"/>
              </w:rPr>
              <w:t>779.221</w:t>
            </w:r>
          </w:p>
        </w:tc>
        <w:tc>
          <w:tcPr>
            <w:tcW w:w="992" w:type="dxa"/>
            <w:gridSpan w:val="2"/>
            <w:tcBorders>
              <w:top w:val="nil"/>
              <w:left w:val="nil"/>
              <w:bottom w:val="nil"/>
              <w:right w:val="nil"/>
            </w:tcBorders>
          </w:tcPr>
          <w:p w:rsidR="008B3271" w:rsidRPr="00824425" w:rsidRDefault="00824425" w:rsidP="00807794">
            <w:pPr>
              <w:jc w:val="right"/>
              <w:rPr>
                <w:rFonts w:ascii="Calibri" w:hAnsi="Calibri" w:cs="Arial"/>
                <w:sz w:val="14"/>
                <w:szCs w:val="14"/>
                <w:lang w:val="es-ES" w:eastAsia="es-ES"/>
              </w:rPr>
            </w:pPr>
            <w:r w:rsidRPr="00824425">
              <w:rPr>
                <w:rFonts w:ascii="Calibri" w:hAnsi="Calibri" w:cs="Arial"/>
                <w:sz w:val="14"/>
                <w:szCs w:val="14"/>
                <w:lang w:val="es-ES" w:eastAsia="es-ES"/>
              </w:rPr>
              <w:t>(209.646)</w:t>
            </w:r>
          </w:p>
        </w:tc>
      </w:tr>
      <w:tr w:rsidR="008B3271" w:rsidRPr="00AC2767" w:rsidTr="007559B0">
        <w:trPr>
          <w:trHeight w:val="340"/>
        </w:trPr>
        <w:tc>
          <w:tcPr>
            <w:tcW w:w="4677" w:type="dxa"/>
            <w:tcBorders>
              <w:top w:val="nil"/>
              <w:left w:val="nil"/>
              <w:bottom w:val="nil"/>
              <w:right w:val="nil"/>
            </w:tcBorders>
          </w:tcPr>
          <w:p w:rsidR="008B3271" w:rsidRPr="002C4FC8" w:rsidRDefault="008B3271" w:rsidP="00807794">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Mondragón Navarra S.P.E, S.A.</w:t>
            </w:r>
          </w:p>
        </w:tc>
        <w:tc>
          <w:tcPr>
            <w:tcW w:w="1134" w:type="dxa"/>
            <w:tcBorders>
              <w:top w:val="nil"/>
              <w:left w:val="nil"/>
              <w:bottom w:val="nil"/>
              <w:right w:val="nil"/>
            </w:tcBorders>
          </w:tcPr>
          <w:p w:rsidR="008B3271" w:rsidRPr="008605A7" w:rsidRDefault="008B3271" w:rsidP="008605A7">
            <w:pPr>
              <w:jc w:val="right"/>
              <w:rPr>
                <w:rFonts w:ascii="Calibri" w:hAnsi="Calibri" w:cs="Arial"/>
                <w:sz w:val="14"/>
                <w:szCs w:val="14"/>
                <w:lang w:val="es-ES" w:eastAsia="es-ES"/>
              </w:rPr>
            </w:pPr>
            <w:r w:rsidRPr="008605A7">
              <w:rPr>
                <w:rFonts w:ascii="Calibri" w:hAnsi="Calibri" w:cs="Arial"/>
                <w:sz w:val="14"/>
                <w:szCs w:val="14"/>
                <w:lang w:val="es-ES" w:eastAsia="es-ES"/>
              </w:rPr>
              <w:t>(</w:t>
            </w:r>
            <w:r w:rsidR="008605A7" w:rsidRPr="008605A7">
              <w:rPr>
                <w:rFonts w:ascii="Calibri" w:hAnsi="Calibri" w:cs="Arial"/>
                <w:sz w:val="14"/>
                <w:szCs w:val="14"/>
                <w:lang w:val="es-ES" w:eastAsia="es-ES"/>
              </w:rPr>
              <w:t>248.497</w:t>
            </w:r>
            <w:r w:rsidRPr="008605A7">
              <w:rPr>
                <w:rFonts w:ascii="Calibri" w:hAnsi="Calibri" w:cs="Arial"/>
                <w:sz w:val="14"/>
                <w:szCs w:val="14"/>
                <w:lang w:val="es-ES" w:eastAsia="es-ES"/>
              </w:rPr>
              <w:t>)</w:t>
            </w:r>
          </w:p>
        </w:tc>
        <w:tc>
          <w:tcPr>
            <w:tcW w:w="1134" w:type="dxa"/>
            <w:tcBorders>
              <w:top w:val="nil"/>
              <w:left w:val="nil"/>
              <w:bottom w:val="nil"/>
              <w:right w:val="nil"/>
            </w:tcBorders>
          </w:tcPr>
          <w:p w:rsidR="008B3271" w:rsidRPr="00B47762" w:rsidRDefault="008B3271" w:rsidP="00807794">
            <w:pPr>
              <w:jc w:val="right"/>
              <w:rPr>
                <w:rFonts w:ascii="Calibri" w:hAnsi="Calibri" w:cs="Arial"/>
                <w:sz w:val="14"/>
                <w:szCs w:val="14"/>
                <w:lang w:val="es-ES" w:eastAsia="es-ES"/>
              </w:rPr>
            </w:pPr>
            <w:r w:rsidRPr="00B47762">
              <w:rPr>
                <w:rFonts w:ascii="Calibri" w:hAnsi="Calibri" w:cs="Arial"/>
                <w:sz w:val="14"/>
                <w:szCs w:val="14"/>
                <w:lang w:val="es-ES" w:eastAsia="es-ES"/>
              </w:rPr>
              <w:t>-</w:t>
            </w:r>
          </w:p>
        </w:tc>
        <w:tc>
          <w:tcPr>
            <w:tcW w:w="851" w:type="dxa"/>
            <w:tcBorders>
              <w:top w:val="nil"/>
              <w:left w:val="nil"/>
              <w:bottom w:val="nil"/>
              <w:right w:val="nil"/>
            </w:tcBorders>
          </w:tcPr>
          <w:p w:rsidR="008B3271" w:rsidRPr="00B47762" w:rsidRDefault="008B3271" w:rsidP="00807794">
            <w:pPr>
              <w:jc w:val="right"/>
              <w:rPr>
                <w:rFonts w:ascii="Calibri" w:hAnsi="Calibri" w:cs="Arial"/>
                <w:sz w:val="14"/>
                <w:szCs w:val="14"/>
                <w:lang w:val="es-ES" w:eastAsia="es-ES"/>
              </w:rPr>
            </w:pPr>
            <w:r w:rsidRPr="00B47762">
              <w:rPr>
                <w:rFonts w:ascii="Calibri" w:hAnsi="Calibri" w:cs="Arial"/>
                <w:sz w:val="14"/>
                <w:szCs w:val="14"/>
                <w:lang w:val="es-ES" w:eastAsia="es-ES"/>
              </w:rPr>
              <w:t>25,00%</w:t>
            </w:r>
          </w:p>
        </w:tc>
        <w:tc>
          <w:tcPr>
            <w:tcW w:w="947" w:type="dxa"/>
            <w:tcBorders>
              <w:top w:val="nil"/>
              <w:left w:val="nil"/>
              <w:bottom w:val="nil"/>
              <w:right w:val="nil"/>
            </w:tcBorders>
          </w:tcPr>
          <w:p w:rsidR="008B3271" w:rsidRPr="00B47762" w:rsidRDefault="008B3271" w:rsidP="00807794">
            <w:pPr>
              <w:jc w:val="right"/>
              <w:rPr>
                <w:rFonts w:ascii="Calibri" w:hAnsi="Calibri" w:cs="Arial"/>
                <w:sz w:val="14"/>
                <w:szCs w:val="14"/>
                <w:lang w:val="es-ES" w:eastAsia="es-ES"/>
              </w:rPr>
            </w:pPr>
            <w:r w:rsidRPr="00B47762">
              <w:rPr>
                <w:rFonts w:ascii="Calibri" w:hAnsi="Calibri" w:cs="Arial"/>
                <w:sz w:val="14"/>
                <w:szCs w:val="14"/>
                <w:lang w:val="es-ES" w:eastAsia="es-ES"/>
              </w:rPr>
              <w:t>25,00%</w:t>
            </w:r>
          </w:p>
        </w:tc>
        <w:tc>
          <w:tcPr>
            <w:tcW w:w="1134" w:type="dxa"/>
            <w:gridSpan w:val="2"/>
            <w:tcBorders>
              <w:top w:val="nil"/>
              <w:left w:val="nil"/>
              <w:bottom w:val="nil"/>
              <w:right w:val="nil"/>
            </w:tcBorders>
          </w:tcPr>
          <w:p w:rsidR="008B3271" w:rsidRPr="001565B7" w:rsidRDefault="00561FF3" w:rsidP="00807794">
            <w:pPr>
              <w:jc w:val="right"/>
              <w:rPr>
                <w:rFonts w:ascii="Calibri" w:hAnsi="Calibri" w:cs="Arial"/>
                <w:sz w:val="14"/>
                <w:szCs w:val="14"/>
                <w:lang w:val="es-ES" w:eastAsia="es-ES"/>
              </w:rPr>
            </w:pPr>
            <w:r w:rsidRPr="001565B7">
              <w:rPr>
                <w:rFonts w:ascii="Calibri" w:hAnsi="Calibri" w:cs="Arial"/>
                <w:sz w:val="14"/>
                <w:szCs w:val="14"/>
                <w:lang w:val="es-ES" w:eastAsia="es-ES"/>
              </w:rPr>
              <w:t>437.000</w:t>
            </w:r>
          </w:p>
        </w:tc>
        <w:tc>
          <w:tcPr>
            <w:tcW w:w="896" w:type="dxa"/>
            <w:gridSpan w:val="3"/>
            <w:tcBorders>
              <w:top w:val="nil"/>
              <w:left w:val="nil"/>
              <w:bottom w:val="nil"/>
              <w:right w:val="nil"/>
            </w:tcBorders>
          </w:tcPr>
          <w:p w:rsidR="008B3271" w:rsidRPr="001565B7" w:rsidRDefault="008B3271" w:rsidP="00807794">
            <w:pPr>
              <w:jc w:val="right"/>
              <w:rPr>
                <w:rFonts w:ascii="Calibri" w:hAnsi="Calibri" w:cs="Arial"/>
                <w:sz w:val="14"/>
                <w:szCs w:val="14"/>
                <w:lang w:val="es-ES" w:eastAsia="es-ES"/>
              </w:rPr>
            </w:pPr>
            <w:r w:rsidRPr="001565B7">
              <w:rPr>
                <w:rFonts w:ascii="Calibri" w:hAnsi="Calibri" w:cs="Arial"/>
                <w:sz w:val="14"/>
                <w:szCs w:val="14"/>
                <w:lang w:val="es-ES" w:eastAsia="es-ES"/>
              </w:rPr>
              <w:t>-</w:t>
            </w:r>
          </w:p>
        </w:tc>
        <w:tc>
          <w:tcPr>
            <w:tcW w:w="993" w:type="dxa"/>
            <w:tcBorders>
              <w:top w:val="nil"/>
              <w:left w:val="nil"/>
              <w:bottom w:val="nil"/>
              <w:right w:val="nil"/>
            </w:tcBorders>
          </w:tcPr>
          <w:p w:rsidR="008B3271" w:rsidRPr="001565B7" w:rsidRDefault="001565B7" w:rsidP="00807794">
            <w:pPr>
              <w:jc w:val="right"/>
              <w:rPr>
                <w:rFonts w:ascii="Calibri" w:hAnsi="Calibri" w:cs="Arial"/>
                <w:sz w:val="14"/>
                <w:szCs w:val="14"/>
                <w:lang w:val="es-ES" w:eastAsia="es-ES"/>
              </w:rPr>
            </w:pPr>
            <w:r w:rsidRPr="001565B7">
              <w:rPr>
                <w:rFonts w:ascii="Calibri" w:hAnsi="Calibri" w:cs="Arial"/>
                <w:sz w:val="14"/>
                <w:szCs w:val="14"/>
                <w:lang w:val="es-ES" w:eastAsia="es-ES"/>
              </w:rPr>
              <w:t>(10.050)</w:t>
            </w:r>
          </w:p>
        </w:tc>
        <w:tc>
          <w:tcPr>
            <w:tcW w:w="1134" w:type="dxa"/>
            <w:tcBorders>
              <w:top w:val="nil"/>
              <w:left w:val="nil"/>
              <w:bottom w:val="nil"/>
              <w:right w:val="nil"/>
            </w:tcBorders>
          </w:tcPr>
          <w:p w:rsidR="008B3271" w:rsidRPr="001565B7" w:rsidRDefault="00561FF3" w:rsidP="001565B7">
            <w:pPr>
              <w:jc w:val="right"/>
              <w:rPr>
                <w:rFonts w:ascii="Calibri" w:hAnsi="Calibri" w:cs="Arial"/>
                <w:sz w:val="14"/>
                <w:szCs w:val="14"/>
                <w:lang w:val="es-ES" w:eastAsia="es-ES"/>
              </w:rPr>
            </w:pPr>
            <w:r w:rsidRPr="001565B7">
              <w:rPr>
                <w:rFonts w:ascii="Calibri" w:hAnsi="Calibri" w:cs="Arial"/>
                <w:sz w:val="14"/>
                <w:szCs w:val="14"/>
                <w:lang w:val="es-ES" w:eastAsia="es-ES"/>
              </w:rPr>
              <w:t>(</w:t>
            </w:r>
            <w:r w:rsidR="001565B7" w:rsidRPr="001565B7">
              <w:rPr>
                <w:rFonts w:ascii="Calibri" w:hAnsi="Calibri" w:cs="Arial"/>
                <w:sz w:val="14"/>
                <w:szCs w:val="14"/>
                <w:lang w:val="es-ES" w:eastAsia="es-ES"/>
              </w:rPr>
              <w:t>10.822</w:t>
            </w:r>
            <w:r w:rsidRPr="001565B7">
              <w:rPr>
                <w:rFonts w:ascii="Calibri" w:hAnsi="Calibri" w:cs="Arial"/>
                <w:sz w:val="14"/>
                <w:szCs w:val="14"/>
                <w:lang w:val="es-ES" w:eastAsia="es-ES"/>
              </w:rPr>
              <w:t>)</w:t>
            </w:r>
          </w:p>
        </w:tc>
        <w:tc>
          <w:tcPr>
            <w:tcW w:w="992" w:type="dxa"/>
            <w:tcBorders>
              <w:top w:val="nil"/>
              <w:left w:val="nil"/>
              <w:bottom w:val="nil"/>
              <w:right w:val="nil"/>
            </w:tcBorders>
          </w:tcPr>
          <w:p w:rsidR="008B3271" w:rsidRPr="001565B7" w:rsidRDefault="008B3271" w:rsidP="00807794">
            <w:pPr>
              <w:jc w:val="right"/>
              <w:rPr>
                <w:rFonts w:ascii="Calibri" w:hAnsi="Calibri" w:cs="Arial"/>
                <w:sz w:val="14"/>
                <w:szCs w:val="14"/>
                <w:lang w:val="es-ES" w:eastAsia="es-ES"/>
              </w:rPr>
            </w:pPr>
            <w:r w:rsidRPr="001565B7">
              <w:rPr>
                <w:rFonts w:ascii="Calibri" w:hAnsi="Calibri" w:cs="Arial"/>
                <w:sz w:val="14"/>
                <w:szCs w:val="14"/>
                <w:lang w:val="es-ES" w:eastAsia="es-ES"/>
              </w:rPr>
              <w:t>-</w:t>
            </w:r>
          </w:p>
        </w:tc>
        <w:tc>
          <w:tcPr>
            <w:tcW w:w="992" w:type="dxa"/>
            <w:gridSpan w:val="2"/>
            <w:tcBorders>
              <w:top w:val="nil"/>
              <w:left w:val="nil"/>
              <w:bottom w:val="nil"/>
              <w:right w:val="nil"/>
            </w:tcBorders>
          </w:tcPr>
          <w:p w:rsidR="008B3271" w:rsidRPr="001565B7" w:rsidRDefault="001565B7" w:rsidP="00807794">
            <w:pPr>
              <w:jc w:val="right"/>
              <w:rPr>
                <w:rFonts w:ascii="Calibri" w:hAnsi="Calibri" w:cs="Arial"/>
                <w:sz w:val="14"/>
                <w:szCs w:val="14"/>
                <w:lang w:val="es-ES" w:eastAsia="es-ES"/>
              </w:rPr>
            </w:pPr>
            <w:r w:rsidRPr="001565B7">
              <w:rPr>
                <w:rFonts w:ascii="Calibri" w:hAnsi="Calibri" w:cs="Arial"/>
                <w:sz w:val="14"/>
                <w:szCs w:val="14"/>
                <w:lang w:val="es-ES" w:eastAsia="es-ES"/>
              </w:rPr>
              <w:t>416.128</w:t>
            </w:r>
          </w:p>
        </w:tc>
        <w:tc>
          <w:tcPr>
            <w:tcW w:w="992" w:type="dxa"/>
            <w:gridSpan w:val="2"/>
            <w:tcBorders>
              <w:top w:val="nil"/>
              <w:left w:val="nil"/>
              <w:bottom w:val="nil"/>
              <w:right w:val="nil"/>
            </w:tcBorders>
          </w:tcPr>
          <w:p w:rsidR="008B3271" w:rsidRPr="007C147A" w:rsidRDefault="007C147A" w:rsidP="0099181C">
            <w:pPr>
              <w:jc w:val="right"/>
              <w:rPr>
                <w:rFonts w:ascii="Calibri" w:hAnsi="Calibri" w:cs="Arial"/>
                <w:sz w:val="14"/>
                <w:szCs w:val="14"/>
                <w:lang w:val="es-ES" w:eastAsia="es-ES"/>
              </w:rPr>
            </w:pPr>
            <w:r w:rsidRPr="007C147A">
              <w:rPr>
                <w:rFonts w:ascii="Calibri" w:hAnsi="Calibri" w:cs="Arial"/>
                <w:sz w:val="14"/>
                <w:szCs w:val="14"/>
                <w:lang w:val="es-ES" w:eastAsia="es-ES"/>
              </w:rPr>
              <w:t>(12.940)</w:t>
            </w:r>
          </w:p>
        </w:tc>
      </w:tr>
      <w:tr w:rsidR="008B3271" w:rsidRPr="00AC2767" w:rsidTr="007559B0">
        <w:trPr>
          <w:trHeight w:val="340"/>
        </w:trPr>
        <w:tc>
          <w:tcPr>
            <w:tcW w:w="4677" w:type="dxa"/>
            <w:tcBorders>
              <w:top w:val="nil"/>
              <w:left w:val="nil"/>
              <w:bottom w:val="nil"/>
              <w:right w:val="nil"/>
            </w:tcBorders>
          </w:tcPr>
          <w:p w:rsidR="008B3271" w:rsidRPr="002C4FC8" w:rsidRDefault="008B3271" w:rsidP="00807794">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 xml:space="preserve">Albyn Medical, S.L. </w:t>
            </w:r>
          </w:p>
        </w:tc>
        <w:tc>
          <w:tcPr>
            <w:tcW w:w="1134" w:type="dxa"/>
            <w:tcBorders>
              <w:top w:val="nil"/>
              <w:left w:val="nil"/>
              <w:bottom w:val="nil"/>
              <w:right w:val="nil"/>
            </w:tcBorders>
          </w:tcPr>
          <w:p w:rsidR="008B3271" w:rsidRPr="008605A7" w:rsidRDefault="008605A7" w:rsidP="00807794">
            <w:pPr>
              <w:jc w:val="right"/>
              <w:rPr>
                <w:rFonts w:ascii="Calibri" w:hAnsi="Calibri" w:cs="Arial"/>
                <w:sz w:val="14"/>
                <w:szCs w:val="14"/>
                <w:lang w:val="es-ES" w:eastAsia="es-ES"/>
              </w:rPr>
            </w:pPr>
            <w:r w:rsidRPr="008605A7">
              <w:rPr>
                <w:rFonts w:ascii="Calibri" w:hAnsi="Calibri" w:cs="Arial"/>
                <w:sz w:val="14"/>
                <w:szCs w:val="14"/>
                <w:lang w:val="es-ES" w:eastAsia="es-ES"/>
              </w:rPr>
              <w:t>586.017</w:t>
            </w:r>
          </w:p>
        </w:tc>
        <w:tc>
          <w:tcPr>
            <w:tcW w:w="1134" w:type="dxa"/>
            <w:tcBorders>
              <w:top w:val="nil"/>
              <w:left w:val="nil"/>
              <w:bottom w:val="nil"/>
              <w:right w:val="nil"/>
            </w:tcBorders>
          </w:tcPr>
          <w:p w:rsidR="008B3271" w:rsidRPr="00B47762" w:rsidRDefault="008B3271" w:rsidP="00807794">
            <w:pPr>
              <w:jc w:val="right"/>
              <w:rPr>
                <w:rFonts w:ascii="Calibri" w:hAnsi="Calibri" w:cs="Arial"/>
                <w:sz w:val="14"/>
                <w:szCs w:val="14"/>
                <w:lang w:val="es-ES" w:eastAsia="es-ES"/>
              </w:rPr>
            </w:pPr>
            <w:r w:rsidRPr="00B47762">
              <w:rPr>
                <w:rFonts w:ascii="Calibri" w:hAnsi="Calibri" w:cs="Arial"/>
                <w:sz w:val="14"/>
                <w:szCs w:val="14"/>
                <w:lang w:val="es-ES" w:eastAsia="es-ES"/>
              </w:rPr>
              <w:t>-</w:t>
            </w:r>
          </w:p>
        </w:tc>
        <w:tc>
          <w:tcPr>
            <w:tcW w:w="851" w:type="dxa"/>
            <w:tcBorders>
              <w:top w:val="nil"/>
              <w:left w:val="nil"/>
              <w:bottom w:val="nil"/>
              <w:right w:val="nil"/>
            </w:tcBorders>
          </w:tcPr>
          <w:p w:rsidR="008B3271" w:rsidRPr="00B47762" w:rsidRDefault="000F4312" w:rsidP="00B47762">
            <w:pPr>
              <w:jc w:val="right"/>
              <w:rPr>
                <w:rFonts w:ascii="Calibri" w:hAnsi="Calibri" w:cs="Arial"/>
                <w:sz w:val="14"/>
                <w:szCs w:val="14"/>
                <w:lang w:val="es-ES" w:eastAsia="es-ES"/>
              </w:rPr>
            </w:pPr>
            <w:r w:rsidRPr="00B47762">
              <w:rPr>
                <w:rFonts w:ascii="Calibri" w:hAnsi="Calibri" w:cs="Arial"/>
                <w:sz w:val="14"/>
                <w:szCs w:val="14"/>
                <w:lang w:val="es-ES" w:eastAsia="es-ES"/>
              </w:rPr>
              <w:t>22</w:t>
            </w:r>
            <w:r w:rsidR="00B47762" w:rsidRPr="00B47762">
              <w:rPr>
                <w:rFonts w:ascii="Calibri" w:hAnsi="Calibri" w:cs="Arial"/>
                <w:sz w:val="14"/>
                <w:szCs w:val="14"/>
                <w:lang w:val="es-ES" w:eastAsia="es-ES"/>
              </w:rPr>
              <w:t>,98</w:t>
            </w:r>
            <w:r w:rsidR="008B3271" w:rsidRPr="00B47762">
              <w:rPr>
                <w:rFonts w:ascii="Calibri" w:hAnsi="Calibri" w:cs="Arial"/>
                <w:sz w:val="14"/>
                <w:szCs w:val="14"/>
                <w:lang w:val="es-ES" w:eastAsia="es-ES"/>
              </w:rPr>
              <w:t>%</w:t>
            </w:r>
          </w:p>
        </w:tc>
        <w:tc>
          <w:tcPr>
            <w:tcW w:w="947" w:type="dxa"/>
            <w:tcBorders>
              <w:top w:val="nil"/>
              <w:left w:val="nil"/>
              <w:bottom w:val="nil"/>
              <w:right w:val="nil"/>
            </w:tcBorders>
          </w:tcPr>
          <w:p w:rsidR="008B3271" w:rsidRPr="00B47762" w:rsidRDefault="00B47762" w:rsidP="00807794">
            <w:pPr>
              <w:jc w:val="right"/>
              <w:rPr>
                <w:rFonts w:ascii="Calibri" w:hAnsi="Calibri" w:cs="Arial"/>
                <w:sz w:val="14"/>
                <w:szCs w:val="14"/>
                <w:lang w:val="es-ES" w:eastAsia="es-ES"/>
              </w:rPr>
            </w:pPr>
            <w:r w:rsidRPr="00B47762">
              <w:rPr>
                <w:rFonts w:ascii="Calibri" w:hAnsi="Calibri" w:cs="Arial"/>
                <w:sz w:val="14"/>
                <w:szCs w:val="14"/>
                <w:lang w:val="es-ES" w:eastAsia="es-ES"/>
              </w:rPr>
              <w:t>22,98</w:t>
            </w:r>
            <w:r w:rsidR="008B3271" w:rsidRPr="00B47762">
              <w:rPr>
                <w:rFonts w:ascii="Calibri" w:hAnsi="Calibri" w:cs="Arial"/>
                <w:sz w:val="14"/>
                <w:szCs w:val="14"/>
                <w:lang w:val="es-ES" w:eastAsia="es-ES"/>
              </w:rPr>
              <w:t>%</w:t>
            </w:r>
          </w:p>
        </w:tc>
        <w:tc>
          <w:tcPr>
            <w:tcW w:w="1134" w:type="dxa"/>
            <w:gridSpan w:val="2"/>
            <w:tcBorders>
              <w:top w:val="nil"/>
              <w:left w:val="nil"/>
              <w:bottom w:val="nil"/>
              <w:right w:val="nil"/>
            </w:tcBorders>
          </w:tcPr>
          <w:p w:rsidR="008B3271" w:rsidRPr="001565B7" w:rsidRDefault="001565B7" w:rsidP="00807794">
            <w:pPr>
              <w:jc w:val="right"/>
              <w:rPr>
                <w:rFonts w:ascii="Calibri" w:hAnsi="Calibri" w:cs="Arial"/>
                <w:sz w:val="14"/>
                <w:szCs w:val="14"/>
                <w:lang w:val="es-ES" w:eastAsia="es-ES"/>
              </w:rPr>
            </w:pPr>
            <w:r w:rsidRPr="001565B7">
              <w:rPr>
                <w:rFonts w:ascii="Calibri" w:hAnsi="Calibri" w:cs="Arial"/>
                <w:sz w:val="14"/>
                <w:szCs w:val="14"/>
                <w:lang w:val="es-ES" w:eastAsia="es-ES"/>
              </w:rPr>
              <w:t>1.642.269</w:t>
            </w:r>
          </w:p>
        </w:tc>
        <w:tc>
          <w:tcPr>
            <w:tcW w:w="896" w:type="dxa"/>
            <w:gridSpan w:val="3"/>
            <w:tcBorders>
              <w:top w:val="nil"/>
              <w:left w:val="nil"/>
              <w:bottom w:val="nil"/>
              <w:right w:val="nil"/>
            </w:tcBorders>
          </w:tcPr>
          <w:p w:rsidR="008B3271" w:rsidRPr="00AC2767" w:rsidRDefault="006F2A99" w:rsidP="00A74C69">
            <w:pPr>
              <w:jc w:val="right"/>
              <w:rPr>
                <w:rFonts w:ascii="Calibri" w:hAnsi="Calibri" w:cs="Arial"/>
                <w:sz w:val="14"/>
                <w:szCs w:val="14"/>
                <w:highlight w:val="yellow"/>
                <w:lang w:val="es-ES" w:eastAsia="es-ES"/>
              </w:rPr>
            </w:pPr>
            <w:r w:rsidRPr="001565B7">
              <w:rPr>
                <w:rFonts w:ascii="Calibri" w:hAnsi="Calibri" w:cs="Arial"/>
                <w:sz w:val="14"/>
                <w:szCs w:val="14"/>
                <w:lang w:val="es-ES" w:eastAsia="es-ES"/>
              </w:rPr>
              <w:t>1.602.32</w:t>
            </w:r>
            <w:r w:rsidR="00A74C69">
              <w:rPr>
                <w:rFonts w:ascii="Calibri" w:hAnsi="Calibri" w:cs="Arial"/>
                <w:sz w:val="14"/>
                <w:szCs w:val="14"/>
                <w:lang w:val="es-ES" w:eastAsia="es-ES"/>
              </w:rPr>
              <w:t>4</w:t>
            </w:r>
          </w:p>
        </w:tc>
        <w:tc>
          <w:tcPr>
            <w:tcW w:w="993" w:type="dxa"/>
            <w:tcBorders>
              <w:top w:val="nil"/>
              <w:left w:val="nil"/>
              <w:bottom w:val="nil"/>
              <w:right w:val="nil"/>
            </w:tcBorders>
          </w:tcPr>
          <w:p w:rsidR="008B3271" w:rsidRPr="001565B7" w:rsidRDefault="008B3271" w:rsidP="001565B7">
            <w:pPr>
              <w:jc w:val="right"/>
              <w:rPr>
                <w:rFonts w:ascii="Calibri" w:hAnsi="Calibri" w:cs="Arial"/>
                <w:sz w:val="14"/>
                <w:szCs w:val="14"/>
                <w:lang w:val="es-ES" w:eastAsia="es-ES"/>
              </w:rPr>
            </w:pPr>
            <w:r w:rsidRPr="001565B7">
              <w:rPr>
                <w:rFonts w:ascii="Calibri" w:hAnsi="Calibri" w:cs="Arial"/>
                <w:sz w:val="14"/>
                <w:szCs w:val="14"/>
                <w:lang w:val="es-ES" w:eastAsia="es-ES"/>
              </w:rPr>
              <w:t>(</w:t>
            </w:r>
            <w:r w:rsidR="001565B7" w:rsidRPr="001565B7">
              <w:rPr>
                <w:rFonts w:ascii="Calibri" w:hAnsi="Calibri" w:cs="Arial"/>
                <w:sz w:val="14"/>
                <w:szCs w:val="14"/>
                <w:lang w:val="es-ES" w:eastAsia="es-ES"/>
              </w:rPr>
              <w:t>325.008</w:t>
            </w:r>
            <w:r w:rsidRPr="001565B7">
              <w:rPr>
                <w:rFonts w:ascii="Calibri" w:hAnsi="Calibri" w:cs="Arial"/>
                <w:sz w:val="14"/>
                <w:szCs w:val="14"/>
                <w:lang w:val="es-ES" w:eastAsia="es-ES"/>
              </w:rPr>
              <w:t>)</w:t>
            </w:r>
          </w:p>
        </w:tc>
        <w:tc>
          <w:tcPr>
            <w:tcW w:w="1134" w:type="dxa"/>
            <w:tcBorders>
              <w:top w:val="nil"/>
              <w:left w:val="nil"/>
              <w:bottom w:val="nil"/>
              <w:right w:val="nil"/>
            </w:tcBorders>
          </w:tcPr>
          <w:p w:rsidR="008B3271" w:rsidRPr="001565B7" w:rsidRDefault="001565B7" w:rsidP="00807794">
            <w:pPr>
              <w:jc w:val="right"/>
              <w:rPr>
                <w:rFonts w:ascii="Calibri" w:hAnsi="Calibri" w:cs="Arial"/>
                <w:sz w:val="14"/>
                <w:szCs w:val="14"/>
                <w:lang w:val="es-ES" w:eastAsia="es-ES"/>
              </w:rPr>
            </w:pPr>
            <w:r w:rsidRPr="001565B7">
              <w:rPr>
                <w:rFonts w:ascii="Calibri" w:hAnsi="Calibri" w:cs="Arial"/>
                <w:sz w:val="14"/>
                <w:szCs w:val="14"/>
                <w:lang w:val="es-ES" w:eastAsia="es-ES"/>
              </w:rPr>
              <w:t>970.742</w:t>
            </w:r>
          </w:p>
        </w:tc>
        <w:tc>
          <w:tcPr>
            <w:tcW w:w="992" w:type="dxa"/>
            <w:tcBorders>
              <w:top w:val="nil"/>
              <w:left w:val="nil"/>
              <w:bottom w:val="nil"/>
              <w:right w:val="nil"/>
            </w:tcBorders>
          </w:tcPr>
          <w:p w:rsidR="008B3271" w:rsidRPr="001565B7" w:rsidRDefault="001565B7" w:rsidP="00A74C69">
            <w:pPr>
              <w:jc w:val="right"/>
              <w:rPr>
                <w:rFonts w:ascii="Calibri" w:hAnsi="Calibri" w:cs="Arial"/>
                <w:sz w:val="14"/>
                <w:szCs w:val="14"/>
                <w:lang w:val="es-ES" w:eastAsia="es-ES"/>
              </w:rPr>
            </w:pPr>
            <w:r w:rsidRPr="001565B7">
              <w:rPr>
                <w:rFonts w:ascii="Calibri" w:hAnsi="Calibri" w:cs="Arial"/>
                <w:sz w:val="14"/>
                <w:szCs w:val="14"/>
                <w:lang w:val="es-ES" w:eastAsia="es-ES"/>
              </w:rPr>
              <w:t>37.</w:t>
            </w:r>
            <w:r w:rsidR="00A74C69">
              <w:rPr>
                <w:rFonts w:ascii="Calibri" w:hAnsi="Calibri" w:cs="Arial"/>
                <w:sz w:val="14"/>
                <w:szCs w:val="14"/>
                <w:lang w:val="es-ES" w:eastAsia="es-ES"/>
              </w:rPr>
              <w:t>57</w:t>
            </w:r>
            <w:r w:rsidRPr="001565B7">
              <w:rPr>
                <w:rFonts w:ascii="Calibri" w:hAnsi="Calibri" w:cs="Arial"/>
                <w:sz w:val="14"/>
                <w:szCs w:val="14"/>
                <w:lang w:val="es-ES" w:eastAsia="es-ES"/>
              </w:rPr>
              <w:t>6</w:t>
            </w:r>
          </w:p>
        </w:tc>
        <w:tc>
          <w:tcPr>
            <w:tcW w:w="992" w:type="dxa"/>
            <w:gridSpan w:val="2"/>
            <w:tcBorders>
              <w:top w:val="nil"/>
              <w:left w:val="nil"/>
              <w:bottom w:val="nil"/>
              <w:right w:val="nil"/>
            </w:tcBorders>
          </w:tcPr>
          <w:p w:rsidR="008B3271" w:rsidRPr="00A74C69" w:rsidRDefault="00A74C69" w:rsidP="00807794">
            <w:pPr>
              <w:jc w:val="right"/>
              <w:rPr>
                <w:rFonts w:ascii="Calibri" w:hAnsi="Calibri" w:cs="Arial"/>
                <w:sz w:val="14"/>
                <w:szCs w:val="14"/>
                <w:lang w:val="es-ES" w:eastAsia="es-ES"/>
              </w:rPr>
            </w:pPr>
            <w:r w:rsidRPr="00A74C69">
              <w:rPr>
                <w:rFonts w:ascii="Calibri" w:hAnsi="Calibri" w:cs="Arial"/>
                <w:sz w:val="14"/>
                <w:szCs w:val="14"/>
                <w:lang w:val="es-ES" w:eastAsia="es-ES"/>
              </w:rPr>
              <w:t>3.927.903</w:t>
            </w:r>
          </w:p>
        </w:tc>
        <w:tc>
          <w:tcPr>
            <w:tcW w:w="992" w:type="dxa"/>
            <w:gridSpan w:val="2"/>
            <w:tcBorders>
              <w:top w:val="nil"/>
              <w:left w:val="nil"/>
              <w:bottom w:val="nil"/>
              <w:right w:val="nil"/>
            </w:tcBorders>
          </w:tcPr>
          <w:p w:rsidR="008B3271" w:rsidRPr="007C147A" w:rsidRDefault="007C147A" w:rsidP="007C147A">
            <w:pPr>
              <w:jc w:val="right"/>
              <w:rPr>
                <w:rFonts w:ascii="Calibri" w:hAnsi="Calibri" w:cs="Arial"/>
                <w:sz w:val="14"/>
                <w:szCs w:val="14"/>
                <w:lang w:val="es-ES" w:eastAsia="es-ES"/>
              </w:rPr>
            </w:pPr>
            <w:r w:rsidRPr="007C147A">
              <w:rPr>
                <w:rFonts w:ascii="Calibri" w:hAnsi="Calibri" w:cs="Arial"/>
                <w:sz w:val="14"/>
                <w:szCs w:val="14"/>
                <w:lang w:val="es-ES" w:eastAsia="es-ES"/>
              </w:rPr>
              <w:t>1.</w:t>
            </w:r>
            <w:r>
              <w:rPr>
                <w:rFonts w:ascii="Calibri" w:hAnsi="Calibri" w:cs="Arial"/>
                <w:sz w:val="14"/>
                <w:szCs w:val="14"/>
                <w:lang w:val="es-ES" w:eastAsia="es-ES"/>
              </w:rPr>
              <w:t>105.496</w:t>
            </w:r>
          </w:p>
        </w:tc>
      </w:tr>
      <w:tr w:rsidR="008B3271" w:rsidRPr="00AC2767" w:rsidTr="007559B0">
        <w:trPr>
          <w:trHeight w:val="340"/>
        </w:trPr>
        <w:tc>
          <w:tcPr>
            <w:tcW w:w="4677" w:type="dxa"/>
            <w:tcBorders>
              <w:top w:val="nil"/>
              <w:left w:val="nil"/>
              <w:bottom w:val="nil"/>
              <w:right w:val="nil"/>
            </w:tcBorders>
          </w:tcPr>
          <w:p w:rsidR="008B3271" w:rsidRPr="002C4FC8" w:rsidRDefault="00EB7B03" w:rsidP="005E1583">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Nabra</w:t>
            </w:r>
            <w:r w:rsidR="005E1583">
              <w:rPr>
                <w:rFonts w:ascii="Calibri" w:hAnsi="Calibri" w:cs="Arial"/>
                <w:sz w:val="14"/>
                <w:szCs w:val="14"/>
                <w:lang w:val="es-ES" w:eastAsia="es-ES"/>
              </w:rPr>
              <w:t>wind</w:t>
            </w:r>
            <w:r w:rsidRPr="002C4FC8">
              <w:rPr>
                <w:rFonts w:ascii="Calibri" w:hAnsi="Calibri" w:cs="Arial"/>
                <w:sz w:val="14"/>
                <w:szCs w:val="14"/>
                <w:lang w:val="es-ES" w:eastAsia="es-ES"/>
              </w:rPr>
              <w:t xml:space="preserve"> Technologies</w:t>
            </w:r>
            <w:r w:rsidR="008B3271" w:rsidRPr="002C4FC8">
              <w:rPr>
                <w:rFonts w:ascii="Calibri" w:hAnsi="Calibri" w:cs="Arial"/>
                <w:sz w:val="14"/>
                <w:szCs w:val="14"/>
                <w:lang w:val="es-ES" w:eastAsia="es-ES"/>
              </w:rPr>
              <w:t>, S.L.</w:t>
            </w:r>
          </w:p>
        </w:tc>
        <w:tc>
          <w:tcPr>
            <w:tcW w:w="1134" w:type="dxa"/>
            <w:tcBorders>
              <w:top w:val="nil"/>
              <w:left w:val="nil"/>
              <w:bottom w:val="nil"/>
              <w:right w:val="nil"/>
            </w:tcBorders>
          </w:tcPr>
          <w:p w:rsidR="008B3271" w:rsidRPr="008605A7" w:rsidRDefault="008605A7" w:rsidP="00AC47F5">
            <w:pPr>
              <w:jc w:val="right"/>
              <w:rPr>
                <w:rFonts w:ascii="Calibri" w:hAnsi="Calibri" w:cs="Arial"/>
                <w:sz w:val="14"/>
                <w:szCs w:val="14"/>
                <w:lang w:val="es-ES" w:eastAsia="es-ES"/>
              </w:rPr>
            </w:pPr>
            <w:r w:rsidRPr="008605A7">
              <w:rPr>
                <w:rFonts w:ascii="Calibri" w:hAnsi="Calibri" w:cs="Arial"/>
                <w:sz w:val="14"/>
                <w:szCs w:val="14"/>
                <w:lang w:val="es-ES" w:eastAsia="es-ES"/>
              </w:rPr>
              <w:t>285.533</w:t>
            </w:r>
          </w:p>
        </w:tc>
        <w:tc>
          <w:tcPr>
            <w:tcW w:w="1134" w:type="dxa"/>
            <w:tcBorders>
              <w:top w:val="nil"/>
              <w:left w:val="nil"/>
              <w:bottom w:val="nil"/>
              <w:right w:val="nil"/>
            </w:tcBorders>
          </w:tcPr>
          <w:p w:rsidR="008B3271" w:rsidRPr="00036012" w:rsidRDefault="008B3271" w:rsidP="00807794">
            <w:pPr>
              <w:jc w:val="right"/>
              <w:rPr>
                <w:rFonts w:ascii="Calibri" w:hAnsi="Calibri" w:cs="Arial"/>
                <w:sz w:val="14"/>
                <w:szCs w:val="14"/>
                <w:lang w:val="es-ES" w:eastAsia="es-ES"/>
              </w:rPr>
            </w:pPr>
            <w:r w:rsidRPr="00036012">
              <w:rPr>
                <w:rFonts w:ascii="Calibri" w:hAnsi="Calibri" w:cs="Arial"/>
                <w:sz w:val="14"/>
                <w:szCs w:val="14"/>
                <w:lang w:val="es-ES" w:eastAsia="es-ES"/>
              </w:rPr>
              <w:t>-</w:t>
            </w:r>
          </w:p>
        </w:tc>
        <w:tc>
          <w:tcPr>
            <w:tcW w:w="851" w:type="dxa"/>
            <w:tcBorders>
              <w:top w:val="nil"/>
              <w:left w:val="nil"/>
              <w:bottom w:val="nil"/>
              <w:right w:val="nil"/>
            </w:tcBorders>
          </w:tcPr>
          <w:p w:rsidR="008B3271" w:rsidRPr="00036012" w:rsidRDefault="00A61A33" w:rsidP="00817652">
            <w:pPr>
              <w:jc w:val="right"/>
              <w:rPr>
                <w:rFonts w:ascii="Calibri" w:hAnsi="Calibri" w:cs="Arial"/>
                <w:sz w:val="14"/>
                <w:szCs w:val="14"/>
                <w:lang w:val="es-ES" w:eastAsia="es-ES"/>
              </w:rPr>
            </w:pPr>
            <w:r w:rsidRPr="00036012">
              <w:rPr>
                <w:rFonts w:ascii="Calibri" w:hAnsi="Calibri" w:cs="Arial"/>
                <w:sz w:val="14"/>
                <w:szCs w:val="14"/>
                <w:lang w:val="es-ES" w:eastAsia="es-ES"/>
              </w:rPr>
              <w:t>29,</w:t>
            </w:r>
            <w:r w:rsidR="00817652" w:rsidRPr="00036012">
              <w:rPr>
                <w:rFonts w:ascii="Calibri" w:hAnsi="Calibri" w:cs="Arial"/>
                <w:sz w:val="14"/>
                <w:szCs w:val="14"/>
                <w:lang w:val="es-ES" w:eastAsia="es-ES"/>
              </w:rPr>
              <w:t>76</w:t>
            </w:r>
            <w:r w:rsidR="008B3271" w:rsidRPr="00036012">
              <w:rPr>
                <w:rFonts w:ascii="Calibri" w:hAnsi="Calibri" w:cs="Arial"/>
                <w:sz w:val="14"/>
                <w:szCs w:val="14"/>
                <w:lang w:val="es-ES" w:eastAsia="es-ES"/>
              </w:rPr>
              <w:t>%</w:t>
            </w:r>
          </w:p>
        </w:tc>
        <w:tc>
          <w:tcPr>
            <w:tcW w:w="947" w:type="dxa"/>
            <w:tcBorders>
              <w:top w:val="nil"/>
              <w:left w:val="nil"/>
              <w:bottom w:val="nil"/>
              <w:right w:val="nil"/>
            </w:tcBorders>
          </w:tcPr>
          <w:p w:rsidR="008B3271" w:rsidRPr="00036012" w:rsidRDefault="00A61A33" w:rsidP="00817652">
            <w:pPr>
              <w:jc w:val="right"/>
              <w:rPr>
                <w:rFonts w:ascii="Calibri" w:hAnsi="Calibri" w:cs="Arial"/>
                <w:sz w:val="14"/>
                <w:szCs w:val="14"/>
                <w:lang w:val="es-ES" w:eastAsia="es-ES"/>
              </w:rPr>
            </w:pPr>
            <w:r w:rsidRPr="00036012">
              <w:rPr>
                <w:rFonts w:ascii="Calibri" w:hAnsi="Calibri" w:cs="Arial"/>
                <w:sz w:val="14"/>
                <w:szCs w:val="14"/>
                <w:lang w:val="es-ES" w:eastAsia="es-ES"/>
              </w:rPr>
              <w:t>29,</w:t>
            </w:r>
            <w:r w:rsidR="00817652" w:rsidRPr="00036012">
              <w:rPr>
                <w:rFonts w:ascii="Calibri" w:hAnsi="Calibri" w:cs="Arial"/>
                <w:sz w:val="14"/>
                <w:szCs w:val="14"/>
                <w:lang w:val="es-ES" w:eastAsia="es-ES"/>
              </w:rPr>
              <w:t>76</w:t>
            </w:r>
            <w:r w:rsidR="008B3271" w:rsidRPr="00036012">
              <w:rPr>
                <w:rFonts w:ascii="Calibri" w:hAnsi="Calibri" w:cs="Arial"/>
                <w:sz w:val="14"/>
                <w:szCs w:val="14"/>
                <w:lang w:val="es-ES" w:eastAsia="es-ES"/>
              </w:rPr>
              <w:t>%</w:t>
            </w:r>
          </w:p>
        </w:tc>
        <w:tc>
          <w:tcPr>
            <w:tcW w:w="1134" w:type="dxa"/>
            <w:gridSpan w:val="2"/>
            <w:tcBorders>
              <w:top w:val="nil"/>
              <w:left w:val="nil"/>
              <w:bottom w:val="nil"/>
              <w:right w:val="nil"/>
            </w:tcBorders>
          </w:tcPr>
          <w:p w:rsidR="008B3271" w:rsidRPr="00CE0D22" w:rsidRDefault="00CE0D22" w:rsidP="00807794">
            <w:pPr>
              <w:jc w:val="right"/>
              <w:rPr>
                <w:rFonts w:ascii="Calibri" w:hAnsi="Calibri" w:cs="Arial"/>
                <w:sz w:val="14"/>
                <w:szCs w:val="14"/>
                <w:lang w:val="es-ES" w:eastAsia="es-ES"/>
              </w:rPr>
            </w:pPr>
            <w:r w:rsidRPr="00CE0D22">
              <w:rPr>
                <w:rFonts w:ascii="Calibri" w:hAnsi="Calibri" w:cs="Arial"/>
                <w:sz w:val="14"/>
                <w:szCs w:val="14"/>
                <w:lang w:val="es-ES" w:eastAsia="es-ES"/>
              </w:rPr>
              <w:t>3.870.393</w:t>
            </w:r>
          </w:p>
        </w:tc>
        <w:tc>
          <w:tcPr>
            <w:tcW w:w="896" w:type="dxa"/>
            <w:gridSpan w:val="3"/>
            <w:tcBorders>
              <w:top w:val="nil"/>
              <w:left w:val="nil"/>
              <w:bottom w:val="nil"/>
              <w:right w:val="nil"/>
            </w:tcBorders>
          </w:tcPr>
          <w:p w:rsidR="008B3271" w:rsidRPr="00CE0D22" w:rsidRDefault="001149BF" w:rsidP="00807794">
            <w:pPr>
              <w:jc w:val="right"/>
              <w:rPr>
                <w:rFonts w:ascii="Calibri" w:hAnsi="Calibri" w:cs="Arial"/>
                <w:sz w:val="14"/>
                <w:szCs w:val="14"/>
                <w:lang w:val="es-ES" w:eastAsia="es-ES"/>
              </w:rPr>
            </w:pPr>
            <w:r w:rsidRPr="00CE0D22">
              <w:rPr>
                <w:rFonts w:ascii="Calibri" w:hAnsi="Calibri" w:cs="Arial"/>
                <w:sz w:val="14"/>
                <w:szCs w:val="14"/>
                <w:lang w:val="es-ES" w:eastAsia="es-ES"/>
              </w:rPr>
              <w:t>798.927</w:t>
            </w:r>
          </w:p>
        </w:tc>
        <w:tc>
          <w:tcPr>
            <w:tcW w:w="993" w:type="dxa"/>
            <w:tcBorders>
              <w:top w:val="nil"/>
              <w:left w:val="nil"/>
              <w:bottom w:val="nil"/>
              <w:right w:val="nil"/>
            </w:tcBorders>
          </w:tcPr>
          <w:p w:rsidR="008B3271" w:rsidRPr="00CE0D22" w:rsidRDefault="00CE0D22" w:rsidP="00807794">
            <w:pPr>
              <w:jc w:val="right"/>
              <w:rPr>
                <w:rFonts w:ascii="Calibri" w:hAnsi="Calibri" w:cs="Arial"/>
                <w:sz w:val="14"/>
                <w:szCs w:val="14"/>
                <w:lang w:val="es-ES" w:eastAsia="es-ES"/>
              </w:rPr>
            </w:pPr>
            <w:r w:rsidRPr="00CE0D22">
              <w:rPr>
                <w:rFonts w:ascii="Calibri" w:hAnsi="Calibri" w:cs="Arial"/>
                <w:sz w:val="14"/>
                <w:szCs w:val="14"/>
                <w:lang w:val="es-ES" w:eastAsia="es-ES"/>
              </w:rPr>
              <w:t>600.461</w:t>
            </w:r>
          </w:p>
        </w:tc>
        <w:tc>
          <w:tcPr>
            <w:tcW w:w="1134" w:type="dxa"/>
            <w:tcBorders>
              <w:top w:val="nil"/>
              <w:left w:val="nil"/>
              <w:bottom w:val="nil"/>
              <w:right w:val="nil"/>
            </w:tcBorders>
          </w:tcPr>
          <w:p w:rsidR="008B3271" w:rsidRPr="00CE0D22" w:rsidRDefault="00CE0D22" w:rsidP="00807794">
            <w:pPr>
              <w:jc w:val="right"/>
              <w:rPr>
                <w:rFonts w:ascii="Calibri" w:hAnsi="Calibri" w:cs="Arial"/>
                <w:sz w:val="14"/>
                <w:szCs w:val="14"/>
                <w:lang w:val="es-ES" w:eastAsia="es-ES"/>
              </w:rPr>
            </w:pPr>
            <w:r w:rsidRPr="00CE0D22">
              <w:rPr>
                <w:rFonts w:ascii="Calibri" w:hAnsi="Calibri" w:cs="Arial"/>
                <w:sz w:val="14"/>
                <w:szCs w:val="14"/>
                <w:lang w:val="es-ES" w:eastAsia="es-ES"/>
              </w:rPr>
              <w:t>608.488</w:t>
            </w:r>
          </w:p>
        </w:tc>
        <w:tc>
          <w:tcPr>
            <w:tcW w:w="992" w:type="dxa"/>
            <w:tcBorders>
              <w:top w:val="nil"/>
              <w:left w:val="nil"/>
              <w:bottom w:val="nil"/>
              <w:right w:val="nil"/>
            </w:tcBorders>
          </w:tcPr>
          <w:p w:rsidR="008B3271" w:rsidRPr="00CE0D22" w:rsidRDefault="00CE0D22" w:rsidP="00807794">
            <w:pPr>
              <w:jc w:val="right"/>
              <w:rPr>
                <w:rFonts w:ascii="Calibri" w:hAnsi="Calibri" w:cs="Arial"/>
                <w:sz w:val="14"/>
                <w:szCs w:val="14"/>
                <w:lang w:val="es-ES" w:eastAsia="es-ES"/>
              </w:rPr>
            </w:pPr>
            <w:r w:rsidRPr="00CE0D22">
              <w:rPr>
                <w:rFonts w:ascii="Calibri" w:hAnsi="Calibri" w:cs="Arial"/>
                <w:sz w:val="14"/>
                <w:szCs w:val="14"/>
                <w:lang w:val="es-ES" w:eastAsia="es-ES"/>
              </w:rPr>
              <w:t>471.750</w:t>
            </w:r>
          </w:p>
        </w:tc>
        <w:tc>
          <w:tcPr>
            <w:tcW w:w="992" w:type="dxa"/>
            <w:gridSpan w:val="2"/>
            <w:tcBorders>
              <w:top w:val="nil"/>
              <w:left w:val="nil"/>
              <w:bottom w:val="nil"/>
              <w:right w:val="nil"/>
            </w:tcBorders>
          </w:tcPr>
          <w:p w:rsidR="008B3271" w:rsidRPr="00CE0D22" w:rsidRDefault="00CE0D22" w:rsidP="00807794">
            <w:pPr>
              <w:jc w:val="right"/>
              <w:rPr>
                <w:rFonts w:ascii="Calibri" w:hAnsi="Calibri" w:cs="Arial"/>
                <w:sz w:val="14"/>
                <w:szCs w:val="14"/>
                <w:lang w:val="es-ES" w:eastAsia="es-ES"/>
              </w:rPr>
            </w:pPr>
            <w:r w:rsidRPr="00CE0D22">
              <w:rPr>
                <w:rFonts w:ascii="Calibri" w:hAnsi="Calibri" w:cs="Arial"/>
                <w:sz w:val="14"/>
                <w:szCs w:val="14"/>
                <w:lang w:val="es-ES" w:eastAsia="es-ES"/>
              </w:rPr>
              <w:t>6.350.019</w:t>
            </w:r>
          </w:p>
        </w:tc>
        <w:tc>
          <w:tcPr>
            <w:tcW w:w="992" w:type="dxa"/>
            <w:gridSpan w:val="2"/>
            <w:tcBorders>
              <w:top w:val="nil"/>
              <w:left w:val="nil"/>
              <w:bottom w:val="nil"/>
              <w:right w:val="nil"/>
            </w:tcBorders>
          </w:tcPr>
          <w:p w:rsidR="008B3271" w:rsidRPr="00F72497" w:rsidRDefault="00F72497" w:rsidP="00807794">
            <w:pPr>
              <w:jc w:val="right"/>
              <w:rPr>
                <w:rFonts w:ascii="Calibri" w:hAnsi="Calibri" w:cs="Arial"/>
                <w:sz w:val="14"/>
                <w:szCs w:val="14"/>
                <w:lang w:val="es-ES" w:eastAsia="es-ES"/>
              </w:rPr>
            </w:pPr>
            <w:r w:rsidRPr="00F72497">
              <w:rPr>
                <w:rFonts w:ascii="Calibri" w:hAnsi="Calibri" w:cs="Arial"/>
                <w:sz w:val="14"/>
                <w:szCs w:val="14"/>
                <w:lang w:val="es-ES" w:eastAsia="es-ES"/>
              </w:rPr>
              <w:t>(973)</w:t>
            </w:r>
          </w:p>
        </w:tc>
      </w:tr>
      <w:tr w:rsidR="004714D3" w:rsidRPr="00AC2767" w:rsidTr="007559B0">
        <w:trPr>
          <w:trHeight w:val="340"/>
        </w:trPr>
        <w:tc>
          <w:tcPr>
            <w:tcW w:w="4677" w:type="dxa"/>
            <w:tcBorders>
              <w:top w:val="nil"/>
              <w:left w:val="nil"/>
              <w:bottom w:val="nil"/>
              <w:right w:val="nil"/>
            </w:tcBorders>
          </w:tcPr>
          <w:p w:rsidR="004714D3" w:rsidRPr="002C4FC8" w:rsidRDefault="004714D3"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Operador Neutro Navarro, S.L.</w:t>
            </w:r>
          </w:p>
        </w:tc>
        <w:tc>
          <w:tcPr>
            <w:tcW w:w="1134" w:type="dxa"/>
            <w:tcBorders>
              <w:top w:val="nil"/>
              <w:left w:val="nil"/>
              <w:right w:val="nil"/>
            </w:tcBorders>
          </w:tcPr>
          <w:p w:rsidR="004714D3" w:rsidRPr="008605A7" w:rsidRDefault="004714D3" w:rsidP="008605A7">
            <w:pPr>
              <w:jc w:val="right"/>
              <w:rPr>
                <w:rFonts w:ascii="Calibri" w:hAnsi="Calibri" w:cs="Arial"/>
                <w:sz w:val="14"/>
                <w:szCs w:val="14"/>
                <w:lang w:val="es-ES" w:eastAsia="es-ES"/>
              </w:rPr>
            </w:pPr>
            <w:r w:rsidRPr="008605A7">
              <w:rPr>
                <w:rFonts w:ascii="Calibri" w:hAnsi="Calibri" w:cs="Arial"/>
                <w:sz w:val="14"/>
                <w:szCs w:val="14"/>
                <w:lang w:val="es-ES" w:eastAsia="es-ES"/>
              </w:rPr>
              <w:t>(</w:t>
            </w:r>
            <w:r w:rsidR="008605A7" w:rsidRPr="008605A7">
              <w:rPr>
                <w:rFonts w:ascii="Calibri" w:hAnsi="Calibri" w:cs="Arial"/>
                <w:sz w:val="14"/>
                <w:szCs w:val="14"/>
                <w:lang w:val="es-ES" w:eastAsia="es-ES"/>
              </w:rPr>
              <w:t>93.110</w:t>
            </w:r>
            <w:r w:rsidRPr="008605A7">
              <w:rPr>
                <w:rFonts w:ascii="Calibri" w:hAnsi="Calibri" w:cs="Arial"/>
                <w:sz w:val="14"/>
                <w:szCs w:val="14"/>
                <w:lang w:val="es-ES" w:eastAsia="es-ES"/>
              </w:rPr>
              <w:t>)</w:t>
            </w:r>
          </w:p>
        </w:tc>
        <w:tc>
          <w:tcPr>
            <w:tcW w:w="1134" w:type="dxa"/>
            <w:tcBorders>
              <w:top w:val="nil"/>
              <w:left w:val="nil"/>
              <w:bottom w:val="nil"/>
              <w:right w:val="nil"/>
            </w:tcBorders>
          </w:tcPr>
          <w:p w:rsidR="004714D3" w:rsidRPr="00036012" w:rsidRDefault="004714D3" w:rsidP="00AB588C">
            <w:pPr>
              <w:jc w:val="right"/>
              <w:rPr>
                <w:rFonts w:ascii="Calibri" w:hAnsi="Calibri" w:cs="Arial"/>
                <w:sz w:val="14"/>
                <w:szCs w:val="14"/>
                <w:lang w:val="es-ES" w:eastAsia="es-ES"/>
              </w:rPr>
            </w:pPr>
            <w:r w:rsidRPr="00036012">
              <w:rPr>
                <w:rFonts w:ascii="Calibri" w:hAnsi="Calibri" w:cs="Arial"/>
                <w:sz w:val="14"/>
                <w:szCs w:val="14"/>
                <w:lang w:val="es-ES" w:eastAsia="es-ES"/>
              </w:rPr>
              <w:t>-</w:t>
            </w:r>
          </w:p>
        </w:tc>
        <w:tc>
          <w:tcPr>
            <w:tcW w:w="851" w:type="dxa"/>
            <w:tcBorders>
              <w:top w:val="nil"/>
              <w:left w:val="nil"/>
              <w:bottom w:val="nil"/>
              <w:right w:val="nil"/>
            </w:tcBorders>
          </w:tcPr>
          <w:p w:rsidR="004714D3" w:rsidRPr="00036012" w:rsidRDefault="004714D3" w:rsidP="00AB588C">
            <w:pPr>
              <w:jc w:val="right"/>
              <w:rPr>
                <w:rFonts w:ascii="Calibri" w:hAnsi="Calibri" w:cs="Arial"/>
                <w:sz w:val="14"/>
                <w:szCs w:val="14"/>
                <w:lang w:val="es-ES" w:eastAsia="es-ES"/>
              </w:rPr>
            </w:pPr>
            <w:r w:rsidRPr="00036012">
              <w:rPr>
                <w:rFonts w:ascii="Calibri" w:hAnsi="Calibri" w:cs="Arial"/>
                <w:sz w:val="14"/>
                <w:szCs w:val="14"/>
                <w:lang w:val="es-ES" w:eastAsia="es-ES"/>
              </w:rPr>
              <w:t>31,20%</w:t>
            </w:r>
          </w:p>
        </w:tc>
        <w:tc>
          <w:tcPr>
            <w:tcW w:w="947" w:type="dxa"/>
            <w:tcBorders>
              <w:top w:val="nil"/>
              <w:left w:val="nil"/>
              <w:bottom w:val="nil"/>
              <w:right w:val="nil"/>
            </w:tcBorders>
          </w:tcPr>
          <w:p w:rsidR="004714D3" w:rsidRPr="00036012" w:rsidRDefault="004714D3" w:rsidP="00AB588C">
            <w:pPr>
              <w:jc w:val="right"/>
              <w:rPr>
                <w:rFonts w:ascii="Calibri" w:hAnsi="Calibri" w:cs="Arial"/>
                <w:sz w:val="14"/>
                <w:szCs w:val="14"/>
                <w:lang w:val="es-ES" w:eastAsia="es-ES"/>
              </w:rPr>
            </w:pPr>
            <w:r w:rsidRPr="00036012">
              <w:rPr>
                <w:rFonts w:ascii="Calibri" w:hAnsi="Calibri" w:cs="Arial"/>
                <w:sz w:val="14"/>
                <w:szCs w:val="14"/>
                <w:lang w:val="es-ES" w:eastAsia="es-ES"/>
              </w:rPr>
              <w:t>31,20%</w:t>
            </w:r>
          </w:p>
        </w:tc>
        <w:tc>
          <w:tcPr>
            <w:tcW w:w="1134" w:type="dxa"/>
            <w:gridSpan w:val="2"/>
            <w:tcBorders>
              <w:top w:val="nil"/>
              <w:left w:val="nil"/>
              <w:bottom w:val="nil"/>
              <w:right w:val="nil"/>
            </w:tcBorders>
          </w:tcPr>
          <w:p w:rsidR="004714D3" w:rsidRPr="00766A23" w:rsidRDefault="004714D3" w:rsidP="00AB588C">
            <w:pPr>
              <w:jc w:val="right"/>
              <w:rPr>
                <w:rFonts w:ascii="Calibri" w:hAnsi="Calibri" w:cs="Arial"/>
                <w:sz w:val="14"/>
                <w:szCs w:val="14"/>
                <w:lang w:val="es-ES" w:eastAsia="es-ES"/>
              </w:rPr>
            </w:pPr>
            <w:r w:rsidRPr="00766A23">
              <w:rPr>
                <w:rFonts w:ascii="Calibri" w:hAnsi="Calibri" w:cs="Arial"/>
                <w:sz w:val="14"/>
                <w:szCs w:val="14"/>
                <w:lang w:val="es-ES" w:eastAsia="es-ES"/>
              </w:rPr>
              <w:t>15.000</w:t>
            </w:r>
          </w:p>
        </w:tc>
        <w:tc>
          <w:tcPr>
            <w:tcW w:w="896" w:type="dxa"/>
            <w:gridSpan w:val="3"/>
            <w:tcBorders>
              <w:top w:val="nil"/>
              <w:left w:val="nil"/>
              <w:bottom w:val="nil"/>
              <w:right w:val="nil"/>
            </w:tcBorders>
          </w:tcPr>
          <w:p w:rsidR="004714D3" w:rsidRPr="00766A23" w:rsidRDefault="00766A23" w:rsidP="00AB588C">
            <w:pPr>
              <w:jc w:val="right"/>
              <w:rPr>
                <w:rFonts w:ascii="Calibri" w:hAnsi="Calibri" w:cs="Arial"/>
                <w:sz w:val="14"/>
                <w:szCs w:val="14"/>
                <w:lang w:val="es-ES" w:eastAsia="es-ES"/>
              </w:rPr>
            </w:pPr>
            <w:r w:rsidRPr="00766A23">
              <w:rPr>
                <w:rFonts w:ascii="Calibri" w:hAnsi="Calibri" w:cs="Arial"/>
                <w:sz w:val="14"/>
                <w:szCs w:val="14"/>
                <w:lang w:val="es-ES" w:eastAsia="es-ES"/>
              </w:rPr>
              <w:t>485</w:t>
            </w:r>
            <w:r w:rsidR="004714D3" w:rsidRPr="00766A23">
              <w:rPr>
                <w:rFonts w:ascii="Calibri" w:hAnsi="Calibri" w:cs="Arial"/>
                <w:sz w:val="14"/>
                <w:szCs w:val="14"/>
                <w:lang w:val="es-ES" w:eastAsia="es-ES"/>
              </w:rPr>
              <w:t>.000</w:t>
            </w:r>
          </w:p>
        </w:tc>
        <w:tc>
          <w:tcPr>
            <w:tcW w:w="993" w:type="dxa"/>
            <w:tcBorders>
              <w:top w:val="nil"/>
              <w:left w:val="nil"/>
              <w:bottom w:val="nil"/>
              <w:right w:val="nil"/>
            </w:tcBorders>
          </w:tcPr>
          <w:p w:rsidR="004714D3" w:rsidRPr="00766A23" w:rsidRDefault="004714D3" w:rsidP="00766A23">
            <w:pPr>
              <w:jc w:val="right"/>
              <w:rPr>
                <w:rFonts w:ascii="Calibri" w:hAnsi="Calibri" w:cs="Arial"/>
                <w:sz w:val="14"/>
                <w:szCs w:val="14"/>
                <w:lang w:val="es-ES" w:eastAsia="es-ES"/>
              </w:rPr>
            </w:pPr>
            <w:r w:rsidRPr="00766A23">
              <w:rPr>
                <w:rFonts w:ascii="Calibri" w:hAnsi="Calibri" w:cs="Arial"/>
                <w:sz w:val="14"/>
                <w:szCs w:val="14"/>
                <w:lang w:val="es-ES" w:eastAsia="es-ES"/>
              </w:rPr>
              <w:t>(</w:t>
            </w:r>
            <w:r w:rsidR="00766A23" w:rsidRPr="00766A23">
              <w:rPr>
                <w:rFonts w:ascii="Calibri" w:hAnsi="Calibri" w:cs="Arial"/>
                <w:sz w:val="14"/>
                <w:szCs w:val="14"/>
                <w:lang w:val="es-ES" w:eastAsia="es-ES"/>
              </w:rPr>
              <w:t>256.493</w:t>
            </w:r>
            <w:r w:rsidRPr="00766A23">
              <w:rPr>
                <w:rFonts w:ascii="Calibri" w:hAnsi="Calibri" w:cs="Arial"/>
                <w:sz w:val="14"/>
                <w:szCs w:val="14"/>
                <w:lang w:val="es-ES" w:eastAsia="es-ES"/>
              </w:rPr>
              <w:t>)</w:t>
            </w:r>
          </w:p>
        </w:tc>
        <w:tc>
          <w:tcPr>
            <w:tcW w:w="1134" w:type="dxa"/>
            <w:tcBorders>
              <w:top w:val="nil"/>
              <w:left w:val="nil"/>
              <w:bottom w:val="nil"/>
              <w:right w:val="nil"/>
            </w:tcBorders>
          </w:tcPr>
          <w:p w:rsidR="004714D3" w:rsidRPr="00766A23" w:rsidRDefault="00766A23" w:rsidP="00AB588C">
            <w:pPr>
              <w:jc w:val="right"/>
              <w:rPr>
                <w:rFonts w:ascii="Calibri" w:hAnsi="Calibri" w:cs="Arial"/>
                <w:sz w:val="14"/>
                <w:szCs w:val="14"/>
                <w:lang w:val="es-ES" w:eastAsia="es-ES"/>
              </w:rPr>
            </w:pPr>
            <w:r w:rsidRPr="00766A23">
              <w:rPr>
                <w:rFonts w:ascii="Calibri" w:hAnsi="Calibri" w:cs="Arial"/>
                <w:sz w:val="14"/>
                <w:szCs w:val="14"/>
                <w:lang w:val="es-ES" w:eastAsia="es-ES"/>
              </w:rPr>
              <w:t>108.060</w:t>
            </w:r>
          </w:p>
        </w:tc>
        <w:tc>
          <w:tcPr>
            <w:tcW w:w="992" w:type="dxa"/>
            <w:tcBorders>
              <w:top w:val="nil"/>
              <w:left w:val="nil"/>
              <w:bottom w:val="nil"/>
              <w:right w:val="nil"/>
            </w:tcBorders>
          </w:tcPr>
          <w:p w:rsidR="004714D3" w:rsidRPr="00766A23" w:rsidRDefault="004714D3" w:rsidP="00AB588C">
            <w:pPr>
              <w:jc w:val="right"/>
              <w:rPr>
                <w:rFonts w:ascii="Calibri" w:hAnsi="Calibri" w:cs="Arial"/>
                <w:sz w:val="14"/>
                <w:szCs w:val="14"/>
                <w:lang w:val="es-ES" w:eastAsia="es-ES"/>
              </w:rPr>
            </w:pPr>
            <w:r w:rsidRPr="00766A23">
              <w:rPr>
                <w:rFonts w:ascii="Calibri" w:hAnsi="Calibri" w:cs="Arial"/>
                <w:sz w:val="14"/>
                <w:szCs w:val="14"/>
                <w:lang w:val="es-ES" w:eastAsia="es-ES"/>
              </w:rPr>
              <w:t>-</w:t>
            </w:r>
          </w:p>
        </w:tc>
        <w:tc>
          <w:tcPr>
            <w:tcW w:w="992" w:type="dxa"/>
            <w:gridSpan w:val="2"/>
            <w:tcBorders>
              <w:top w:val="nil"/>
              <w:left w:val="nil"/>
              <w:bottom w:val="nil"/>
              <w:right w:val="nil"/>
            </w:tcBorders>
          </w:tcPr>
          <w:p w:rsidR="004714D3" w:rsidRPr="00766A23" w:rsidRDefault="00766A23" w:rsidP="00AB588C">
            <w:pPr>
              <w:jc w:val="right"/>
              <w:rPr>
                <w:rFonts w:ascii="Calibri" w:hAnsi="Calibri" w:cs="Arial"/>
                <w:sz w:val="14"/>
                <w:szCs w:val="14"/>
                <w:lang w:val="es-ES" w:eastAsia="es-ES"/>
              </w:rPr>
            </w:pPr>
            <w:r w:rsidRPr="00766A23">
              <w:rPr>
                <w:rFonts w:ascii="Calibri" w:hAnsi="Calibri" w:cs="Arial"/>
                <w:sz w:val="14"/>
                <w:szCs w:val="14"/>
                <w:lang w:val="es-ES" w:eastAsia="es-ES"/>
              </w:rPr>
              <w:t>351.567</w:t>
            </w:r>
          </w:p>
        </w:tc>
        <w:tc>
          <w:tcPr>
            <w:tcW w:w="992" w:type="dxa"/>
            <w:gridSpan w:val="2"/>
            <w:tcBorders>
              <w:top w:val="nil"/>
              <w:left w:val="nil"/>
              <w:bottom w:val="nil"/>
              <w:right w:val="nil"/>
            </w:tcBorders>
          </w:tcPr>
          <w:p w:rsidR="004714D3" w:rsidRPr="00BD1BD4" w:rsidRDefault="00F72497" w:rsidP="00AB588C">
            <w:pPr>
              <w:jc w:val="right"/>
              <w:rPr>
                <w:rFonts w:ascii="Calibri" w:hAnsi="Calibri" w:cs="Arial"/>
                <w:sz w:val="14"/>
                <w:szCs w:val="14"/>
                <w:lang w:val="es-ES" w:eastAsia="es-ES"/>
              </w:rPr>
            </w:pPr>
            <w:r w:rsidRPr="00BD1BD4">
              <w:rPr>
                <w:rFonts w:ascii="Calibri" w:hAnsi="Calibri" w:cs="Arial"/>
                <w:sz w:val="14"/>
                <w:szCs w:val="14"/>
                <w:lang w:val="es-ES" w:eastAsia="es-ES"/>
              </w:rPr>
              <w:t>151.186</w:t>
            </w:r>
          </w:p>
        </w:tc>
      </w:tr>
      <w:tr w:rsidR="002F5CA5" w:rsidRPr="00AC2767" w:rsidTr="00DF1A9B">
        <w:trPr>
          <w:trHeight w:val="340"/>
        </w:trPr>
        <w:tc>
          <w:tcPr>
            <w:tcW w:w="4677" w:type="dxa"/>
            <w:tcBorders>
              <w:top w:val="nil"/>
              <w:left w:val="nil"/>
              <w:bottom w:val="nil"/>
              <w:right w:val="nil"/>
            </w:tcBorders>
          </w:tcPr>
          <w:p w:rsidR="002F5CA5" w:rsidRPr="002C4FC8" w:rsidRDefault="002F5CA5" w:rsidP="00DF1A9B">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Sentil 2000, S.L.</w:t>
            </w:r>
          </w:p>
        </w:tc>
        <w:tc>
          <w:tcPr>
            <w:tcW w:w="1134" w:type="dxa"/>
            <w:tcBorders>
              <w:top w:val="nil"/>
              <w:left w:val="nil"/>
              <w:right w:val="nil"/>
            </w:tcBorders>
          </w:tcPr>
          <w:p w:rsidR="002F5CA5" w:rsidRPr="008605A7" w:rsidRDefault="00907F9F" w:rsidP="008605A7">
            <w:pPr>
              <w:jc w:val="right"/>
              <w:rPr>
                <w:rFonts w:ascii="Calibri" w:hAnsi="Calibri" w:cs="Arial"/>
                <w:sz w:val="14"/>
                <w:szCs w:val="14"/>
                <w:lang w:val="es-ES" w:eastAsia="es-ES"/>
              </w:rPr>
            </w:pPr>
            <w:r w:rsidRPr="008605A7">
              <w:rPr>
                <w:rFonts w:ascii="Calibri" w:hAnsi="Calibri" w:cs="Arial"/>
                <w:sz w:val="14"/>
                <w:szCs w:val="14"/>
                <w:lang w:val="es-ES" w:eastAsia="es-ES"/>
              </w:rPr>
              <w:t>(</w:t>
            </w:r>
            <w:r w:rsidR="008605A7" w:rsidRPr="008605A7">
              <w:rPr>
                <w:rFonts w:ascii="Calibri" w:hAnsi="Calibri" w:cs="Arial"/>
                <w:sz w:val="14"/>
                <w:szCs w:val="14"/>
                <w:lang w:val="es-ES" w:eastAsia="es-ES"/>
              </w:rPr>
              <w:t>825.986</w:t>
            </w:r>
            <w:r w:rsidRPr="008605A7">
              <w:rPr>
                <w:rFonts w:ascii="Calibri" w:hAnsi="Calibri" w:cs="Arial"/>
                <w:sz w:val="14"/>
                <w:szCs w:val="14"/>
                <w:lang w:val="es-ES" w:eastAsia="es-ES"/>
              </w:rPr>
              <w:t>)</w:t>
            </w:r>
          </w:p>
        </w:tc>
        <w:tc>
          <w:tcPr>
            <w:tcW w:w="1134" w:type="dxa"/>
            <w:tcBorders>
              <w:top w:val="nil"/>
              <w:left w:val="nil"/>
              <w:bottom w:val="nil"/>
              <w:right w:val="nil"/>
            </w:tcBorders>
          </w:tcPr>
          <w:p w:rsidR="002F5CA5" w:rsidRPr="00036012" w:rsidRDefault="002F5CA5" w:rsidP="00DF1A9B">
            <w:pPr>
              <w:jc w:val="right"/>
              <w:rPr>
                <w:rFonts w:ascii="Calibri" w:hAnsi="Calibri" w:cs="Arial"/>
                <w:sz w:val="14"/>
                <w:szCs w:val="14"/>
                <w:lang w:val="es-ES" w:eastAsia="es-ES"/>
              </w:rPr>
            </w:pPr>
            <w:r w:rsidRPr="00036012">
              <w:rPr>
                <w:rFonts w:ascii="Calibri" w:hAnsi="Calibri" w:cs="Arial"/>
                <w:sz w:val="14"/>
                <w:szCs w:val="14"/>
                <w:lang w:val="es-ES" w:eastAsia="es-ES"/>
              </w:rPr>
              <w:t>-</w:t>
            </w:r>
          </w:p>
        </w:tc>
        <w:tc>
          <w:tcPr>
            <w:tcW w:w="851" w:type="dxa"/>
            <w:tcBorders>
              <w:top w:val="nil"/>
              <w:left w:val="nil"/>
              <w:bottom w:val="nil"/>
              <w:right w:val="nil"/>
            </w:tcBorders>
          </w:tcPr>
          <w:p w:rsidR="002F5CA5" w:rsidRPr="00036012" w:rsidRDefault="002F5CA5" w:rsidP="00DF1A9B">
            <w:pPr>
              <w:jc w:val="right"/>
              <w:rPr>
                <w:rFonts w:ascii="Calibri" w:hAnsi="Calibri" w:cs="Arial"/>
                <w:sz w:val="14"/>
                <w:szCs w:val="14"/>
                <w:lang w:val="es-ES" w:eastAsia="es-ES"/>
              </w:rPr>
            </w:pPr>
            <w:r w:rsidRPr="00036012">
              <w:rPr>
                <w:rFonts w:ascii="Calibri" w:hAnsi="Calibri" w:cs="Arial"/>
                <w:sz w:val="14"/>
                <w:szCs w:val="14"/>
                <w:lang w:val="es-ES" w:eastAsia="es-ES"/>
              </w:rPr>
              <w:t>24,94%</w:t>
            </w:r>
          </w:p>
        </w:tc>
        <w:tc>
          <w:tcPr>
            <w:tcW w:w="947" w:type="dxa"/>
            <w:tcBorders>
              <w:top w:val="nil"/>
              <w:left w:val="nil"/>
              <w:bottom w:val="nil"/>
              <w:right w:val="nil"/>
            </w:tcBorders>
          </w:tcPr>
          <w:p w:rsidR="002F5CA5" w:rsidRPr="00036012" w:rsidRDefault="002F5CA5" w:rsidP="00DF1A9B">
            <w:pPr>
              <w:jc w:val="right"/>
              <w:rPr>
                <w:rFonts w:ascii="Calibri" w:hAnsi="Calibri" w:cs="Arial"/>
                <w:sz w:val="14"/>
                <w:szCs w:val="14"/>
                <w:lang w:val="es-ES" w:eastAsia="es-ES"/>
              </w:rPr>
            </w:pPr>
            <w:r w:rsidRPr="00036012">
              <w:rPr>
                <w:rFonts w:ascii="Calibri" w:hAnsi="Calibri" w:cs="Arial"/>
                <w:sz w:val="14"/>
                <w:szCs w:val="14"/>
                <w:lang w:val="es-ES" w:eastAsia="es-ES"/>
              </w:rPr>
              <w:t>24,94%</w:t>
            </w:r>
          </w:p>
        </w:tc>
        <w:tc>
          <w:tcPr>
            <w:tcW w:w="1134" w:type="dxa"/>
            <w:gridSpan w:val="2"/>
            <w:tcBorders>
              <w:top w:val="nil"/>
              <w:left w:val="nil"/>
              <w:bottom w:val="nil"/>
              <w:right w:val="nil"/>
            </w:tcBorders>
          </w:tcPr>
          <w:p w:rsidR="002F5CA5" w:rsidRPr="00AC2767" w:rsidRDefault="008B0FE8" w:rsidP="00DF1A9B">
            <w:pPr>
              <w:jc w:val="right"/>
              <w:rPr>
                <w:rFonts w:ascii="Calibri" w:hAnsi="Calibri" w:cs="Arial"/>
                <w:sz w:val="14"/>
                <w:szCs w:val="14"/>
                <w:highlight w:val="yellow"/>
                <w:lang w:val="es-ES" w:eastAsia="es-ES"/>
              </w:rPr>
            </w:pPr>
            <w:r w:rsidRPr="00BD1BD4">
              <w:rPr>
                <w:rFonts w:ascii="Calibri" w:hAnsi="Calibri" w:cs="Arial"/>
                <w:sz w:val="14"/>
                <w:szCs w:val="14"/>
                <w:lang w:val="es-ES" w:eastAsia="es-ES"/>
              </w:rPr>
              <w:t>2.650.410</w:t>
            </w:r>
          </w:p>
        </w:tc>
        <w:tc>
          <w:tcPr>
            <w:tcW w:w="896" w:type="dxa"/>
            <w:gridSpan w:val="3"/>
            <w:tcBorders>
              <w:top w:val="nil"/>
              <w:left w:val="nil"/>
              <w:bottom w:val="nil"/>
              <w:right w:val="nil"/>
            </w:tcBorders>
          </w:tcPr>
          <w:p w:rsidR="002F5CA5" w:rsidRPr="00BD1BD4" w:rsidRDefault="008B0FE8" w:rsidP="00DF1A9B">
            <w:pPr>
              <w:jc w:val="right"/>
              <w:rPr>
                <w:rFonts w:ascii="Calibri" w:hAnsi="Calibri" w:cs="Arial"/>
                <w:sz w:val="14"/>
                <w:szCs w:val="14"/>
                <w:lang w:val="es-ES" w:eastAsia="es-ES"/>
              </w:rPr>
            </w:pPr>
            <w:r w:rsidRPr="00BD1BD4">
              <w:rPr>
                <w:rFonts w:ascii="Calibri" w:hAnsi="Calibri" w:cs="Arial"/>
                <w:sz w:val="14"/>
                <w:szCs w:val="14"/>
                <w:lang w:val="es-ES" w:eastAsia="es-ES"/>
              </w:rPr>
              <w:t>3.338.900</w:t>
            </w:r>
          </w:p>
        </w:tc>
        <w:tc>
          <w:tcPr>
            <w:tcW w:w="993" w:type="dxa"/>
            <w:tcBorders>
              <w:top w:val="nil"/>
              <w:left w:val="nil"/>
              <w:bottom w:val="nil"/>
              <w:right w:val="nil"/>
            </w:tcBorders>
          </w:tcPr>
          <w:p w:rsidR="002F5CA5" w:rsidRPr="00BD1BD4" w:rsidRDefault="008B0FE8" w:rsidP="00BD1BD4">
            <w:pPr>
              <w:jc w:val="right"/>
              <w:rPr>
                <w:rFonts w:ascii="Calibri" w:hAnsi="Calibri" w:cs="Arial"/>
                <w:sz w:val="14"/>
                <w:szCs w:val="14"/>
                <w:lang w:val="es-ES" w:eastAsia="es-ES"/>
              </w:rPr>
            </w:pPr>
            <w:r w:rsidRPr="00BD1BD4">
              <w:rPr>
                <w:rFonts w:ascii="Calibri" w:hAnsi="Calibri" w:cs="Arial"/>
                <w:sz w:val="14"/>
                <w:szCs w:val="14"/>
                <w:lang w:val="es-ES" w:eastAsia="es-ES"/>
              </w:rPr>
              <w:t>(</w:t>
            </w:r>
            <w:r w:rsidR="00BD1BD4" w:rsidRPr="00BD1BD4">
              <w:rPr>
                <w:rFonts w:ascii="Calibri" w:hAnsi="Calibri" w:cs="Arial"/>
                <w:sz w:val="14"/>
                <w:szCs w:val="14"/>
                <w:lang w:val="es-ES" w:eastAsia="es-ES"/>
              </w:rPr>
              <w:t>2.335.709</w:t>
            </w:r>
            <w:r w:rsidRPr="00BD1BD4">
              <w:rPr>
                <w:rFonts w:ascii="Calibri" w:hAnsi="Calibri" w:cs="Arial"/>
                <w:sz w:val="14"/>
                <w:szCs w:val="14"/>
                <w:lang w:val="es-ES" w:eastAsia="es-ES"/>
              </w:rPr>
              <w:t>)</w:t>
            </w:r>
          </w:p>
        </w:tc>
        <w:tc>
          <w:tcPr>
            <w:tcW w:w="1134" w:type="dxa"/>
            <w:tcBorders>
              <w:top w:val="nil"/>
              <w:left w:val="nil"/>
              <w:bottom w:val="nil"/>
              <w:right w:val="nil"/>
            </w:tcBorders>
          </w:tcPr>
          <w:p w:rsidR="002F5CA5" w:rsidRPr="00BD1BD4" w:rsidRDefault="008B0FE8" w:rsidP="00BD1BD4">
            <w:pPr>
              <w:jc w:val="right"/>
              <w:rPr>
                <w:rFonts w:ascii="Calibri" w:hAnsi="Calibri" w:cs="Arial"/>
                <w:sz w:val="14"/>
                <w:szCs w:val="14"/>
                <w:lang w:val="es-ES" w:eastAsia="es-ES"/>
              </w:rPr>
            </w:pPr>
            <w:r w:rsidRPr="00BD1BD4">
              <w:rPr>
                <w:rFonts w:ascii="Calibri" w:hAnsi="Calibri" w:cs="Arial"/>
                <w:sz w:val="14"/>
                <w:szCs w:val="14"/>
                <w:lang w:val="es-ES" w:eastAsia="es-ES"/>
              </w:rPr>
              <w:t>(</w:t>
            </w:r>
            <w:r w:rsidR="00BD1BD4" w:rsidRPr="00BD1BD4">
              <w:rPr>
                <w:rFonts w:ascii="Calibri" w:hAnsi="Calibri" w:cs="Arial"/>
                <w:sz w:val="14"/>
                <w:szCs w:val="14"/>
                <w:lang w:val="es-ES" w:eastAsia="es-ES"/>
              </w:rPr>
              <w:t>1.419.838</w:t>
            </w:r>
            <w:r w:rsidRPr="00BD1BD4">
              <w:rPr>
                <w:rFonts w:ascii="Calibri" w:hAnsi="Calibri" w:cs="Arial"/>
                <w:sz w:val="14"/>
                <w:szCs w:val="14"/>
                <w:lang w:val="es-ES" w:eastAsia="es-ES"/>
              </w:rPr>
              <w:t>)</w:t>
            </w:r>
          </w:p>
        </w:tc>
        <w:tc>
          <w:tcPr>
            <w:tcW w:w="992" w:type="dxa"/>
            <w:tcBorders>
              <w:top w:val="nil"/>
              <w:left w:val="nil"/>
              <w:bottom w:val="nil"/>
              <w:right w:val="nil"/>
            </w:tcBorders>
          </w:tcPr>
          <w:p w:rsidR="002F5CA5" w:rsidRPr="00BD1BD4" w:rsidRDefault="008B0FE8" w:rsidP="00DF1A9B">
            <w:pPr>
              <w:jc w:val="right"/>
              <w:rPr>
                <w:rFonts w:ascii="Calibri" w:hAnsi="Calibri" w:cs="Arial"/>
                <w:sz w:val="14"/>
                <w:szCs w:val="14"/>
                <w:lang w:val="es-ES" w:eastAsia="es-ES"/>
              </w:rPr>
            </w:pPr>
            <w:r w:rsidRPr="00BD1BD4">
              <w:rPr>
                <w:rFonts w:ascii="Calibri" w:hAnsi="Calibri" w:cs="Arial"/>
                <w:sz w:val="14"/>
                <w:szCs w:val="14"/>
                <w:lang w:val="es-ES" w:eastAsia="es-ES"/>
              </w:rPr>
              <w:t>-</w:t>
            </w:r>
          </w:p>
        </w:tc>
        <w:tc>
          <w:tcPr>
            <w:tcW w:w="992" w:type="dxa"/>
            <w:gridSpan w:val="2"/>
            <w:tcBorders>
              <w:top w:val="nil"/>
              <w:left w:val="nil"/>
              <w:bottom w:val="nil"/>
              <w:right w:val="nil"/>
            </w:tcBorders>
          </w:tcPr>
          <w:p w:rsidR="002F5CA5" w:rsidRPr="00BD1BD4" w:rsidRDefault="00BD1BD4" w:rsidP="00DF1A9B">
            <w:pPr>
              <w:jc w:val="right"/>
              <w:rPr>
                <w:rFonts w:ascii="Calibri" w:hAnsi="Calibri" w:cs="Arial"/>
                <w:sz w:val="14"/>
                <w:szCs w:val="14"/>
                <w:lang w:val="es-ES" w:eastAsia="es-ES"/>
              </w:rPr>
            </w:pPr>
            <w:r w:rsidRPr="00BD1BD4">
              <w:rPr>
                <w:rFonts w:ascii="Calibri" w:hAnsi="Calibri" w:cs="Arial"/>
                <w:sz w:val="14"/>
                <w:szCs w:val="14"/>
                <w:lang w:val="es-ES" w:eastAsia="es-ES"/>
              </w:rPr>
              <w:t>2.233.763</w:t>
            </w:r>
          </w:p>
        </w:tc>
        <w:tc>
          <w:tcPr>
            <w:tcW w:w="992" w:type="dxa"/>
            <w:gridSpan w:val="2"/>
            <w:tcBorders>
              <w:top w:val="nil"/>
              <w:left w:val="nil"/>
              <w:bottom w:val="nil"/>
              <w:right w:val="nil"/>
            </w:tcBorders>
          </w:tcPr>
          <w:p w:rsidR="002F5CA5" w:rsidRPr="00BD1BD4" w:rsidRDefault="0099181C" w:rsidP="00BD1BD4">
            <w:pPr>
              <w:jc w:val="right"/>
              <w:rPr>
                <w:rFonts w:ascii="Calibri" w:hAnsi="Calibri" w:cs="Arial"/>
                <w:sz w:val="14"/>
                <w:szCs w:val="14"/>
                <w:lang w:val="es-ES" w:eastAsia="es-ES"/>
              </w:rPr>
            </w:pPr>
            <w:r w:rsidRPr="00BD1BD4">
              <w:rPr>
                <w:rFonts w:ascii="Calibri" w:hAnsi="Calibri" w:cs="Arial"/>
                <w:sz w:val="14"/>
                <w:szCs w:val="14"/>
                <w:lang w:val="es-ES" w:eastAsia="es-ES"/>
              </w:rPr>
              <w:t>(</w:t>
            </w:r>
            <w:r w:rsidR="00BD1BD4" w:rsidRPr="00BD1BD4">
              <w:rPr>
                <w:rFonts w:ascii="Calibri" w:hAnsi="Calibri" w:cs="Arial"/>
                <w:sz w:val="14"/>
                <w:szCs w:val="14"/>
                <w:lang w:val="es-ES" w:eastAsia="es-ES"/>
              </w:rPr>
              <w:t>1.150.248</w:t>
            </w:r>
            <w:r w:rsidRPr="00BD1BD4">
              <w:rPr>
                <w:rFonts w:ascii="Calibri" w:hAnsi="Calibri" w:cs="Arial"/>
                <w:sz w:val="14"/>
                <w:szCs w:val="14"/>
                <w:lang w:val="es-ES" w:eastAsia="es-ES"/>
              </w:rPr>
              <w:t>)</w:t>
            </w:r>
          </w:p>
        </w:tc>
      </w:tr>
      <w:tr w:rsidR="002F5CA5" w:rsidRPr="00AC2767" w:rsidTr="00DF1A9B">
        <w:trPr>
          <w:trHeight w:val="340"/>
        </w:trPr>
        <w:tc>
          <w:tcPr>
            <w:tcW w:w="4677" w:type="dxa"/>
            <w:tcBorders>
              <w:top w:val="nil"/>
              <w:left w:val="nil"/>
              <w:bottom w:val="nil"/>
              <w:right w:val="nil"/>
            </w:tcBorders>
          </w:tcPr>
          <w:p w:rsidR="002F5CA5" w:rsidRPr="002C4FC8" w:rsidRDefault="005724A3" w:rsidP="002F5CA5">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Iden Biotechnology, S.L.</w:t>
            </w:r>
            <w:r w:rsidR="002F5CA5" w:rsidRPr="002C4FC8">
              <w:rPr>
                <w:rFonts w:ascii="Calibri" w:hAnsi="Calibri" w:cs="Arial"/>
                <w:sz w:val="14"/>
                <w:szCs w:val="14"/>
                <w:lang w:val="es-ES" w:eastAsia="es-ES"/>
              </w:rPr>
              <w:t>.</w:t>
            </w:r>
          </w:p>
        </w:tc>
        <w:tc>
          <w:tcPr>
            <w:tcW w:w="1134" w:type="dxa"/>
            <w:tcBorders>
              <w:top w:val="nil"/>
              <w:left w:val="nil"/>
              <w:right w:val="nil"/>
            </w:tcBorders>
          </w:tcPr>
          <w:p w:rsidR="002F5CA5" w:rsidRPr="008605A7" w:rsidRDefault="00907F9F" w:rsidP="008605A7">
            <w:pPr>
              <w:jc w:val="right"/>
              <w:rPr>
                <w:rFonts w:ascii="Calibri" w:hAnsi="Calibri" w:cs="Arial"/>
                <w:sz w:val="14"/>
                <w:szCs w:val="14"/>
                <w:lang w:val="es-ES" w:eastAsia="es-ES"/>
              </w:rPr>
            </w:pPr>
            <w:r w:rsidRPr="008605A7">
              <w:rPr>
                <w:rFonts w:ascii="Calibri" w:hAnsi="Calibri" w:cs="Arial"/>
                <w:sz w:val="14"/>
                <w:szCs w:val="14"/>
                <w:lang w:val="es-ES" w:eastAsia="es-ES"/>
              </w:rPr>
              <w:t>(</w:t>
            </w:r>
            <w:r w:rsidR="008605A7" w:rsidRPr="008605A7">
              <w:rPr>
                <w:rFonts w:ascii="Calibri" w:hAnsi="Calibri" w:cs="Arial"/>
                <w:sz w:val="14"/>
                <w:szCs w:val="14"/>
                <w:lang w:val="es-ES" w:eastAsia="es-ES"/>
              </w:rPr>
              <w:t>741.050</w:t>
            </w:r>
            <w:r w:rsidRPr="008605A7">
              <w:rPr>
                <w:rFonts w:ascii="Calibri" w:hAnsi="Calibri" w:cs="Arial"/>
                <w:sz w:val="14"/>
                <w:szCs w:val="14"/>
                <w:lang w:val="es-ES" w:eastAsia="es-ES"/>
              </w:rPr>
              <w:t>)</w:t>
            </w:r>
          </w:p>
        </w:tc>
        <w:tc>
          <w:tcPr>
            <w:tcW w:w="1134" w:type="dxa"/>
            <w:tcBorders>
              <w:top w:val="nil"/>
              <w:left w:val="nil"/>
              <w:bottom w:val="nil"/>
              <w:right w:val="nil"/>
            </w:tcBorders>
          </w:tcPr>
          <w:p w:rsidR="002F5CA5" w:rsidRPr="00036012" w:rsidRDefault="002F5CA5" w:rsidP="00DF1A9B">
            <w:pPr>
              <w:jc w:val="right"/>
              <w:rPr>
                <w:rFonts w:ascii="Calibri" w:hAnsi="Calibri" w:cs="Arial"/>
                <w:sz w:val="14"/>
                <w:szCs w:val="14"/>
                <w:lang w:val="es-ES" w:eastAsia="es-ES"/>
              </w:rPr>
            </w:pPr>
            <w:r w:rsidRPr="00036012">
              <w:rPr>
                <w:rFonts w:ascii="Calibri" w:hAnsi="Calibri" w:cs="Arial"/>
                <w:sz w:val="14"/>
                <w:szCs w:val="14"/>
                <w:lang w:val="es-ES" w:eastAsia="es-ES"/>
              </w:rPr>
              <w:t>-</w:t>
            </w:r>
          </w:p>
        </w:tc>
        <w:tc>
          <w:tcPr>
            <w:tcW w:w="851" w:type="dxa"/>
            <w:tcBorders>
              <w:top w:val="nil"/>
              <w:left w:val="nil"/>
              <w:bottom w:val="nil"/>
              <w:right w:val="nil"/>
            </w:tcBorders>
          </w:tcPr>
          <w:p w:rsidR="002F5CA5" w:rsidRPr="00036012" w:rsidRDefault="005724A3" w:rsidP="00DF1A9B">
            <w:pPr>
              <w:jc w:val="right"/>
              <w:rPr>
                <w:rFonts w:ascii="Calibri" w:hAnsi="Calibri" w:cs="Arial"/>
                <w:sz w:val="14"/>
                <w:szCs w:val="14"/>
                <w:lang w:val="es-ES" w:eastAsia="es-ES"/>
              </w:rPr>
            </w:pPr>
            <w:r w:rsidRPr="00036012">
              <w:rPr>
                <w:rFonts w:ascii="Calibri" w:hAnsi="Calibri" w:cs="Arial"/>
                <w:sz w:val="14"/>
                <w:szCs w:val="14"/>
                <w:lang w:val="es-ES" w:eastAsia="es-ES"/>
              </w:rPr>
              <w:t>20,90</w:t>
            </w:r>
            <w:r w:rsidR="002F5CA5" w:rsidRPr="00036012">
              <w:rPr>
                <w:rFonts w:ascii="Calibri" w:hAnsi="Calibri" w:cs="Arial"/>
                <w:sz w:val="14"/>
                <w:szCs w:val="14"/>
                <w:lang w:val="es-ES" w:eastAsia="es-ES"/>
              </w:rPr>
              <w:t>%</w:t>
            </w:r>
          </w:p>
        </w:tc>
        <w:tc>
          <w:tcPr>
            <w:tcW w:w="947" w:type="dxa"/>
            <w:tcBorders>
              <w:top w:val="nil"/>
              <w:left w:val="nil"/>
              <w:bottom w:val="nil"/>
              <w:right w:val="nil"/>
            </w:tcBorders>
          </w:tcPr>
          <w:p w:rsidR="002F5CA5" w:rsidRPr="00036012" w:rsidRDefault="005724A3" w:rsidP="00DF1A9B">
            <w:pPr>
              <w:jc w:val="right"/>
              <w:rPr>
                <w:rFonts w:ascii="Calibri" w:hAnsi="Calibri" w:cs="Arial"/>
                <w:sz w:val="14"/>
                <w:szCs w:val="14"/>
                <w:lang w:val="es-ES" w:eastAsia="es-ES"/>
              </w:rPr>
            </w:pPr>
            <w:r w:rsidRPr="00036012">
              <w:rPr>
                <w:rFonts w:ascii="Calibri" w:hAnsi="Calibri" w:cs="Arial"/>
                <w:sz w:val="14"/>
                <w:szCs w:val="14"/>
                <w:lang w:val="es-ES" w:eastAsia="es-ES"/>
              </w:rPr>
              <w:t>20,90</w:t>
            </w:r>
            <w:r w:rsidR="002F5CA5" w:rsidRPr="00036012">
              <w:rPr>
                <w:rFonts w:ascii="Calibri" w:hAnsi="Calibri" w:cs="Arial"/>
                <w:sz w:val="14"/>
                <w:szCs w:val="14"/>
                <w:lang w:val="es-ES" w:eastAsia="es-ES"/>
              </w:rPr>
              <w:t>%</w:t>
            </w:r>
          </w:p>
        </w:tc>
        <w:tc>
          <w:tcPr>
            <w:tcW w:w="1134" w:type="dxa"/>
            <w:gridSpan w:val="2"/>
            <w:tcBorders>
              <w:top w:val="nil"/>
              <w:left w:val="nil"/>
              <w:bottom w:val="nil"/>
              <w:right w:val="nil"/>
            </w:tcBorders>
          </w:tcPr>
          <w:p w:rsidR="002F5CA5" w:rsidRPr="00AC2767" w:rsidRDefault="003126E6" w:rsidP="00DF1A9B">
            <w:pPr>
              <w:jc w:val="right"/>
              <w:rPr>
                <w:rFonts w:ascii="Calibri" w:hAnsi="Calibri" w:cs="Arial"/>
                <w:sz w:val="14"/>
                <w:szCs w:val="14"/>
                <w:highlight w:val="yellow"/>
                <w:lang w:val="es-ES" w:eastAsia="es-ES"/>
              </w:rPr>
            </w:pPr>
            <w:r w:rsidRPr="00766A23">
              <w:rPr>
                <w:rFonts w:ascii="Calibri" w:hAnsi="Calibri" w:cs="Arial"/>
                <w:sz w:val="14"/>
                <w:szCs w:val="14"/>
                <w:lang w:val="es-ES" w:eastAsia="es-ES"/>
              </w:rPr>
              <w:t>127.382</w:t>
            </w:r>
          </w:p>
        </w:tc>
        <w:tc>
          <w:tcPr>
            <w:tcW w:w="896" w:type="dxa"/>
            <w:gridSpan w:val="3"/>
            <w:tcBorders>
              <w:top w:val="nil"/>
              <w:left w:val="nil"/>
              <w:bottom w:val="nil"/>
              <w:right w:val="nil"/>
            </w:tcBorders>
          </w:tcPr>
          <w:p w:rsidR="002F5CA5" w:rsidRPr="00AC2767" w:rsidRDefault="003126E6" w:rsidP="00DF1A9B">
            <w:pPr>
              <w:jc w:val="right"/>
              <w:rPr>
                <w:rFonts w:ascii="Calibri" w:hAnsi="Calibri" w:cs="Arial"/>
                <w:sz w:val="14"/>
                <w:szCs w:val="14"/>
                <w:highlight w:val="yellow"/>
                <w:lang w:val="es-ES" w:eastAsia="es-ES"/>
              </w:rPr>
            </w:pPr>
            <w:r w:rsidRPr="00766A23">
              <w:rPr>
                <w:rFonts w:ascii="Calibri" w:hAnsi="Calibri" w:cs="Arial"/>
                <w:sz w:val="14"/>
                <w:szCs w:val="14"/>
                <w:lang w:val="es-ES" w:eastAsia="es-ES"/>
              </w:rPr>
              <w:t>6.676.099</w:t>
            </w:r>
          </w:p>
        </w:tc>
        <w:tc>
          <w:tcPr>
            <w:tcW w:w="993" w:type="dxa"/>
            <w:tcBorders>
              <w:top w:val="nil"/>
              <w:left w:val="nil"/>
              <w:bottom w:val="nil"/>
              <w:right w:val="nil"/>
            </w:tcBorders>
          </w:tcPr>
          <w:p w:rsidR="002F5CA5" w:rsidRPr="00766A23" w:rsidRDefault="003126E6" w:rsidP="00766A23">
            <w:pPr>
              <w:jc w:val="right"/>
              <w:rPr>
                <w:rFonts w:ascii="Calibri" w:hAnsi="Calibri" w:cs="Arial"/>
                <w:sz w:val="14"/>
                <w:szCs w:val="14"/>
                <w:lang w:val="es-ES" w:eastAsia="es-ES"/>
              </w:rPr>
            </w:pPr>
            <w:r w:rsidRPr="00766A23">
              <w:rPr>
                <w:rFonts w:ascii="Calibri" w:hAnsi="Calibri" w:cs="Arial"/>
                <w:sz w:val="14"/>
                <w:szCs w:val="14"/>
                <w:lang w:val="es-ES" w:eastAsia="es-ES"/>
              </w:rPr>
              <w:t>(</w:t>
            </w:r>
            <w:r w:rsidR="00766A23" w:rsidRPr="00766A23">
              <w:rPr>
                <w:rFonts w:ascii="Calibri" w:hAnsi="Calibri" w:cs="Arial"/>
                <w:sz w:val="14"/>
                <w:szCs w:val="14"/>
                <w:lang w:val="es-ES" w:eastAsia="es-ES"/>
              </w:rPr>
              <w:t>5.599.009</w:t>
            </w:r>
            <w:r w:rsidRPr="00766A23">
              <w:rPr>
                <w:rFonts w:ascii="Calibri" w:hAnsi="Calibri" w:cs="Arial"/>
                <w:sz w:val="14"/>
                <w:szCs w:val="14"/>
                <w:lang w:val="es-ES" w:eastAsia="es-ES"/>
              </w:rPr>
              <w:t>)</w:t>
            </w:r>
          </w:p>
        </w:tc>
        <w:tc>
          <w:tcPr>
            <w:tcW w:w="1134" w:type="dxa"/>
            <w:tcBorders>
              <w:top w:val="nil"/>
              <w:left w:val="nil"/>
              <w:bottom w:val="nil"/>
              <w:right w:val="nil"/>
            </w:tcBorders>
          </w:tcPr>
          <w:p w:rsidR="002F5CA5" w:rsidRPr="00766A23" w:rsidRDefault="003126E6" w:rsidP="00766A23">
            <w:pPr>
              <w:jc w:val="right"/>
              <w:rPr>
                <w:rFonts w:ascii="Calibri" w:hAnsi="Calibri" w:cs="Arial"/>
                <w:sz w:val="14"/>
                <w:szCs w:val="14"/>
                <w:lang w:val="es-ES" w:eastAsia="es-ES"/>
              </w:rPr>
            </w:pPr>
            <w:r w:rsidRPr="00766A23">
              <w:rPr>
                <w:rFonts w:ascii="Calibri" w:hAnsi="Calibri" w:cs="Arial"/>
                <w:sz w:val="14"/>
                <w:szCs w:val="14"/>
                <w:lang w:val="es-ES" w:eastAsia="es-ES"/>
              </w:rPr>
              <w:t>(1.</w:t>
            </w:r>
            <w:r w:rsidR="00766A23" w:rsidRPr="00766A23">
              <w:rPr>
                <w:rFonts w:ascii="Calibri" w:hAnsi="Calibri" w:cs="Arial"/>
                <w:sz w:val="14"/>
                <w:szCs w:val="14"/>
                <w:lang w:val="es-ES" w:eastAsia="es-ES"/>
              </w:rPr>
              <w:t>291.432</w:t>
            </w:r>
            <w:r w:rsidRPr="00766A23">
              <w:rPr>
                <w:rFonts w:ascii="Calibri" w:hAnsi="Calibri" w:cs="Arial"/>
                <w:sz w:val="14"/>
                <w:szCs w:val="14"/>
                <w:lang w:val="es-ES" w:eastAsia="es-ES"/>
              </w:rPr>
              <w:t>)</w:t>
            </w:r>
          </w:p>
        </w:tc>
        <w:tc>
          <w:tcPr>
            <w:tcW w:w="992" w:type="dxa"/>
            <w:tcBorders>
              <w:top w:val="nil"/>
              <w:left w:val="nil"/>
              <w:bottom w:val="nil"/>
              <w:right w:val="nil"/>
            </w:tcBorders>
          </w:tcPr>
          <w:p w:rsidR="002F5CA5" w:rsidRPr="00766A23" w:rsidRDefault="00766A23" w:rsidP="00DF1A9B">
            <w:pPr>
              <w:jc w:val="right"/>
              <w:rPr>
                <w:rFonts w:ascii="Calibri" w:hAnsi="Calibri" w:cs="Arial"/>
                <w:sz w:val="14"/>
                <w:szCs w:val="14"/>
                <w:lang w:val="es-ES" w:eastAsia="es-ES"/>
              </w:rPr>
            </w:pPr>
            <w:r w:rsidRPr="00766A23">
              <w:rPr>
                <w:rFonts w:ascii="Calibri" w:hAnsi="Calibri" w:cs="Arial"/>
                <w:sz w:val="14"/>
                <w:szCs w:val="14"/>
                <w:lang w:val="es-ES" w:eastAsia="es-ES"/>
              </w:rPr>
              <w:t>522.810</w:t>
            </w:r>
          </w:p>
        </w:tc>
        <w:tc>
          <w:tcPr>
            <w:tcW w:w="992" w:type="dxa"/>
            <w:gridSpan w:val="2"/>
            <w:tcBorders>
              <w:top w:val="nil"/>
              <w:left w:val="nil"/>
              <w:bottom w:val="nil"/>
              <w:right w:val="nil"/>
            </w:tcBorders>
          </w:tcPr>
          <w:p w:rsidR="002F5CA5" w:rsidRPr="00766A23" w:rsidRDefault="00766A23" w:rsidP="00DF1A9B">
            <w:pPr>
              <w:jc w:val="right"/>
              <w:rPr>
                <w:rFonts w:ascii="Calibri" w:hAnsi="Calibri" w:cs="Arial"/>
                <w:sz w:val="14"/>
                <w:szCs w:val="14"/>
                <w:lang w:val="es-ES" w:eastAsia="es-ES"/>
              </w:rPr>
            </w:pPr>
            <w:r w:rsidRPr="00766A23">
              <w:rPr>
                <w:rFonts w:ascii="Calibri" w:hAnsi="Calibri" w:cs="Arial"/>
                <w:sz w:val="14"/>
                <w:szCs w:val="14"/>
                <w:lang w:val="es-ES" w:eastAsia="es-ES"/>
              </w:rPr>
              <w:t>435.850</w:t>
            </w:r>
          </w:p>
        </w:tc>
        <w:tc>
          <w:tcPr>
            <w:tcW w:w="992" w:type="dxa"/>
            <w:gridSpan w:val="2"/>
            <w:tcBorders>
              <w:top w:val="nil"/>
              <w:left w:val="nil"/>
              <w:bottom w:val="nil"/>
              <w:right w:val="nil"/>
            </w:tcBorders>
          </w:tcPr>
          <w:p w:rsidR="002F5CA5" w:rsidRPr="007C147A" w:rsidRDefault="007C147A" w:rsidP="00DF1A9B">
            <w:pPr>
              <w:jc w:val="right"/>
              <w:rPr>
                <w:rFonts w:ascii="Calibri" w:hAnsi="Calibri" w:cs="Arial"/>
                <w:sz w:val="14"/>
                <w:szCs w:val="14"/>
                <w:lang w:val="es-ES" w:eastAsia="es-ES"/>
              </w:rPr>
            </w:pPr>
            <w:r w:rsidRPr="007C147A">
              <w:rPr>
                <w:rFonts w:ascii="Calibri" w:hAnsi="Calibri" w:cs="Arial"/>
                <w:sz w:val="14"/>
                <w:szCs w:val="14"/>
                <w:lang w:val="es-ES" w:eastAsia="es-ES"/>
              </w:rPr>
              <w:t>(1.327.304)</w:t>
            </w:r>
          </w:p>
        </w:tc>
      </w:tr>
      <w:tr w:rsidR="002F5CA5" w:rsidRPr="00AC2767" w:rsidTr="00DF1A9B">
        <w:trPr>
          <w:trHeight w:val="340"/>
        </w:trPr>
        <w:tc>
          <w:tcPr>
            <w:tcW w:w="4677" w:type="dxa"/>
            <w:tcBorders>
              <w:top w:val="nil"/>
              <w:left w:val="nil"/>
              <w:bottom w:val="nil"/>
              <w:right w:val="nil"/>
            </w:tcBorders>
          </w:tcPr>
          <w:p w:rsidR="002F5CA5" w:rsidRPr="002C4FC8" w:rsidRDefault="005724A3" w:rsidP="00DF1A9B">
            <w:pPr>
              <w:spacing w:before="100" w:beforeAutospacing="1"/>
              <w:rPr>
                <w:rFonts w:ascii="Calibri" w:hAnsi="Calibri" w:cs="Arial"/>
                <w:sz w:val="14"/>
                <w:szCs w:val="14"/>
                <w:lang w:eastAsia="es-ES"/>
              </w:rPr>
            </w:pPr>
            <w:r w:rsidRPr="002C4FC8">
              <w:rPr>
                <w:rFonts w:ascii="Calibri" w:hAnsi="Calibri" w:cs="Arial"/>
                <w:sz w:val="14"/>
                <w:szCs w:val="14"/>
                <w:lang w:eastAsia="es-ES"/>
              </w:rPr>
              <w:t>Vectia Research and Development AIE</w:t>
            </w:r>
          </w:p>
        </w:tc>
        <w:tc>
          <w:tcPr>
            <w:tcW w:w="1134" w:type="dxa"/>
            <w:tcBorders>
              <w:top w:val="nil"/>
              <w:left w:val="nil"/>
              <w:right w:val="nil"/>
            </w:tcBorders>
          </w:tcPr>
          <w:p w:rsidR="002F5CA5" w:rsidRPr="008605A7" w:rsidRDefault="00907F9F" w:rsidP="008605A7">
            <w:pPr>
              <w:jc w:val="right"/>
              <w:rPr>
                <w:rFonts w:ascii="Calibri" w:hAnsi="Calibri" w:cs="Arial"/>
                <w:sz w:val="14"/>
                <w:szCs w:val="14"/>
                <w:lang w:val="es-ES" w:eastAsia="es-ES"/>
              </w:rPr>
            </w:pPr>
            <w:r w:rsidRPr="008605A7">
              <w:rPr>
                <w:rFonts w:ascii="Calibri" w:hAnsi="Calibri" w:cs="Arial"/>
                <w:sz w:val="14"/>
                <w:szCs w:val="14"/>
                <w:lang w:val="es-ES" w:eastAsia="es-ES"/>
              </w:rPr>
              <w:t>(</w:t>
            </w:r>
            <w:r w:rsidR="008605A7" w:rsidRPr="008605A7">
              <w:rPr>
                <w:rFonts w:ascii="Calibri" w:hAnsi="Calibri" w:cs="Arial"/>
                <w:sz w:val="14"/>
                <w:szCs w:val="14"/>
                <w:lang w:val="es-ES" w:eastAsia="es-ES"/>
              </w:rPr>
              <w:t>1.238.045</w:t>
            </w:r>
            <w:r w:rsidRPr="008605A7">
              <w:rPr>
                <w:rFonts w:ascii="Calibri" w:hAnsi="Calibri" w:cs="Arial"/>
                <w:sz w:val="14"/>
                <w:szCs w:val="14"/>
                <w:lang w:val="es-ES" w:eastAsia="es-ES"/>
              </w:rPr>
              <w:t>)</w:t>
            </w:r>
          </w:p>
        </w:tc>
        <w:tc>
          <w:tcPr>
            <w:tcW w:w="1134" w:type="dxa"/>
            <w:tcBorders>
              <w:top w:val="nil"/>
              <w:left w:val="nil"/>
              <w:bottom w:val="nil"/>
              <w:right w:val="nil"/>
            </w:tcBorders>
          </w:tcPr>
          <w:p w:rsidR="002F5CA5" w:rsidRPr="00036012" w:rsidRDefault="002F5CA5" w:rsidP="00DF1A9B">
            <w:pPr>
              <w:jc w:val="right"/>
              <w:rPr>
                <w:rFonts w:ascii="Calibri" w:hAnsi="Calibri" w:cs="Arial"/>
                <w:sz w:val="14"/>
                <w:szCs w:val="14"/>
                <w:lang w:val="es-ES" w:eastAsia="es-ES"/>
              </w:rPr>
            </w:pPr>
            <w:r w:rsidRPr="00036012">
              <w:rPr>
                <w:rFonts w:ascii="Calibri" w:hAnsi="Calibri" w:cs="Arial"/>
                <w:sz w:val="14"/>
                <w:szCs w:val="14"/>
                <w:lang w:val="es-ES" w:eastAsia="es-ES"/>
              </w:rPr>
              <w:t>-</w:t>
            </w:r>
          </w:p>
        </w:tc>
        <w:tc>
          <w:tcPr>
            <w:tcW w:w="851" w:type="dxa"/>
            <w:tcBorders>
              <w:top w:val="nil"/>
              <w:left w:val="nil"/>
              <w:bottom w:val="nil"/>
              <w:right w:val="nil"/>
            </w:tcBorders>
          </w:tcPr>
          <w:p w:rsidR="002F5CA5" w:rsidRPr="00036012" w:rsidRDefault="005724A3" w:rsidP="00DF1A9B">
            <w:pPr>
              <w:jc w:val="right"/>
              <w:rPr>
                <w:rFonts w:ascii="Calibri" w:hAnsi="Calibri" w:cs="Arial"/>
                <w:sz w:val="14"/>
                <w:szCs w:val="14"/>
                <w:lang w:val="es-ES" w:eastAsia="es-ES"/>
              </w:rPr>
            </w:pPr>
            <w:r w:rsidRPr="00036012">
              <w:rPr>
                <w:rFonts w:ascii="Calibri" w:hAnsi="Calibri" w:cs="Arial"/>
                <w:sz w:val="14"/>
                <w:szCs w:val="14"/>
                <w:lang w:val="es-ES" w:eastAsia="es-ES"/>
              </w:rPr>
              <w:t>30,00</w:t>
            </w:r>
            <w:r w:rsidR="002F5CA5" w:rsidRPr="00036012">
              <w:rPr>
                <w:rFonts w:ascii="Calibri" w:hAnsi="Calibri" w:cs="Arial"/>
                <w:sz w:val="14"/>
                <w:szCs w:val="14"/>
                <w:lang w:val="es-ES" w:eastAsia="es-ES"/>
              </w:rPr>
              <w:t>%</w:t>
            </w:r>
          </w:p>
        </w:tc>
        <w:tc>
          <w:tcPr>
            <w:tcW w:w="947" w:type="dxa"/>
            <w:tcBorders>
              <w:top w:val="nil"/>
              <w:left w:val="nil"/>
              <w:bottom w:val="nil"/>
              <w:right w:val="nil"/>
            </w:tcBorders>
          </w:tcPr>
          <w:p w:rsidR="002F5CA5" w:rsidRPr="00621204" w:rsidRDefault="005724A3" w:rsidP="00DF1A9B">
            <w:pPr>
              <w:jc w:val="right"/>
              <w:rPr>
                <w:rFonts w:ascii="Calibri" w:hAnsi="Calibri" w:cs="Arial"/>
                <w:sz w:val="14"/>
                <w:szCs w:val="14"/>
                <w:lang w:val="es-ES" w:eastAsia="es-ES"/>
              </w:rPr>
            </w:pPr>
            <w:r w:rsidRPr="00621204">
              <w:rPr>
                <w:rFonts w:ascii="Calibri" w:hAnsi="Calibri" w:cs="Arial"/>
                <w:sz w:val="14"/>
                <w:szCs w:val="14"/>
                <w:lang w:val="es-ES" w:eastAsia="es-ES"/>
              </w:rPr>
              <w:t>30,00%</w:t>
            </w:r>
          </w:p>
        </w:tc>
        <w:tc>
          <w:tcPr>
            <w:tcW w:w="1134" w:type="dxa"/>
            <w:gridSpan w:val="2"/>
            <w:tcBorders>
              <w:top w:val="nil"/>
              <w:left w:val="nil"/>
              <w:bottom w:val="nil"/>
              <w:right w:val="nil"/>
            </w:tcBorders>
          </w:tcPr>
          <w:p w:rsidR="002F5CA5" w:rsidRPr="0064023B" w:rsidRDefault="0064023B" w:rsidP="00DF1A9B">
            <w:pPr>
              <w:jc w:val="right"/>
              <w:rPr>
                <w:rFonts w:ascii="Calibri" w:hAnsi="Calibri" w:cs="Arial"/>
                <w:sz w:val="14"/>
                <w:szCs w:val="14"/>
                <w:lang w:val="es-ES" w:eastAsia="es-ES"/>
              </w:rPr>
            </w:pPr>
            <w:r w:rsidRPr="0064023B">
              <w:rPr>
                <w:rFonts w:ascii="Calibri" w:hAnsi="Calibri" w:cs="Arial"/>
                <w:sz w:val="14"/>
                <w:szCs w:val="14"/>
                <w:lang w:val="es-ES" w:eastAsia="es-ES"/>
              </w:rPr>
              <w:t>17.141.459</w:t>
            </w:r>
          </w:p>
        </w:tc>
        <w:tc>
          <w:tcPr>
            <w:tcW w:w="896" w:type="dxa"/>
            <w:gridSpan w:val="3"/>
            <w:tcBorders>
              <w:top w:val="nil"/>
              <w:left w:val="nil"/>
              <w:bottom w:val="nil"/>
              <w:right w:val="nil"/>
            </w:tcBorders>
          </w:tcPr>
          <w:p w:rsidR="002F5CA5" w:rsidRPr="0064023B" w:rsidRDefault="0064023B" w:rsidP="00DF1A9B">
            <w:pPr>
              <w:jc w:val="right"/>
              <w:rPr>
                <w:rFonts w:ascii="Calibri" w:hAnsi="Calibri" w:cs="Arial"/>
                <w:sz w:val="14"/>
                <w:szCs w:val="14"/>
                <w:lang w:val="es-ES" w:eastAsia="es-ES"/>
              </w:rPr>
            </w:pPr>
            <w:r w:rsidRPr="0064023B">
              <w:rPr>
                <w:rFonts w:ascii="Calibri" w:hAnsi="Calibri" w:cs="Arial"/>
                <w:sz w:val="14"/>
                <w:szCs w:val="14"/>
                <w:lang w:val="es-ES" w:eastAsia="es-ES"/>
              </w:rPr>
              <w:t>980.000</w:t>
            </w:r>
          </w:p>
        </w:tc>
        <w:tc>
          <w:tcPr>
            <w:tcW w:w="993" w:type="dxa"/>
            <w:tcBorders>
              <w:top w:val="nil"/>
              <w:left w:val="nil"/>
              <w:bottom w:val="nil"/>
              <w:right w:val="nil"/>
            </w:tcBorders>
          </w:tcPr>
          <w:p w:rsidR="002F5CA5" w:rsidRPr="0064023B" w:rsidRDefault="00C6758D" w:rsidP="0064023B">
            <w:pPr>
              <w:jc w:val="right"/>
              <w:rPr>
                <w:rFonts w:ascii="Calibri" w:hAnsi="Calibri" w:cs="Arial"/>
                <w:sz w:val="14"/>
                <w:szCs w:val="14"/>
                <w:lang w:val="es-ES" w:eastAsia="es-ES"/>
              </w:rPr>
            </w:pPr>
            <w:r w:rsidRPr="0064023B">
              <w:rPr>
                <w:rFonts w:ascii="Calibri" w:hAnsi="Calibri" w:cs="Arial"/>
                <w:sz w:val="14"/>
                <w:szCs w:val="14"/>
                <w:lang w:val="es-ES" w:eastAsia="es-ES"/>
              </w:rPr>
              <w:t>(</w:t>
            </w:r>
            <w:r w:rsidR="0064023B" w:rsidRPr="0064023B">
              <w:rPr>
                <w:rFonts w:ascii="Calibri" w:hAnsi="Calibri" w:cs="Arial"/>
                <w:sz w:val="14"/>
                <w:szCs w:val="14"/>
                <w:lang w:val="es-ES" w:eastAsia="es-ES"/>
              </w:rPr>
              <w:t>6.842.896</w:t>
            </w:r>
            <w:r w:rsidRPr="0064023B">
              <w:rPr>
                <w:rFonts w:ascii="Calibri" w:hAnsi="Calibri" w:cs="Arial"/>
                <w:sz w:val="14"/>
                <w:szCs w:val="14"/>
                <w:lang w:val="es-ES" w:eastAsia="es-ES"/>
              </w:rPr>
              <w:t>)</w:t>
            </w:r>
          </w:p>
        </w:tc>
        <w:tc>
          <w:tcPr>
            <w:tcW w:w="1134" w:type="dxa"/>
            <w:tcBorders>
              <w:top w:val="nil"/>
              <w:left w:val="nil"/>
              <w:bottom w:val="nil"/>
              <w:right w:val="nil"/>
            </w:tcBorders>
          </w:tcPr>
          <w:p w:rsidR="002F5CA5" w:rsidRPr="0064023B" w:rsidRDefault="00C6758D" w:rsidP="0064023B">
            <w:pPr>
              <w:jc w:val="right"/>
              <w:rPr>
                <w:rFonts w:ascii="Calibri" w:hAnsi="Calibri" w:cs="Arial"/>
                <w:sz w:val="14"/>
                <w:szCs w:val="14"/>
                <w:lang w:val="es-ES" w:eastAsia="es-ES"/>
              </w:rPr>
            </w:pPr>
            <w:r w:rsidRPr="0064023B">
              <w:rPr>
                <w:rFonts w:ascii="Calibri" w:hAnsi="Calibri" w:cs="Arial"/>
                <w:sz w:val="14"/>
                <w:szCs w:val="14"/>
                <w:lang w:val="es-ES" w:eastAsia="es-ES"/>
              </w:rPr>
              <w:t>(</w:t>
            </w:r>
            <w:r w:rsidR="0064023B" w:rsidRPr="0064023B">
              <w:rPr>
                <w:rFonts w:ascii="Calibri" w:hAnsi="Calibri" w:cs="Arial"/>
                <w:sz w:val="14"/>
                <w:szCs w:val="14"/>
                <w:lang w:val="es-ES" w:eastAsia="es-ES"/>
              </w:rPr>
              <w:t>2.744.556</w:t>
            </w:r>
            <w:r w:rsidRPr="0064023B">
              <w:rPr>
                <w:rFonts w:ascii="Calibri" w:hAnsi="Calibri" w:cs="Arial"/>
                <w:sz w:val="14"/>
                <w:szCs w:val="14"/>
                <w:lang w:val="es-ES" w:eastAsia="es-ES"/>
              </w:rPr>
              <w:t>)</w:t>
            </w:r>
          </w:p>
        </w:tc>
        <w:tc>
          <w:tcPr>
            <w:tcW w:w="992" w:type="dxa"/>
            <w:tcBorders>
              <w:top w:val="nil"/>
              <w:left w:val="nil"/>
              <w:bottom w:val="nil"/>
              <w:right w:val="nil"/>
            </w:tcBorders>
          </w:tcPr>
          <w:p w:rsidR="002F5CA5" w:rsidRPr="0064023B" w:rsidRDefault="00C6758D" w:rsidP="00DF1A9B">
            <w:pPr>
              <w:jc w:val="right"/>
              <w:rPr>
                <w:rFonts w:ascii="Calibri" w:hAnsi="Calibri" w:cs="Arial"/>
                <w:sz w:val="14"/>
                <w:szCs w:val="14"/>
                <w:lang w:val="es-ES" w:eastAsia="es-ES"/>
              </w:rPr>
            </w:pPr>
            <w:r w:rsidRPr="0064023B">
              <w:rPr>
                <w:rFonts w:ascii="Calibri" w:hAnsi="Calibri" w:cs="Arial"/>
                <w:sz w:val="14"/>
                <w:szCs w:val="14"/>
                <w:lang w:val="es-ES" w:eastAsia="es-ES"/>
              </w:rPr>
              <w:t>-</w:t>
            </w:r>
          </w:p>
        </w:tc>
        <w:tc>
          <w:tcPr>
            <w:tcW w:w="992" w:type="dxa"/>
            <w:gridSpan w:val="2"/>
            <w:tcBorders>
              <w:top w:val="nil"/>
              <w:left w:val="nil"/>
              <w:bottom w:val="nil"/>
              <w:right w:val="nil"/>
            </w:tcBorders>
          </w:tcPr>
          <w:p w:rsidR="002F5CA5" w:rsidRPr="0064023B" w:rsidRDefault="0064023B" w:rsidP="00DF1A9B">
            <w:pPr>
              <w:jc w:val="right"/>
              <w:rPr>
                <w:rFonts w:ascii="Calibri" w:hAnsi="Calibri" w:cs="Arial"/>
                <w:sz w:val="14"/>
                <w:szCs w:val="14"/>
                <w:lang w:val="es-ES" w:eastAsia="es-ES"/>
              </w:rPr>
            </w:pPr>
            <w:r w:rsidRPr="0064023B">
              <w:rPr>
                <w:rFonts w:ascii="Calibri" w:hAnsi="Calibri" w:cs="Arial"/>
                <w:sz w:val="14"/>
                <w:szCs w:val="14"/>
                <w:lang w:val="es-ES" w:eastAsia="es-ES"/>
              </w:rPr>
              <w:t>8.534.007</w:t>
            </w:r>
          </w:p>
        </w:tc>
        <w:tc>
          <w:tcPr>
            <w:tcW w:w="992" w:type="dxa"/>
            <w:gridSpan w:val="2"/>
            <w:tcBorders>
              <w:top w:val="nil"/>
              <w:left w:val="nil"/>
              <w:bottom w:val="nil"/>
              <w:right w:val="nil"/>
            </w:tcBorders>
          </w:tcPr>
          <w:p w:rsidR="002F5CA5" w:rsidRPr="00AE0D18" w:rsidRDefault="0099181C" w:rsidP="00AE0D18">
            <w:pPr>
              <w:jc w:val="right"/>
              <w:rPr>
                <w:rFonts w:ascii="Calibri" w:hAnsi="Calibri" w:cs="Arial"/>
                <w:sz w:val="14"/>
                <w:szCs w:val="14"/>
                <w:lang w:val="es-ES" w:eastAsia="es-ES"/>
              </w:rPr>
            </w:pPr>
            <w:r w:rsidRPr="00AE0D18">
              <w:rPr>
                <w:rFonts w:ascii="Calibri" w:hAnsi="Calibri" w:cs="Arial"/>
                <w:sz w:val="14"/>
                <w:szCs w:val="14"/>
                <w:lang w:val="es-ES" w:eastAsia="es-ES"/>
              </w:rPr>
              <w:t>(</w:t>
            </w:r>
            <w:r w:rsidR="00AE0D18" w:rsidRPr="00AE0D18">
              <w:rPr>
                <w:rFonts w:ascii="Calibri" w:hAnsi="Calibri" w:cs="Arial"/>
                <w:sz w:val="14"/>
                <w:szCs w:val="14"/>
                <w:lang w:val="es-ES" w:eastAsia="es-ES"/>
              </w:rPr>
              <w:t>2.703.175</w:t>
            </w:r>
            <w:r w:rsidRPr="00AE0D18">
              <w:rPr>
                <w:rFonts w:ascii="Calibri" w:hAnsi="Calibri" w:cs="Arial"/>
                <w:sz w:val="14"/>
                <w:szCs w:val="14"/>
                <w:lang w:val="es-ES" w:eastAsia="es-ES"/>
              </w:rPr>
              <w:t>)</w:t>
            </w:r>
          </w:p>
        </w:tc>
      </w:tr>
      <w:tr w:rsidR="002C4FC8" w:rsidRPr="00AC2767" w:rsidTr="00D5087F">
        <w:trPr>
          <w:trHeight w:val="340"/>
        </w:trPr>
        <w:tc>
          <w:tcPr>
            <w:tcW w:w="4677" w:type="dxa"/>
            <w:tcBorders>
              <w:top w:val="nil"/>
              <w:left w:val="nil"/>
              <w:bottom w:val="nil"/>
              <w:right w:val="nil"/>
            </w:tcBorders>
          </w:tcPr>
          <w:p w:rsidR="002C4FC8" w:rsidRPr="002C4FC8" w:rsidRDefault="002C4FC8"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Vectia Mobility, S.L.</w:t>
            </w:r>
          </w:p>
        </w:tc>
        <w:tc>
          <w:tcPr>
            <w:tcW w:w="1134" w:type="dxa"/>
            <w:tcBorders>
              <w:top w:val="nil"/>
              <w:left w:val="nil"/>
              <w:right w:val="nil"/>
            </w:tcBorders>
          </w:tcPr>
          <w:p w:rsidR="002C4FC8" w:rsidRPr="008605A7" w:rsidRDefault="002C4FC8" w:rsidP="008605A7">
            <w:pPr>
              <w:jc w:val="right"/>
              <w:rPr>
                <w:rFonts w:ascii="Calibri" w:hAnsi="Calibri" w:cs="Arial"/>
                <w:sz w:val="14"/>
                <w:szCs w:val="14"/>
                <w:lang w:val="es-ES" w:eastAsia="es-ES"/>
              </w:rPr>
            </w:pPr>
            <w:r w:rsidRPr="008605A7">
              <w:rPr>
                <w:rFonts w:ascii="Calibri" w:hAnsi="Calibri" w:cs="Arial"/>
                <w:sz w:val="14"/>
                <w:szCs w:val="14"/>
                <w:lang w:val="es-ES" w:eastAsia="es-ES"/>
              </w:rPr>
              <w:t>(</w:t>
            </w:r>
            <w:r w:rsidR="008605A7" w:rsidRPr="008605A7">
              <w:rPr>
                <w:rFonts w:ascii="Calibri" w:hAnsi="Calibri" w:cs="Arial"/>
                <w:sz w:val="14"/>
                <w:szCs w:val="14"/>
                <w:lang w:val="es-ES" w:eastAsia="es-ES"/>
              </w:rPr>
              <w:t>1.446.486</w:t>
            </w:r>
            <w:r w:rsidRPr="008605A7">
              <w:rPr>
                <w:rFonts w:ascii="Calibri" w:hAnsi="Calibri" w:cs="Arial"/>
                <w:sz w:val="14"/>
                <w:szCs w:val="14"/>
                <w:lang w:val="es-ES" w:eastAsia="es-ES"/>
              </w:rPr>
              <w:t>)</w:t>
            </w:r>
          </w:p>
        </w:tc>
        <w:tc>
          <w:tcPr>
            <w:tcW w:w="1134" w:type="dxa"/>
            <w:tcBorders>
              <w:top w:val="nil"/>
              <w:left w:val="nil"/>
              <w:bottom w:val="nil"/>
              <w:right w:val="nil"/>
            </w:tcBorders>
          </w:tcPr>
          <w:p w:rsidR="002C4FC8" w:rsidRPr="00036012" w:rsidRDefault="002C4FC8" w:rsidP="00D5087F">
            <w:pPr>
              <w:jc w:val="right"/>
              <w:rPr>
                <w:rFonts w:ascii="Calibri" w:hAnsi="Calibri" w:cs="Arial"/>
                <w:sz w:val="14"/>
                <w:szCs w:val="14"/>
                <w:lang w:val="es-ES" w:eastAsia="es-ES"/>
              </w:rPr>
            </w:pPr>
            <w:r w:rsidRPr="00036012">
              <w:rPr>
                <w:rFonts w:ascii="Calibri" w:hAnsi="Calibri" w:cs="Arial"/>
                <w:sz w:val="14"/>
                <w:szCs w:val="14"/>
                <w:lang w:val="es-ES" w:eastAsia="es-ES"/>
              </w:rPr>
              <w:t>-</w:t>
            </w:r>
          </w:p>
        </w:tc>
        <w:tc>
          <w:tcPr>
            <w:tcW w:w="851" w:type="dxa"/>
            <w:tcBorders>
              <w:top w:val="nil"/>
              <w:left w:val="nil"/>
              <w:bottom w:val="nil"/>
              <w:right w:val="nil"/>
            </w:tcBorders>
          </w:tcPr>
          <w:p w:rsidR="002C4FC8" w:rsidRPr="00036012" w:rsidRDefault="002C4FC8" w:rsidP="00D5087F">
            <w:pPr>
              <w:jc w:val="right"/>
              <w:rPr>
                <w:rFonts w:ascii="Calibri" w:hAnsi="Calibri" w:cs="Arial"/>
                <w:sz w:val="14"/>
                <w:szCs w:val="14"/>
                <w:lang w:val="es-ES" w:eastAsia="es-ES"/>
              </w:rPr>
            </w:pPr>
            <w:r w:rsidRPr="00036012">
              <w:rPr>
                <w:rFonts w:ascii="Calibri" w:hAnsi="Calibri" w:cs="Arial"/>
                <w:sz w:val="14"/>
                <w:szCs w:val="14"/>
                <w:lang w:val="es-ES" w:eastAsia="es-ES"/>
              </w:rPr>
              <w:t>30,00%</w:t>
            </w:r>
          </w:p>
        </w:tc>
        <w:tc>
          <w:tcPr>
            <w:tcW w:w="947" w:type="dxa"/>
            <w:tcBorders>
              <w:top w:val="nil"/>
              <w:left w:val="nil"/>
              <w:bottom w:val="nil"/>
              <w:right w:val="nil"/>
            </w:tcBorders>
          </w:tcPr>
          <w:p w:rsidR="002C4FC8" w:rsidRPr="00621204" w:rsidRDefault="002C4FC8" w:rsidP="00D5087F">
            <w:pPr>
              <w:jc w:val="right"/>
              <w:rPr>
                <w:rFonts w:ascii="Calibri" w:hAnsi="Calibri" w:cs="Arial"/>
                <w:sz w:val="14"/>
                <w:szCs w:val="14"/>
                <w:lang w:val="es-ES" w:eastAsia="es-ES"/>
              </w:rPr>
            </w:pPr>
            <w:r w:rsidRPr="00621204">
              <w:rPr>
                <w:rFonts w:ascii="Calibri" w:hAnsi="Calibri" w:cs="Arial"/>
                <w:sz w:val="14"/>
                <w:szCs w:val="14"/>
                <w:lang w:val="es-ES" w:eastAsia="es-ES"/>
              </w:rPr>
              <w:t>30,00%</w:t>
            </w:r>
          </w:p>
        </w:tc>
        <w:tc>
          <w:tcPr>
            <w:tcW w:w="1134" w:type="dxa"/>
            <w:gridSpan w:val="2"/>
            <w:tcBorders>
              <w:top w:val="nil"/>
              <w:left w:val="nil"/>
              <w:bottom w:val="nil"/>
              <w:right w:val="nil"/>
            </w:tcBorders>
          </w:tcPr>
          <w:p w:rsidR="002C4FC8" w:rsidRPr="0064023B" w:rsidRDefault="0064023B" w:rsidP="00D5087F">
            <w:pPr>
              <w:jc w:val="right"/>
              <w:rPr>
                <w:rFonts w:ascii="Calibri" w:hAnsi="Calibri" w:cs="Arial"/>
                <w:sz w:val="14"/>
                <w:szCs w:val="14"/>
                <w:lang w:val="es-ES" w:eastAsia="es-ES"/>
              </w:rPr>
            </w:pPr>
            <w:r w:rsidRPr="0064023B">
              <w:rPr>
                <w:rFonts w:ascii="Calibri" w:hAnsi="Calibri" w:cs="Arial"/>
                <w:sz w:val="14"/>
                <w:szCs w:val="14"/>
                <w:lang w:val="es-ES" w:eastAsia="es-ES"/>
              </w:rPr>
              <w:t>5.824.890</w:t>
            </w:r>
          </w:p>
        </w:tc>
        <w:tc>
          <w:tcPr>
            <w:tcW w:w="896" w:type="dxa"/>
            <w:gridSpan w:val="3"/>
            <w:tcBorders>
              <w:top w:val="nil"/>
              <w:left w:val="nil"/>
              <w:bottom w:val="nil"/>
              <w:right w:val="nil"/>
            </w:tcBorders>
          </w:tcPr>
          <w:p w:rsidR="002C4FC8" w:rsidRPr="0064023B" w:rsidRDefault="0064023B" w:rsidP="00D5087F">
            <w:pPr>
              <w:jc w:val="right"/>
              <w:rPr>
                <w:rFonts w:ascii="Calibri" w:hAnsi="Calibri" w:cs="Arial"/>
                <w:sz w:val="14"/>
                <w:szCs w:val="14"/>
                <w:lang w:val="es-ES" w:eastAsia="es-ES"/>
              </w:rPr>
            </w:pPr>
            <w:r w:rsidRPr="0064023B">
              <w:rPr>
                <w:rFonts w:ascii="Calibri" w:hAnsi="Calibri" w:cs="Arial"/>
                <w:sz w:val="14"/>
                <w:szCs w:val="14"/>
                <w:lang w:val="es-ES" w:eastAsia="es-ES"/>
              </w:rPr>
              <w:t>3.073.651</w:t>
            </w:r>
          </w:p>
        </w:tc>
        <w:tc>
          <w:tcPr>
            <w:tcW w:w="993" w:type="dxa"/>
            <w:tcBorders>
              <w:top w:val="nil"/>
              <w:left w:val="nil"/>
              <w:bottom w:val="nil"/>
              <w:right w:val="nil"/>
            </w:tcBorders>
          </w:tcPr>
          <w:p w:rsidR="002C4FC8" w:rsidRPr="0064023B" w:rsidRDefault="002C4FC8" w:rsidP="0064023B">
            <w:pPr>
              <w:jc w:val="right"/>
              <w:rPr>
                <w:rFonts w:ascii="Calibri" w:hAnsi="Calibri" w:cs="Arial"/>
                <w:sz w:val="14"/>
                <w:szCs w:val="14"/>
                <w:lang w:val="es-ES" w:eastAsia="es-ES"/>
              </w:rPr>
            </w:pPr>
            <w:r w:rsidRPr="0064023B">
              <w:rPr>
                <w:rFonts w:ascii="Calibri" w:hAnsi="Calibri" w:cs="Arial"/>
                <w:sz w:val="14"/>
                <w:szCs w:val="14"/>
                <w:lang w:val="es-ES" w:eastAsia="es-ES"/>
              </w:rPr>
              <w:t>(</w:t>
            </w:r>
            <w:r w:rsidR="0064023B" w:rsidRPr="0064023B">
              <w:rPr>
                <w:rFonts w:ascii="Calibri" w:hAnsi="Calibri" w:cs="Arial"/>
                <w:sz w:val="14"/>
                <w:szCs w:val="14"/>
                <w:lang w:val="es-ES" w:eastAsia="es-ES"/>
              </w:rPr>
              <w:t>4.545.848</w:t>
            </w:r>
            <w:r w:rsidRPr="0064023B">
              <w:rPr>
                <w:rFonts w:ascii="Calibri" w:hAnsi="Calibri" w:cs="Arial"/>
                <w:sz w:val="14"/>
                <w:szCs w:val="14"/>
                <w:lang w:val="es-ES" w:eastAsia="es-ES"/>
              </w:rPr>
              <w:t>)</w:t>
            </w:r>
          </w:p>
        </w:tc>
        <w:tc>
          <w:tcPr>
            <w:tcW w:w="1134" w:type="dxa"/>
            <w:tcBorders>
              <w:top w:val="nil"/>
              <w:left w:val="nil"/>
              <w:bottom w:val="nil"/>
              <w:right w:val="nil"/>
            </w:tcBorders>
          </w:tcPr>
          <w:p w:rsidR="002C4FC8" w:rsidRPr="0064023B" w:rsidRDefault="002C4FC8" w:rsidP="0064023B">
            <w:pPr>
              <w:jc w:val="right"/>
              <w:rPr>
                <w:rFonts w:ascii="Calibri" w:hAnsi="Calibri" w:cs="Arial"/>
                <w:sz w:val="14"/>
                <w:szCs w:val="14"/>
                <w:lang w:val="es-ES" w:eastAsia="es-ES"/>
              </w:rPr>
            </w:pPr>
            <w:r w:rsidRPr="0064023B">
              <w:rPr>
                <w:rFonts w:ascii="Calibri" w:hAnsi="Calibri" w:cs="Arial"/>
                <w:sz w:val="14"/>
                <w:szCs w:val="14"/>
                <w:lang w:val="es-ES" w:eastAsia="es-ES"/>
              </w:rPr>
              <w:t>(</w:t>
            </w:r>
            <w:r w:rsidR="0064023B" w:rsidRPr="0064023B">
              <w:rPr>
                <w:rFonts w:ascii="Calibri" w:hAnsi="Calibri" w:cs="Arial"/>
                <w:sz w:val="14"/>
                <w:szCs w:val="14"/>
                <w:lang w:val="es-ES" w:eastAsia="es-ES"/>
              </w:rPr>
              <w:t>3.029.325</w:t>
            </w:r>
            <w:r w:rsidRPr="0064023B">
              <w:rPr>
                <w:rFonts w:ascii="Calibri" w:hAnsi="Calibri" w:cs="Arial"/>
                <w:sz w:val="14"/>
                <w:szCs w:val="14"/>
                <w:lang w:val="es-ES" w:eastAsia="es-ES"/>
              </w:rPr>
              <w:t>)</w:t>
            </w:r>
          </w:p>
        </w:tc>
        <w:tc>
          <w:tcPr>
            <w:tcW w:w="992" w:type="dxa"/>
            <w:tcBorders>
              <w:top w:val="nil"/>
              <w:left w:val="nil"/>
              <w:bottom w:val="nil"/>
              <w:right w:val="nil"/>
            </w:tcBorders>
          </w:tcPr>
          <w:p w:rsidR="002C4FC8" w:rsidRPr="0064023B" w:rsidRDefault="002C4FC8" w:rsidP="00D5087F">
            <w:pPr>
              <w:jc w:val="right"/>
              <w:rPr>
                <w:rFonts w:ascii="Calibri" w:hAnsi="Calibri" w:cs="Arial"/>
                <w:sz w:val="14"/>
                <w:szCs w:val="14"/>
                <w:lang w:val="es-ES" w:eastAsia="es-ES"/>
              </w:rPr>
            </w:pPr>
            <w:r w:rsidRPr="0064023B">
              <w:rPr>
                <w:rFonts w:ascii="Calibri" w:hAnsi="Calibri" w:cs="Arial"/>
                <w:sz w:val="14"/>
                <w:szCs w:val="14"/>
                <w:lang w:val="es-ES" w:eastAsia="es-ES"/>
              </w:rPr>
              <w:t>-</w:t>
            </w:r>
          </w:p>
        </w:tc>
        <w:tc>
          <w:tcPr>
            <w:tcW w:w="992" w:type="dxa"/>
            <w:gridSpan w:val="2"/>
            <w:tcBorders>
              <w:top w:val="nil"/>
              <w:left w:val="nil"/>
              <w:bottom w:val="nil"/>
              <w:right w:val="nil"/>
            </w:tcBorders>
          </w:tcPr>
          <w:p w:rsidR="002C4FC8" w:rsidRPr="0064023B" w:rsidRDefault="0064023B" w:rsidP="00D5087F">
            <w:pPr>
              <w:jc w:val="right"/>
              <w:rPr>
                <w:rFonts w:ascii="Calibri" w:hAnsi="Calibri" w:cs="Arial"/>
                <w:sz w:val="14"/>
                <w:szCs w:val="14"/>
                <w:lang w:val="es-ES" w:eastAsia="es-ES"/>
              </w:rPr>
            </w:pPr>
            <w:r w:rsidRPr="0064023B">
              <w:rPr>
                <w:rFonts w:ascii="Calibri" w:hAnsi="Calibri" w:cs="Arial"/>
                <w:sz w:val="14"/>
                <w:szCs w:val="14"/>
                <w:lang w:val="es-ES" w:eastAsia="es-ES"/>
              </w:rPr>
              <w:t>1.323.368</w:t>
            </w:r>
          </w:p>
        </w:tc>
        <w:tc>
          <w:tcPr>
            <w:tcW w:w="992" w:type="dxa"/>
            <w:gridSpan w:val="2"/>
            <w:tcBorders>
              <w:top w:val="nil"/>
              <w:left w:val="nil"/>
              <w:bottom w:val="nil"/>
              <w:right w:val="nil"/>
            </w:tcBorders>
          </w:tcPr>
          <w:p w:rsidR="002C4FC8" w:rsidRPr="00AE0D18" w:rsidRDefault="002C4FC8" w:rsidP="00AE0D18">
            <w:pPr>
              <w:jc w:val="right"/>
              <w:rPr>
                <w:rFonts w:ascii="Calibri" w:hAnsi="Calibri" w:cs="Arial"/>
                <w:sz w:val="14"/>
                <w:szCs w:val="14"/>
                <w:lang w:val="es-ES" w:eastAsia="es-ES"/>
              </w:rPr>
            </w:pPr>
            <w:r w:rsidRPr="00AE0D18">
              <w:rPr>
                <w:rFonts w:ascii="Calibri" w:hAnsi="Calibri" w:cs="Arial"/>
                <w:sz w:val="14"/>
                <w:szCs w:val="14"/>
                <w:lang w:val="es-ES" w:eastAsia="es-ES"/>
              </w:rPr>
              <w:t>(</w:t>
            </w:r>
            <w:r w:rsidR="00AE0D18" w:rsidRPr="00AE0D18">
              <w:rPr>
                <w:rFonts w:ascii="Calibri" w:hAnsi="Calibri" w:cs="Arial"/>
                <w:sz w:val="14"/>
                <w:szCs w:val="14"/>
                <w:lang w:val="es-ES" w:eastAsia="es-ES"/>
              </w:rPr>
              <w:t>3.762.409</w:t>
            </w:r>
            <w:r w:rsidRPr="00AE0D18">
              <w:rPr>
                <w:rFonts w:ascii="Calibri" w:hAnsi="Calibri" w:cs="Arial"/>
                <w:sz w:val="14"/>
                <w:szCs w:val="14"/>
                <w:lang w:val="es-ES" w:eastAsia="es-ES"/>
              </w:rPr>
              <w:t>)</w:t>
            </w:r>
          </w:p>
        </w:tc>
      </w:tr>
      <w:tr w:rsidR="005C4C1B" w:rsidRPr="00AC2767" w:rsidTr="007559B0">
        <w:trPr>
          <w:trHeight w:val="340"/>
        </w:trPr>
        <w:tc>
          <w:tcPr>
            <w:tcW w:w="4677" w:type="dxa"/>
            <w:tcBorders>
              <w:top w:val="nil"/>
              <w:left w:val="nil"/>
              <w:bottom w:val="nil"/>
              <w:right w:val="nil"/>
            </w:tcBorders>
          </w:tcPr>
          <w:p w:rsidR="005C4C1B" w:rsidRPr="002C4FC8" w:rsidRDefault="005C4C1B" w:rsidP="00807794">
            <w:pPr>
              <w:spacing w:before="100" w:beforeAutospacing="1"/>
              <w:rPr>
                <w:rFonts w:ascii="Calibri" w:hAnsi="Calibri" w:cs="Arial"/>
                <w:sz w:val="14"/>
                <w:szCs w:val="14"/>
                <w:lang w:val="es-ES" w:eastAsia="es-ES"/>
              </w:rPr>
            </w:pPr>
            <w:r>
              <w:rPr>
                <w:rFonts w:ascii="Calibri" w:hAnsi="Calibri" w:cs="Arial"/>
                <w:sz w:val="14"/>
                <w:szCs w:val="14"/>
                <w:lang w:val="es-ES" w:eastAsia="es-ES"/>
              </w:rPr>
              <w:t>Innoup Farma, S.L.</w:t>
            </w:r>
          </w:p>
        </w:tc>
        <w:tc>
          <w:tcPr>
            <w:tcW w:w="1134" w:type="dxa"/>
            <w:tcBorders>
              <w:top w:val="nil"/>
              <w:left w:val="nil"/>
              <w:right w:val="nil"/>
            </w:tcBorders>
          </w:tcPr>
          <w:p w:rsidR="005C4C1B" w:rsidRPr="008605A7" w:rsidRDefault="008605A7" w:rsidP="00AC47F5">
            <w:pPr>
              <w:jc w:val="right"/>
              <w:rPr>
                <w:rFonts w:ascii="Calibri" w:hAnsi="Calibri" w:cs="Arial"/>
                <w:sz w:val="14"/>
                <w:szCs w:val="14"/>
                <w:lang w:val="es-ES" w:eastAsia="es-ES"/>
              </w:rPr>
            </w:pPr>
            <w:r w:rsidRPr="008605A7">
              <w:rPr>
                <w:rFonts w:ascii="Calibri" w:hAnsi="Calibri" w:cs="Arial"/>
                <w:sz w:val="14"/>
                <w:szCs w:val="14"/>
                <w:lang w:val="es-ES" w:eastAsia="es-ES"/>
              </w:rPr>
              <w:t>(155.991)</w:t>
            </w:r>
          </w:p>
        </w:tc>
        <w:tc>
          <w:tcPr>
            <w:tcW w:w="1134" w:type="dxa"/>
            <w:tcBorders>
              <w:top w:val="nil"/>
              <w:left w:val="nil"/>
              <w:bottom w:val="nil"/>
              <w:right w:val="nil"/>
            </w:tcBorders>
          </w:tcPr>
          <w:p w:rsidR="005C4C1B" w:rsidRPr="00817652" w:rsidRDefault="005C4C1B" w:rsidP="00807794">
            <w:pPr>
              <w:jc w:val="right"/>
              <w:rPr>
                <w:rFonts w:ascii="Calibri" w:hAnsi="Calibri" w:cs="Arial"/>
                <w:sz w:val="14"/>
                <w:szCs w:val="14"/>
                <w:lang w:val="es-ES" w:eastAsia="es-ES"/>
              </w:rPr>
            </w:pPr>
            <w:r w:rsidRPr="00817652">
              <w:rPr>
                <w:rFonts w:ascii="Calibri" w:hAnsi="Calibri" w:cs="Arial"/>
                <w:sz w:val="14"/>
                <w:szCs w:val="14"/>
                <w:lang w:val="es-ES" w:eastAsia="es-ES"/>
              </w:rPr>
              <w:t>-</w:t>
            </w:r>
          </w:p>
        </w:tc>
        <w:tc>
          <w:tcPr>
            <w:tcW w:w="851" w:type="dxa"/>
            <w:tcBorders>
              <w:top w:val="nil"/>
              <w:left w:val="nil"/>
              <w:bottom w:val="nil"/>
              <w:right w:val="nil"/>
            </w:tcBorders>
          </w:tcPr>
          <w:p w:rsidR="005C4C1B" w:rsidRPr="00817652" w:rsidRDefault="00817652" w:rsidP="00807794">
            <w:pPr>
              <w:jc w:val="right"/>
              <w:rPr>
                <w:rFonts w:ascii="Calibri" w:hAnsi="Calibri" w:cs="Arial"/>
                <w:sz w:val="14"/>
                <w:szCs w:val="14"/>
                <w:lang w:val="es-ES" w:eastAsia="es-ES"/>
              </w:rPr>
            </w:pPr>
            <w:r w:rsidRPr="00817652">
              <w:rPr>
                <w:rFonts w:ascii="Calibri" w:hAnsi="Calibri" w:cs="Arial"/>
                <w:sz w:val="14"/>
                <w:szCs w:val="14"/>
                <w:lang w:val="es-ES" w:eastAsia="es-ES"/>
              </w:rPr>
              <w:t>22,12%</w:t>
            </w:r>
          </w:p>
        </w:tc>
        <w:tc>
          <w:tcPr>
            <w:tcW w:w="947" w:type="dxa"/>
            <w:tcBorders>
              <w:top w:val="nil"/>
              <w:left w:val="nil"/>
              <w:bottom w:val="nil"/>
              <w:right w:val="nil"/>
            </w:tcBorders>
          </w:tcPr>
          <w:p w:rsidR="005C4C1B" w:rsidRPr="00817652" w:rsidRDefault="00817652" w:rsidP="00807794">
            <w:pPr>
              <w:jc w:val="right"/>
              <w:rPr>
                <w:rFonts w:ascii="Calibri" w:hAnsi="Calibri" w:cs="Arial"/>
                <w:sz w:val="14"/>
                <w:szCs w:val="14"/>
                <w:lang w:val="es-ES" w:eastAsia="es-ES"/>
              </w:rPr>
            </w:pPr>
            <w:r w:rsidRPr="00817652">
              <w:rPr>
                <w:rFonts w:ascii="Calibri" w:hAnsi="Calibri" w:cs="Arial"/>
                <w:sz w:val="14"/>
                <w:szCs w:val="14"/>
                <w:lang w:val="es-ES" w:eastAsia="es-ES"/>
              </w:rPr>
              <w:t>22,12%</w:t>
            </w:r>
          </w:p>
        </w:tc>
        <w:tc>
          <w:tcPr>
            <w:tcW w:w="1134" w:type="dxa"/>
            <w:gridSpan w:val="2"/>
            <w:tcBorders>
              <w:top w:val="nil"/>
              <w:left w:val="nil"/>
              <w:bottom w:val="nil"/>
              <w:right w:val="nil"/>
            </w:tcBorders>
          </w:tcPr>
          <w:p w:rsidR="005C4C1B" w:rsidRPr="0064023B" w:rsidRDefault="0064023B" w:rsidP="00807794">
            <w:pPr>
              <w:jc w:val="right"/>
              <w:rPr>
                <w:rFonts w:ascii="Calibri" w:hAnsi="Calibri" w:cs="Arial"/>
                <w:sz w:val="14"/>
                <w:szCs w:val="14"/>
                <w:lang w:val="es-ES" w:eastAsia="es-ES"/>
              </w:rPr>
            </w:pPr>
            <w:r w:rsidRPr="0064023B">
              <w:rPr>
                <w:rFonts w:ascii="Calibri" w:hAnsi="Calibri" w:cs="Arial"/>
                <w:sz w:val="14"/>
                <w:szCs w:val="14"/>
                <w:lang w:val="es-ES" w:eastAsia="es-ES"/>
              </w:rPr>
              <w:t>87.449</w:t>
            </w:r>
          </w:p>
        </w:tc>
        <w:tc>
          <w:tcPr>
            <w:tcW w:w="896" w:type="dxa"/>
            <w:gridSpan w:val="3"/>
            <w:tcBorders>
              <w:top w:val="nil"/>
              <w:left w:val="nil"/>
              <w:bottom w:val="nil"/>
              <w:right w:val="nil"/>
            </w:tcBorders>
          </w:tcPr>
          <w:p w:rsidR="005C4C1B" w:rsidRPr="0064023B" w:rsidRDefault="0064023B" w:rsidP="00807794">
            <w:pPr>
              <w:jc w:val="right"/>
              <w:rPr>
                <w:rFonts w:ascii="Calibri" w:hAnsi="Calibri" w:cs="Arial"/>
                <w:sz w:val="14"/>
                <w:szCs w:val="14"/>
                <w:lang w:val="es-ES" w:eastAsia="es-ES"/>
              </w:rPr>
            </w:pPr>
            <w:r w:rsidRPr="0064023B">
              <w:rPr>
                <w:rFonts w:ascii="Calibri" w:hAnsi="Calibri" w:cs="Arial"/>
                <w:sz w:val="14"/>
                <w:szCs w:val="14"/>
                <w:lang w:val="es-ES" w:eastAsia="es-ES"/>
              </w:rPr>
              <w:t>1.039.177</w:t>
            </w:r>
          </w:p>
        </w:tc>
        <w:tc>
          <w:tcPr>
            <w:tcW w:w="993" w:type="dxa"/>
            <w:tcBorders>
              <w:top w:val="nil"/>
              <w:left w:val="nil"/>
              <w:bottom w:val="nil"/>
              <w:right w:val="nil"/>
            </w:tcBorders>
          </w:tcPr>
          <w:p w:rsidR="005C4C1B" w:rsidRPr="0064023B" w:rsidRDefault="0064023B" w:rsidP="00807794">
            <w:pPr>
              <w:jc w:val="right"/>
              <w:rPr>
                <w:rFonts w:ascii="Calibri" w:hAnsi="Calibri" w:cs="Arial"/>
                <w:sz w:val="14"/>
                <w:szCs w:val="14"/>
                <w:lang w:val="es-ES" w:eastAsia="es-ES"/>
              </w:rPr>
            </w:pPr>
            <w:r w:rsidRPr="0064023B">
              <w:rPr>
                <w:rFonts w:ascii="Calibri" w:hAnsi="Calibri" w:cs="Arial"/>
                <w:sz w:val="14"/>
                <w:szCs w:val="14"/>
                <w:lang w:val="es-ES" w:eastAsia="es-ES"/>
              </w:rPr>
              <w:t>580.179</w:t>
            </w:r>
          </w:p>
        </w:tc>
        <w:tc>
          <w:tcPr>
            <w:tcW w:w="1134" w:type="dxa"/>
            <w:tcBorders>
              <w:top w:val="nil"/>
              <w:left w:val="nil"/>
              <w:bottom w:val="nil"/>
              <w:right w:val="nil"/>
            </w:tcBorders>
          </w:tcPr>
          <w:p w:rsidR="005C4C1B" w:rsidRPr="0064023B" w:rsidRDefault="0064023B" w:rsidP="00807794">
            <w:pPr>
              <w:jc w:val="right"/>
              <w:rPr>
                <w:rFonts w:ascii="Calibri" w:hAnsi="Calibri" w:cs="Arial"/>
                <w:sz w:val="14"/>
                <w:szCs w:val="14"/>
                <w:lang w:val="es-ES" w:eastAsia="es-ES"/>
              </w:rPr>
            </w:pPr>
            <w:r w:rsidRPr="0064023B">
              <w:rPr>
                <w:rFonts w:ascii="Calibri" w:hAnsi="Calibri" w:cs="Arial"/>
                <w:sz w:val="14"/>
                <w:szCs w:val="14"/>
                <w:lang w:val="es-ES" w:eastAsia="es-ES"/>
              </w:rPr>
              <w:t>68.104</w:t>
            </w:r>
          </w:p>
        </w:tc>
        <w:tc>
          <w:tcPr>
            <w:tcW w:w="992" w:type="dxa"/>
            <w:tcBorders>
              <w:top w:val="nil"/>
              <w:left w:val="nil"/>
              <w:bottom w:val="nil"/>
              <w:right w:val="nil"/>
            </w:tcBorders>
          </w:tcPr>
          <w:p w:rsidR="005C4C1B" w:rsidRPr="0064023B" w:rsidRDefault="0064023B" w:rsidP="00807794">
            <w:pPr>
              <w:jc w:val="right"/>
              <w:rPr>
                <w:rFonts w:ascii="Calibri" w:hAnsi="Calibri" w:cs="Arial"/>
                <w:sz w:val="14"/>
                <w:szCs w:val="14"/>
                <w:lang w:val="es-ES" w:eastAsia="es-ES"/>
              </w:rPr>
            </w:pPr>
            <w:r w:rsidRPr="0064023B">
              <w:rPr>
                <w:rFonts w:ascii="Calibri" w:hAnsi="Calibri" w:cs="Arial"/>
                <w:sz w:val="14"/>
                <w:szCs w:val="14"/>
                <w:lang w:val="es-ES" w:eastAsia="es-ES"/>
              </w:rPr>
              <w:t>345.331</w:t>
            </w:r>
          </w:p>
        </w:tc>
        <w:tc>
          <w:tcPr>
            <w:tcW w:w="992" w:type="dxa"/>
            <w:gridSpan w:val="2"/>
            <w:tcBorders>
              <w:top w:val="nil"/>
              <w:left w:val="nil"/>
              <w:bottom w:val="nil"/>
              <w:right w:val="nil"/>
            </w:tcBorders>
          </w:tcPr>
          <w:p w:rsidR="005C4C1B" w:rsidRPr="0064023B" w:rsidRDefault="0064023B" w:rsidP="00807794">
            <w:pPr>
              <w:jc w:val="right"/>
              <w:rPr>
                <w:rFonts w:ascii="Calibri" w:hAnsi="Calibri" w:cs="Arial"/>
                <w:sz w:val="14"/>
                <w:szCs w:val="14"/>
                <w:lang w:val="es-ES" w:eastAsia="es-ES"/>
              </w:rPr>
            </w:pPr>
            <w:r w:rsidRPr="0064023B">
              <w:rPr>
                <w:rFonts w:ascii="Calibri" w:hAnsi="Calibri" w:cs="Arial"/>
                <w:sz w:val="14"/>
                <w:szCs w:val="14"/>
                <w:lang w:val="es-ES" w:eastAsia="es-ES"/>
              </w:rPr>
              <w:t>2.120.240</w:t>
            </w:r>
          </w:p>
        </w:tc>
        <w:tc>
          <w:tcPr>
            <w:tcW w:w="992" w:type="dxa"/>
            <w:gridSpan w:val="2"/>
            <w:tcBorders>
              <w:top w:val="nil"/>
              <w:left w:val="nil"/>
              <w:bottom w:val="nil"/>
              <w:right w:val="nil"/>
            </w:tcBorders>
          </w:tcPr>
          <w:p w:rsidR="005C4C1B" w:rsidRPr="00AE0D18" w:rsidRDefault="00AE0D18" w:rsidP="00807794">
            <w:pPr>
              <w:jc w:val="right"/>
              <w:rPr>
                <w:rFonts w:ascii="Calibri" w:hAnsi="Calibri" w:cs="Arial"/>
                <w:sz w:val="14"/>
                <w:szCs w:val="14"/>
                <w:lang w:val="es-ES" w:eastAsia="es-ES"/>
              </w:rPr>
            </w:pPr>
            <w:r w:rsidRPr="00AE0D18">
              <w:rPr>
                <w:rFonts w:ascii="Calibri" w:hAnsi="Calibri" w:cs="Arial"/>
                <w:sz w:val="14"/>
                <w:szCs w:val="14"/>
                <w:lang w:val="es-ES" w:eastAsia="es-ES"/>
              </w:rPr>
              <w:t>(102.692)</w:t>
            </w:r>
          </w:p>
        </w:tc>
      </w:tr>
      <w:tr w:rsidR="008B3271" w:rsidRPr="00AC2767" w:rsidTr="007559B0">
        <w:trPr>
          <w:trHeight w:val="340"/>
        </w:trPr>
        <w:tc>
          <w:tcPr>
            <w:tcW w:w="4677" w:type="dxa"/>
            <w:tcBorders>
              <w:top w:val="nil"/>
              <w:left w:val="nil"/>
              <w:bottom w:val="nil"/>
              <w:right w:val="nil"/>
            </w:tcBorders>
          </w:tcPr>
          <w:p w:rsidR="008B3271" w:rsidRPr="002C4FC8" w:rsidRDefault="002C4FC8" w:rsidP="00807794">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Dynamobel, S.A.</w:t>
            </w:r>
          </w:p>
        </w:tc>
        <w:tc>
          <w:tcPr>
            <w:tcW w:w="1134" w:type="dxa"/>
            <w:tcBorders>
              <w:top w:val="nil"/>
              <w:left w:val="nil"/>
              <w:right w:val="nil"/>
            </w:tcBorders>
          </w:tcPr>
          <w:p w:rsidR="008B3271" w:rsidRPr="008605A7" w:rsidRDefault="00907F9F" w:rsidP="008605A7">
            <w:pPr>
              <w:jc w:val="right"/>
              <w:rPr>
                <w:rFonts w:ascii="Calibri" w:hAnsi="Calibri" w:cs="Arial"/>
                <w:sz w:val="14"/>
                <w:szCs w:val="14"/>
                <w:lang w:val="es-ES" w:eastAsia="es-ES"/>
              </w:rPr>
            </w:pPr>
            <w:r w:rsidRPr="008605A7">
              <w:rPr>
                <w:rFonts w:ascii="Calibri" w:hAnsi="Calibri" w:cs="Arial"/>
                <w:sz w:val="14"/>
                <w:szCs w:val="14"/>
                <w:lang w:val="es-ES" w:eastAsia="es-ES"/>
              </w:rPr>
              <w:t>(</w:t>
            </w:r>
            <w:r w:rsidR="008605A7" w:rsidRPr="008605A7">
              <w:rPr>
                <w:rFonts w:ascii="Calibri" w:hAnsi="Calibri" w:cs="Arial"/>
                <w:sz w:val="14"/>
                <w:szCs w:val="14"/>
                <w:lang w:val="es-ES" w:eastAsia="es-ES"/>
              </w:rPr>
              <w:t>171.250</w:t>
            </w:r>
            <w:r w:rsidRPr="008605A7">
              <w:rPr>
                <w:rFonts w:ascii="Calibri" w:hAnsi="Calibri" w:cs="Arial"/>
                <w:sz w:val="14"/>
                <w:szCs w:val="14"/>
                <w:lang w:val="es-ES" w:eastAsia="es-ES"/>
              </w:rPr>
              <w:t>)</w:t>
            </w:r>
          </w:p>
        </w:tc>
        <w:tc>
          <w:tcPr>
            <w:tcW w:w="1134" w:type="dxa"/>
            <w:tcBorders>
              <w:top w:val="nil"/>
              <w:left w:val="nil"/>
              <w:bottom w:val="nil"/>
              <w:right w:val="nil"/>
            </w:tcBorders>
          </w:tcPr>
          <w:p w:rsidR="008B3271" w:rsidRPr="00FE4338" w:rsidRDefault="008B3271" w:rsidP="00807794">
            <w:pPr>
              <w:jc w:val="right"/>
              <w:rPr>
                <w:rFonts w:ascii="Calibri" w:hAnsi="Calibri" w:cs="Arial"/>
                <w:sz w:val="14"/>
                <w:szCs w:val="14"/>
                <w:lang w:val="es-ES" w:eastAsia="es-ES"/>
              </w:rPr>
            </w:pPr>
            <w:r w:rsidRPr="00FE4338">
              <w:rPr>
                <w:rFonts w:ascii="Calibri" w:hAnsi="Calibri" w:cs="Arial"/>
                <w:sz w:val="14"/>
                <w:szCs w:val="14"/>
                <w:lang w:val="es-ES" w:eastAsia="es-ES"/>
              </w:rPr>
              <w:t>-</w:t>
            </w:r>
          </w:p>
        </w:tc>
        <w:tc>
          <w:tcPr>
            <w:tcW w:w="851" w:type="dxa"/>
            <w:tcBorders>
              <w:top w:val="nil"/>
              <w:left w:val="nil"/>
              <w:bottom w:val="nil"/>
              <w:right w:val="nil"/>
            </w:tcBorders>
          </w:tcPr>
          <w:p w:rsidR="008B3271" w:rsidRPr="00621204" w:rsidRDefault="00FE4338" w:rsidP="00807794">
            <w:pPr>
              <w:jc w:val="right"/>
              <w:rPr>
                <w:rFonts w:ascii="Calibri" w:hAnsi="Calibri" w:cs="Arial"/>
                <w:sz w:val="14"/>
                <w:szCs w:val="14"/>
                <w:lang w:val="es-ES" w:eastAsia="es-ES"/>
              </w:rPr>
            </w:pPr>
            <w:r w:rsidRPr="00621204">
              <w:rPr>
                <w:rFonts w:ascii="Calibri" w:hAnsi="Calibri" w:cs="Arial"/>
                <w:sz w:val="14"/>
                <w:szCs w:val="14"/>
                <w:lang w:val="es-ES" w:eastAsia="es-ES"/>
              </w:rPr>
              <w:t>32,44</w:t>
            </w:r>
            <w:r w:rsidR="005724A3" w:rsidRPr="00621204">
              <w:rPr>
                <w:rFonts w:ascii="Calibri" w:hAnsi="Calibri" w:cs="Arial"/>
                <w:sz w:val="14"/>
                <w:szCs w:val="14"/>
                <w:lang w:val="es-ES" w:eastAsia="es-ES"/>
              </w:rPr>
              <w:t>%</w:t>
            </w:r>
          </w:p>
        </w:tc>
        <w:tc>
          <w:tcPr>
            <w:tcW w:w="947" w:type="dxa"/>
            <w:tcBorders>
              <w:top w:val="nil"/>
              <w:left w:val="nil"/>
              <w:bottom w:val="nil"/>
              <w:right w:val="nil"/>
            </w:tcBorders>
          </w:tcPr>
          <w:p w:rsidR="008B3271" w:rsidRPr="00621204" w:rsidRDefault="00FE4338" w:rsidP="00807794">
            <w:pPr>
              <w:jc w:val="right"/>
              <w:rPr>
                <w:rFonts w:ascii="Calibri" w:hAnsi="Calibri" w:cs="Arial"/>
                <w:sz w:val="14"/>
                <w:szCs w:val="14"/>
                <w:lang w:val="es-ES" w:eastAsia="es-ES"/>
              </w:rPr>
            </w:pPr>
            <w:r w:rsidRPr="00621204">
              <w:rPr>
                <w:rFonts w:ascii="Calibri" w:hAnsi="Calibri" w:cs="Arial"/>
                <w:sz w:val="14"/>
                <w:szCs w:val="14"/>
                <w:lang w:val="es-ES" w:eastAsia="es-ES"/>
              </w:rPr>
              <w:t>32,44</w:t>
            </w:r>
            <w:r w:rsidR="005724A3" w:rsidRPr="00621204">
              <w:rPr>
                <w:rFonts w:ascii="Calibri" w:hAnsi="Calibri" w:cs="Arial"/>
                <w:sz w:val="14"/>
                <w:szCs w:val="14"/>
                <w:lang w:val="es-ES" w:eastAsia="es-ES"/>
              </w:rPr>
              <w:t>%</w:t>
            </w:r>
          </w:p>
        </w:tc>
        <w:tc>
          <w:tcPr>
            <w:tcW w:w="1134" w:type="dxa"/>
            <w:gridSpan w:val="2"/>
            <w:tcBorders>
              <w:top w:val="nil"/>
              <w:left w:val="nil"/>
              <w:bottom w:val="nil"/>
              <w:right w:val="nil"/>
            </w:tcBorders>
          </w:tcPr>
          <w:p w:rsidR="008B3271" w:rsidRPr="00BD1BD4" w:rsidRDefault="00BD1BD4" w:rsidP="00807794">
            <w:pPr>
              <w:jc w:val="right"/>
              <w:rPr>
                <w:rFonts w:ascii="Calibri" w:hAnsi="Calibri" w:cs="Arial"/>
                <w:sz w:val="14"/>
                <w:szCs w:val="14"/>
                <w:lang w:val="es-ES" w:eastAsia="es-ES"/>
              </w:rPr>
            </w:pPr>
            <w:r w:rsidRPr="00BD1BD4">
              <w:rPr>
                <w:rFonts w:ascii="Calibri" w:hAnsi="Calibri" w:cs="Arial"/>
                <w:sz w:val="14"/>
                <w:szCs w:val="14"/>
                <w:lang w:val="es-ES" w:eastAsia="es-ES"/>
              </w:rPr>
              <w:t>1.171.000</w:t>
            </w:r>
          </w:p>
        </w:tc>
        <w:tc>
          <w:tcPr>
            <w:tcW w:w="896" w:type="dxa"/>
            <w:gridSpan w:val="3"/>
            <w:tcBorders>
              <w:top w:val="nil"/>
              <w:left w:val="nil"/>
              <w:bottom w:val="nil"/>
              <w:right w:val="nil"/>
            </w:tcBorders>
          </w:tcPr>
          <w:p w:rsidR="008B3271" w:rsidRPr="00BD1BD4" w:rsidRDefault="00BD1BD4" w:rsidP="00807794">
            <w:pPr>
              <w:jc w:val="right"/>
              <w:rPr>
                <w:rFonts w:ascii="Calibri" w:hAnsi="Calibri" w:cs="Arial"/>
                <w:sz w:val="14"/>
                <w:szCs w:val="14"/>
                <w:lang w:val="es-ES" w:eastAsia="es-ES"/>
              </w:rPr>
            </w:pPr>
            <w:r w:rsidRPr="00BD1BD4">
              <w:rPr>
                <w:rFonts w:ascii="Calibri" w:hAnsi="Calibri" w:cs="Arial"/>
                <w:sz w:val="14"/>
                <w:szCs w:val="14"/>
                <w:lang w:val="es-ES" w:eastAsia="es-ES"/>
              </w:rPr>
              <w:t>31.051.000</w:t>
            </w:r>
          </w:p>
        </w:tc>
        <w:tc>
          <w:tcPr>
            <w:tcW w:w="993" w:type="dxa"/>
            <w:tcBorders>
              <w:top w:val="nil"/>
              <w:left w:val="nil"/>
              <w:bottom w:val="nil"/>
              <w:right w:val="nil"/>
            </w:tcBorders>
          </w:tcPr>
          <w:p w:rsidR="008B3271" w:rsidRPr="00BD1BD4" w:rsidRDefault="004107E6" w:rsidP="00BD1BD4">
            <w:pPr>
              <w:jc w:val="right"/>
              <w:rPr>
                <w:rFonts w:ascii="Calibri" w:hAnsi="Calibri" w:cs="Arial"/>
                <w:sz w:val="14"/>
                <w:szCs w:val="14"/>
                <w:lang w:val="es-ES" w:eastAsia="es-ES"/>
              </w:rPr>
            </w:pPr>
            <w:r w:rsidRPr="00BD1BD4">
              <w:rPr>
                <w:rFonts w:ascii="Calibri" w:hAnsi="Calibri" w:cs="Arial"/>
                <w:sz w:val="14"/>
                <w:szCs w:val="14"/>
                <w:lang w:val="es-ES" w:eastAsia="es-ES"/>
              </w:rPr>
              <w:t>(</w:t>
            </w:r>
            <w:r w:rsidR="00BD1BD4" w:rsidRPr="00BD1BD4">
              <w:rPr>
                <w:rFonts w:ascii="Calibri" w:hAnsi="Calibri" w:cs="Arial"/>
                <w:sz w:val="14"/>
                <w:szCs w:val="14"/>
                <w:lang w:val="es-ES" w:eastAsia="es-ES"/>
              </w:rPr>
              <w:t>4.523.558</w:t>
            </w:r>
            <w:r w:rsidRPr="00BD1BD4">
              <w:rPr>
                <w:rFonts w:ascii="Calibri" w:hAnsi="Calibri" w:cs="Arial"/>
                <w:sz w:val="14"/>
                <w:szCs w:val="14"/>
                <w:lang w:val="es-ES" w:eastAsia="es-ES"/>
              </w:rPr>
              <w:t>)</w:t>
            </w:r>
          </w:p>
        </w:tc>
        <w:tc>
          <w:tcPr>
            <w:tcW w:w="1134" w:type="dxa"/>
            <w:tcBorders>
              <w:top w:val="nil"/>
              <w:left w:val="nil"/>
              <w:bottom w:val="nil"/>
              <w:right w:val="nil"/>
            </w:tcBorders>
          </w:tcPr>
          <w:p w:rsidR="008B3271" w:rsidRPr="00BD1BD4" w:rsidRDefault="004107E6" w:rsidP="00BD1BD4">
            <w:pPr>
              <w:jc w:val="right"/>
              <w:rPr>
                <w:rFonts w:ascii="Calibri" w:hAnsi="Calibri" w:cs="Arial"/>
                <w:sz w:val="14"/>
                <w:szCs w:val="14"/>
                <w:lang w:val="es-ES" w:eastAsia="es-ES"/>
              </w:rPr>
            </w:pPr>
            <w:r w:rsidRPr="00BD1BD4">
              <w:rPr>
                <w:rFonts w:ascii="Calibri" w:hAnsi="Calibri" w:cs="Arial"/>
                <w:sz w:val="14"/>
                <w:szCs w:val="14"/>
                <w:lang w:val="es-ES" w:eastAsia="es-ES"/>
              </w:rPr>
              <w:t>(</w:t>
            </w:r>
            <w:r w:rsidR="00BD1BD4" w:rsidRPr="00BD1BD4">
              <w:rPr>
                <w:rFonts w:ascii="Calibri" w:hAnsi="Calibri" w:cs="Arial"/>
                <w:sz w:val="14"/>
                <w:szCs w:val="14"/>
                <w:lang w:val="es-ES" w:eastAsia="es-ES"/>
              </w:rPr>
              <w:t>2.319.921</w:t>
            </w:r>
            <w:r w:rsidRPr="00BD1BD4">
              <w:rPr>
                <w:rFonts w:ascii="Calibri" w:hAnsi="Calibri" w:cs="Arial"/>
                <w:sz w:val="14"/>
                <w:szCs w:val="14"/>
                <w:lang w:val="es-ES" w:eastAsia="es-ES"/>
              </w:rPr>
              <w:t>)</w:t>
            </w:r>
          </w:p>
        </w:tc>
        <w:tc>
          <w:tcPr>
            <w:tcW w:w="992" w:type="dxa"/>
            <w:tcBorders>
              <w:top w:val="nil"/>
              <w:left w:val="nil"/>
              <w:bottom w:val="nil"/>
              <w:right w:val="nil"/>
            </w:tcBorders>
          </w:tcPr>
          <w:p w:rsidR="008B3271" w:rsidRPr="00BD1BD4" w:rsidRDefault="00BD1BD4" w:rsidP="00807794">
            <w:pPr>
              <w:jc w:val="right"/>
              <w:rPr>
                <w:rFonts w:ascii="Calibri" w:hAnsi="Calibri" w:cs="Arial"/>
                <w:sz w:val="14"/>
                <w:szCs w:val="14"/>
                <w:lang w:val="es-ES" w:eastAsia="es-ES"/>
              </w:rPr>
            </w:pPr>
            <w:r w:rsidRPr="00BD1BD4">
              <w:rPr>
                <w:rFonts w:ascii="Calibri" w:hAnsi="Calibri" w:cs="Arial"/>
                <w:sz w:val="14"/>
                <w:szCs w:val="14"/>
                <w:lang w:val="es-ES" w:eastAsia="es-ES"/>
              </w:rPr>
              <w:t>179.841</w:t>
            </w:r>
          </w:p>
        </w:tc>
        <w:tc>
          <w:tcPr>
            <w:tcW w:w="992" w:type="dxa"/>
            <w:gridSpan w:val="2"/>
            <w:tcBorders>
              <w:top w:val="nil"/>
              <w:left w:val="nil"/>
              <w:bottom w:val="nil"/>
              <w:right w:val="nil"/>
            </w:tcBorders>
          </w:tcPr>
          <w:p w:rsidR="008B3271" w:rsidRPr="00BD1BD4" w:rsidRDefault="00BD1BD4" w:rsidP="00807794">
            <w:pPr>
              <w:jc w:val="right"/>
              <w:rPr>
                <w:rFonts w:ascii="Calibri" w:hAnsi="Calibri" w:cs="Arial"/>
                <w:sz w:val="14"/>
                <w:szCs w:val="14"/>
                <w:lang w:val="es-ES" w:eastAsia="es-ES"/>
              </w:rPr>
            </w:pPr>
            <w:r w:rsidRPr="00BD1BD4">
              <w:rPr>
                <w:rFonts w:ascii="Calibri" w:hAnsi="Calibri" w:cs="Arial"/>
                <w:sz w:val="14"/>
                <w:szCs w:val="14"/>
                <w:lang w:val="es-ES" w:eastAsia="es-ES"/>
              </w:rPr>
              <w:t>25.558.362</w:t>
            </w:r>
          </w:p>
        </w:tc>
        <w:tc>
          <w:tcPr>
            <w:tcW w:w="992" w:type="dxa"/>
            <w:gridSpan w:val="2"/>
            <w:tcBorders>
              <w:top w:val="nil"/>
              <w:left w:val="nil"/>
              <w:bottom w:val="nil"/>
              <w:right w:val="nil"/>
            </w:tcBorders>
          </w:tcPr>
          <w:p w:rsidR="008B3271" w:rsidRPr="00BD1BD4" w:rsidRDefault="0099181C" w:rsidP="00BD1BD4">
            <w:pPr>
              <w:jc w:val="right"/>
              <w:rPr>
                <w:rFonts w:ascii="Calibri" w:hAnsi="Calibri" w:cs="Arial"/>
                <w:sz w:val="14"/>
                <w:szCs w:val="14"/>
                <w:lang w:val="es-ES" w:eastAsia="es-ES"/>
              </w:rPr>
            </w:pPr>
            <w:r w:rsidRPr="00BD1BD4">
              <w:rPr>
                <w:rFonts w:ascii="Calibri" w:hAnsi="Calibri" w:cs="Arial"/>
                <w:sz w:val="14"/>
                <w:szCs w:val="14"/>
                <w:lang w:val="es-ES" w:eastAsia="es-ES"/>
              </w:rPr>
              <w:t>(</w:t>
            </w:r>
            <w:r w:rsidR="00BD1BD4" w:rsidRPr="00BD1BD4">
              <w:rPr>
                <w:rFonts w:ascii="Calibri" w:hAnsi="Calibri" w:cs="Arial"/>
                <w:sz w:val="14"/>
                <w:szCs w:val="14"/>
                <w:lang w:val="es-ES" w:eastAsia="es-ES"/>
              </w:rPr>
              <w:t>1.257.653</w:t>
            </w:r>
            <w:r w:rsidRPr="00BD1BD4">
              <w:rPr>
                <w:rFonts w:ascii="Calibri" w:hAnsi="Calibri" w:cs="Arial"/>
                <w:sz w:val="14"/>
                <w:szCs w:val="14"/>
                <w:lang w:val="es-ES" w:eastAsia="es-ES"/>
              </w:rPr>
              <w:t>)</w:t>
            </w:r>
          </w:p>
        </w:tc>
      </w:tr>
      <w:tr w:rsidR="008B3271" w:rsidRPr="00AC2767" w:rsidTr="007559B0">
        <w:trPr>
          <w:trHeight w:val="340"/>
        </w:trPr>
        <w:tc>
          <w:tcPr>
            <w:tcW w:w="4677" w:type="dxa"/>
            <w:tcBorders>
              <w:top w:val="nil"/>
              <w:left w:val="nil"/>
              <w:bottom w:val="nil"/>
              <w:right w:val="nil"/>
            </w:tcBorders>
            <w:vAlign w:val="bottom"/>
          </w:tcPr>
          <w:p w:rsidR="008B3271" w:rsidRPr="00AC2767" w:rsidRDefault="008B3271" w:rsidP="008E2E51">
            <w:pPr>
              <w:spacing w:before="100" w:beforeAutospacing="1"/>
              <w:ind w:firstLineChars="100" w:firstLine="140"/>
              <w:rPr>
                <w:rFonts w:ascii="Calibri" w:hAnsi="Calibri" w:cs="Arial"/>
                <w:b/>
                <w:bCs/>
                <w:sz w:val="14"/>
                <w:szCs w:val="14"/>
                <w:highlight w:val="yellow"/>
                <w:lang w:val="es-ES" w:eastAsia="es-ES"/>
              </w:rPr>
            </w:pPr>
          </w:p>
        </w:tc>
        <w:tc>
          <w:tcPr>
            <w:tcW w:w="1134" w:type="dxa"/>
            <w:tcBorders>
              <w:top w:val="single" w:sz="4" w:space="0" w:color="auto"/>
              <w:left w:val="nil"/>
              <w:bottom w:val="double" w:sz="4" w:space="0" w:color="auto"/>
              <w:right w:val="nil"/>
            </w:tcBorders>
            <w:vAlign w:val="bottom"/>
          </w:tcPr>
          <w:p w:rsidR="008B3271" w:rsidRPr="008605A7" w:rsidRDefault="008605A7" w:rsidP="00807794">
            <w:pPr>
              <w:jc w:val="right"/>
              <w:rPr>
                <w:rFonts w:ascii="Calibri" w:hAnsi="Calibri" w:cs="Arial"/>
                <w:bCs/>
                <w:sz w:val="14"/>
                <w:szCs w:val="14"/>
                <w:lang w:val="es-ES" w:eastAsia="es-ES"/>
              </w:rPr>
            </w:pPr>
            <w:r w:rsidRPr="008605A7">
              <w:rPr>
                <w:rFonts w:ascii="Calibri" w:hAnsi="Calibri" w:cs="Arial"/>
                <w:bCs/>
                <w:sz w:val="14"/>
                <w:szCs w:val="14"/>
                <w:lang w:val="es-ES" w:eastAsia="es-ES"/>
              </w:rPr>
              <w:t>13.163.851</w:t>
            </w:r>
          </w:p>
        </w:tc>
        <w:tc>
          <w:tcPr>
            <w:tcW w:w="1134" w:type="dxa"/>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c>
          <w:tcPr>
            <w:tcW w:w="851" w:type="dxa"/>
            <w:tcBorders>
              <w:top w:val="nil"/>
              <w:left w:val="nil"/>
              <w:bottom w:val="nil"/>
              <w:right w:val="nil"/>
            </w:tcBorders>
            <w:vAlign w:val="bottom"/>
          </w:tcPr>
          <w:p w:rsidR="008B3271" w:rsidRPr="00AC2767" w:rsidRDefault="008B3271" w:rsidP="00807794">
            <w:pPr>
              <w:jc w:val="right"/>
              <w:rPr>
                <w:rFonts w:ascii="Calibri" w:hAnsi="Calibri" w:cs="Arial"/>
                <w:sz w:val="14"/>
                <w:szCs w:val="14"/>
                <w:highlight w:val="yellow"/>
                <w:lang w:val="es-ES" w:eastAsia="es-ES"/>
              </w:rPr>
            </w:pPr>
          </w:p>
        </w:tc>
        <w:tc>
          <w:tcPr>
            <w:tcW w:w="947" w:type="dxa"/>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c>
          <w:tcPr>
            <w:tcW w:w="1134" w:type="dxa"/>
            <w:gridSpan w:val="2"/>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c>
          <w:tcPr>
            <w:tcW w:w="896" w:type="dxa"/>
            <w:gridSpan w:val="3"/>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c>
          <w:tcPr>
            <w:tcW w:w="993" w:type="dxa"/>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c>
          <w:tcPr>
            <w:tcW w:w="1134" w:type="dxa"/>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c>
          <w:tcPr>
            <w:tcW w:w="992" w:type="dxa"/>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c>
          <w:tcPr>
            <w:tcW w:w="992" w:type="dxa"/>
            <w:gridSpan w:val="2"/>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c>
          <w:tcPr>
            <w:tcW w:w="992" w:type="dxa"/>
            <w:gridSpan w:val="2"/>
            <w:tcBorders>
              <w:top w:val="nil"/>
              <w:left w:val="nil"/>
              <w:bottom w:val="nil"/>
              <w:right w:val="nil"/>
            </w:tcBorders>
            <w:vAlign w:val="bottom"/>
          </w:tcPr>
          <w:p w:rsidR="008B3271" w:rsidRPr="00AC2767" w:rsidRDefault="008B3271" w:rsidP="00807794">
            <w:pPr>
              <w:rPr>
                <w:rFonts w:ascii="Calibri" w:hAnsi="Calibri" w:cs="Arial"/>
                <w:sz w:val="14"/>
                <w:szCs w:val="14"/>
                <w:highlight w:val="yellow"/>
                <w:lang w:val="es-ES" w:eastAsia="es-ES"/>
              </w:rPr>
            </w:pPr>
          </w:p>
        </w:tc>
      </w:tr>
      <w:tr w:rsidR="008B3271" w:rsidRPr="00AC2767" w:rsidTr="007559B0">
        <w:trPr>
          <w:trHeight w:val="340"/>
        </w:trPr>
        <w:tc>
          <w:tcPr>
            <w:tcW w:w="4677" w:type="dxa"/>
            <w:tcBorders>
              <w:top w:val="nil"/>
              <w:left w:val="nil"/>
              <w:bottom w:val="nil"/>
              <w:right w:val="nil"/>
            </w:tcBorders>
          </w:tcPr>
          <w:p w:rsidR="008B3271" w:rsidRPr="00AC2767" w:rsidRDefault="008B3271" w:rsidP="00F45D55">
            <w:pPr>
              <w:spacing w:before="100" w:beforeAutospacing="1"/>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851"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47"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1134" w:type="dxa"/>
            <w:gridSpan w:val="2"/>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896" w:type="dxa"/>
            <w:gridSpan w:val="3"/>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93"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92" w:type="dxa"/>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92" w:type="dxa"/>
            <w:gridSpan w:val="2"/>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c>
          <w:tcPr>
            <w:tcW w:w="992" w:type="dxa"/>
            <w:gridSpan w:val="2"/>
            <w:tcBorders>
              <w:top w:val="nil"/>
              <w:left w:val="nil"/>
              <w:bottom w:val="nil"/>
              <w:right w:val="nil"/>
            </w:tcBorders>
          </w:tcPr>
          <w:p w:rsidR="008B3271" w:rsidRPr="00AC2767" w:rsidRDefault="008B3271" w:rsidP="00F45D55">
            <w:pPr>
              <w:jc w:val="right"/>
              <w:rPr>
                <w:rFonts w:ascii="Calibri" w:hAnsi="Calibri" w:cs="Arial"/>
                <w:sz w:val="14"/>
                <w:szCs w:val="14"/>
                <w:highlight w:val="yellow"/>
                <w:lang w:val="es-ES" w:eastAsia="es-ES"/>
              </w:rPr>
            </w:pPr>
          </w:p>
        </w:tc>
      </w:tr>
    </w:tbl>
    <w:p w:rsidR="008B3271" w:rsidRPr="00AC2767" w:rsidRDefault="008B3271" w:rsidP="00F45D55">
      <w:pPr>
        <w:rPr>
          <w:rFonts w:ascii="Calibri" w:hAnsi="Calibri"/>
          <w:highlight w:val="yellow"/>
          <w:lang w:val="es-ES"/>
        </w:rPr>
        <w:sectPr w:rsidR="008B3271" w:rsidRPr="00AC2767" w:rsidSect="00F45D55">
          <w:headerReference w:type="default" r:id="rId44"/>
          <w:pgSz w:w="16838" w:h="11906" w:orient="landscape"/>
          <w:pgMar w:top="1061" w:right="1417" w:bottom="1135" w:left="1417" w:header="284" w:footer="206" w:gutter="0"/>
          <w:cols w:space="708"/>
          <w:docGrid w:linePitch="360"/>
        </w:sectPr>
      </w:pPr>
    </w:p>
    <w:tbl>
      <w:tblPr>
        <w:tblW w:w="15876" w:type="dxa"/>
        <w:tblInd w:w="-1064" w:type="dxa"/>
        <w:tblLayout w:type="fixed"/>
        <w:tblCellMar>
          <w:left w:w="70" w:type="dxa"/>
          <w:right w:w="70" w:type="dxa"/>
        </w:tblCellMar>
        <w:tblLook w:val="00A0" w:firstRow="1" w:lastRow="0" w:firstColumn="1" w:lastColumn="0" w:noHBand="0" w:noVBand="0"/>
      </w:tblPr>
      <w:tblGrid>
        <w:gridCol w:w="4678"/>
        <w:gridCol w:w="1134"/>
        <w:gridCol w:w="1134"/>
        <w:gridCol w:w="851"/>
        <w:gridCol w:w="947"/>
        <w:gridCol w:w="895"/>
        <w:gridCol w:w="993"/>
        <w:gridCol w:w="1134"/>
        <w:gridCol w:w="1134"/>
        <w:gridCol w:w="1037"/>
        <w:gridCol w:w="992"/>
        <w:gridCol w:w="947"/>
      </w:tblGrid>
      <w:tr w:rsidR="008B3271" w:rsidRPr="002C4FC8" w:rsidTr="005B320B">
        <w:trPr>
          <w:trHeight w:val="284"/>
        </w:trPr>
        <w:tc>
          <w:tcPr>
            <w:tcW w:w="4678" w:type="dxa"/>
            <w:tcBorders>
              <w:top w:val="nil"/>
              <w:left w:val="nil"/>
              <w:bottom w:val="nil"/>
              <w:right w:val="nil"/>
            </w:tcBorders>
          </w:tcPr>
          <w:p w:rsidR="008B3271" w:rsidRPr="002C4FC8" w:rsidRDefault="008B3271" w:rsidP="005B320B">
            <w:pPr>
              <w:spacing w:before="100" w:beforeAutospacing="1"/>
              <w:jc w:val="center"/>
              <w:rPr>
                <w:rFonts w:ascii="Calibri" w:hAnsi="Calibri" w:cs="Arial"/>
                <w:sz w:val="14"/>
                <w:szCs w:val="14"/>
                <w:lang w:val="es-ES" w:eastAsia="es-ES"/>
              </w:rPr>
            </w:pPr>
          </w:p>
        </w:tc>
        <w:tc>
          <w:tcPr>
            <w:tcW w:w="1134" w:type="dxa"/>
            <w:tcBorders>
              <w:top w:val="nil"/>
              <w:left w:val="nil"/>
              <w:bottom w:val="single" w:sz="4" w:space="0" w:color="auto"/>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Euros</w:t>
            </w:r>
          </w:p>
        </w:tc>
        <w:tc>
          <w:tcPr>
            <w:tcW w:w="2932" w:type="dxa"/>
            <w:gridSpan w:val="3"/>
            <w:tcBorders>
              <w:top w:val="nil"/>
              <w:left w:val="nil"/>
              <w:right w:val="nil"/>
            </w:tcBorders>
            <w:vAlign w:val="bottom"/>
          </w:tcPr>
          <w:p w:rsidR="008B3271" w:rsidRPr="002C4FC8" w:rsidRDefault="008B3271" w:rsidP="005B320B">
            <w:pPr>
              <w:jc w:val="center"/>
              <w:rPr>
                <w:rFonts w:ascii="Calibri" w:hAnsi="Calibri" w:cs="Arial"/>
                <w:bCs/>
                <w:sz w:val="14"/>
                <w:szCs w:val="14"/>
                <w:lang w:val="es-ES" w:eastAsia="es-ES"/>
              </w:rPr>
            </w:pPr>
          </w:p>
        </w:tc>
        <w:tc>
          <w:tcPr>
            <w:tcW w:w="7132" w:type="dxa"/>
            <w:gridSpan w:val="7"/>
            <w:tcBorders>
              <w:top w:val="nil"/>
              <w:left w:val="nil"/>
              <w:right w:val="nil"/>
            </w:tcBorders>
            <w:vAlign w:val="bottom"/>
          </w:tcPr>
          <w:p w:rsidR="008B3271" w:rsidRPr="002C4FC8" w:rsidRDefault="008B3271" w:rsidP="005B320B">
            <w:pPr>
              <w:pBdr>
                <w:bottom w:val="single" w:sz="4" w:space="1" w:color="auto"/>
              </w:pBdr>
              <w:jc w:val="center"/>
              <w:rPr>
                <w:rFonts w:ascii="Calibri" w:hAnsi="Calibri" w:cs="Arial"/>
                <w:sz w:val="14"/>
                <w:szCs w:val="14"/>
                <w:lang w:val="es-ES" w:eastAsia="es-ES"/>
              </w:rPr>
            </w:pPr>
            <w:r w:rsidRPr="002C4FC8">
              <w:rPr>
                <w:rFonts w:ascii="Calibri" w:hAnsi="Calibri" w:cs="Arial"/>
                <w:bCs/>
                <w:sz w:val="14"/>
                <w:szCs w:val="14"/>
                <w:lang w:val="es-ES" w:eastAsia="es-ES"/>
              </w:rPr>
              <w:t>Euros</w:t>
            </w:r>
          </w:p>
        </w:tc>
      </w:tr>
      <w:tr w:rsidR="008B3271" w:rsidRPr="002C4FC8" w:rsidTr="005B320B">
        <w:trPr>
          <w:trHeight w:val="80"/>
        </w:trPr>
        <w:tc>
          <w:tcPr>
            <w:tcW w:w="4678" w:type="dxa"/>
            <w:vMerge w:val="restart"/>
            <w:tcBorders>
              <w:top w:val="nil"/>
              <w:left w:val="nil"/>
              <w:right w:val="nil"/>
            </w:tcBorders>
            <w:vAlign w:val="bottom"/>
          </w:tcPr>
          <w:p w:rsidR="008B3271" w:rsidRPr="002C4FC8" w:rsidRDefault="008B3271" w:rsidP="005B320B">
            <w:pPr>
              <w:rPr>
                <w:rFonts w:ascii="Calibri" w:hAnsi="Calibri" w:cs="Arial"/>
                <w:bCs/>
                <w:sz w:val="14"/>
                <w:szCs w:val="14"/>
                <w:lang w:val="es-ES" w:eastAsia="es-ES"/>
              </w:rPr>
            </w:pPr>
            <w:r w:rsidRPr="002C4FC8">
              <w:rPr>
                <w:rFonts w:ascii="Calibri" w:hAnsi="Calibri" w:cs="Arial"/>
                <w:bCs/>
                <w:sz w:val="14"/>
                <w:szCs w:val="14"/>
                <w:lang w:val="es-ES" w:eastAsia="es-ES"/>
              </w:rPr>
              <w:t>Entidades</w:t>
            </w:r>
          </w:p>
        </w:tc>
        <w:tc>
          <w:tcPr>
            <w:tcW w:w="1134" w:type="dxa"/>
            <w:vMerge w:val="restart"/>
            <w:tcBorders>
              <w:top w:val="single" w:sz="4" w:space="0" w:color="auto"/>
              <w:left w:val="nil"/>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Aportación en el consolidado (1)</w:t>
            </w:r>
          </w:p>
        </w:tc>
        <w:tc>
          <w:tcPr>
            <w:tcW w:w="2932" w:type="dxa"/>
            <w:gridSpan w:val="3"/>
            <w:tcBorders>
              <w:top w:val="nil"/>
              <w:left w:val="nil"/>
              <w:right w:val="nil"/>
            </w:tcBorders>
            <w:vAlign w:val="bottom"/>
          </w:tcPr>
          <w:p w:rsidR="008B3271" w:rsidRPr="002C4FC8" w:rsidRDefault="008B3271" w:rsidP="005B320B">
            <w:pPr>
              <w:pBdr>
                <w:bottom w:val="single" w:sz="4" w:space="1" w:color="auto"/>
              </w:pBdr>
              <w:jc w:val="center"/>
              <w:rPr>
                <w:rFonts w:ascii="Calibri" w:hAnsi="Calibri" w:cs="Arial"/>
                <w:bCs/>
                <w:sz w:val="14"/>
                <w:szCs w:val="14"/>
                <w:lang w:val="es-ES" w:eastAsia="es-ES"/>
              </w:rPr>
            </w:pPr>
            <w:r w:rsidRPr="002C4FC8">
              <w:rPr>
                <w:rFonts w:ascii="Calibri" w:hAnsi="Calibri" w:cs="Arial"/>
                <w:bCs/>
                <w:sz w:val="14"/>
                <w:szCs w:val="14"/>
                <w:lang w:val="es-ES" w:eastAsia="es-ES"/>
              </w:rPr>
              <w:t>Porcentaje de participación</w:t>
            </w:r>
          </w:p>
        </w:tc>
        <w:tc>
          <w:tcPr>
            <w:tcW w:w="895" w:type="dxa"/>
            <w:vMerge w:val="restart"/>
            <w:tcBorders>
              <w:left w:val="nil"/>
              <w:right w:val="nil"/>
            </w:tcBorders>
            <w:vAlign w:val="bottom"/>
          </w:tcPr>
          <w:p w:rsidR="008B3271" w:rsidRPr="002C4FC8" w:rsidRDefault="008B3271" w:rsidP="005B320B">
            <w:pPr>
              <w:jc w:val="center"/>
              <w:rPr>
                <w:rFonts w:ascii="Calibri" w:hAnsi="Calibri" w:cs="Arial"/>
                <w:sz w:val="14"/>
                <w:szCs w:val="14"/>
                <w:lang w:val="es-ES" w:eastAsia="es-ES"/>
              </w:rPr>
            </w:pPr>
            <w:r w:rsidRPr="002C4FC8">
              <w:rPr>
                <w:rFonts w:ascii="Calibri" w:hAnsi="Calibri" w:cs="Arial"/>
                <w:bCs/>
                <w:sz w:val="14"/>
                <w:szCs w:val="14"/>
                <w:lang w:val="es-ES" w:eastAsia="es-ES"/>
              </w:rPr>
              <w:t>Capital</w:t>
            </w:r>
          </w:p>
        </w:tc>
        <w:tc>
          <w:tcPr>
            <w:tcW w:w="993" w:type="dxa"/>
            <w:vMerge w:val="restart"/>
            <w:tcBorders>
              <w:left w:val="nil"/>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Prima de </w:t>
            </w:r>
          </w:p>
          <w:p w:rsidR="008B3271" w:rsidRPr="002C4FC8" w:rsidRDefault="008B3271" w:rsidP="005B320B">
            <w:pPr>
              <w:jc w:val="center"/>
              <w:rPr>
                <w:rFonts w:ascii="Calibri" w:hAnsi="Calibri" w:cs="Arial"/>
                <w:sz w:val="14"/>
                <w:szCs w:val="14"/>
                <w:lang w:val="es-ES" w:eastAsia="es-ES"/>
              </w:rPr>
            </w:pPr>
            <w:r w:rsidRPr="002C4FC8">
              <w:rPr>
                <w:rFonts w:ascii="Calibri" w:hAnsi="Calibri" w:cs="Arial"/>
                <w:bCs/>
                <w:sz w:val="14"/>
                <w:szCs w:val="14"/>
                <w:lang w:val="es-ES" w:eastAsia="es-ES"/>
              </w:rPr>
              <w:t>emisión</w:t>
            </w:r>
          </w:p>
        </w:tc>
        <w:tc>
          <w:tcPr>
            <w:tcW w:w="1134" w:type="dxa"/>
            <w:vMerge w:val="restart"/>
            <w:tcBorders>
              <w:left w:val="nil"/>
              <w:right w:val="nil"/>
            </w:tcBorders>
            <w:vAlign w:val="bottom"/>
          </w:tcPr>
          <w:p w:rsidR="008B3271" w:rsidRPr="002C4FC8" w:rsidRDefault="008B3271" w:rsidP="005B320B">
            <w:pPr>
              <w:jc w:val="center"/>
              <w:rPr>
                <w:rFonts w:ascii="Calibri" w:hAnsi="Calibri" w:cs="Arial"/>
                <w:sz w:val="14"/>
                <w:szCs w:val="14"/>
                <w:lang w:val="es-ES" w:eastAsia="es-ES"/>
              </w:rPr>
            </w:pPr>
            <w:r w:rsidRPr="002C4FC8">
              <w:rPr>
                <w:rFonts w:ascii="Calibri" w:hAnsi="Calibri" w:cs="Arial"/>
                <w:bCs/>
                <w:sz w:val="14"/>
                <w:szCs w:val="14"/>
                <w:lang w:val="es-ES" w:eastAsia="es-ES"/>
              </w:rPr>
              <w:t>Reservas (2)</w:t>
            </w:r>
          </w:p>
        </w:tc>
        <w:tc>
          <w:tcPr>
            <w:tcW w:w="1134" w:type="dxa"/>
            <w:vMerge w:val="restart"/>
            <w:tcBorders>
              <w:left w:val="nil"/>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Resultado del</w:t>
            </w:r>
          </w:p>
          <w:p w:rsidR="008B3271" w:rsidRPr="002C4FC8" w:rsidRDefault="008B3271" w:rsidP="005B320B">
            <w:pPr>
              <w:jc w:val="center"/>
              <w:rPr>
                <w:rFonts w:ascii="Calibri" w:hAnsi="Calibri" w:cs="Arial"/>
                <w:sz w:val="14"/>
                <w:szCs w:val="14"/>
                <w:lang w:val="es-ES" w:eastAsia="es-ES"/>
              </w:rPr>
            </w:pPr>
            <w:r w:rsidRPr="002C4FC8">
              <w:rPr>
                <w:rFonts w:ascii="Calibri" w:hAnsi="Calibri" w:cs="Arial"/>
                <w:bCs/>
                <w:sz w:val="14"/>
                <w:szCs w:val="14"/>
                <w:lang w:val="es-ES" w:eastAsia="es-ES"/>
              </w:rPr>
              <w:t>Ejercicio</w:t>
            </w:r>
          </w:p>
        </w:tc>
        <w:tc>
          <w:tcPr>
            <w:tcW w:w="1037" w:type="dxa"/>
            <w:vMerge w:val="restart"/>
            <w:tcBorders>
              <w:left w:val="nil"/>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Otras </w:t>
            </w:r>
          </w:p>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partidas del </w:t>
            </w:r>
          </w:p>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patrimonio</w:t>
            </w:r>
          </w:p>
          <w:p w:rsidR="008B3271" w:rsidRPr="002C4FC8" w:rsidRDefault="008B3271" w:rsidP="00C17F71">
            <w:pPr>
              <w:jc w:val="center"/>
              <w:rPr>
                <w:rFonts w:ascii="Calibri" w:hAnsi="Calibri" w:cs="Arial"/>
                <w:sz w:val="14"/>
                <w:szCs w:val="14"/>
                <w:lang w:val="es-ES" w:eastAsia="es-ES"/>
              </w:rPr>
            </w:pPr>
            <w:r w:rsidRPr="002C4FC8">
              <w:rPr>
                <w:rFonts w:ascii="Calibri" w:hAnsi="Calibri" w:cs="Arial"/>
                <w:bCs/>
                <w:sz w:val="14"/>
                <w:szCs w:val="14"/>
                <w:lang w:val="es-ES" w:eastAsia="es-ES"/>
              </w:rPr>
              <w:t xml:space="preserve"> neto (</w:t>
            </w:r>
            <w:r w:rsidR="00C17F71" w:rsidRPr="002C4FC8">
              <w:rPr>
                <w:rFonts w:ascii="Calibri" w:hAnsi="Calibri" w:cs="Arial"/>
                <w:bCs/>
                <w:sz w:val="14"/>
                <w:szCs w:val="14"/>
                <w:lang w:val="es-ES" w:eastAsia="es-ES"/>
              </w:rPr>
              <w:t>3</w:t>
            </w:r>
            <w:r w:rsidRPr="002C4FC8">
              <w:rPr>
                <w:rFonts w:ascii="Calibri" w:hAnsi="Calibri" w:cs="Arial"/>
                <w:bCs/>
                <w:sz w:val="14"/>
                <w:szCs w:val="14"/>
                <w:lang w:val="es-ES" w:eastAsia="es-ES"/>
              </w:rPr>
              <w:t>)</w:t>
            </w:r>
          </w:p>
        </w:tc>
        <w:tc>
          <w:tcPr>
            <w:tcW w:w="992" w:type="dxa"/>
            <w:vMerge w:val="restart"/>
            <w:tcBorders>
              <w:left w:val="nil"/>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Total</w:t>
            </w:r>
          </w:p>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Patrimonio</w:t>
            </w:r>
          </w:p>
          <w:p w:rsidR="008B3271" w:rsidRPr="002C4FC8" w:rsidRDefault="008B3271" w:rsidP="005B320B">
            <w:pPr>
              <w:jc w:val="center"/>
              <w:rPr>
                <w:rFonts w:ascii="Calibri" w:hAnsi="Calibri" w:cs="Arial"/>
                <w:sz w:val="14"/>
                <w:szCs w:val="14"/>
                <w:lang w:val="es-ES" w:eastAsia="es-ES"/>
              </w:rPr>
            </w:pPr>
            <w:r w:rsidRPr="002C4FC8">
              <w:rPr>
                <w:rFonts w:ascii="Calibri" w:hAnsi="Calibri" w:cs="Arial"/>
                <w:bCs/>
                <w:sz w:val="14"/>
                <w:szCs w:val="14"/>
                <w:lang w:val="es-ES" w:eastAsia="es-ES"/>
              </w:rPr>
              <w:t>neto</w:t>
            </w:r>
          </w:p>
        </w:tc>
        <w:tc>
          <w:tcPr>
            <w:tcW w:w="947" w:type="dxa"/>
            <w:vMerge w:val="restart"/>
            <w:tcBorders>
              <w:top w:val="nil"/>
              <w:left w:val="nil"/>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Resultado </w:t>
            </w:r>
          </w:p>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de explotación</w:t>
            </w:r>
          </w:p>
        </w:tc>
      </w:tr>
      <w:tr w:rsidR="008B3271" w:rsidRPr="002C4FC8" w:rsidTr="005B320B">
        <w:trPr>
          <w:trHeight w:val="80"/>
        </w:trPr>
        <w:tc>
          <w:tcPr>
            <w:tcW w:w="4678" w:type="dxa"/>
            <w:vMerge/>
            <w:tcBorders>
              <w:left w:val="nil"/>
              <w:bottom w:val="single" w:sz="4" w:space="0" w:color="auto"/>
              <w:right w:val="nil"/>
            </w:tcBorders>
            <w:vAlign w:val="bottom"/>
          </w:tcPr>
          <w:p w:rsidR="008B3271" w:rsidRPr="002C4FC8" w:rsidRDefault="008B3271" w:rsidP="005B320B">
            <w:pPr>
              <w:spacing w:after="120"/>
              <w:rPr>
                <w:rFonts w:ascii="Calibri" w:hAnsi="Calibri" w:cs="Arial"/>
                <w:b/>
                <w:bCs/>
                <w:sz w:val="14"/>
                <w:szCs w:val="14"/>
                <w:lang w:val="es-ES" w:eastAsia="es-ES"/>
              </w:rPr>
            </w:pPr>
          </w:p>
        </w:tc>
        <w:tc>
          <w:tcPr>
            <w:tcW w:w="1134" w:type="dxa"/>
            <w:vMerge/>
            <w:tcBorders>
              <w:left w:val="nil"/>
              <w:bottom w:val="single" w:sz="4" w:space="0" w:color="auto"/>
              <w:right w:val="nil"/>
            </w:tcBorders>
            <w:vAlign w:val="bottom"/>
          </w:tcPr>
          <w:p w:rsidR="008B3271" w:rsidRPr="002C4FC8" w:rsidRDefault="008B3271" w:rsidP="005B320B">
            <w:pPr>
              <w:jc w:val="center"/>
              <w:rPr>
                <w:rFonts w:ascii="Calibri" w:hAnsi="Calibri" w:cs="Arial"/>
                <w:b/>
                <w:bCs/>
                <w:sz w:val="14"/>
                <w:szCs w:val="14"/>
                <w:lang w:val="es-ES" w:eastAsia="es-ES"/>
              </w:rPr>
            </w:pPr>
          </w:p>
        </w:tc>
        <w:tc>
          <w:tcPr>
            <w:tcW w:w="1134" w:type="dxa"/>
            <w:tcBorders>
              <w:top w:val="nil"/>
              <w:left w:val="nil"/>
              <w:bottom w:val="single" w:sz="4" w:space="0" w:color="auto"/>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Directa</w:t>
            </w:r>
          </w:p>
        </w:tc>
        <w:tc>
          <w:tcPr>
            <w:tcW w:w="851" w:type="dxa"/>
            <w:tcBorders>
              <w:left w:val="nil"/>
              <w:bottom w:val="single" w:sz="4" w:space="0" w:color="auto"/>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Indirecta</w:t>
            </w:r>
          </w:p>
        </w:tc>
        <w:tc>
          <w:tcPr>
            <w:tcW w:w="947" w:type="dxa"/>
            <w:tcBorders>
              <w:left w:val="nil"/>
              <w:bottom w:val="single" w:sz="4" w:space="0" w:color="auto"/>
              <w:right w:val="nil"/>
            </w:tcBorders>
            <w:vAlign w:val="bottom"/>
          </w:tcPr>
          <w:p w:rsidR="008B3271" w:rsidRPr="002C4FC8" w:rsidRDefault="008B3271" w:rsidP="005B320B">
            <w:pPr>
              <w:jc w:val="center"/>
              <w:rPr>
                <w:rFonts w:ascii="Calibri" w:hAnsi="Calibri" w:cs="Arial"/>
                <w:bCs/>
                <w:sz w:val="14"/>
                <w:szCs w:val="14"/>
                <w:lang w:val="es-ES" w:eastAsia="es-ES"/>
              </w:rPr>
            </w:pPr>
            <w:r w:rsidRPr="002C4FC8">
              <w:rPr>
                <w:rFonts w:ascii="Calibri" w:hAnsi="Calibri" w:cs="Arial"/>
                <w:bCs/>
                <w:sz w:val="14"/>
                <w:szCs w:val="14"/>
                <w:lang w:val="es-ES" w:eastAsia="es-ES"/>
              </w:rPr>
              <w:t>Total</w:t>
            </w:r>
          </w:p>
        </w:tc>
        <w:tc>
          <w:tcPr>
            <w:tcW w:w="895" w:type="dxa"/>
            <w:vMerge/>
            <w:tcBorders>
              <w:left w:val="nil"/>
              <w:bottom w:val="single" w:sz="4" w:space="0" w:color="auto"/>
              <w:right w:val="nil"/>
            </w:tcBorders>
            <w:vAlign w:val="bottom"/>
          </w:tcPr>
          <w:p w:rsidR="008B3271" w:rsidRPr="002C4FC8" w:rsidRDefault="008B3271" w:rsidP="005B320B">
            <w:pPr>
              <w:jc w:val="center"/>
              <w:rPr>
                <w:rFonts w:ascii="Calibri" w:hAnsi="Calibri" w:cs="Arial"/>
                <w:b/>
                <w:bCs/>
                <w:sz w:val="14"/>
                <w:szCs w:val="14"/>
                <w:lang w:val="es-ES" w:eastAsia="es-ES"/>
              </w:rPr>
            </w:pPr>
          </w:p>
        </w:tc>
        <w:tc>
          <w:tcPr>
            <w:tcW w:w="993" w:type="dxa"/>
            <w:vMerge/>
            <w:tcBorders>
              <w:left w:val="nil"/>
              <w:bottom w:val="single" w:sz="4" w:space="0" w:color="auto"/>
              <w:right w:val="nil"/>
            </w:tcBorders>
            <w:vAlign w:val="bottom"/>
          </w:tcPr>
          <w:p w:rsidR="008B3271" w:rsidRPr="002C4FC8" w:rsidRDefault="008B3271" w:rsidP="005B320B">
            <w:pPr>
              <w:jc w:val="center"/>
              <w:rPr>
                <w:rFonts w:ascii="Calibri" w:hAnsi="Calibri" w:cs="Arial"/>
                <w:b/>
                <w:bCs/>
                <w:sz w:val="14"/>
                <w:szCs w:val="14"/>
                <w:lang w:val="es-ES" w:eastAsia="es-ES"/>
              </w:rPr>
            </w:pPr>
          </w:p>
        </w:tc>
        <w:tc>
          <w:tcPr>
            <w:tcW w:w="1134" w:type="dxa"/>
            <w:vMerge/>
            <w:tcBorders>
              <w:left w:val="nil"/>
              <w:bottom w:val="single" w:sz="4" w:space="0" w:color="auto"/>
              <w:right w:val="nil"/>
            </w:tcBorders>
            <w:vAlign w:val="bottom"/>
          </w:tcPr>
          <w:p w:rsidR="008B3271" w:rsidRPr="002C4FC8" w:rsidRDefault="008B3271" w:rsidP="005B320B">
            <w:pPr>
              <w:jc w:val="center"/>
              <w:rPr>
                <w:rFonts w:ascii="Calibri" w:hAnsi="Calibri" w:cs="Arial"/>
                <w:b/>
                <w:bCs/>
                <w:sz w:val="14"/>
                <w:szCs w:val="14"/>
                <w:lang w:val="es-ES" w:eastAsia="es-ES"/>
              </w:rPr>
            </w:pPr>
          </w:p>
        </w:tc>
        <w:tc>
          <w:tcPr>
            <w:tcW w:w="1134" w:type="dxa"/>
            <w:vMerge/>
            <w:tcBorders>
              <w:left w:val="nil"/>
              <w:bottom w:val="single" w:sz="4" w:space="0" w:color="auto"/>
              <w:right w:val="nil"/>
            </w:tcBorders>
            <w:vAlign w:val="bottom"/>
          </w:tcPr>
          <w:p w:rsidR="008B3271" w:rsidRPr="002C4FC8" w:rsidRDefault="008B3271" w:rsidP="005B320B">
            <w:pPr>
              <w:jc w:val="center"/>
              <w:rPr>
                <w:rFonts w:ascii="Calibri" w:hAnsi="Calibri" w:cs="Arial"/>
                <w:b/>
                <w:bCs/>
                <w:sz w:val="14"/>
                <w:szCs w:val="14"/>
                <w:lang w:val="es-ES" w:eastAsia="es-ES"/>
              </w:rPr>
            </w:pPr>
          </w:p>
        </w:tc>
        <w:tc>
          <w:tcPr>
            <w:tcW w:w="1037" w:type="dxa"/>
            <w:vMerge/>
            <w:tcBorders>
              <w:left w:val="nil"/>
              <w:bottom w:val="single" w:sz="4" w:space="0" w:color="auto"/>
              <w:right w:val="nil"/>
            </w:tcBorders>
            <w:vAlign w:val="bottom"/>
          </w:tcPr>
          <w:p w:rsidR="008B3271" w:rsidRPr="002C4FC8" w:rsidRDefault="008B3271" w:rsidP="005B320B">
            <w:pPr>
              <w:jc w:val="center"/>
              <w:rPr>
                <w:rFonts w:ascii="Calibri" w:hAnsi="Calibri" w:cs="Arial"/>
                <w:b/>
                <w:bCs/>
                <w:sz w:val="14"/>
                <w:szCs w:val="14"/>
                <w:lang w:val="es-ES" w:eastAsia="es-ES"/>
              </w:rPr>
            </w:pPr>
          </w:p>
        </w:tc>
        <w:tc>
          <w:tcPr>
            <w:tcW w:w="992" w:type="dxa"/>
            <w:vMerge/>
            <w:tcBorders>
              <w:left w:val="nil"/>
              <w:bottom w:val="single" w:sz="4" w:space="0" w:color="auto"/>
              <w:right w:val="nil"/>
            </w:tcBorders>
            <w:vAlign w:val="bottom"/>
          </w:tcPr>
          <w:p w:rsidR="008B3271" w:rsidRPr="002C4FC8" w:rsidRDefault="008B3271" w:rsidP="005B320B">
            <w:pPr>
              <w:jc w:val="center"/>
              <w:rPr>
                <w:rFonts w:ascii="Calibri" w:hAnsi="Calibri" w:cs="Arial"/>
                <w:b/>
                <w:bCs/>
                <w:sz w:val="14"/>
                <w:szCs w:val="14"/>
                <w:lang w:val="es-ES" w:eastAsia="es-ES"/>
              </w:rPr>
            </w:pPr>
          </w:p>
        </w:tc>
        <w:tc>
          <w:tcPr>
            <w:tcW w:w="947" w:type="dxa"/>
            <w:vMerge/>
            <w:tcBorders>
              <w:left w:val="nil"/>
              <w:bottom w:val="single" w:sz="4" w:space="0" w:color="auto"/>
              <w:right w:val="nil"/>
            </w:tcBorders>
            <w:vAlign w:val="bottom"/>
          </w:tcPr>
          <w:p w:rsidR="008B3271" w:rsidRPr="002C4FC8" w:rsidRDefault="008B3271" w:rsidP="005B320B">
            <w:pPr>
              <w:jc w:val="center"/>
              <w:rPr>
                <w:rFonts w:ascii="Calibri" w:hAnsi="Calibri" w:cs="Arial"/>
                <w:b/>
                <w:bCs/>
                <w:sz w:val="14"/>
                <w:szCs w:val="14"/>
                <w:lang w:val="es-ES" w:eastAsia="es-ES"/>
              </w:rPr>
            </w:pPr>
          </w:p>
        </w:tc>
      </w:tr>
      <w:tr w:rsidR="00C17F71" w:rsidRPr="002C4FC8" w:rsidTr="005B320B">
        <w:trPr>
          <w:trHeight w:val="510"/>
        </w:trPr>
        <w:tc>
          <w:tcPr>
            <w:tcW w:w="4678" w:type="dxa"/>
            <w:tcBorders>
              <w:top w:val="nil"/>
              <w:left w:val="nil"/>
              <w:bottom w:val="nil"/>
              <w:right w:val="nil"/>
            </w:tcBorders>
            <w:vAlign w:val="center"/>
          </w:tcPr>
          <w:p w:rsidR="00C17F71" w:rsidRPr="002C4FC8" w:rsidRDefault="00C17F71" w:rsidP="00AB588C">
            <w:pPr>
              <w:spacing w:before="100" w:beforeAutospacing="1"/>
              <w:rPr>
                <w:rFonts w:ascii="Calibri" w:hAnsi="Calibri" w:cs="Arial"/>
                <w:b/>
                <w:bCs/>
                <w:sz w:val="14"/>
                <w:szCs w:val="14"/>
                <w:u w:val="single"/>
                <w:lang w:val="es-ES" w:eastAsia="es-ES"/>
              </w:rPr>
            </w:pPr>
            <w:r w:rsidRPr="002C4FC8">
              <w:rPr>
                <w:rFonts w:ascii="Calibri" w:hAnsi="Calibri" w:cs="Arial"/>
                <w:b/>
                <w:bCs/>
                <w:sz w:val="14"/>
                <w:szCs w:val="14"/>
                <w:u w:val="single"/>
                <w:lang w:val="es-ES" w:eastAsia="es-ES"/>
              </w:rPr>
              <w:t>Consolidadas por integración global</w:t>
            </w:r>
          </w:p>
        </w:tc>
        <w:tc>
          <w:tcPr>
            <w:tcW w:w="1134" w:type="dxa"/>
            <w:tcBorders>
              <w:top w:val="nil"/>
              <w:left w:val="nil"/>
              <w:bottom w:val="nil"/>
              <w:right w:val="nil"/>
            </w:tcBorders>
          </w:tcPr>
          <w:p w:rsidR="00C17F71" w:rsidRPr="002C4FC8" w:rsidRDefault="00C17F71" w:rsidP="00AB588C">
            <w:pPr>
              <w:jc w:val="center"/>
              <w:rPr>
                <w:rFonts w:ascii="Calibri" w:hAnsi="Calibri" w:cs="Arial"/>
                <w:b/>
                <w:bCs/>
                <w:sz w:val="14"/>
                <w:szCs w:val="14"/>
                <w:lang w:val="es-ES" w:eastAsia="es-ES"/>
              </w:rPr>
            </w:pPr>
          </w:p>
        </w:tc>
        <w:tc>
          <w:tcPr>
            <w:tcW w:w="1134" w:type="dxa"/>
            <w:tcBorders>
              <w:top w:val="nil"/>
              <w:left w:val="nil"/>
              <w:bottom w:val="nil"/>
              <w:right w:val="nil"/>
            </w:tcBorders>
          </w:tcPr>
          <w:p w:rsidR="00C17F71" w:rsidRPr="002C4FC8" w:rsidRDefault="00C17F71" w:rsidP="00AB588C">
            <w:pPr>
              <w:jc w:val="center"/>
              <w:rPr>
                <w:rFonts w:ascii="Calibri" w:hAnsi="Calibri" w:cs="Arial"/>
                <w:b/>
                <w:bCs/>
                <w:sz w:val="14"/>
                <w:szCs w:val="14"/>
                <w:lang w:val="es-ES" w:eastAsia="es-ES"/>
              </w:rPr>
            </w:pPr>
          </w:p>
        </w:tc>
        <w:tc>
          <w:tcPr>
            <w:tcW w:w="851" w:type="dxa"/>
            <w:tcBorders>
              <w:top w:val="nil"/>
              <w:left w:val="nil"/>
              <w:bottom w:val="nil"/>
              <w:right w:val="nil"/>
            </w:tcBorders>
          </w:tcPr>
          <w:p w:rsidR="00C17F71" w:rsidRPr="002C4FC8" w:rsidRDefault="00C17F71" w:rsidP="00AB588C">
            <w:pPr>
              <w:jc w:val="center"/>
              <w:rPr>
                <w:rFonts w:ascii="Calibri" w:hAnsi="Calibri" w:cs="Arial"/>
                <w:b/>
                <w:bCs/>
                <w:sz w:val="14"/>
                <w:szCs w:val="14"/>
                <w:lang w:val="es-ES" w:eastAsia="es-ES"/>
              </w:rPr>
            </w:pPr>
          </w:p>
        </w:tc>
        <w:tc>
          <w:tcPr>
            <w:tcW w:w="947" w:type="dxa"/>
            <w:tcBorders>
              <w:top w:val="nil"/>
              <w:left w:val="nil"/>
              <w:bottom w:val="nil"/>
              <w:right w:val="nil"/>
            </w:tcBorders>
          </w:tcPr>
          <w:p w:rsidR="00C17F71" w:rsidRPr="002C4FC8" w:rsidRDefault="00C17F71" w:rsidP="00AB588C">
            <w:pPr>
              <w:jc w:val="center"/>
              <w:rPr>
                <w:rFonts w:ascii="Calibri" w:hAnsi="Calibri" w:cs="Arial"/>
                <w:b/>
                <w:bCs/>
                <w:sz w:val="14"/>
                <w:szCs w:val="14"/>
                <w:lang w:val="es-ES" w:eastAsia="es-ES"/>
              </w:rPr>
            </w:pPr>
          </w:p>
        </w:tc>
        <w:tc>
          <w:tcPr>
            <w:tcW w:w="895" w:type="dxa"/>
            <w:tcBorders>
              <w:top w:val="nil"/>
              <w:left w:val="nil"/>
              <w:bottom w:val="nil"/>
              <w:right w:val="nil"/>
            </w:tcBorders>
          </w:tcPr>
          <w:p w:rsidR="00C17F71" w:rsidRPr="002C4FC8" w:rsidRDefault="00C17F71" w:rsidP="00AB588C">
            <w:pPr>
              <w:jc w:val="center"/>
              <w:rPr>
                <w:rFonts w:ascii="Calibri" w:hAnsi="Calibri" w:cs="Arial"/>
                <w:sz w:val="14"/>
                <w:szCs w:val="14"/>
                <w:lang w:val="es-ES" w:eastAsia="es-ES"/>
              </w:rPr>
            </w:pPr>
          </w:p>
        </w:tc>
        <w:tc>
          <w:tcPr>
            <w:tcW w:w="993" w:type="dxa"/>
            <w:tcBorders>
              <w:top w:val="nil"/>
              <w:left w:val="nil"/>
              <w:bottom w:val="nil"/>
              <w:right w:val="nil"/>
            </w:tcBorders>
          </w:tcPr>
          <w:p w:rsidR="00C17F71" w:rsidRPr="002C4FC8" w:rsidRDefault="00C17F71" w:rsidP="00AB588C">
            <w:pPr>
              <w:jc w:val="center"/>
              <w:rPr>
                <w:rFonts w:ascii="Calibri" w:hAnsi="Calibri" w:cs="Arial"/>
                <w:sz w:val="14"/>
                <w:szCs w:val="14"/>
                <w:lang w:val="es-ES" w:eastAsia="es-ES"/>
              </w:rPr>
            </w:pPr>
          </w:p>
        </w:tc>
        <w:tc>
          <w:tcPr>
            <w:tcW w:w="1134" w:type="dxa"/>
            <w:tcBorders>
              <w:top w:val="nil"/>
              <w:left w:val="nil"/>
              <w:bottom w:val="nil"/>
              <w:right w:val="nil"/>
            </w:tcBorders>
          </w:tcPr>
          <w:p w:rsidR="00C17F71" w:rsidRPr="002C4FC8" w:rsidRDefault="00C17F71" w:rsidP="00AB588C">
            <w:pPr>
              <w:jc w:val="center"/>
              <w:rPr>
                <w:rFonts w:ascii="Calibri" w:hAnsi="Calibri" w:cs="Arial"/>
                <w:sz w:val="14"/>
                <w:szCs w:val="14"/>
                <w:lang w:val="es-ES" w:eastAsia="es-ES"/>
              </w:rPr>
            </w:pPr>
          </w:p>
        </w:tc>
        <w:tc>
          <w:tcPr>
            <w:tcW w:w="1134" w:type="dxa"/>
            <w:tcBorders>
              <w:top w:val="nil"/>
              <w:left w:val="nil"/>
              <w:bottom w:val="nil"/>
              <w:right w:val="nil"/>
            </w:tcBorders>
          </w:tcPr>
          <w:p w:rsidR="00C17F71" w:rsidRPr="002C4FC8" w:rsidRDefault="00C17F71" w:rsidP="00AB588C">
            <w:pPr>
              <w:jc w:val="right"/>
              <w:rPr>
                <w:rFonts w:ascii="Calibri" w:hAnsi="Calibri" w:cs="Arial"/>
                <w:sz w:val="14"/>
                <w:szCs w:val="14"/>
                <w:lang w:val="es-ES" w:eastAsia="es-ES"/>
              </w:rPr>
            </w:pPr>
          </w:p>
        </w:tc>
        <w:tc>
          <w:tcPr>
            <w:tcW w:w="1037" w:type="dxa"/>
            <w:tcBorders>
              <w:top w:val="nil"/>
              <w:left w:val="nil"/>
              <w:bottom w:val="nil"/>
              <w:right w:val="nil"/>
            </w:tcBorders>
          </w:tcPr>
          <w:p w:rsidR="00C17F71" w:rsidRPr="002C4FC8" w:rsidRDefault="00C17F71" w:rsidP="00AB588C">
            <w:pPr>
              <w:jc w:val="center"/>
              <w:rPr>
                <w:rFonts w:ascii="Calibri" w:hAnsi="Calibri" w:cs="Arial"/>
                <w:sz w:val="14"/>
                <w:szCs w:val="14"/>
                <w:lang w:val="es-ES" w:eastAsia="es-ES"/>
              </w:rPr>
            </w:pPr>
          </w:p>
        </w:tc>
        <w:tc>
          <w:tcPr>
            <w:tcW w:w="992" w:type="dxa"/>
            <w:tcBorders>
              <w:top w:val="nil"/>
              <w:left w:val="nil"/>
              <w:bottom w:val="nil"/>
              <w:right w:val="nil"/>
            </w:tcBorders>
          </w:tcPr>
          <w:p w:rsidR="00C17F71" w:rsidRPr="002C4FC8" w:rsidRDefault="00C17F71" w:rsidP="00AB588C">
            <w:pPr>
              <w:jc w:val="center"/>
              <w:rPr>
                <w:rFonts w:ascii="Calibri" w:hAnsi="Calibri" w:cs="Arial"/>
                <w:sz w:val="14"/>
                <w:szCs w:val="14"/>
                <w:lang w:val="es-ES" w:eastAsia="es-ES"/>
              </w:rPr>
            </w:pPr>
          </w:p>
        </w:tc>
        <w:tc>
          <w:tcPr>
            <w:tcW w:w="947" w:type="dxa"/>
            <w:tcBorders>
              <w:top w:val="nil"/>
              <w:left w:val="nil"/>
              <w:bottom w:val="nil"/>
              <w:right w:val="nil"/>
            </w:tcBorders>
          </w:tcPr>
          <w:p w:rsidR="00C17F71" w:rsidRPr="002C4FC8" w:rsidRDefault="00C17F71" w:rsidP="00AB588C">
            <w:pPr>
              <w:jc w:val="center"/>
              <w:rPr>
                <w:rFonts w:ascii="Calibri" w:hAnsi="Calibri" w:cs="Arial"/>
                <w:sz w:val="14"/>
                <w:szCs w:val="14"/>
                <w:lang w:val="es-ES" w:eastAsia="es-ES"/>
              </w:rPr>
            </w:pP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Ciudad Agroalimentaria de Tudela, S.L.U.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(22.266.995)</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9.395.010</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41.870.483</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144.490</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51.409.983</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535.762</w:t>
            </w:r>
          </w:p>
        </w:tc>
      </w:tr>
      <w:tr w:rsidR="002C4FC8" w:rsidRPr="00AC2767" w:rsidTr="005B320B">
        <w:trPr>
          <w:trHeight w:val="355"/>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Centro Navarro de Autoaprendizajes de Idiomas, S.A.U.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(350.242)</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61.000</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62.759</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(98.001)</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25.758</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(97.996)</w:t>
            </w:r>
          </w:p>
        </w:tc>
      </w:tr>
      <w:tr w:rsidR="002C4FC8" w:rsidRPr="00AC2767" w:rsidTr="005B320B">
        <w:trPr>
          <w:trHeight w:val="43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Gestión Ambiental de Navarra, S.A.U.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(2.729.530)</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1.859.531</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1.284.817</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(275.887)</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105.836</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2.974.297</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(274.936)</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Navarra de Infraestructuras Locales, S.A.U.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417</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901.500</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435</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901.935</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Navarra de Servicios y Tecnologías, S.A.U.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1.411.057</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4.437.873</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2.996.593</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427.240</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112.891</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7.974.597</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676.633</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Instituto Navarro de Tecnologías e Infraestructuras Agroalimentarias, S.A.U.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(511.423)</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60.200</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(28.445)</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(793.233)</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947.389</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185.911</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(575.655)</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Navarra de Suelo y Vivienda, S.A.U.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133.284.878</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45.140.000</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136.726.633</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836.751</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27.933.383</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210.636.767</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1.207.434</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Navarra de Infraestructuras de Cultura, Deporte y Ocio, S.L.U.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(53.177.429)</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16.526.083</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48.580.420</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(3.707.812)</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950.564</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62.349.255</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(3.430.343)</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Tracasa Instrumental, S.L.U.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666.130</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1.003.000</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25.024.414</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251.219</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414.911</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26.693.544</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166.525</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Centro Europeo de Empresas e Innovación de Navarra, S.L.U.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(2.414.260)</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1.067.400</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602.075</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(1.137.518)</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65.076</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44.452</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641.485</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(25.912)</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tabs>
                <w:tab w:val="left" w:pos="2667"/>
              </w:tabs>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Sociedad de Desarrollo de Navarra, S.L.U.</w:t>
            </w:r>
            <w:r w:rsidRPr="002C4FC8">
              <w:rPr>
                <w:rFonts w:ascii="Calibri" w:hAnsi="Calibri" w:cs="Arial"/>
                <w:sz w:val="14"/>
                <w:szCs w:val="14"/>
                <w:lang w:val="es-ES" w:eastAsia="es-ES"/>
              </w:rPr>
              <w:tab/>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832.543</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79.883.200</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lang w:val="en-GB"/>
              </w:rPr>
            </w:pPr>
            <w:r w:rsidRPr="002C4FC8">
              <w:rPr>
                <w:rFonts w:ascii="Calibri" w:hAnsi="Calibri"/>
                <w:sz w:val="14"/>
                <w:szCs w:val="14"/>
                <w:lang w:val="en-GB"/>
              </w:rPr>
              <w:t>(26.143.677)</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(5.068.230)</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87.206</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48.758.499</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(940.136)</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n-GB" w:eastAsia="es-ES"/>
              </w:rPr>
            </w:pPr>
            <w:r w:rsidRPr="002C4FC8">
              <w:rPr>
                <w:rFonts w:ascii="Calibri" w:hAnsi="Calibri" w:cs="Arial"/>
                <w:sz w:val="14"/>
                <w:szCs w:val="14"/>
                <w:lang w:val="en-GB" w:eastAsia="es-ES"/>
              </w:rPr>
              <w:t>Natural Climate Systems, S.A.</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(1.523.475)</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100,00%</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lang w:val="en-GB"/>
              </w:rPr>
            </w:pPr>
            <w:r w:rsidRPr="002C4FC8">
              <w:rPr>
                <w:rFonts w:ascii="Calibri" w:hAnsi="Calibri"/>
                <w:sz w:val="14"/>
                <w:szCs w:val="14"/>
                <w:lang w:val="en-GB"/>
              </w:rPr>
              <w:t>160.000</w:t>
            </w:r>
          </w:p>
        </w:tc>
        <w:tc>
          <w:tcPr>
            <w:tcW w:w="993"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(79.076)</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(33.367)</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47.557</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(32.758)</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_tradnl" w:eastAsia="es-ES"/>
              </w:rPr>
              <w:t xml:space="preserve">Potasas </w:t>
            </w:r>
            <w:r w:rsidRPr="002C4FC8">
              <w:rPr>
                <w:rFonts w:ascii="Calibri" w:hAnsi="Calibri" w:cs="Arial"/>
                <w:sz w:val="14"/>
                <w:szCs w:val="14"/>
                <w:lang w:val="es-ES" w:eastAsia="es-ES"/>
              </w:rPr>
              <w:t>de Subiza, S.A.U.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(4.984.174)</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250.000</w:t>
            </w:r>
          </w:p>
        </w:tc>
        <w:tc>
          <w:tcPr>
            <w:tcW w:w="993"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1.698.344</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2.883.134</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4.831.478</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(125.652)</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Salinas de Navarra, S.A.</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12.628.408</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76,00%</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76,00%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13.019.425</w:t>
            </w:r>
          </w:p>
        </w:tc>
        <w:tc>
          <w:tcPr>
            <w:tcW w:w="993"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7.114.537</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2.021.020</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866.236</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23.021.218</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2.707.566</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n-GB" w:eastAsia="es-ES"/>
              </w:rPr>
            </w:pPr>
            <w:r w:rsidRPr="002C4FC8">
              <w:rPr>
                <w:rFonts w:ascii="Calibri" w:hAnsi="Calibri" w:cs="Arial"/>
                <w:sz w:val="14"/>
                <w:szCs w:val="14"/>
                <w:lang w:val="en-GB" w:eastAsia="es-ES"/>
              </w:rPr>
              <w:t>Start Up Capital Navarra, S.L.</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n-GB" w:eastAsia="es-ES"/>
              </w:rPr>
            </w:pPr>
            <w:r w:rsidRPr="002C4FC8">
              <w:rPr>
                <w:rFonts w:ascii="Calibri" w:hAnsi="Calibri" w:cs="Arial"/>
                <w:sz w:val="14"/>
                <w:szCs w:val="14"/>
                <w:lang w:val="en-GB" w:eastAsia="es-ES"/>
              </w:rPr>
              <w:t>(1.872.096)</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68,46%</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68,46%</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1.863.600</w:t>
            </w:r>
          </w:p>
        </w:tc>
        <w:tc>
          <w:tcPr>
            <w:tcW w:w="993"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4.495</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49.352</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(407.267)</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1.510.180</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(140.378)</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Parque de la Naturaleza de Navarra, S.A.</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(46.898.318)</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45,00%</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45,00%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1.800.000</w:t>
            </w:r>
          </w:p>
        </w:tc>
        <w:tc>
          <w:tcPr>
            <w:tcW w:w="993"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(42.107.262)</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(2.541.056)</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(42.848.318)</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(2.515.423)</w:t>
            </w:r>
          </w:p>
        </w:tc>
      </w:tr>
      <w:tr w:rsidR="002C4FC8" w:rsidRPr="00AC2767" w:rsidTr="005B320B">
        <w:trPr>
          <w:trHeight w:val="340"/>
        </w:trPr>
        <w:tc>
          <w:tcPr>
            <w:tcW w:w="4678" w:type="dxa"/>
            <w:tcBorders>
              <w:top w:val="nil"/>
              <w:left w:val="nil"/>
              <w:bottom w:val="nil"/>
              <w:right w:val="nil"/>
            </w:tcBorders>
          </w:tcPr>
          <w:p w:rsidR="002C4FC8" w:rsidRPr="002C4FC8" w:rsidRDefault="002C4FC8"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Trabajos Catastrales, S.A.U.</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(248.747)</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851"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100,00%</w:t>
            </w:r>
          </w:p>
        </w:tc>
        <w:tc>
          <w:tcPr>
            <w:tcW w:w="895" w:type="dxa"/>
            <w:tcBorders>
              <w:top w:val="nil"/>
              <w:left w:val="nil"/>
              <w:bottom w:val="nil"/>
              <w:right w:val="nil"/>
            </w:tcBorders>
          </w:tcPr>
          <w:p w:rsidR="002C4FC8" w:rsidRPr="002C4FC8" w:rsidRDefault="002C4FC8" w:rsidP="00D5087F">
            <w:pPr>
              <w:pStyle w:val="tab"/>
              <w:tabs>
                <w:tab w:val="decimal" w:pos="693"/>
              </w:tabs>
              <w:ind w:left="5"/>
              <w:jc w:val="left"/>
              <w:rPr>
                <w:rFonts w:ascii="Calibri" w:hAnsi="Calibri"/>
                <w:sz w:val="14"/>
                <w:szCs w:val="14"/>
              </w:rPr>
            </w:pPr>
            <w:r w:rsidRPr="002C4FC8">
              <w:rPr>
                <w:rFonts w:ascii="Calibri" w:hAnsi="Calibri"/>
                <w:sz w:val="14"/>
                <w:szCs w:val="14"/>
              </w:rPr>
              <w:t>7.146.214</w:t>
            </w:r>
          </w:p>
        </w:tc>
        <w:tc>
          <w:tcPr>
            <w:tcW w:w="993"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w:t>
            </w:r>
          </w:p>
        </w:tc>
        <w:tc>
          <w:tcPr>
            <w:tcW w:w="1134" w:type="dxa"/>
            <w:tcBorders>
              <w:top w:val="nil"/>
              <w:left w:val="nil"/>
              <w:bottom w:val="nil"/>
              <w:right w:val="nil"/>
            </w:tcBorders>
          </w:tcPr>
          <w:p w:rsidR="002C4FC8" w:rsidRPr="002C4FC8" w:rsidRDefault="002C4FC8" w:rsidP="00D5087F">
            <w:pPr>
              <w:pStyle w:val="tab"/>
              <w:tabs>
                <w:tab w:val="decimal" w:pos="-351"/>
              </w:tabs>
              <w:ind w:left="5"/>
              <w:jc w:val="right"/>
              <w:rPr>
                <w:rFonts w:ascii="Calibri" w:hAnsi="Calibri"/>
                <w:sz w:val="14"/>
                <w:szCs w:val="14"/>
              </w:rPr>
            </w:pPr>
            <w:r w:rsidRPr="002C4FC8">
              <w:rPr>
                <w:rFonts w:ascii="Calibri" w:hAnsi="Calibri"/>
                <w:sz w:val="14"/>
                <w:szCs w:val="14"/>
              </w:rPr>
              <w:t>2.094.818</w:t>
            </w:r>
          </w:p>
        </w:tc>
        <w:tc>
          <w:tcPr>
            <w:tcW w:w="1134"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4.008</w:t>
            </w:r>
          </w:p>
        </w:tc>
        <w:tc>
          <w:tcPr>
            <w:tcW w:w="103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w:t>
            </w:r>
          </w:p>
        </w:tc>
        <w:tc>
          <w:tcPr>
            <w:tcW w:w="992"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9.245.040</w:t>
            </w:r>
          </w:p>
        </w:tc>
        <w:tc>
          <w:tcPr>
            <w:tcW w:w="947" w:type="dxa"/>
            <w:tcBorders>
              <w:top w:val="nil"/>
              <w:left w:val="nil"/>
              <w:bottom w:val="nil"/>
              <w:right w:val="nil"/>
            </w:tcBorders>
          </w:tcPr>
          <w:p w:rsidR="002C4FC8" w:rsidRPr="002C4FC8" w:rsidRDefault="002C4FC8" w:rsidP="00D5087F">
            <w:pPr>
              <w:jc w:val="right"/>
              <w:rPr>
                <w:rFonts w:ascii="Calibri" w:hAnsi="Calibri" w:cs="Arial"/>
                <w:sz w:val="14"/>
                <w:szCs w:val="14"/>
                <w:lang w:val="es-ES" w:eastAsia="es-ES"/>
              </w:rPr>
            </w:pPr>
            <w:r w:rsidRPr="002C4FC8">
              <w:rPr>
                <w:rFonts w:ascii="Calibri" w:hAnsi="Calibri" w:cs="Arial"/>
                <w:sz w:val="14"/>
                <w:szCs w:val="14"/>
                <w:lang w:val="es-ES" w:eastAsia="es-ES"/>
              </w:rPr>
              <w:t>285.016</w:t>
            </w:r>
          </w:p>
        </w:tc>
      </w:tr>
    </w:tbl>
    <w:p w:rsidR="008B3271" w:rsidRPr="00AC2767" w:rsidRDefault="008B3271">
      <w:pPr>
        <w:rPr>
          <w:highlight w:val="yellow"/>
        </w:rPr>
      </w:pPr>
      <w:r w:rsidRPr="00AC2767">
        <w:rPr>
          <w:highlight w:val="yellow"/>
        </w:rPr>
        <w:br w:type="page"/>
      </w:r>
    </w:p>
    <w:tbl>
      <w:tblPr>
        <w:tblW w:w="15876" w:type="dxa"/>
        <w:tblInd w:w="-1064" w:type="dxa"/>
        <w:tblLayout w:type="fixed"/>
        <w:tblCellMar>
          <w:left w:w="70" w:type="dxa"/>
          <w:right w:w="70" w:type="dxa"/>
        </w:tblCellMar>
        <w:tblLook w:val="00A0" w:firstRow="1" w:lastRow="0" w:firstColumn="1" w:lastColumn="0" w:noHBand="0" w:noVBand="0"/>
      </w:tblPr>
      <w:tblGrid>
        <w:gridCol w:w="4678"/>
        <w:gridCol w:w="1134"/>
        <w:gridCol w:w="1134"/>
        <w:gridCol w:w="851"/>
        <w:gridCol w:w="947"/>
        <w:gridCol w:w="895"/>
        <w:gridCol w:w="239"/>
        <w:gridCol w:w="754"/>
        <w:gridCol w:w="142"/>
        <w:gridCol w:w="992"/>
        <w:gridCol w:w="1134"/>
        <w:gridCol w:w="992"/>
        <w:gridCol w:w="45"/>
        <w:gridCol w:w="947"/>
        <w:gridCol w:w="45"/>
        <w:gridCol w:w="947"/>
      </w:tblGrid>
      <w:tr w:rsidR="008B3271" w:rsidRPr="002C4FC8" w:rsidTr="00DE5286">
        <w:trPr>
          <w:trHeight w:val="284"/>
        </w:trPr>
        <w:tc>
          <w:tcPr>
            <w:tcW w:w="4678" w:type="dxa"/>
            <w:tcBorders>
              <w:top w:val="nil"/>
              <w:left w:val="nil"/>
              <w:bottom w:val="nil"/>
              <w:right w:val="nil"/>
            </w:tcBorders>
          </w:tcPr>
          <w:p w:rsidR="008B3271" w:rsidRPr="002C4FC8" w:rsidRDefault="008B3271" w:rsidP="00D130E7">
            <w:pPr>
              <w:spacing w:before="100" w:beforeAutospacing="1"/>
              <w:rPr>
                <w:rFonts w:ascii="Calibri" w:hAnsi="Calibri" w:cs="Arial"/>
                <w:sz w:val="14"/>
                <w:szCs w:val="14"/>
                <w:lang w:val="es-ES" w:eastAsia="es-ES"/>
              </w:rPr>
            </w:pPr>
          </w:p>
        </w:tc>
        <w:tc>
          <w:tcPr>
            <w:tcW w:w="1134" w:type="dxa"/>
            <w:tcBorders>
              <w:top w:val="nil"/>
              <w:left w:val="nil"/>
              <w:bottom w:val="single" w:sz="4" w:space="0" w:color="auto"/>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Euros</w:t>
            </w:r>
          </w:p>
        </w:tc>
        <w:tc>
          <w:tcPr>
            <w:tcW w:w="2932" w:type="dxa"/>
            <w:gridSpan w:val="3"/>
            <w:tcBorders>
              <w:top w:val="nil"/>
              <w:left w:val="nil"/>
              <w:right w:val="nil"/>
            </w:tcBorders>
            <w:vAlign w:val="bottom"/>
          </w:tcPr>
          <w:p w:rsidR="008B3271" w:rsidRPr="002C4FC8" w:rsidRDefault="008B3271" w:rsidP="00D130E7">
            <w:pPr>
              <w:jc w:val="center"/>
              <w:rPr>
                <w:rFonts w:ascii="Calibri" w:hAnsi="Calibri" w:cs="Arial"/>
                <w:bCs/>
                <w:sz w:val="14"/>
                <w:szCs w:val="14"/>
                <w:lang w:val="es-ES" w:eastAsia="es-ES"/>
              </w:rPr>
            </w:pPr>
          </w:p>
        </w:tc>
        <w:tc>
          <w:tcPr>
            <w:tcW w:w="7132" w:type="dxa"/>
            <w:gridSpan w:val="11"/>
            <w:tcBorders>
              <w:top w:val="nil"/>
              <w:left w:val="nil"/>
              <w:right w:val="nil"/>
            </w:tcBorders>
            <w:vAlign w:val="bottom"/>
          </w:tcPr>
          <w:p w:rsidR="008B3271" w:rsidRPr="002C4FC8" w:rsidRDefault="008B3271" w:rsidP="00D130E7">
            <w:pPr>
              <w:pBdr>
                <w:bottom w:val="single" w:sz="4" w:space="1" w:color="auto"/>
              </w:pBdr>
              <w:jc w:val="center"/>
              <w:rPr>
                <w:rFonts w:ascii="Calibri" w:hAnsi="Calibri" w:cs="Arial"/>
                <w:sz w:val="14"/>
                <w:szCs w:val="14"/>
                <w:lang w:val="es-ES" w:eastAsia="es-ES"/>
              </w:rPr>
            </w:pPr>
            <w:r w:rsidRPr="002C4FC8">
              <w:rPr>
                <w:rFonts w:ascii="Calibri" w:hAnsi="Calibri" w:cs="Arial"/>
                <w:bCs/>
                <w:sz w:val="14"/>
                <w:szCs w:val="14"/>
                <w:lang w:val="es-ES" w:eastAsia="es-ES"/>
              </w:rPr>
              <w:t>Euros</w:t>
            </w:r>
          </w:p>
        </w:tc>
      </w:tr>
      <w:tr w:rsidR="008B3271" w:rsidRPr="002C4FC8" w:rsidTr="00D130E7">
        <w:trPr>
          <w:trHeight w:val="80"/>
        </w:trPr>
        <w:tc>
          <w:tcPr>
            <w:tcW w:w="4678" w:type="dxa"/>
            <w:vMerge w:val="restart"/>
            <w:tcBorders>
              <w:top w:val="nil"/>
              <w:left w:val="nil"/>
              <w:right w:val="nil"/>
            </w:tcBorders>
            <w:vAlign w:val="bottom"/>
          </w:tcPr>
          <w:p w:rsidR="008B3271" w:rsidRPr="002C4FC8" w:rsidRDefault="008B3271" w:rsidP="00D130E7">
            <w:pPr>
              <w:rPr>
                <w:rFonts w:ascii="Calibri" w:hAnsi="Calibri" w:cs="Arial"/>
                <w:bCs/>
                <w:sz w:val="14"/>
                <w:szCs w:val="14"/>
                <w:lang w:val="es-ES" w:eastAsia="es-ES"/>
              </w:rPr>
            </w:pPr>
            <w:r w:rsidRPr="002C4FC8">
              <w:rPr>
                <w:rFonts w:ascii="Calibri" w:hAnsi="Calibri" w:cs="Arial"/>
                <w:bCs/>
                <w:sz w:val="14"/>
                <w:szCs w:val="14"/>
                <w:lang w:val="es-ES" w:eastAsia="es-ES"/>
              </w:rPr>
              <w:t>Entidades</w:t>
            </w:r>
          </w:p>
        </w:tc>
        <w:tc>
          <w:tcPr>
            <w:tcW w:w="1134" w:type="dxa"/>
            <w:vMerge w:val="restart"/>
            <w:tcBorders>
              <w:top w:val="single" w:sz="4" w:space="0" w:color="auto"/>
              <w:left w:val="nil"/>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Aportación en el consolidado (1)</w:t>
            </w:r>
          </w:p>
        </w:tc>
        <w:tc>
          <w:tcPr>
            <w:tcW w:w="2932" w:type="dxa"/>
            <w:gridSpan w:val="3"/>
            <w:tcBorders>
              <w:top w:val="nil"/>
              <w:left w:val="nil"/>
              <w:right w:val="nil"/>
            </w:tcBorders>
            <w:vAlign w:val="bottom"/>
          </w:tcPr>
          <w:p w:rsidR="008B3271" w:rsidRPr="002C4FC8" w:rsidRDefault="008B3271" w:rsidP="00D130E7">
            <w:pPr>
              <w:pBdr>
                <w:bottom w:val="single" w:sz="4" w:space="1" w:color="auto"/>
              </w:pBdr>
              <w:jc w:val="center"/>
              <w:rPr>
                <w:rFonts w:ascii="Calibri" w:hAnsi="Calibri" w:cs="Arial"/>
                <w:bCs/>
                <w:sz w:val="14"/>
                <w:szCs w:val="14"/>
                <w:lang w:val="es-ES" w:eastAsia="es-ES"/>
              </w:rPr>
            </w:pPr>
            <w:r w:rsidRPr="002C4FC8">
              <w:rPr>
                <w:rFonts w:ascii="Calibri" w:hAnsi="Calibri" w:cs="Arial"/>
                <w:bCs/>
                <w:sz w:val="14"/>
                <w:szCs w:val="14"/>
                <w:lang w:val="es-ES" w:eastAsia="es-ES"/>
              </w:rPr>
              <w:t>Porcentaje de participación</w:t>
            </w:r>
          </w:p>
        </w:tc>
        <w:tc>
          <w:tcPr>
            <w:tcW w:w="895" w:type="dxa"/>
            <w:vMerge w:val="restart"/>
            <w:tcBorders>
              <w:left w:val="nil"/>
              <w:right w:val="nil"/>
            </w:tcBorders>
            <w:vAlign w:val="bottom"/>
          </w:tcPr>
          <w:p w:rsidR="008B3271" w:rsidRPr="002C4FC8" w:rsidRDefault="008B3271" w:rsidP="00D130E7">
            <w:pPr>
              <w:jc w:val="center"/>
              <w:rPr>
                <w:rFonts w:ascii="Calibri" w:hAnsi="Calibri" w:cs="Arial"/>
                <w:sz w:val="14"/>
                <w:szCs w:val="14"/>
                <w:lang w:val="es-ES" w:eastAsia="es-ES"/>
              </w:rPr>
            </w:pPr>
            <w:r w:rsidRPr="002C4FC8">
              <w:rPr>
                <w:rFonts w:ascii="Calibri" w:hAnsi="Calibri" w:cs="Arial"/>
                <w:bCs/>
                <w:sz w:val="14"/>
                <w:szCs w:val="14"/>
                <w:lang w:val="es-ES" w:eastAsia="es-ES"/>
              </w:rPr>
              <w:t>Capital</w:t>
            </w:r>
          </w:p>
        </w:tc>
        <w:tc>
          <w:tcPr>
            <w:tcW w:w="993" w:type="dxa"/>
            <w:gridSpan w:val="2"/>
            <w:vMerge w:val="restart"/>
            <w:tcBorders>
              <w:left w:val="nil"/>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Prima de </w:t>
            </w:r>
          </w:p>
          <w:p w:rsidR="008B3271" w:rsidRPr="002C4FC8" w:rsidRDefault="008B3271" w:rsidP="00D130E7">
            <w:pPr>
              <w:jc w:val="center"/>
              <w:rPr>
                <w:rFonts w:ascii="Calibri" w:hAnsi="Calibri" w:cs="Arial"/>
                <w:sz w:val="14"/>
                <w:szCs w:val="14"/>
                <w:lang w:val="es-ES" w:eastAsia="es-ES"/>
              </w:rPr>
            </w:pPr>
            <w:r w:rsidRPr="002C4FC8">
              <w:rPr>
                <w:rFonts w:ascii="Calibri" w:hAnsi="Calibri" w:cs="Arial"/>
                <w:bCs/>
                <w:sz w:val="14"/>
                <w:szCs w:val="14"/>
                <w:lang w:val="es-ES" w:eastAsia="es-ES"/>
              </w:rPr>
              <w:t>emisión</w:t>
            </w:r>
          </w:p>
        </w:tc>
        <w:tc>
          <w:tcPr>
            <w:tcW w:w="1134" w:type="dxa"/>
            <w:gridSpan w:val="2"/>
            <w:vMerge w:val="restart"/>
            <w:tcBorders>
              <w:left w:val="nil"/>
              <w:right w:val="nil"/>
            </w:tcBorders>
            <w:vAlign w:val="bottom"/>
          </w:tcPr>
          <w:p w:rsidR="008B3271" w:rsidRPr="002C4FC8" w:rsidRDefault="008B3271" w:rsidP="00D130E7">
            <w:pPr>
              <w:jc w:val="center"/>
              <w:rPr>
                <w:rFonts w:ascii="Calibri" w:hAnsi="Calibri" w:cs="Arial"/>
                <w:sz w:val="14"/>
                <w:szCs w:val="14"/>
                <w:lang w:val="es-ES" w:eastAsia="es-ES"/>
              </w:rPr>
            </w:pPr>
            <w:r w:rsidRPr="002C4FC8">
              <w:rPr>
                <w:rFonts w:ascii="Calibri" w:hAnsi="Calibri" w:cs="Arial"/>
                <w:bCs/>
                <w:sz w:val="14"/>
                <w:szCs w:val="14"/>
                <w:lang w:val="es-ES" w:eastAsia="es-ES"/>
              </w:rPr>
              <w:t>Reservas (2)</w:t>
            </w:r>
          </w:p>
        </w:tc>
        <w:tc>
          <w:tcPr>
            <w:tcW w:w="1134" w:type="dxa"/>
            <w:vMerge w:val="restart"/>
            <w:tcBorders>
              <w:left w:val="nil"/>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Resultado del</w:t>
            </w:r>
          </w:p>
          <w:p w:rsidR="008B3271" w:rsidRPr="002C4FC8" w:rsidRDefault="008B3271" w:rsidP="00D130E7">
            <w:pPr>
              <w:jc w:val="center"/>
              <w:rPr>
                <w:rFonts w:ascii="Calibri" w:hAnsi="Calibri" w:cs="Arial"/>
                <w:sz w:val="14"/>
                <w:szCs w:val="14"/>
                <w:lang w:val="es-ES" w:eastAsia="es-ES"/>
              </w:rPr>
            </w:pPr>
            <w:r w:rsidRPr="002C4FC8">
              <w:rPr>
                <w:rFonts w:ascii="Calibri" w:hAnsi="Calibri" w:cs="Arial"/>
                <w:bCs/>
                <w:sz w:val="14"/>
                <w:szCs w:val="14"/>
                <w:lang w:val="es-ES" w:eastAsia="es-ES"/>
              </w:rPr>
              <w:t>Ejercicio</w:t>
            </w:r>
          </w:p>
        </w:tc>
        <w:tc>
          <w:tcPr>
            <w:tcW w:w="1037" w:type="dxa"/>
            <w:gridSpan w:val="2"/>
            <w:vMerge w:val="restart"/>
            <w:tcBorders>
              <w:left w:val="nil"/>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Otras </w:t>
            </w:r>
          </w:p>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partidas del </w:t>
            </w:r>
          </w:p>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patrimonio</w:t>
            </w:r>
          </w:p>
          <w:p w:rsidR="008B3271" w:rsidRPr="002C4FC8" w:rsidRDefault="008B3271" w:rsidP="002B5493">
            <w:pPr>
              <w:jc w:val="center"/>
              <w:rPr>
                <w:rFonts w:ascii="Calibri" w:hAnsi="Calibri" w:cs="Arial"/>
                <w:sz w:val="14"/>
                <w:szCs w:val="14"/>
                <w:lang w:val="es-ES" w:eastAsia="es-ES"/>
              </w:rPr>
            </w:pPr>
            <w:r w:rsidRPr="002C4FC8">
              <w:rPr>
                <w:rFonts w:ascii="Calibri" w:hAnsi="Calibri" w:cs="Arial"/>
                <w:bCs/>
                <w:sz w:val="14"/>
                <w:szCs w:val="14"/>
                <w:lang w:val="es-ES" w:eastAsia="es-ES"/>
              </w:rPr>
              <w:t xml:space="preserve"> neto (</w:t>
            </w:r>
            <w:r w:rsidR="002B5493" w:rsidRPr="002C4FC8">
              <w:rPr>
                <w:rFonts w:ascii="Calibri" w:hAnsi="Calibri" w:cs="Arial"/>
                <w:bCs/>
                <w:sz w:val="14"/>
                <w:szCs w:val="14"/>
                <w:lang w:val="es-ES" w:eastAsia="es-ES"/>
              </w:rPr>
              <w:t>3</w:t>
            </w:r>
            <w:r w:rsidRPr="002C4FC8">
              <w:rPr>
                <w:rFonts w:ascii="Calibri" w:hAnsi="Calibri" w:cs="Arial"/>
                <w:bCs/>
                <w:sz w:val="14"/>
                <w:szCs w:val="14"/>
                <w:lang w:val="es-ES" w:eastAsia="es-ES"/>
              </w:rPr>
              <w:t>)</w:t>
            </w:r>
          </w:p>
        </w:tc>
        <w:tc>
          <w:tcPr>
            <w:tcW w:w="992" w:type="dxa"/>
            <w:gridSpan w:val="2"/>
            <w:vMerge w:val="restart"/>
            <w:tcBorders>
              <w:left w:val="nil"/>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Total</w:t>
            </w:r>
          </w:p>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Patrimonio</w:t>
            </w:r>
          </w:p>
          <w:p w:rsidR="008B3271" w:rsidRPr="002C4FC8" w:rsidRDefault="008B3271" w:rsidP="00D130E7">
            <w:pPr>
              <w:jc w:val="center"/>
              <w:rPr>
                <w:rFonts w:ascii="Calibri" w:hAnsi="Calibri" w:cs="Arial"/>
                <w:sz w:val="14"/>
                <w:szCs w:val="14"/>
                <w:lang w:val="es-ES" w:eastAsia="es-ES"/>
              </w:rPr>
            </w:pPr>
            <w:r w:rsidRPr="002C4FC8">
              <w:rPr>
                <w:rFonts w:ascii="Calibri" w:hAnsi="Calibri" w:cs="Arial"/>
                <w:bCs/>
                <w:sz w:val="14"/>
                <w:szCs w:val="14"/>
                <w:lang w:val="es-ES" w:eastAsia="es-ES"/>
              </w:rPr>
              <w:t>neto</w:t>
            </w:r>
          </w:p>
        </w:tc>
        <w:tc>
          <w:tcPr>
            <w:tcW w:w="947" w:type="dxa"/>
            <w:vMerge w:val="restart"/>
            <w:tcBorders>
              <w:top w:val="nil"/>
              <w:left w:val="nil"/>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 xml:space="preserve">Resultado </w:t>
            </w:r>
          </w:p>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de explotación</w:t>
            </w:r>
          </w:p>
        </w:tc>
      </w:tr>
      <w:tr w:rsidR="008B3271" w:rsidRPr="002C4FC8" w:rsidTr="00D130E7">
        <w:trPr>
          <w:trHeight w:val="80"/>
        </w:trPr>
        <w:tc>
          <w:tcPr>
            <w:tcW w:w="4678" w:type="dxa"/>
            <w:vMerge/>
            <w:tcBorders>
              <w:left w:val="nil"/>
              <w:bottom w:val="single" w:sz="4" w:space="0" w:color="auto"/>
              <w:right w:val="nil"/>
            </w:tcBorders>
            <w:vAlign w:val="bottom"/>
          </w:tcPr>
          <w:p w:rsidR="008B3271" w:rsidRPr="002C4FC8" w:rsidRDefault="008B3271" w:rsidP="00D130E7">
            <w:pPr>
              <w:spacing w:after="120"/>
              <w:rPr>
                <w:rFonts w:ascii="Calibri" w:hAnsi="Calibri" w:cs="Arial"/>
                <w:b/>
                <w:bCs/>
                <w:sz w:val="14"/>
                <w:szCs w:val="14"/>
                <w:lang w:val="es-ES" w:eastAsia="es-ES"/>
              </w:rPr>
            </w:pPr>
          </w:p>
        </w:tc>
        <w:tc>
          <w:tcPr>
            <w:tcW w:w="1134" w:type="dxa"/>
            <w:vMerge/>
            <w:tcBorders>
              <w:left w:val="nil"/>
              <w:bottom w:val="single" w:sz="4" w:space="0" w:color="auto"/>
              <w:right w:val="nil"/>
            </w:tcBorders>
            <w:vAlign w:val="bottom"/>
          </w:tcPr>
          <w:p w:rsidR="008B3271" w:rsidRPr="002C4FC8" w:rsidRDefault="008B3271" w:rsidP="00D130E7">
            <w:pPr>
              <w:jc w:val="center"/>
              <w:rPr>
                <w:rFonts w:ascii="Calibri" w:hAnsi="Calibri" w:cs="Arial"/>
                <w:b/>
                <w:bCs/>
                <w:sz w:val="14"/>
                <w:szCs w:val="14"/>
                <w:lang w:val="es-ES" w:eastAsia="es-ES"/>
              </w:rPr>
            </w:pPr>
          </w:p>
        </w:tc>
        <w:tc>
          <w:tcPr>
            <w:tcW w:w="1134" w:type="dxa"/>
            <w:tcBorders>
              <w:top w:val="nil"/>
              <w:left w:val="nil"/>
              <w:bottom w:val="single" w:sz="4" w:space="0" w:color="auto"/>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Directa</w:t>
            </w:r>
          </w:p>
        </w:tc>
        <w:tc>
          <w:tcPr>
            <w:tcW w:w="851" w:type="dxa"/>
            <w:tcBorders>
              <w:left w:val="nil"/>
              <w:bottom w:val="single" w:sz="4" w:space="0" w:color="auto"/>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Indirecta</w:t>
            </w:r>
          </w:p>
        </w:tc>
        <w:tc>
          <w:tcPr>
            <w:tcW w:w="947" w:type="dxa"/>
            <w:tcBorders>
              <w:left w:val="nil"/>
              <w:bottom w:val="single" w:sz="4" w:space="0" w:color="auto"/>
              <w:right w:val="nil"/>
            </w:tcBorders>
            <w:vAlign w:val="bottom"/>
          </w:tcPr>
          <w:p w:rsidR="008B3271" w:rsidRPr="002C4FC8" w:rsidRDefault="008B3271" w:rsidP="00D130E7">
            <w:pPr>
              <w:jc w:val="center"/>
              <w:rPr>
                <w:rFonts w:ascii="Calibri" w:hAnsi="Calibri" w:cs="Arial"/>
                <w:bCs/>
                <w:sz w:val="14"/>
                <w:szCs w:val="14"/>
                <w:lang w:val="es-ES" w:eastAsia="es-ES"/>
              </w:rPr>
            </w:pPr>
            <w:r w:rsidRPr="002C4FC8">
              <w:rPr>
                <w:rFonts w:ascii="Calibri" w:hAnsi="Calibri" w:cs="Arial"/>
                <w:bCs/>
                <w:sz w:val="14"/>
                <w:szCs w:val="14"/>
                <w:lang w:val="es-ES" w:eastAsia="es-ES"/>
              </w:rPr>
              <w:t>Total</w:t>
            </w:r>
          </w:p>
        </w:tc>
        <w:tc>
          <w:tcPr>
            <w:tcW w:w="895" w:type="dxa"/>
            <w:vMerge/>
            <w:tcBorders>
              <w:left w:val="nil"/>
              <w:bottom w:val="single" w:sz="4" w:space="0" w:color="auto"/>
              <w:right w:val="nil"/>
            </w:tcBorders>
            <w:vAlign w:val="bottom"/>
          </w:tcPr>
          <w:p w:rsidR="008B3271" w:rsidRPr="002C4FC8" w:rsidRDefault="008B3271" w:rsidP="00D130E7">
            <w:pPr>
              <w:jc w:val="center"/>
              <w:rPr>
                <w:rFonts w:ascii="Calibri" w:hAnsi="Calibri" w:cs="Arial"/>
                <w:b/>
                <w:bCs/>
                <w:sz w:val="14"/>
                <w:szCs w:val="14"/>
                <w:lang w:val="es-ES" w:eastAsia="es-ES"/>
              </w:rPr>
            </w:pPr>
          </w:p>
        </w:tc>
        <w:tc>
          <w:tcPr>
            <w:tcW w:w="993" w:type="dxa"/>
            <w:gridSpan w:val="2"/>
            <w:vMerge/>
            <w:tcBorders>
              <w:left w:val="nil"/>
              <w:bottom w:val="single" w:sz="4" w:space="0" w:color="auto"/>
              <w:right w:val="nil"/>
            </w:tcBorders>
            <w:vAlign w:val="bottom"/>
          </w:tcPr>
          <w:p w:rsidR="008B3271" w:rsidRPr="002C4FC8" w:rsidRDefault="008B3271" w:rsidP="00D130E7">
            <w:pPr>
              <w:jc w:val="center"/>
              <w:rPr>
                <w:rFonts w:ascii="Calibri" w:hAnsi="Calibri" w:cs="Arial"/>
                <w:b/>
                <w:bCs/>
                <w:sz w:val="14"/>
                <w:szCs w:val="14"/>
                <w:lang w:val="es-ES" w:eastAsia="es-ES"/>
              </w:rPr>
            </w:pPr>
          </w:p>
        </w:tc>
        <w:tc>
          <w:tcPr>
            <w:tcW w:w="1134" w:type="dxa"/>
            <w:gridSpan w:val="2"/>
            <w:vMerge/>
            <w:tcBorders>
              <w:left w:val="nil"/>
              <w:bottom w:val="single" w:sz="4" w:space="0" w:color="auto"/>
              <w:right w:val="nil"/>
            </w:tcBorders>
            <w:vAlign w:val="bottom"/>
          </w:tcPr>
          <w:p w:rsidR="008B3271" w:rsidRPr="002C4FC8" w:rsidRDefault="008B3271" w:rsidP="00D130E7">
            <w:pPr>
              <w:jc w:val="center"/>
              <w:rPr>
                <w:rFonts w:ascii="Calibri" w:hAnsi="Calibri" w:cs="Arial"/>
                <w:b/>
                <w:bCs/>
                <w:sz w:val="14"/>
                <w:szCs w:val="14"/>
                <w:lang w:val="es-ES" w:eastAsia="es-ES"/>
              </w:rPr>
            </w:pPr>
          </w:p>
        </w:tc>
        <w:tc>
          <w:tcPr>
            <w:tcW w:w="1134" w:type="dxa"/>
            <w:vMerge/>
            <w:tcBorders>
              <w:left w:val="nil"/>
              <w:bottom w:val="single" w:sz="4" w:space="0" w:color="auto"/>
              <w:right w:val="nil"/>
            </w:tcBorders>
            <w:vAlign w:val="bottom"/>
          </w:tcPr>
          <w:p w:rsidR="008B3271" w:rsidRPr="002C4FC8" w:rsidRDefault="008B3271" w:rsidP="00D130E7">
            <w:pPr>
              <w:jc w:val="center"/>
              <w:rPr>
                <w:rFonts w:ascii="Calibri" w:hAnsi="Calibri" w:cs="Arial"/>
                <w:b/>
                <w:bCs/>
                <w:sz w:val="14"/>
                <w:szCs w:val="14"/>
                <w:lang w:val="es-ES" w:eastAsia="es-ES"/>
              </w:rPr>
            </w:pPr>
          </w:p>
        </w:tc>
        <w:tc>
          <w:tcPr>
            <w:tcW w:w="1037" w:type="dxa"/>
            <w:gridSpan w:val="2"/>
            <w:vMerge/>
            <w:tcBorders>
              <w:left w:val="nil"/>
              <w:bottom w:val="single" w:sz="4" w:space="0" w:color="auto"/>
              <w:right w:val="nil"/>
            </w:tcBorders>
            <w:vAlign w:val="bottom"/>
          </w:tcPr>
          <w:p w:rsidR="008B3271" w:rsidRPr="002C4FC8" w:rsidRDefault="008B3271" w:rsidP="00D130E7">
            <w:pPr>
              <w:jc w:val="center"/>
              <w:rPr>
                <w:rFonts w:ascii="Calibri" w:hAnsi="Calibri" w:cs="Arial"/>
                <w:b/>
                <w:bCs/>
                <w:sz w:val="14"/>
                <w:szCs w:val="14"/>
                <w:lang w:val="es-ES" w:eastAsia="es-ES"/>
              </w:rPr>
            </w:pPr>
          </w:p>
        </w:tc>
        <w:tc>
          <w:tcPr>
            <w:tcW w:w="992" w:type="dxa"/>
            <w:gridSpan w:val="2"/>
            <w:vMerge/>
            <w:tcBorders>
              <w:left w:val="nil"/>
              <w:bottom w:val="single" w:sz="4" w:space="0" w:color="auto"/>
              <w:right w:val="nil"/>
            </w:tcBorders>
            <w:vAlign w:val="bottom"/>
          </w:tcPr>
          <w:p w:rsidR="008B3271" w:rsidRPr="002C4FC8" w:rsidRDefault="008B3271" w:rsidP="00D130E7">
            <w:pPr>
              <w:jc w:val="center"/>
              <w:rPr>
                <w:rFonts w:ascii="Calibri" w:hAnsi="Calibri" w:cs="Arial"/>
                <w:b/>
                <w:bCs/>
                <w:sz w:val="14"/>
                <w:szCs w:val="14"/>
                <w:lang w:val="es-ES" w:eastAsia="es-ES"/>
              </w:rPr>
            </w:pPr>
          </w:p>
        </w:tc>
        <w:tc>
          <w:tcPr>
            <w:tcW w:w="947" w:type="dxa"/>
            <w:vMerge/>
            <w:tcBorders>
              <w:left w:val="nil"/>
              <w:bottom w:val="single" w:sz="4" w:space="0" w:color="auto"/>
              <w:right w:val="nil"/>
            </w:tcBorders>
            <w:vAlign w:val="bottom"/>
          </w:tcPr>
          <w:p w:rsidR="008B3271" w:rsidRPr="002C4FC8" w:rsidRDefault="008B3271" w:rsidP="00D130E7">
            <w:pPr>
              <w:jc w:val="center"/>
              <w:rPr>
                <w:rFonts w:ascii="Calibri" w:hAnsi="Calibri" w:cs="Arial"/>
                <w:b/>
                <w:bCs/>
                <w:sz w:val="14"/>
                <w:szCs w:val="14"/>
                <w:lang w:val="es-ES" w:eastAsia="es-ES"/>
              </w:rPr>
            </w:pPr>
          </w:p>
        </w:tc>
      </w:tr>
      <w:tr w:rsidR="008B3271" w:rsidRPr="002C4FC8" w:rsidTr="006A645B">
        <w:trPr>
          <w:trHeight w:val="170"/>
        </w:trPr>
        <w:tc>
          <w:tcPr>
            <w:tcW w:w="4678" w:type="dxa"/>
            <w:tcBorders>
              <w:top w:val="nil"/>
              <w:left w:val="nil"/>
              <w:bottom w:val="nil"/>
              <w:right w:val="nil"/>
            </w:tcBorders>
          </w:tcPr>
          <w:p w:rsidR="008B3271" w:rsidRPr="002C4FC8" w:rsidRDefault="008B3271" w:rsidP="006A645B">
            <w:pPr>
              <w:spacing w:before="100" w:beforeAutospacing="1"/>
              <w:rPr>
                <w:rFonts w:ascii="Calibri" w:hAnsi="Calibri" w:cs="Arial"/>
                <w:sz w:val="14"/>
                <w:szCs w:val="14"/>
                <w:lang w:val="es-ES" w:eastAsia="es-ES"/>
              </w:rPr>
            </w:pPr>
          </w:p>
        </w:tc>
        <w:tc>
          <w:tcPr>
            <w:tcW w:w="1134" w:type="dxa"/>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1134" w:type="dxa"/>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851" w:type="dxa"/>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947" w:type="dxa"/>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1134" w:type="dxa"/>
            <w:gridSpan w:val="2"/>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896" w:type="dxa"/>
            <w:gridSpan w:val="2"/>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992" w:type="dxa"/>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1134" w:type="dxa"/>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992" w:type="dxa"/>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992" w:type="dxa"/>
            <w:gridSpan w:val="2"/>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c>
          <w:tcPr>
            <w:tcW w:w="992" w:type="dxa"/>
            <w:gridSpan w:val="2"/>
            <w:tcBorders>
              <w:top w:val="nil"/>
              <w:left w:val="nil"/>
              <w:bottom w:val="nil"/>
              <w:right w:val="nil"/>
            </w:tcBorders>
          </w:tcPr>
          <w:p w:rsidR="008B3271" w:rsidRPr="002C4FC8" w:rsidRDefault="008B3271" w:rsidP="006A645B">
            <w:pPr>
              <w:jc w:val="right"/>
              <w:rPr>
                <w:rFonts w:ascii="Calibri" w:hAnsi="Calibri" w:cs="Arial"/>
                <w:sz w:val="14"/>
                <w:szCs w:val="14"/>
                <w:lang w:val="es-ES" w:eastAsia="es-ES"/>
              </w:rPr>
            </w:pPr>
          </w:p>
        </w:tc>
      </w:tr>
      <w:tr w:rsidR="002B5493" w:rsidRPr="002C4FC8" w:rsidTr="006A645B">
        <w:trPr>
          <w:trHeight w:val="340"/>
        </w:trPr>
        <w:tc>
          <w:tcPr>
            <w:tcW w:w="4678" w:type="dxa"/>
            <w:tcBorders>
              <w:top w:val="nil"/>
              <w:left w:val="nil"/>
              <w:bottom w:val="nil"/>
              <w:right w:val="nil"/>
            </w:tcBorders>
          </w:tcPr>
          <w:p w:rsidR="002B5493" w:rsidRPr="002C4FC8" w:rsidRDefault="002B5493" w:rsidP="00AB588C">
            <w:pPr>
              <w:spacing w:before="100" w:beforeAutospacing="1"/>
              <w:rPr>
                <w:rFonts w:ascii="Calibri" w:hAnsi="Calibri" w:cs="Arial"/>
                <w:b/>
                <w:bCs/>
                <w:sz w:val="14"/>
                <w:szCs w:val="14"/>
                <w:u w:val="single"/>
                <w:lang w:val="es-ES" w:eastAsia="es-ES"/>
              </w:rPr>
            </w:pPr>
            <w:r w:rsidRPr="002C4FC8">
              <w:rPr>
                <w:rFonts w:ascii="Calibri" w:hAnsi="Calibri" w:cs="Arial"/>
                <w:b/>
                <w:bCs/>
                <w:sz w:val="14"/>
                <w:szCs w:val="14"/>
                <w:u w:val="single"/>
                <w:lang w:val="es-ES" w:eastAsia="es-ES"/>
              </w:rPr>
              <w:t>Consolidadas por integración proporcional</w:t>
            </w:r>
          </w:p>
        </w:tc>
        <w:tc>
          <w:tcPr>
            <w:tcW w:w="1134" w:type="dxa"/>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1134" w:type="dxa"/>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851" w:type="dxa"/>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947" w:type="dxa"/>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1134" w:type="dxa"/>
            <w:gridSpan w:val="2"/>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896" w:type="dxa"/>
            <w:gridSpan w:val="2"/>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992" w:type="dxa"/>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1134" w:type="dxa"/>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992" w:type="dxa"/>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992" w:type="dxa"/>
            <w:gridSpan w:val="2"/>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c>
          <w:tcPr>
            <w:tcW w:w="992" w:type="dxa"/>
            <w:gridSpan w:val="2"/>
            <w:tcBorders>
              <w:top w:val="nil"/>
              <w:left w:val="nil"/>
              <w:bottom w:val="nil"/>
              <w:right w:val="nil"/>
            </w:tcBorders>
          </w:tcPr>
          <w:p w:rsidR="002B5493" w:rsidRPr="002C4FC8" w:rsidRDefault="002B5493" w:rsidP="00AB588C">
            <w:pPr>
              <w:jc w:val="right"/>
              <w:rPr>
                <w:rFonts w:ascii="Calibri" w:hAnsi="Calibri" w:cs="Arial"/>
                <w:sz w:val="14"/>
                <w:szCs w:val="14"/>
                <w:lang w:val="es-ES" w:eastAsia="es-ES"/>
              </w:rPr>
            </w:pPr>
          </w:p>
        </w:tc>
      </w:tr>
      <w:tr w:rsidR="00ED15FA" w:rsidRPr="00AC2767" w:rsidTr="006A645B">
        <w:trPr>
          <w:trHeight w:val="340"/>
        </w:trPr>
        <w:tc>
          <w:tcPr>
            <w:tcW w:w="4678" w:type="dxa"/>
            <w:tcBorders>
              <w:top w:val="nil"/>
              <w:left w:val="nil"/>
              <w:bottom w:val="nil"/>
              <w:right w:val="nil"/>
            </w:tcBorders>
          </w:tcPr>
          <w:p w:rsidR="00ED15FA" w:rsidRPr="002C4FC8" w:rsidRDefault="00ED15FA" w:rsidP="00AB588C">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Autopistas de Navarra, S.A.</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37.035.250</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50,00%</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50,00%</w:t>
            </w:r>
          </w:p>
        </w:tc>
        <w:tc>
          <w:tcPr>
            <w:tcW w:w="1134" w:type="dxa"/>
            <w:gridSpan w:val="2"/>
            <w:tcBorders>
              <w:top w:val="nil"/>
              <w:left w:val="nil"/>
              <w:bottom w:val="nil"/>
              <w:right w:val="nil"/>
            </w:tcBorders>
          </w:tcPr>
          <w:p w:rsidR="00ED15FA" w:rsidRPr="00ED15FA" w:rsidRDefault="00ED15FA" w:rsidP="00D5087F">
            <w:pPr>
              <w:ind w:right="72"/>
              <w:jc w:val="right"/>
              <w:rPr>
                <w:rFonts w:ascii="Calibri" w:hAnsi="Calibri" w:cs="Arial"/>
                <w:sz w:val="14"/>
                <w:szCs w:val="14"/>
                <w:lang w:val="es-ES" w:eastAsia="es-ES"/>
              </w:rPr>
            </w:pPr>
            <w:r w:rsidRPr="00ED15FA">
              <w:rPr>
                <w:rFonts w:ascii="Calibri" w:hAnsi="Calibri" w:cs="Arial"/>
                <w:sz w:val="14"/>
                <w:szCs w:val="14"/>
                <w:lang w:val="es-ES" w:eastAsia="es-ES"/>
              </w:rPr>
              <w:t>120.240.031</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17.387.782</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19.430.929</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(9.135.802)</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147.922.940</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22.327.003</w:t>
            </w:r>
          </w:p>
        </w:tc>
      </w:tr>
      <w:tr w:rsidR="002B5493" w:rsidRPr="00AC2767" w:rsidTr="006A645B">
        <w:trPr>
          <w:trHeight w:val="340"/>
        </w:trPr>
        <w:tc>
          <w:tcPr>
            <w:tcW w:w="4678" w:type="dxa"/>
            <w:tcBorders>
              <w:top w:val="nil"/>
              <w:left w:val="nil"/>
              <w:bottom w:val="nil"/>
              <w:right w:val="nil"/>
            </w:tcBorders>
          </w:tcPr>
          <w:p w:rsidR="002B5493" w:rsidRPr="002C4FC8" w:rsidRDefault="002B5493" w:rsidP="00AB588C">
            <w:pPr>
              <w:spacing w:before="100" w:beforeAutospacing="1"/>
              <w:rPr>
                <w:rFonts w:ascii="Calibri" w:hAnsi="Calibri" w:cs="Arial"/>
                <w:b/>
                <w:bCs/>
                <w:sz w:val="14"/>
                <w:szCs w:val="14"/>
                <w:u w:val="single"/>
                <w:lang w:val="es-ES" w:eastAsia="es-ES"/>
              </w:rPr>
            </w:pPr>
          </w:p>
        </w:tc>
        <w:tc>
          <w:tcPr>
            <w:tcW w:w="1134"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851"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47" w:type="dxa"/>
            <w:tcBorders>
              <w:top w:val="nil"/>
              <w:left w:val="nil"/>
              <w:bottom w:val="nil"/>
              <w:right w:val="nil"/>
            </w:tcBorders>
          </w:tcPr>
          <w:p w:rsidR="002B5493" w:rsidRPr="00AC2767" w:rsidRDefault="002B5493" w:rsidP="00AB588C">
            <w:pPr>
              <w:rPr>
                <w:rFonts w:ascii="Calibri" w:hAnsi="Calibri" w:cs="Arial"/>
                <w:sz w:val="14"/>
                <w:szCs w:val="14"/>
                <w:highlight w:val="yellow"/>
                <w:lang w:val="es-ES" w:eastAsia="es-ES"/>
              </w:rPr>
            </w:pPr>
          </w:p>
        </w:tc>
        <w:tc>
          <w:tcPr>
            <w:tcW w:w="1134" w:type="dxa"/>
            <w:gridSpan w:val="2"/>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896" w:type="dxa"/>
            <w:gridSpan w:val="2"/>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92"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92"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92" w:type="dxa"/>
            <w:gridSpan w:val="2"/>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92" w:type="dxa"/>
            <w:gridSpan w:val="2"/>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r>
      <w:tr w:rsidR="002B5493" w:rsidRPr="00AC2767" w:rsidTr="002B5493">
        <w:trPr>
          <w:trHeight w:val="340"/>
        </w:trPr>
        <w:tc>
          <w:tcPr>
            <w:tcW w:w="4678" w:type="dxa"/>
            <w:tcBorders>
              <w:top w:val="nil"/>
              <w:left w:val="nil"/>
              <w:bottom w:val="nil"/>
              <w:right w:val="nil"/>
            </w:tcBorders>
          </w:tcPr>
          <w:p w:rsidR="002B5493" w:rsidRPr="002C4FC8" w:rsidRDefault="002B5493" w:rsidP="00AB588C">
            <w:pPr>
              <w:spacing w:before="100" w:beforeAutospacing="1"/>
              <w:rPr>
                <w:rFonts w:ascii="Calibri" w:hAnsi="Calibri" w:cs="Arial"/>
                <w:b/>
                <w:bCs/>
                <w:sz w:val="14"/>
                <w:szCs w:val="14"/>
                <w:u w:val="single"/>
                <w:lang w:val="es-ES" w:eastAsia="es-ES"/>
              </w:rPr>
            </w:pPr>
            <w:r w:rsidRPr="002C4FC8">
              <w:rPr>
                <w:rFonts w:ascii="Calibri" w:hAnsi="Calibri" w:cs="Arial"/>
                <w:b/>
                <w:bCs/>
                <w:sz w:val="14"/>
                <w:szCs w:val="14"/>
                <w:u w:val="single"/>
                <w:lang w:val="es-ES" w:eastAsia="es-ES"/>
              </w:rPr>
              <w:t>Consolidadas por puesta en equivalencia</w:t>
            </w:r>
          </w:p>
        </w:tc>
        <w:tc>
          <w:tcPr>
            <w:tcW w:w="1134"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851"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47" w:type="dxa"/>
            <w:tcBorders>
              <w:top w:val="nil"/>
              <w:left w:val="nil"/>
              <w:bottom w:val="nil"/>
              <w:right w:val="nil"/>
            </w:tcBorders>
          </w:tcPr>
          <w:p w:rsidR="002B5493" w:rsidRPr="00AC2767" w:rsidRDefault="002B5493" w:rsidP="00AB588C">
            <w:pPr>
              <w:rPr>
                <w:rFonts w:ascii="Calibri" w:hAnsi="Calibri" w:cs="Arial"/>
                <w:sz w:val="14"/>
                <w:szCs w:val="14"/>
                <w:highlight w:val="yellow"/>
                <w:lang w:val="es-ES" w:eastAsia="es-ES"/>
              </w:rPr>
            </w:pPr>
          </w:p>
        </w:tc>
        <w:tc>
          <w:tcPr>
            <w:tcW w:w="1134" w:type="dxa"/>
            <w:gridSpan w:val="2"/>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896" w:type="dxa"/>
            <w:gridSpan w:val="2"/>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92" w:type="dxa"/>
            <w:tcBorders>
              <w:top w:val="nil"/>
              <w:left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1134"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92" w:type="dxa"/>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92" w:type="dxa"/>
            <w:gridSpan w:val="2"/>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c>
          <w:tcPr>
            <w:tcW w:w="992" w:type="dxa"/>
            <w:gridSpan w:val="2"/>
            <w:tcBorders>
              <w:top w:val="nil"/>
              <w:left w:val="nil"/>
              <w:bottom w:val="nil"/>
              <w:right w:val="nil"/>
            </w:tcBorders>
          </w:tcPr>
          <w:p w:rsidR="002B5493" w:rsidRPr="00AC2767" w:rsidRDefault="002B5493" w:rsidP="00AB588C">
            <w:pPr>
              <w:jc w:val="right"/>
              <w:rPr>
                <w:rFonts w:ascii="Calibri" w:hAnsi="Calibri" w:cs="Arial"/>
                <w:sz w:val="14"/>
                <w:szCs w:val="14"/>
                <w:highlight w:val="yellow"/>
                <w:lang w:val="es-ES" w:eastAsia="es-ES"/>
              </w:rPr>
            </w:pPr>
          </w:p>
        </w:tc>
      </w:tr>
      <w:tr w:rsidR="00ED15FA" w:rsidRPr="00AC2767" w:rsidTr="002B5493">
        <w:trPr>
          <w:trHeight w:val="340"/>
        </w:trPr>
        <w:tc>
          <w:tcPr>
            <w:tcW w:w="4678" w:type="dxa"/>
            <w:tcBorders>
              <w:top w:val="nil"/>
              <w:left w:val="nil"/>
              <w:bottom w:val="nil"/>
              <w:right w:val="nil"/>
            </w:tcBorders>
          </w:tcPr>
          <w:p w:rsidR="00ED15FA" w:rsidRPr="002C4FC8" w:rsidRDefault="00ED15FA" w:rsidP="00D5087F">
            <w:pPr>
              <w:spacing w:before="100" w:beforeAutospacing="1"/>
              <w:ind w:left="355" w:hanging="355"/>
              <w:rPr>
                <w:rFonts w:ascii="Calibri" w:hAnsi="Calibri" w:cs="Arial"/>
                <w:sz w:val="14"/>
                <w:szCs w:val="14"/>
                <w:lang w:val="es-ES" w:eastAsia="es-ES"/>
              </w:rPr>
            </w:pPr>
            <w:r w:rsidRPr="002C4FC8">
              <w:rPr>
                <w:rFonts w:ascii="Calibri" w:hAnsi="Calibri" w:cs="Arial"/>
                <w:sz w:val="14"/>
                <w:szCs w:val="14"/>
                <w:lang w:val="es-ES" w:eastAsia="es-ES"/>
              </w:rPr>
              <w:t xml:space="preserve">Sociedad Mercantil Estatal del Canal de Navarra, S.A. </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(29.040.735)</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40,00%</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40,00%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361.689.022</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tcBorders>
              <w:top w:val="nil"/>
              <w:left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(28.254.051)</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(12.157.293)</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(31.808.557)</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289.469.121</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(4.718.706)</w:t>
            </w:r>
          </w:p>
        </w:tc>
      </w:tr>
      <w:tr w:rsidR="00ED15FA" w:rsidRPr="00AC2767" w:rsidTr="002B5493">
        <w:trPr>
          <w:trHeight w:val="340"/>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Organización de la Patata en el Pirineo Occidental Sociedad Agrícola, S.L. (4)</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421.776</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39,30%</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39,30%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627.649</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tcBorders>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1.291.808</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(218.539)</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1.700.918</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(217.799)</w:t>
            </w:r>
          </w:p>
        </w:tc>
      </w:tr>
      <w:tr w:rsidR="00ED15FA" w:rsidRPr="00AC2767" w:rsidTr="006A645B">
        <w:trPr>
          <w:trHeight w:val="340"/>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Sociedad Navarra de Garantía Recíproca</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3.315.926</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22,93%</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22,93%</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10.000.000</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3.379.530</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9.205</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4.841.427</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18.230.162</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(214.869)</w:t>
            </w:r>
          </w:p>
        </w:tc>
      </w:tr>
      <w:tr w:rsidR="00ED15FA" w:rsidRPr="00AC2767" w:rsidTr="006A645B">
        <w:trPr>
          <w:trHeight w:val="340"/>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Instituto Lactológico de Lecumberri, S.A.</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732.159</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50,00%</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50,00%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60.101</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1.465.145</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(827)</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1.524.419</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(1.535)</w:t>
            </w:r>
          </w:p>
        </w:tc>
      </w:tr>
      <w:tr w:rsidR="00ED15FA" w:rsidRPr="00AC2767" w:rsidTr="00D5087F">
        <w:trPr>
          <w:trHeight w:val="340"/>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TCA Cartográfica y Geomática, S.A.</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4.200</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50,00%</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50,00%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299.304</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7.535</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(19.905)</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20.762</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307.696</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9.385</w:t>
            </w:r>
          </w:p>
        </w:tc>
      </w:tr>
      <w:tr w:rsidR="00ED15FA" w:rsidRPr="00AC2767" w:rsidTr="00D5087F">
        <w:trPr>
          <w:trHeight w:val="340"/>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Bionanoplus, S.L.</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101.548</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22,82%</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22,82%</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95.175</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596.530</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696.279</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(46.090)</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548.823</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1.890.717</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196.218</w:t>
            </w:r>
          </w:p>
        </w:tc>
      </w:tr>
      <w:tr w:rsidR="00ED15FA" w:rsidRPr="00AC2767" w:rsidTr="00D5087F">
        <w:trPr>
          <w:trHeight w:val="414"/>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Mondragón Navarra S.P.E, S.A.</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(245.666)</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25,00%</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25,00%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437.000</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445</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(9.990)</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427.455</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(13.625)</w:t>
            </w:r>
          </w:p>
        </w:tc>
      </w:tr>
      <w:tr w:rsidR="00ED15FA" w:rsidRPr="00AC2767" w:rsidTr="00D5087F">
        <w:trPr>
          <w:trHeight w:val="414"/>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 xml:space="preserve">Albyn Medical, S.L. </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321.481</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B47762" w:rsidP="00D5087F">
            <w:pPr>
              <w:jc w:val="right"/>
              <w:rPr>
                <w:rFonts w:ascii="Calibri" w:hAnsi="Calibri" w:cs="Arial"/>
                <w:sz w:val="14"/>
                <w:szCs w:val="14"/>
                <w:lang w:val="es-ES" w:eastAsia="es-ES"/>
              </w:rPr>
            </w:pPr>
            <w:r>
              <w:rPr>
                <w:rFonts w:ascii="Calibri" w:hAnsi="Calibri" w:cs="Arial"/>
                <w:sz w:val="14"/>
                <w:szCs w:val="14"/>
                <w:lang w:val="es-ES" w:eastAsia="es-ES"/>
              </w:rPr>
              <w:t>22,98</w:t>
            </w:r>
            <w:r w:rsidR="00ED15FA" w:rsidRPr="00ED15FA">
              <w:rPr>
                <w:rFonts w:ascii="Calibri" w:hAnsi="Calibri" w:cs="Arial"/>
                <w:sz w:val="14"/>
                <w:szCs w:val="14"/>
                <w:lang w:val="es-ES" w:eastAsia="es-ES"/>
              </w:rPr>
              <w:t>%</w:t>
            </w:r>
          </w:p>
        </w:tc>
        <w:tc>
          <w:tcPr>
            <w:tcW w:w="947" w:type="dxa"/>
            <w:tcBorders>
              <w:top w:val="nil"/>
              <w:left w:val="nil"/>
              <w:bottom w:val="nil"/>
              <w:right w:val="nil"/>
            </w:tcBorders>
          </w:tcPr>
          <w:p w:rsidR="00ED15FA" w:rsidRPr="00ED15FA" w:rsidRDefault="00B47762" w:rsidP="00D5087F">
            <w:pPr>
              <w:jc w:val="right"/>
              <w:rPr>
                <w:rFonts w:ascii="Calibri" w:hAnsi="Calibri" w:cs="Arial"/>
                <w:sz w:val="14"/>
                <w:szCs w:val="14"/>
                <w:lang w:val="es-ES" w:eastAsia="es-ES"/>
              </w:rPr>
            </w:pPr>
            <w:r>
              <w:rPr>
                <w:rFonts w:ascii="Calibri" w:hAnsi="Calibri" w:cs="Arial"/>
                <w:sz w:val="14"/>
                <w:szCs w:val="14"/>
                <w:lang w:val="es-ES" w:eastAsia="es-ES"/>
              </w:rPr>
              <w:t>22,98</w:t>
            </w:r>
            <w:r w:rsidR="00ED15FA" w:rsidRPr="00ED15FA">
              <w:rPr>
                <w:rFonts w:ascii="Calibri" w:hAnsi="Calibri" w:cs="Arial"/>
                <w:sz w:val="14"/>
                <w:szCs w:val="14"/>
                <w:lang w:val="es-ES" w:eastAsia="es-ES"/>
              </w:rPr>
              <w:t>%</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1.716.412</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1.602.325</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(1.702.800)</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1.266.581</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23.610</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2.906.128</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1.210.001</w:t>
            </w:r>
          </w:p>
        </w:tc>
      </w:tr>
      <w:tr w:rsidR="00ED15FA" w:rsidRPr="00AC2767" w:rsidTr="00D5087F">
        <w:trPr>
          <w:trHeight w:val="414"/>
        </w:trPr>
        <w:tc>
          <w:tcPr>
            <w:tcW w:w="4678" w:type="dxa"/>
            <w:tcBorders>
              <w:top w:val="nil"/>
              <w:left w:val="nil"/>
              <w:bottom w:val="nil"/>
              <w:right w:val="nil"/>
            </w:tcBorders>
          </w:tcPr>
          <w:p w:rsidR="00ED15FA" w:rsidRPr="002C4FC8" w:rsidRDefault="005E1583" w:rsidP="005E1583">
            <w:pPr>
              <w:spacing w:before="100" w:beforeAutospacing="1"/>
              <w:rPr>
                <w:rFonts w:ascii="Calibri" w:hAnsi="Calibri" w:cs="Arial"/>
                <w:sz w:val="14"/>
                <w:szCs w:val="14"/>
                <w:lang w:val="es-ES" w:eastAsia="es-ES"/>
              </w:rPr>
            </w:pPr>
            <w:r>
              <w:rPr>
                <w:rFonts w:ascii="Calibri" w:hAnsi="Calibri" w:cs="Arial"/>
                <w:sz w:val="14"/>
                <w:szCs w:val="14"/>
                <w:lang w:val="es-ES" w:eastAsia="es-ES"/>
              </w:rPr>
              <w:t>Nabrawind</w:t>
            </w:r>
            <w:r w:rsidR="00ED15FA" w:rsidRPr="002C4FC8">
              <w:rPr>
                <w:rFonts w:ascii="Calibri" w:hAnsi="Calibri" w:cs="Arial"/>
                <w:sz w:val="14"/>
                <w:szCs w:val="14"/>
                <w:lang w:val="es-ES" w:eastAsia="es-ES"/>
              </w:rPr>
              <w:t xml:space="preserve"> Technologies, S.L.</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74.378</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817652">
            <w:pPr>
              <w:jc w:val="right"/>
              <w:rPr>
                <w:rFonts w:ascii="Calibri" w:hAnsi="Calibri" w:cs="Arial"/>
                <w:sz w:val="14"/>
                <w:szCs w:val="14"/>
                <w:lang w:val="es-ES" w:eastAsia="es-ES"/>
              </w:rPr>
            </w:pPr>
            <w:r w:rsidRPr="00ED15FA">
              <w:rPr>
                <w:rFonts w:ascii="Calibri" w:hAnsi="Calibri" w:cs="Arial"/>
                <w:sz w:val="14"/>
                <w:szCs w:val="14"/>
                <w:lang w:val="es-ES" w:eastAsia="es-ES"/>
              </w:rPr>
              <w:t>29,</w:t>
            </w:r>
            <w:r w:rsidR="00817652">
              <w:rPr>
                <w:rFonts w:ascii="Calibri" w:hAnsi="Calibri" w:cs="Arial"/>
                <w:sz w:val="14"/>
                <w:szCs w:val="14"/>
                <w:lang w:val="es-ES" w:eastAsia="es-ES"/>
              </w:rPr>
              <w:t>76</w:t>
            </w:r>
            <w:r w:rsidRPr="00ED15FA">
              <w:rPr>
                <w:rFonts w:ascii="Calibri" w:hAnsi="Calibri" w:cs="Arial"/>
                <w:sz w:val="14"/>
                <w:szCs w:val="14"/>
                <w:lang w:val="es-ES" w:eastAsia="es-ES"/>
              </w:rPr>
              <w:t>%</w:t>
            </w:r>
          </w:p>
        </w:tc>
        <w:tc>
          <w:tcPr>
            <w:tcW w:w="947" w:type="dxa"/>
            <w:tcBorders>
              <w:top w:val="nil"/>
              <w:left w:val="nil"/>
              <w:bottom w:val="nil"/>
              <w:right w:val="nil"/>
            </w:tcBorders>
          </w:tcPr>
          <w:p w:rsidR="00ED15FA" w:rsidRPr="00ED15FA" w:rsidRDefault="00ED15FA" w:rsidP="00817652">
            <w:pPr>
              <w:jc w:val="right"/>
              <w:rPr>
                <w:rFonts w:ascii="Calibri" w:hAnsi="Calibri" w:cs="Arial"/>
                <w:sz w:val="14"/>
                <w:szCs w:val="14"/>
                <w:lang w:val="es-ES" w:eastAsia="es-ES"/>
              </w:rPr>
            </w:pPr>
            <w:r w:rsidRPr="00ED15FA">
              <w:rPr>
                <w:rFonts w:ascii="Calibri" w:hAnsi="Calibri" w:cs="Arial"/>
                <w:sz w:val="14"/>
                <w:szCs w:val="14"/>
                <w:lang w:val="es-ES" w:eastAsia="es-ES"/>
              </w:rPr>
              <w:t>29,</w:t>
            </w:r>
            <w:r w:rsidR="00817652">
              <w:rPr>
                <w:rFonts w:ascii="Calibri" w:hAnsi="Calibri" w:cs="Arial"/>
                <w:sz w:val="14"/>
                <w:szCs w:val="14"/>
                <w:lang w:val="es-ES" w:eastAsia="es-ES"/>
              </w:rPr>
              <w:t>76</w:t>
            </w:r>
            <w:r w:rsidRPr="00ED15FA">
              <w:rPr>
                <w:rFonts w:ascii="Calibri" w:hAnsi="Calibri" w:cs="Arial"/>
                <w:sz w:val="14"/>
                <w:szCs w:val="14"/>
                <w:lang w:val="es-ES" w:eastAsia="es-ES"/>
              </w:rPr>
              <w:t>%</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2.370.393</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798.927</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32.335</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529.717</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408.934</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4.140.306</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(201.901)</w:t>
            </w:r>
          </w:p>
        </w:tc>
      </w:tr>
      <w:tr w:rsidR="00ED15FA" w:rsidRPr="00AC2767" w:rsidTr="006A645B">
        <w:trPr>
          <w:trHeight w:val="340"/>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Operador Neutro Navarro, S.L.</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(126.826)</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31,20%</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31,20%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15.000</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1.085.000</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(127.202)</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(129.291)</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843.507</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(157.111)</w:t>
            </w:r>
          </w:p>
        </w:tc>
      </w:tr>
      <w:tr w:rsidR="00ED15FA" w:rsidRPr="00AC2767" w:rsidTr="006A645B">
        <w:trPr>
          <w:trHeight w:val="340"/>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Sentil 2000, S.L.</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(168.710)</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24,94%</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24,94%</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2.650.410</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3.338.900</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(1.394.688)</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(936.147)</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3.658.475</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(703.764)</w:t>
            </w:r>
          </w:p>
        </w:tc>
      </w:tr>
      <w:tr w:rsidR="00ED15FA" w:rsidRPr="00AC2767" w:rsidTr="006A645B">
        <w:trPr>
          <w:trHeight w:val="414"/>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Iden Biotechnology, S.L..</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(422.357)</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20,90%</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20,90%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127.382</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6.676.099</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(4.413.571)</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(1.216.639)</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385.731</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1.559.002</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(1.106.532)</w:t>
            </w:r>
          </w:p>
        </w:tc>
      </w:tr>
      <w:tr w:rsidR="00ED15FA" w:rsidRPr="00AC2767" w:rsidTr="006A645B">
        <w:trPr>
          <w:trHeight w:val="414"/>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eastAsia="es-ES"/>
              </w:rPr>
            </w:pPr>
            <w:r w:rsidRPr="002C4FC8">
              <w:rPr>
                <w:rFonts w:ascii="Calibri" w:hAnsi="Calibri" w:cs="Arial"/>
                <w:sz w:val="14"/>
                <w:szCs w:val="14"/>
                <w:lang w:eastAsia="es-ES"/>
              </w:rPr>
              <w:t>Vectia Research and Development AIE</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(437.551)</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30,00%</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30,00%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16.121.459</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(3.808.635)</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(3.034.254)</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9.278.570</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(3.024.788)</w:t>
            </w:r>
          </w:p>
        </w:tc>
      </w:tr>
      <w:tr w:rsidR="00ED15FA" w:rsidRPr="00AC2767" w:rsidTr="006A645B">
        <w:trPr>
          <w:trHeight w:val="414"/>
        </w:trPr>
        <w:tc>
          <w:tcPr>
            <w:tcW w:w="4678" w:type="dxa"/>
            <w:tcBorders>
              <w:top w:val="nil"/>
              <w:left w:val="nil"/>
              <w:bottom w:val="nil"/>
              <w:right w:val="nil"/>
            </w:tcBorders>
          </w:tcPr>
          <w:p w:rsidR="00ED15FA" w:rsidRPr="002C4FC8" w:rsidRDefault="00ED15FA" w:rsidP="00D5087F">
            <w:pPr>
              <w:spacing w:before="100" w:beforeAutospacing="1"/>
              <w:rPr>
                <w:rFonts w:ascii="Calibri" w:hAnsi="Calibri" w:cs="Arial"/>
                <w:sz w:val="14"/>
                <w:szCs w:val="14"/>
                <w:lang w:val="es-ES" w:eastAsia="es-ES"/>
              </w:rPr>
            </w:pPr>
            <w:r w:rsidRPr="002C4FC8">
              <w:rPr>
                <w:rFonts w:ascii="Calibri" w:hAnsi="Calibri" w:cs="Arial"/>
                <w:sz w:val="14"/>
                <w:szCs w:val="14"/>
                <w:lang w:val="es-ES" w:eastAsia="es-ES"/>
              </w:rPr>
              <w:t>Vectia Mobility, S.L.</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(352.323)</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851"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30,00%</w:t>
            </w:r>
          </w:p>
        </w:tc>
        <w:tc>
          <w:tcPr>
            <w:tcW w:w="947"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30,00%</w:t>
            </w:r>
          </w:p>
        </w:tc>
        <w:tc>
          <w:tcPr>
            <w:tcW w:w="1134"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5.051.890</w:t>
            </w:r>
          </w:p>
        </w:tc>
        <w:tc>
          <w:tcPr>
            <w:tcW w:w="896"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2.346.651</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(2.681.247)</w:t>
            </w:r>
          </w:p>
        </w:tc>
        <w:tc>
          <w:tcPr>
            <w:tcW w:w="1134"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(1.864.602)</w:t>
            </w:r>
          </w:p>
        </w:tc>
        <w:tc>
          <w:tcPr>
            <w:tcW w:w="992" w:type="dxa"/>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2.852.692</w:t>
            </w:r>
          </w:p>
        </w:tc>
        <w:tc>
          <w:tcPr>
            <w:tcW w:w="992" w:type="dxa"/>
            <w:gridSpan w:val="2"/>
            <w:tcBorders>
              <w:top w:val="nil"/>
              <w:left w:val="nil"/>
              <w:bottom w:val="nil"/>
              <w:right w:val="nil"/>
            </w:tcBorders>
          </w:tcPr>
          <w:p w:rsidR="00ED15FA" w:rsidRPr="00ED15FA" w:rsidRDefault="00ED15FA" w:rsidP="00D5087F">
            <w:pPr>
              <w:jc w:val="right"/>
              <w:rPr>
                <w:rFonts w:ascii="Calibri" w:hAnsi="Calibri" w:cs="Arial"/>
                <w:sz w:val="14"/>
                <w:szCs w:val="14"/>
                <w:lang w:val="es-ES" w:eastAsia="es-ES"/>
              </w:rPr>
            </w:pPr>
            <w:r w:rsidRPr="00ED15FA">
              <w:rPr>
                <w:rFonts w:ascii="Calibri" w:hAnsi="Calibri" w:cs="Arial"/>
                <w:sz w:val="14"/>
                <w:szCs w:val="14"/>
                <w:lang w:val="es-ES" w:eastAsia="es-ES"/>
              </w:rPr>
              <w:t>(2.526.028)</w:t>
            </w:r>
          </w:p>
        </w:tc>
      </w:tr>
      <w:tr w:rsidR="00ED15FA" w:rsidRPr="00AC2767" w:rsidTr="002B5493">
        <w:trPr>
          <w:trHeight w:val="414"/>
        </w:trPr>
        <w:tc>
          <w:tcPr>
            <w:tcW w:w="4678" w:type="dxa"/>
            <w:tcBorders>
              <w:top w:val="nil"/>
              <w:left w:val="nil"/>
              <w:bottom w:val="nil"/>
              <w:right w:val="nil"/>
            </w:tcBorders>
            <w:vAlign w:val="bottom"/>
          </w:tcPr>
          <w:p w:rsidR="00ED15FA" w:rsidRPr="00AC2767" w:rsidRDefault="00ED15FA" w:rsidP="00AB588C">
            <w:pPr>
              <w:spacing w:before="100" w:beforeAutospacing="1"/>
              <w:ind w:firstLineChars="100" w:firstLine="140"/>
              <w:rPr>
                <w:rFonts w:ascii="Calibri" w:hAnsi="Calibri" w:cs="Arial"/>
                <w:b/>
                <w:bCs/>
                <w:sz w:val="14"/>
                <w:szCs w:val="14"/>
                <w:highlight w:val="yellow"/>
                <w:lang w:val="es-ES" w:eastAsia="es-ES"/>
              </w:rPr>
            </w:pPr>
          </w:p>
        </w:tc>
        <w:tc>
          <w:tcPr>
            <w:tcW w:w="1134" w:type="dxa"/>
            <w:tcBorders>
              <w:top w:val="single" w:sz="4" w:space="0" w:color="auto"/>
              <w:left w:val="nil"/>
              <w:bottom w:val="double" w:sz="4" w:space="0" w:color="auto"/>
              <w:right w:val="nil"/>
            </w:tcBorders>
            <w:vAlign w:val="bottom"/>
          </w:tcPr>
          <w:p w:rsidR="00ED15FA" w:rsidRPr="00ED15FA" w:rsidRDefault="00ED15FA" w:rsidP="00D5087F">
            <w:pPr>
              <w:jc w:val="right"/>
              <w:rPr>
                <w:rFonts w:ascii="Calibri" w:hAnsi="Calibri" w:cs="Arial"/>
                <w:bCs/>
                <w:sz w:val="14"/>
                <w:szCs w:val="14"/>
                <w:lang w:val="es-ES" w:eastAsia="es-ES"/>
              </w:rPr>
            </w:pPr>
            <w:r w:rsidRPr="00ED15FA">
              <w:rPr>
                <w:rFonts w:ascii="Calibri" w:hAnsi="Calibri" w:cs="Arial"/>
                <w:bCs/>
                <w:sz w:val="14"/>
                <w:szCs w:val="14"/>
                <w:lang w:val="es-ES" w:eastAsia="es-ES"/>
              </w:rPr>
              <w:t>23.059.294</w:t>
            </w:r>
          </w:p>
        </w:tc>
        <w:tc>
          <w:tcPr>
            <w:tcW w:w="1134" w:type="dxa"/>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c>
          <w:tcPr>
            <w:tcW w:w="851" w:type="dxa"/>
            <w:tcBorders>
              <w:top w:val="nil"/>
              <w:left w:val="nil"/>
              <w:bottom w:val="nil"/>
              <w:right w:val="nil"/>
            </w:tcBorders>
            <w:vAlign w:val="bottom"/>
          </w:tcPr>
          <w:p w:rsidR="00ED15FA" w:rsidRPr="00AC2767" w:rsidRDefault="00ED15FA" w:rsidP="00AB588C">
            <w:pPr>
              <w:jc w:val="right"/>
              <w:rPr>
                <w:rFonts w:ascii="Calibri" w:hAnsi="Calibri" w:cs="Arial"/>
                <w:sz w:val="14"/>
                <w:szCs w:val="14"/>
                <w:highlight w:val="yellow"/>
                <w:lang w:val="es-ES" w:eastAsia="es-ES"/>
              </w:rPr>
            </w:pPr>
          </w:p>
        </w:tc>
        <w:tc>
          <w:tcPr>
            <w:tcW w:w="947" w:type="dxa"/>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c>
          <w:tcPr>
            <w:tcW w:w="1134" w:type="dxa"/>
            <w:gridSpan w:val="2"/>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c>
          <w:tcPr>
            <w:tcW w:w="896" w:type="dxa"/>
            <w:gridSpan w:val="2"/>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c>
          <w:tcPr>
            <w:tcW w:w="992" w:type="dxa"/>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c>
          <w:tcPr>
            <w:tcW w:w="1134" w:type="dxa"/>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c>
          <w:tcPr>
            <w:tcW w:w="992" w:type="dxa"/>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c>
          <w:tcPr>
            <w:tcW w:w="992" w:type="dxa"/>
            <w:gridSpan w:val="2"/>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c>
          <w:tcPr>
            <w:tcW w:w="992" w:type="dxa"/>
            <w:gridSpan w:val="2"/>
            <w:tcBorders>
              <w:top w:val="nil"/>
              <w:left w:val="nil"/>
              <w:bottom w:val="nil"/>
              <w:right w:val="nil"/>
            </w:tcBorders>
            <w:vAlign w:val="bottom"/>
          </w:tcPr>
          <w:p w:rsidR="00ED15FA" w:rsidRPr="00AC2767" w:rsidRDefault="00ED15FA" w:rsidP="00AB588C">
            <w:pPr>
              <w:rPr>
                <w:rFonts w:ascii="Calibri" w:hAnsi="Calibri" w:cs="Arial"/>
                <w:sz w:val="14"/>
                <w:szCs w:val="14"/>
                <w:highlight w:val="yellow"/>
                <w:lang w:val="es-ES" w:eastAsia="es-ES"/>
              </w:rPr>
            </w:pPr>
          </w:p>
        </w:tc>
      </w:tr>
    </w:tbl>
    <w:p w:rsidR="008B3271" w:rsidRPr="00AC2767" w:rsidRDefault="008B3271" w:rsidP="00BC715F">
      <w:pPr>
        <w:spacing w:before="100" w:beforeAutospacing="1"/>
        <w:rPr>
          <w:rFonts w:ascii="Calibri" w:hAnsi="Calibri" w:cs="Arial"/>
          <w:sz w:val="16"/>
          <w:szCs w:val="16"/>
          <w:highlight w:val="yellow"/>
          <w:lang w:val="es-ES" w:eastAsia="es-ES"/>
        </w:rPr>
        <w:sectPr w:rsidR="008B3271" w:rsidRPr="00AC2767" w:rsidSect="00F45D55">
          <w:headerReference w:type="default" r:id="rId45"/>
          <w:footerReference w:type="default" r:id="rId46"/>
          <w:pgSz w:w="16838" w:h="11906" w:orient="landscape"/>
          <w:pgMar w:top="1061" w:right="1417" w:bottom="1135" w:left="1417" w:header="284" w:footer="206" w:gutter="0"/>
          <w:cols w:space="708"/>
          <w:docGrid w:linePitch="360"/>
        </w:sectPr>
      </w:pPr>
    </w:p>
    <w:tbl>
      <w:tblPr>
        <w:tblW w:w="9086" w:type="dxa"/>
        <w:jc w:val="center"/>
        <w:tblLayout w:type="fixed"/>
        <w:tblCellMar>
          <w:left w:w="70" w:type="dxa"/>
          <w:right w:w="70" w:type="dxa"/>
        </w:tblCellMar>
        <w:tblLook w:val="00A0" w:firstRow="1" w:lastRow="0" w:firstColumn="1" w:lastColumn="0" w:noHBand="0" w:noVBand="0"/>
      </w:tblPr>
      <w:tblGrid>
        <w:gridCol w:w="6120"/>
        <w:gridCol w:w="1548"/>
        <w:gridCol w:w="1418"/>
      </w:tblGrid>
      <w:tr w:rsidR="008B3271" w:rsidRPr="00ED15FA" w:rsidTr="00EB7B03">
        <w:trPr>
          <w:trHeight w:val="283"/>
          <w:jc w:val="center"/>
        </w:trPr>
        <w:tc>
          <w:tcPr>
            <w:tcW w:w="6120" w:type="dxa"/>
            <w:tcBorders>
              <w:top w:val="nil"/>
              <w:left w:val="nil"/>
              <w:bottom w:val="nil"/>
              <w:right w:val="nil"/>
            </w:tcBorders>
            <w:noWrap/>
            <w:vAlign w:val="bottom"/>
          </w:tcPr>
          <w:p w:rsidR="008B3271" w:rsidRPr="00ED15FA" w:rsidRDefault="008B3271" w:rsidP="00D130E7">
            <w:pPr>
              <w:ind w:left="356"/>
              <w:rPr>
                <w:rFonts w:ascii="Calibri" w:hAnsi="Calibri"/>
                <w:sz w:val="19"/>
                <w:szCs w:val="19"/>
                <w:lang w:val="es-ES" w:eastAsia="es-ES"/>
              </w:rPr>
            </w:pPr>
          </w:p>
        </w:tc>
        <w:tc>
          <w:tcPr>
            <w:tcW w:w="2966" w:type="dxa"/>
            <w:gridSpan w:val="2"/>
            <w:tcBorders>
              <w:left w:val="nil"/>
              <w:bottom w:val="single" w:sz="4" w:space="0" w:color="auto"/>
              <w:right w:val="nil"/>
            </w:tcBorders>
            <w:vAlign w:val="bottom"/>
          </w:tcPr>
          <w:p w:rsidR="008B3271" w:rsidRPr="00ED15FA" w:rsidRDefault="008B3271" w:rsidP="00D130E7">
            <w:pPr>
              <w:jc w:val="center"/>
              <w:rPr>
                <w:rFonts w:ascii="Calibri" w:hAnsi="Calibri"/>
                <w:sz w:val="19"/>
                <w:szCs w:val="19"/>
                <w:lang w:val="es-ES" w:eastAsia="es-ES"/>
              </w:rPr>
            </w:pPr>
          </w:p>
          <w:p w:rsidR="008B3271" w:rsidRPr="00ED15FA" w:rsidRDefault="008B3271" w:rsidP="00D130E7">
            <w:pPr>
              <w:jc w:val="center"/>
              <w:rPr>
                <w:rFonts w:ascii="Calibri" w:hAnsi="Calibri"/>
                <w:sz w:val="19"/>
                <w:szCs w:val="19"/>
                <w:lang w:val="es-ES" w:eastAsia="es-ES"/>
              </w:rPr>
            </w:pPr>
          </w:p>
          <w:p w:rsidR="00357352" w:rsidRPr="00ED15FA" w:rsidRDefault="00357352" w:rsidP="00D130E7">
            <w:pPr>
              <w:jc w:val="center"/>
              <w:rPr>
                <w:rFonts w:ascii="Calibri" w:hAnsi="Calibri"/>
                <w:sz w:val="19"/>
                <w:szCs w:val="19"/>
                <w:lang w:val="es-ES" w:eastAsia="es-ES"/>
              </w:rPr>
            </w:pPr>
          </w:p>
          <w:p w:rsidR="008B3271" w:rsidRPr="00ED15FA" w:rsidRDefault="008B3271" w:rsidP="00D130E7">
            <w:pPr>
              <w:jc w:val="center"/>
              <w:rPr>
                <w:rFonts w:ascii="Calibri" w:hAnsi="Calibri"/>
                <w:sz w:val="19"/>
                <w:szCs w:val="19"/>
                <w:lang w:val="es-ES" w:eastAsia="es-ES"/>
              </w:rPr>
            </w:pPr>
            <w:r w:rsidRPr="00ED15FA">
              <w:rPr>
                <w:rFonts w:ascii="Calibri" w:hAnsi="Calibri"/>
                <w:sz w:val="19"/>
                <w:szCs w:val="19"/>
                <w:lang w:val="es-ES" w:eastAsia="es-ES"/>
              </w:rPr>
              <w:t>Euros</w:t>
            </w:r>
          </w:p>
        </w:tc>
      </w:tr>
      <w:tr w:rsidR="008B3271" w:rsidRPr="00ED15FA" w:rsidTr="00EB7B03">
        <w:trPr>
          <w:trHeight w:val="283"/>
          <w:jc w:val="center"/>
        </w:trPr>
        <w:tc>
          <w:tcPr>
            <w:tcW w:w="6120" w:type="dxa"/>
            <w:tcBorders>
              <w:top w:val="nil"/>
              <w:left w:val="nil"/>
              <w:bottom w:val="nil"/>
              <w:right w:val="nil"/>
            </w:tcBorders>
            <w:noWrap/>
            <w:vAlign w:val="bottom"/>
          </w:tcPr>
          <w:p w:rsidR="008B3271" w:rsidRPr="00ED15FA" w:rsidRDefault="008B3271" w:rsidP="00D130E7">
            <w:pPr>
              <w:ind w:left="356"/>
              <w:rPr>
                <w:rFonts w:ascii="Calibri" w:hAnsi="Calibri"/>
                <w:sz w:val="19"/>
                <w:szCs w:val="19"/>
                <w:lang w:val="es-ES" w:eastAsia="es-ES"/>
              </w:rPr>
            </w:pPr>
          </w:p>
        </w:tc>
        <w:tc>
          <w:tcPr>
            <w:tcW w:w="1548" w:type="dxa"/>
            <w:tcBorders>
              <w:left w:val="nil"/>
              <w:bottom w:val="single" w:sz="4" w:space="0" w:color="auto"/>
              <w:right w:val="nil"/>
            </w:tcBorders>
            <w:vAlign w:val="bottom"/>
          </w:tcPr>
          <w:p w:rsidR="008B3271" w:rsidRPr="00ED15FA" w:rsidRDefault="00E9545D" w:rsidP="00D130E7">
            <w:pPr>
              <w:jc w:val="center"/>
              <w:rPr>
                <w:rFonts w:ascii="Calibri" w:hAnsi="Calibri"/>
                <w:sz w:val="19"/>
                <w:szCs w:val="19"/>
                <w:lang w:val="es-ES" w:eastAsia="es-ES"/>
              </w:rPr>
            </w:pPr>
            <w:r w:rsidRPr="00ED15FA">
              <w:rPr>
                <w:rFonts w:ascii="Calibri" w:hAnsi="Calibri"/>
                <w:sz w:val="19"/>
                <w:szCs w:val="19"/>
                <w:lang w:val="es-ES" w:eastAsia="es-ES"/>
              </w:rPr>
              <w:t>Participación en resultados</w:t>
            </w:r>
          </w:p>
        </w:tc>
        <w:tc>
          <w:tcPr>
            <w:tcW w:w="1418" w:type="dxa"/>
            <w:tcBorders>
              <w:left w:val="nil"/>
              <w:bottom w:val="single" w:sz="4" w:space="0" w:color="auto"/>
              <w:right w:val="nil"/>
            </w:tcBorders>
            <w:vAlign w:val="bottom"/>
          </w:tcPr>
          <w:p w:rsidR="008B3271" w:rsidRPr="00ED15FA" w:rsidRDefault="008B3271" w:rsidP="00D130E7">
            <w:pPr>
              <w:jc w:val="center"/>
              <w:rPr>
                <w:rFonts w:ascii="Calibri" w:hAnsi="Calibri"/>
                <w:sz w:val="19"/>
                <w:szCs w:val="19"/>
                <w:lang w:val="es-ES" w:eastAsia="es-ES"/>
              </w:rPr>
            </w:pPr>
            <w:r w:rsidRPr="00ED15FA">
              <w:rPr>
                <w:rFonts w:ascii="Calibri" w:hAnsi="Calibri"/>
                <w:sz w:val="19"/>
                <w:szCs w:val="19"/>
                <w:lang w:val="es-ES" w:eastAsia="es-ES"/>
              </w:rPr>
              <w:t xml:space="preserve">Saldo </w:t>
            </w:r>
            <w:r w:rsidR="00A97B6C" w:rsidRPr="00ED15FA">
              <w:rPr>
                <w:rFonts w:ascii="Calibri" w:hAnsi="Calibri"/>
                <w:sz w:val="19"/>
                <w:szCs w:val="19"/>
                <w:lang w:val="es-ES" w:eastAsia="es-ES"/>
              </w:rPr>
              <w:t xml:space="preserve">(valor neto contable) </w:t>
            </w:r>
            <w:r w:rsidRPr="00ED15FA">
              <w:rPr>
                <w:rFonts w:ascii="Calibri" w:hAnsi="Calibri"/>
                <w:sz w:val="19"/>
                <w:szCs w:val="19"/>
                <w:lang w:val="es-ES" w:eastAsia="es-ES"/>
              </w:rPr>
              <w:t xml:space="preserve">a </w:t>
            </w:r>
          </w:p>
          <w:p w:rsidR="008B3271" w:rsidRPr="00ED15FA" w:rsidRDefault="008B3271" w:rsidP="00ED15FA">
            <w:pPr>
              <w:jc w:val="center"/>
              <w:rPr>
                <w:rFonts w:ascii="Calibri" w:hAnsi="Calibri"/>
                <w:sz w:val="19"/>
                <w:szCs w:val="19"/>
                <w:lang w:val="es-ES" w:eastAsia="es-ES"/>
              </w:rPr>
            </w:pPr>
            <w:r w:rsidRPr="00ED15FA">
              <w:rPr>
                <w:rFonts w:ascii="Calibri" w:hAnsi="Calibri"/>
                <w:sz w:val="19"/>
                <w:szCs w:val="19"/>
                <w:lang w:val="es-ES" w:eastAsia="es-ES"/>
              </w:rPr>
              <w:t>31/12/201</w:t>
            </w:r>
            <w:r w:rsidR="00ED15FA" w:rsidRPr="00ED15FA">
              <w:rPr>
                <w:rFonts w:ascii="Calibri" w:hAnsi="Calibri"/>
                <w:sz w:val="19"/>
                <w:szCs w:val="19"/>
                <w:lang w:val="es-ES" w:eastAsia="es-ES"/>
              </w:rPr>
              <w:t>8</w:t>
            </w:r>
          </w:p>
        </w:tc>
      </w:tr>
      <w:tr w:rsidR="008B3271" w:rsidRPr="00AC2767" w:rsidTr="00EB7B03">
        <w:trPr>
          <w:trHeight w:val="57"/>
          <w:jc w:val="center"/>
        </w:trPr>
        <w:tc>
          <w:tcPr>
            <w:tcW w:w="6120" w:type="dxa"/>
            <w:tcBorders>
              <w:top w:val="nil"/>
              <w:left w:val="nil"/>
              <w:bottom w:val="nil"/>
              <w:right w:val="nil"/>
            </w:tcBorders>
            <w:noWrap/>
            <w:vAlign w:val="bottom"/>
          </w:tcPr>
          <w:p w:rsidR="008B3271" w:rsidRPr="00AC2767" w:rsidRDefault="008B3271" w:rsidP="00D130E7">
            <w:pPr>
              <w:ind w:left="356"/>
              <w:rPr>
                <w:rFonts w:ascii="Calibri" w:hAnsi="Calibri"/>
                <w:sz w:val="19"/>
                <w:szCs w:val="19"/>
                <w:highlight w:val="yellow"/>
                <w:lang w:val="es-ES" w:eastAsia="es-ES"/>
              </w:rPr>
            </w:pPr>
          </w:p>
        </w:tc>
        <w:tc>
          <w:tcPr>
            <w:tcW w:w="1548" w:type="dxa"/>
            <w:tcBorders>
              <w:top w:val="single" w:sz="4" w:space="0" w:color="auto"/>
              <w:left w:val="nil"/>
              <w:bottom w:val="nil"/>
              <w:right w:val="nil"/>
            </w:tcBorders>
            <w:noWrap/>
            <w:vAlign w:val="bottom"/>
          </w:tcPr>
          <w:p w:rsidR="008B3271" w:rsidRPr="00AC2767" w:rsidRDefault="008B3271" w:rsidP="00D130E7">
            <w:pPr>
              <w:rPr>
                <w:rFonts w:ascii="Calibri" w:hAnsi="Calibri"/>
                <w:sz w:val="19"/>
                <w:szCs w:val="19"/>
                <w:highlight w:val="yellow"/>
                <w:lang w:val="es-ES" w:eastAsia="es-ES"/>
              </w:rPr>
            </w:pPr>
          </w:p>
        </w:tc>
        <w:tc>
          <w:tcPr>
            <w:tcW w:w="1418" w:type="dxa"/>
            <w:tcBorders>
              <w:top w:val="single" w:sz="4" w:space="0" w:color="auto"/>
              <w:left w:val="nil"/>
              <w:bottom w:val="nil"/>
              <w:right w:val="nil"/>
            </w:tcBorders>
            <w:noWrap/>
            <w:vAlign w:val="bottom"/>
          </w:tcPr>
          <w:p w:rsidR="008B3271" w:rsidRPr="00AC2767" w:rsidRDefault="008B3271" w:rsidP="00D130E7">
            <w:pPr>
              <w:rPr>
                <w:rFonts w:ascii="Calibri" w:hAnsi="Calibri"/>
                <w:sz w:val="19"/>
                <w:szCs w:val="19"/>
                <w:highlight w:val="yellow"/>
                <w:lang w:val="es-ES" w:eastAsia="es-ES"/>
              </w:rPr>
            </w:pP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4714D3" w:rsidP="00D130E7">
            <w:pPr>
              <w:ind w:left="356"/>
              <w:rPr>
                <w:rFonts w:ascii="Calibri" w:hAnsi="Calibri"/>
                <w:sz w:val="19"/>
                <w:szCs w:val="19"/>
                <w:lang w:val="es-ES" w:eastAsia="es-ES"/>
              </w:rPr>
            </w:pPr>
            <w:r w:rsidRPr="00ED15FA">
              <w:rPr>
                <w:rFonts w:ascii="Calibri" w:hAnsi="Calibri"/>
                <w:sz w:val="19"/>
                <w:szCs w:val="19"/>
                <w:lang w:val="es-ES" w:eastAsia="es-ES"/>
              </w:rPr>
              <w:t xml:space="preserve">Sociedad Mercantil Estatal del </w:t>
            </w:r>
            <w:r w:rsidR="008B3271" w:rsidRPr="00ED15FA">
              <w:rPr>
                <w:rFonts w:ascii="Calibri" w:hAnsi="Calibri"/>
                <w:sz w:val="19"/>
                <w:szCs w:val="19"/>
                <w:lang w:val="es-ES" w:eastAsia="es-ES"/>
              </w:rPr>
              <w:t>Canal de Navarra, S.A.</w:t>
            </w:r>
          </w:p>
        </w:tc>
        <w:tc>
          <w:tcPr>
            <w:tcW w:w="1548" w:type="dxa"/>
            <w:tcBorders>
              <w:top w:val="nil"/>
              <w:left w:val="nil"/>
              <w:bottom w:val="nil"/>
              <w:right w:val="nil"/>
            </w:tcBorders>
            <w:noWrap/>
            <w:vAlign w:val="bottom"/>
          </w:tcPr>
          <w:p w:rsidR="008B3271" w:rsidRPr="00822BA1" w:rsidRDefault="008B3271" w:rsidP="00822BA1">
            <w:pPr>
              <w:jc w:val="right"/>
              <w:rPr>
                <w:rFonts w:ascii="Calibri" w:hAnsi="Calibri"/>
                <w:sz w:val="19"/>
                <w:szCs w:val="19"/>
                <w:lang w:val="es-ES" w:eastAsia="es-ES"/>
              </w:rPr>
            </w:pPr>
            <w:r w:rsidRPr="00822BA1">
              <w:rPr>
                <w:rFonts w:ascii="Calibri" w:hAnsi="Calibri"/>
                <w:sz w:val="19"/>
                <w:szCs w:val="19"/>
                <w:lang w:val="es-ES" w:eastAsia="es-ES"/>
              </w:rPr>
              <w:t>(</w:t>
            </w:r>
            <w:r w:rsidR="00822BA1" w:rsidRPr="00822BA1">
              <w:rPr>
                <w:rFonts w:ascii="Calibri" w:hAnsi="Calibri"/>
                <w:sz w:val="19"/>
                <w:szCs w:val="19"/>
                <w:lang w:val="es-ES" w:eastAsia="es-ES"/>
              </w:rPr>
              <w:t>3.468.060</w:t>
            </w:r>
            <w:r w:rsidRPr="00822BA1">
              <w:rPr>
                <w:rFonts w:ascii="Calibri" w:hAnsi="Calibri"/>
                <w:sz w:val="19"/>
                <w:szCs w:val="19"/>
                <w:lang w:val="es-ES" w:eastAsia="es-ES"/>
              </w:rPr>
              <w:t>)</w:t>
            </w:r>
          </w:p>
        </w:tc>
        <w:tc>
          <w:tcPr>
            <w:tcW w:w="1418" w:type="dxa"/>
            <w:tcBorders>
              <w:top w:val="nil"/>
              <w:left w:val="nil"/>
              <w:bottom w:val="nil"/>
              <w:right w:val="nil"/>
            </w:tcBorders>
            <w:noWrap/>
            <w:vAlign w:val="bottom"/>
          </w:tcPr>
          <w:p w:rsidR="008B3271" w:rsidRPr="00A438A6" w:rsidRDefault="00A438A6" w:rsidP="0030366B">
            <w:pPr>
              <w:jc w:val="right"/>
              <w:rPr>
                <w:rFonts w:ascii="Calibri" w:hAnsi="Calibri"/>
                <w:sz w:val="19"/>
                <w:szCs w:val="19"/>
                <w:lang w:val="es-ES" w:eastAsia="es-ES"/>
              </w:rPr>
            </w:pPr>
            <w:r w:rsidRPr="00A438A6">
              <w:rPr>
                <w:rFonts w:ascii="Calibri" w:hAnsi="Calibri"/>
                <w:sz w:val="19"/>
                <w:szCs w:val="19"/>
                <w:lang w:val="es-ES" w:eastAsia="es-ES"/>
              </w:rPr>
              <w:t>112.626.554</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8B3271" w:rsidP="00D130E7">
            <w:pPr>
              <w:ind w:left="356"/>
              <w:rPr>
                <w:rFonts w:ascii="Calibri" w:hAnsi="Calibri"/>
                <w:sz w:val="19"/>
                <w:szCs w:val="19"/>
                <w:lang w:val="es-ES" w:eastAsia="es-ES"/>
              </w:rPr>
            </w:pPr>
            <w:r w:rsidRPr="00ED15FA">
              <w:rPr>
                <w:rFonts w:ascii="Calibri" w:hAnsi="Calibri"/>
                <w:sz w:val="19"/>
                <w:szCs w:val="19"/>
                <w:lang w:val="es-ES" w:eastAsia="es-ES"/>
              </w:rPr>
              <w:t>Organización de la Patata en el Pirineo Occidental</w:t>
            </w:r>
            <w:r w:rsidR="00EB7B03" w:rsidRPr="00ED15FA">
              <w:rPr>
                <w:rFonts w:ascii="Calibri" w:hAnsi="Calibri"/>
                <w:sz w:val="19"/>
                <w:szCs w:val="19"/>
                <w:lang w:val="es-ES" w:eastAsia="es-ES"/>
              </w:rPr>
              <w:t xml:space="preserve"> Sociedad Agraria, S.L</w:t>
            </w:r>
            <w:r w:rsidRPr="00ED15FA">
              <w:rPr>
                <w:rFonts w:ascii="Calibri" w:hAnsi="Calibri"/>
                <w:sz w:val="19"/>
                <w:szCs w:val="19"/>
                <w:lang w:val="es-ES" w:eastAsia="es-ES"/>
              </w:rPr>
              <w:t>.</w:t>
            </w:r>
          </w:p>
        </w:tc>
        <w:tc>
          <w:tcPr>
            <w:tcW w:w="1548" w:type="dxa"/>
            <w:tcBorders>
              <w:top w:val="nil"/>
              <w:left w:val="nil"/>
              <w:bottom w:val="nil"/>
              <w:right w:val="nil"/>
            </w:tcBorders>
            <w:noWrap/>
            <w:vAlign w:val="bottom"/>
          </w:tcPr>
          <w:p w:rsidR="008B3271" w:rsidRPr="00822BA1" w:rsidRDefault="00822BA1" w:rsidP="00D130E7">
            <w:pPr>
              <w:jc w:val="right"/>
              <w:rPr>
                <w:rFonts w:ascii="Calibri" w:hAnsi="Calibri"/>
                <w:sz w:val="19"/>
                <w:szCs w:val="19"/>
                <w:lang w:val="es-ES" w:eastAsia="es-ES"/>
              </w:rPr>
            </w:pPr>
            <w:r w:rsidRPr="00822BA1">
              <w:rPr>
                <w:rFonts w:ascii="Calibri" w:hAnsi="Calibri"/>
                <w:sz w:val="19"/>
                <w:szCs w:val="19"/>
                <w:lang w:val="es-ES" w:eastAsia="es-ES"/>
              </w:rPr>
              <w:t>79.646</w:t>
            </w:r>
          </w:p>
        </w:tc>
        <w:tc>
          <w:tcPr>
            <w:tcW w:w="1418" w:type="dxa"/>
            <w:tcBorders>
              <w:top w:val="nil"/>
              <w:left w:val="nil"/>
              <w:bottom w:val="nil"/>
              <w:right w:val="nil"/>
            </w:tcBorders>
            <w:noWrap/>
            <w:vAlign w:val="bottom"/>
          </w:tcPr>
          <w:p w:rsidR="008B3271" w:rsidRPr="00A438A6" w:rsidRDefault="00A438A6" w:rsidP="00D130E7">
            <w:pPr>
              <w:jc w:val="right"/>
              <w:rPr>
                <w:rFonts w:ascii="Calibri" w:hAnsi="Calibri"/>
                <w:sz w:val="19"/>
                <w:szCs w:val="19"/>
                <w:lang w:val="es-ES" w:eastAsia="es-ES"/>
              </w:rPr>
            </w:pPr>
            <w:r w:rsidRPr="00A438A6">
              <w:rPr>
                <w:rFonts w:ascii="Calibri" w:hAnsi="Calibri"/>
                <w:sz w:val="19"/>
                <w:szCs w:val="19"/>
                <w:lang w:val="es-ES" w:eastAsia="es-ES"/>
              </w:rPr>
              <w:t>748.078</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8B3271" w:rsidP="00D130E7">
            <w:pPr>
              <w:ind w:left="356"/>
              <w:rPr>
                <w:rFonts w:ascii="Calibri" w:hAnsi="Calibri"/>
                <w:sz w:val="19"/>
                <w:szCs w:val="19"/>
                <w:lang w:val="es-ES" w:eastAsia="es-ES"/>
              </w:rPr>
            </w:pPr>
            <w:r w:rsidRPr="00ED15FA">
              <w:rPr>
                <w:rFonts w:ascii="Calibri" w:hAnsi="Calibri"/>
                <w:sz w:val="19"/>
                <w:szCs w:val="19"/>
                <w:lang w:val="es-ES" w:eastAsia="es-ES"/>
              </w:rPr>
              <w:t>Sociedad Navarra de Garantía Reciproca</w:t>
            </w:r>
          </w:p>
        </w:tc>
        <w:tc>
          <w:tcPr>
            <w:tcW w:w="1548" w:type="dxa"/>
            <w:tcBorders>
              <w:top w:val="nil"/>
              <w:left w:val="nil"/>
              <w:bottom w:val="nil"/>
              <w:right w:val="nil"/>
            </w:tcBorders>
            <w:noWrap/>
            <w:vAlign w:val="bottom"/>
          </w:tcPr>
          <w:p w:rsidR="008B3271" w:rsidRPr="00822BA1" w:rsidRDefault="006353BF" w:rsidP="00AC36AB">
            <w:pPr>
              <w:jc w:val="right"/>
              <w:rPr>
                <w:rFonts w:ascii="Calibri" w:hAnsi="Calibri"/>
                <w:sz w:val="19"/>
                <w:szCs w:val="19"/>
                <w:lang w:val="es-ES" w:eastAsia="es-ES"/>
              </w:rPr>
            </w:pPr>
            <w:r w:rsidRPr="00822BA1">
              <w:rPr>
                <w:rFonts w:ascii="Calibri" w:hAnsi="Calibri"/>
                <w:sz w:val="19"/>
                <w:szCs w:val="19"/>
                <w:lang w:val="es-ES" w:eastAsia="es-ES"/>
              </w:rPr>
              <w:t>(</w:t>
            </w:r>
            <w:r w:rsidR="00822BA1" w:rsidRPr="00822BA1">
              <w:rPr>
                <w:rFonts w:ascii="Calibri" w:hAnsi="Calibri"/>
                <w:sz w:val="19"/>
                <w:szCs w:val="19"/>
                <w:lang w:val="es-ES" w:eastAsia="es-ES"/>
              </w:rPr>
              <w:t>50.01</w:t>
            </w:r>
            <w:r w:rsidR="00AC36AB">
              <w:rPr>
                <w:rFonts w:ascii="Calibri" w:hAnsi="Calibri"/>
                <w:sz w:val="19"/>
                <w:szCs w:val="19"/>
                <w:lang w:val="es-ES" w:eastAsia="es-ES"/>
              </w:rPr>
              <w:t>1</w:t>
            </w:r>
            <w:r w:rsidRPr="00822BA1">
              <w:rPr>
                <w:rFonts w:ascii="Calibri" w:hAnsi="Calibri"/>
                <w:sz w:val="19"/>
                <w:szCs w:val="19"/>
                <w:lang w:val="es-ES" w:eastAsia="es-ES"/>
              </w:rPr>
              <w:t>)</w:t>
            </w:r>
          </w:p>
        </w:tc>
        <w:tc>
          <w:tcPr>
            <w:tcW w:w="1418" w:type="dxa"/>
            <w:tcBorders>
              <w:top w:val="nil"/>
              <w:left w:val="nil"/>
              <w:bottom w:val="nil"/>
              <w:right w:val="nil"/>
            </w:tcBorders>
            <w:noWrap/>
            <w:vAlign w:val="bottom"/>
          </w:tcPr>
          <w:p w:rsidR="008B3271" w:rsidRPr="00A438A6" w:rsidRDefault="00A438A6" w:rsidP="00D130E7">
            <w:pPr>
              <w:jc w:val="right"/>
              <w:rPr>
                <w:rFonts w:ascii="Calibri" w:hAnsi="Calibri"/>
                <w:sz w:val="19"/>
                <w:szCs w:val="19"/>
                <w:lang w:val="es-ES" w:eastAsia="es-ES"/>
              </w:rPr>
            </w:pPr>
            <w:r w:rsidRPr="00A438A6">
              <w:rPr>
                <w:rFonts w:ascii="Calibri" w:hAnsi="Calibri"/>
                <w:sz w:val="19"/>
                <w:szCs w:val="19"/>
                <w:lang w:val="es-ES" w:eastAsia="es-ES"/>
              </w:rPr>
              <w:t>4.241.875</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8B3271" w:rsidP="00D130E7">
            <w:pPr>
              <w:ind w:left="356"/>
              <w:rPr>
                <w:rFonts w:ascii="Calibri" w:hAnsi="Calibri"/>
                <w:sz w:val="19"/>
                <w:szCs w:val="19"/>
                <w:lang w:val="es-ES" w:eastAsia="es-ES"/>
              </w:rPr>
            </w:pPr>
            <w:r w:rsidRPr="00ED15FA">
              <w:rPr>
                <w:rFonts w:ascii="Calibri" w:hAnsi="Calibri"/>
                <w:sz w:val="19"/>
                <w:szCs w:val="19"/>
                <w:lang w:val="es-ES" w:eastAsia="es-ES"/>
              </w:rPr>
              <w:t>Instituto Lactológico Lecumberri, S.A.</w:t>
            </w:r>
          </w:p>
        </w:tc>
        <w:tc>
          <w:tcPr>
            <w:tcW w:w="1548" w:type="dxa"/>
            <w:tcBorders>
              <w:top w:val="nil"/>
              <w:left w:val="nil"/>
              <w:bottom w:val="nil"/>
              <w:right w:val="nil"/>
            </w:tcBorders>
            <w:noWrap/>
            <w:vAlign w:val="bottom"/>
          </w:tcPr>
          <w:p w:rsidR="008B3271" w:rsidRPr="00822BA1" w:rsidRDefault="006353BF" w:rsidP="00AC36AB">
            <w:pPr>
              <w:jc w:val="right"/>
              <w:rPr>
                <w:rFonts w:ascii="Calibri" w:hAnsi="Calibri"/>
                <w:sz w:val="19"/>
                <w:szCs w:val="19"/>
                <w:lang w:val="es-ES" w:eastAsia="es-ES"/>
              </w:rPr>
            </w:pPr>
            <w:r w:rsidRPr="00822BA1">
              <w:rPr>
                <w:rFonts w:ascii="Calibri" w:hAnsi="Calibri"/>
                <w:sz w:val="19"/>
                <w:szCs w:val="19"/>
                <w:lang w:val="es-ES" w:eastAsia="es-ES"/>
              </w:rPr>
              <w:t>(</w:t>
            </w:r>
            <w:r w:rsidR="00822BA1" w:rsidRPr="00822BA1">
              <w:rPr>
                <w:rFonts w:ascii="Calibri" w:hAnsi="Calibri"/>
                <w:sz w:val="19"/>
                <w:szCs w:val="19"/>
                <w:lang w:val="es-ES" w:eastAsia="es-ES"/>
              </w:rPr>
              <w:t>54</w:t>
            </w:r>
            <w:r w:rsidR="00AC36AB">
              <w:rPr>
                <w:rFonts w:ascii="Calibri" w:hAnsi="Calibri"/>
                <w:sz w:val="19"/>
                <w:szCs w:val="19"/>
                <w:lang w:val="es-ES" w:eastAsia="es-ES"/>
              </w:rPr>
              <w:t>5</w:t>
            </w:r>
            <w:r w:rsidRPr="00822BA1">
              <w:rPr>
                <w:rFonts w:ascii="Calibri" w:hAnsi="Calibri"/>
                <w:sz w:val="19"/>
                <w:szCs w:val="19"/>
                <w:lang w:val="es-ES" w:eastAsia="es-ES"/>
              </w:rPr>
              <w:t>)</w:t>
            </w:r>
          </w:p>
        </w:tc>
        <w:tc>
          <w:tcPr>
            <w:tcW w:w="1418" w:type="dxa"/>
            <w:tcBorders>
              <w:top w:val="nil"/>
              <w:left w:val="nil"/>
              <w:bottom w:val="nil"/>
              <w:right w:val="nil"/>
            </w:tcBorders>
            <w:noWrap/>
            <w:vAlign w:val="bottom"/>
          </w:tcPr>
          <w:p w:rsidR="008B3271" w:rsidRPr="00A438A6" w:rsidRDefault="00A438A6" w:rsidP="008C25CA">
            <w:pPr>
              <w:jc w:val="right"/>
              <w:rPr>
                <w:rFonts w:ascii="Calibri" w:hAnsi="Calibri"/>
                <w:sz w:val="19"/>
                <w:szCs w:val="19"/>
                <w:lang w:val="es-ES" w:eastAsia="es-ES"/>
              </w:rPr>
            </w:pPr>
            <w:r w:rsidRPr="00A438A6">
              <w:rPr>
                <w:rFonts w:ascii="Calibri" w:hAnsi="Calibri"/>
                <w:sz w:val="19"/>
                <w:szCs w:val="19"/>
                <w:lang w:val="es-ES" w:eastAsia="es-ES"/>
              </w:rPr>
              <w:t>762.340</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8B3271" w:rsidP="00AC6193">
            <w:pPr>
              <w:ind w:left="356"/>
              <w:rPr>
                <w:rFonts w:ascii="Calibri" w:hAnsi="Calibri"/>
                <w:sz w:val="19"/>
                <w:szCs w:val="19"/>
                <w:lang w:val="es-ES" w:eastAsia="es-ES"/>
              </w:rPr>
            </w:pPr>
            <w:r w:rsidRPr="00ED15FA">
              <w:rPr>
                <w:rFonts w:ascii="Calibri" w:hAnsi="Calibri"/>
                <w:sz w:val="19"/>
                <w:szCs w:val="19"/>
                <w:lang w:val="es-ES" w:eastAsia="es-ES"/>
              </w:rPr>
              <w:t>TCA Cartografía y Geom</w:t>
            </w:r>
            <w:r w:rsidR="00AC6193" w:rsidRPr="00ED15FA">
              <w:rPr>
                <w:rFonts w:ascii="Calibri" w:hAnsi="Calibri"/>
                <w:sz w:val="19"/>
                <w:szCs w:val="19"/>
                <w:lang w:val="es-ES" w:eastAsia="es-ES"/>
              </w:rPr>
              <w:t>á</w:t>
            </w:r>
            <w:r w:rsidRPr="00ED15FA">
              <w:rPr>
                <w:rFonts w:ascii="Calibri" w:hAnsi="Calibri"/>
                <w:sz w:val="19"/>
                <w:szCs w:val="19"/>
                <w:lang w:val="es-ES" w:eastAsia="es-ES"/>
              </w:rPr>
              <w:t>tica, S.A.</w:t>
            </w:r>
          </w:p>
        </w:tc>
        <w:tc>
          <w:tcPr>
            <w:tcW w:w="1548" w:type="dxa"/>
            <w:tcBorders>
              <w:top w:val="nil"/>
              <w:left w:val="nil"/>
              <w:bottom w:val="nil"/>
              <w:right w:val="nil"/>
            </w:tcBorders>
            <w:noWrap/>
            <w:vAlign w:val="bottom"/>
          </w:tcPr>
          <w:p w:rsidR="008B3271" w:rsidRPr="00A438A6" w:rsidRDefault="00BC7DB5" w:rsidP="00822BA1">
            <w:pPr>
              <w:jc w:val="right"/>
              <w:rPr>
                <w:rFonts w:ascii="Calibri" w:hAnsi="Calibri"/>
                <w:sz w:val="19"/>
                <w:szCs w:val="19"/>
                <w:lang w:val="es-ES" w:eastAsia="es-ES"/>
              </w:rPr>
            </w:pPr>
            <w:r w:rsidRPr="00A438A6">
              <w:rPr>
                <w:rFonts w:ascii="Calibri" w:hAnsi="Calibri"/>
                <w:sz w:val="19"/>
                <w:szCs w:val="19"/>
                <w:lang w:val="es-ES" w:eastAsia="es-ES"/>
              </w:rPr>
              <w:t>(</w:t>
            </w:r>
            <w:r w:rsidR="00822BA1" w:rsidRPr="00A438A6">
              <w:rPr>
                <w:rFonts w:ascii="Calibri" w:hAnsi="Calibri"/>
                <w:sz w:val="19"/>
                <w:szCs w:val="19"/>
                <w:lang w:val="es-ES" w:eastAsia="es-ES"/>
              </w:rPr>
              <w:t>86.162</w:t>
            </w:r>
            <w:r w:rsidRPr="00A438A6">
              <w:rPr>
                <w:rFonts w:ascii="Calibri" w:hAnsi="Calibri"/>
                <w:sz w:val="19"/>
                <w:szCs w:val="19"/>
                <w:lang w:val="es-ES" w:eastAsia="es-ES"/>
              </w:rPr>
              <w:t>)</w:t>
            </w:r>
          </w:p>
        </w:tc>
        <w:tc>
          <w:tcPr>
            <w:tcW w:w="1418" w:type="dxa"/>
            <w:tcBorders>
              <w:top w:val="nil"/>
              <w:left w:val="nil"/>
              <w:bottom w:val="nil"/>
              <w:right w:val="nil"/>
            </w:tcBorders>
            <w:noWrap/>
            <w:vAlign w:val="bottom"/>
          </w:tcPr>
          <w:p w:rsidR="008B3271" w:rsidRPr="00A438A6" w:rsidRDefault="00A438A6" w:rsidP="00D130E7">
            <w:pPr>
              <w:jc w:val="right"/>
              <w:rPr>
                <w:rFonts w:ascii="Calibri" w:hAnsi="Calibri"/>
                <w:sz w:val="19"/>
                <w:szCs w:val="19"/>
                <w:lang w:val="es-ES" w:eastAsia="es-ES"/>
              </w:rPr>
            </w:pPr>
            <w:r w:rsidRPr="00A438A6">
              <w:rPr>
                <w:rFonts w:ascii="Calibri" w:hAnsi="Calibri"/>
                <w:sz w:val="19"/>
                <w:szCs w:val="19"/>
                <w:lang w:val="es-ES" w:eastAsia="es-ES"/>
              </w:rPr>
              <w:t>83.634</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8B3271" w:rsidP="00D130E7">
            <w:pPr>
              <w:ind w:left="356"/>
              <w:rPr>
                <w:rFonts w:ascii="Calibri" w:hAnsi="Calibri"/>
                <w:sz w:val="19"/>
                <w:szCs w:val="19"/>
                <w:lang w:val="es-ES" w:eastAsia="es-ES"/>
              </w:rPr>
            </w:pPr>
            <w:r w:rsidRPr="00ED15FA">
              <w:rPr>
                <w:rFonts w:ascii="Calibri" w:hAnsi="Calibri"/>
                <w:sz w:val="19"/>
                <w:szCs w:val="19"/>
                <w:lang w:val="es-ES" w:eastAsia="es-ES"/>
              </w:rPr>
              <w:t>Bionanoplus, S.L.</w:t>
            </w:r>
          </w:p>
        </w:tc>
        <w:tc>
          <w:tcPr>
            <w:tcW w:w="1548" w:type="dxa"/>
            <w:tcBorders>
              <w:top w:val="nil"/>
              <w:left w:val="nil"/>
              <w:bottom w:val="nil"/>
              <w:right w:val="nil"/>
            </w:tcBorders>
            <w:noWrap/>
            <w:vAlign w:val="bottom"/>
          </w:tcPr>
          <w:p w:rsidR="008B3271" w:rsidRPr="00A438A6" w:rsidRDefault="00C72D2C" w:rsidP="00AC36AB">
            <w:pPr>
              <w:jc w:val="right"/>
              <w:rPr>
                <w:rFonts w:ascii="Calibri" w:hAnsi="Calibri"/>
                <w:sz w:val="19"/>
                <w:szCs w:val="19"/>
                <w:lang w:val="es-ES" w:eastAsia="es-ES"/>
              </w:rPr>
            </w:pPr>
            <w:r w:rsidRPr="00A438A6">
              <w:rPr>
                <w:rFonts w:ascii="Calibri" w:hAnsi="Calibri"/>
                <w:sz w:val="19"/>
                <w:szCs w:val="19"/>
                <w:lang w:val="es-ES" w:eastAsia="es-ES"/>
              </w:rPr>
              <w:t>(</w:t>
            </w:r>
            <w:r w:rsidR="00A438A6" w:rsidRPr="00A438A6">
              <w:rPr>
                <w:rFonts w:ascii="Calibri" w:hAnsi="Calibri"/>
                <w:sz w:val="19"/>
                <w:szCs w:val="19"/>
                <w:lang w:val="es-ES" w:eastAsia="es-ES"/>
              </w:rPr>
              <w:t>32.63</w:t>
            </w:r>
            <w:r w:rsidR="00AC36AB">
              <w:rPr>
                <w:rFonts w:ascii="Calibri" w:hAnsi="Calibri"/>
                <w:sz w:val="19"/>
                <w:szCs w:val="19"/>
                <w:lang w:val="es-ES" w:eastAsia="es-ES"/>
              </w:rPr>
              <w:t>8</w:t>
            </w:r>
            <w:r w:rsidRPr="00A438A6">
              <w:rPr>
                <w:rFonts w:ascii="Calibri" w:hAnsi="Calibri"/>
                <w:sz w:val="19"/>
                <w:szCs w:val="19"/>
                <w:lang w:val="es-ES" w:eastAsia="es-ES"/>
              </w:rPr>
              <w:t>)</w:t>
            </w:r>
          </w:p>
        </w:tc>
        <w:tc>
          <w:tcPr>
            <w:tcW w:w="1418" w:type="dxa"/>
            <w:tcBorders>
              <w:top w:val="nil"/>
              <w:left w:val="nil"/>
              <w:bottom w:val="nil"/>
              <w:right w:val="nil"/>
            </w:tcBorders>
            <w:noWrap/>
            <w:vAlign w:val="bottom"/>
          </w:tcPr>
          <w:p w:rsidR="008B3271" w:rsidRPr="00A438A6" w:rsidRDefault="00A438A6" w:rsidP="00D130E7">
            <w:pPr>
              <w:jc w:val="right"/>
              <w:rPr>
                <w:rFonts w:ascii="Calibri" w:hAnsi="Calibri"/>
                <w:sz w:val="19"/>
                <w:szCs w:val="19"/>
                <w:lang w:val="es-ES" w:eastAsia="es-ES"/>
              </w:rPr>
            </w:pPr>
            <w:r w:rsidRPr="00A438A6">
              <w:rPr>
                <w:rFonts w:ascii="Calibri" w:hAnsi="Calibri"/>
                <w:sz w:val="19"/>
                <w:szCs w:val="19"/>
                <w:lang w:val="es-ES" w:eastAsia="es-ES"/>
              </w:rPr>
              <w:t>406.099</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8B3271" w:rsidP="00D130E7">
            <w:pPr>
              <w:ind w:left="356"/>
              <w:rPr>
                <w:rFonts w:ascii="Calibri" w:hAnsi="Calibri"/>
                <w:sz w:val="19"/>
                <w:szCs w:val="19"/>
                <w:lang w:val="es-ES" w:eastAsia="es-ES"/>
              </w:rPr>
            </w:pPr>
            <w:r w:rsidRPr="00ED15FA">
              <w:rPr>
                <w:rFonts w:ascii="Calibri" w:hAnsi="Calibri"/>
                <w:sz w:val="19"/>
                <w:szCs w:val="19"/>
                <w:lang w:val="es-ES" w:eastAsia="es-ES"/>
              </w:rPr>
              <w:t>Mondragón Navarra, S.P.E., S.A.</w:t>
            </w:r>
          </w:p>
        </w:tc>
        <w:tc>
          <w:tcPr>
            <w:tcW w:w="1548" w:type="dxa"/>
            <w:tcBorders>
              <w:top w:val="nil"/>
              <w:left w:val="nil"/>
              <w:bottom w:val="nil"/>
              <w:right w:val="nil"/>
            </w:tcBorders>
            <w:noWrap/>
            <w:vAlign w:val="bottom"/>
          </w:tcPr>
          <w:p w:rsidR="008B3271" w:rsidRPr="00A438A6" w:rsidRDefault="008B3271" w:rsidP="00AC36AB">
            <w:pPr>
              <w:jc w:val="right"/>
              <w:rPr>
                <w:rFonts w:ascii="Calibri" w:hAnsi="Calibri"/>
                <w:sz w:val="19"/>
                <w:szCs w:val="19"/>
                <w:lang w:val="es-ES" w:eastAsia="es-ES"/>
              </w:rPr>
            </w:pPr>
            <w:r w:rsidRPr="00A438A6">
              <w:rPr>
                <w:rFonts w:ascii="Calibri" w:hAnsi="Calibri"/>
                <w:sz w:val="19"/>
                <w:szCs w:val="19"/>
                <w:lang w:val="es-ES" w:eastAsia="es-ES"/>
              </w:rPr>
              <w:t>(</w:t>
            </w:r>
            <w:r w:rsidR="00BC7DB5" w:rsidRPr="00A438A6">
              <w:rPr>
                <w:rFonts w:ascii="Calibri" w:hAnsi="Calibri"/>
                <w:sz w:val="19"/>
                <w:szCs w:val="19"/>
                <w:lang w:val="es-ES" w:eastAsia="es-ES"/>
              </w:rPr>
              <w:t>2.</w:t>
            </w:r>
            <w:r w:rsidR="00A438A6" w:rsidRPr="00A438A6">
              <w:rPr>
                <w:rFonts w:ascii="Calibri" w:hAnsi="Calibri"/>
                <w:sz w:val="19"/>
                <w:szCs w:val="19"/>
                <w:lang w:val="es-ES" w:eastAsia="es-ES"/>
              </w:rPr>
              <w:t>70</w:t>
            </w:r>
            <w:r w:rsidR="00AC36AB">
              <w:rPr>
                <w:rFonts w:ascii="Calibri" w:hAnsi="Calibri"/>
                <w:sz w:val="19"/>
                <w:szCs w:val="19"/>
                <w:lang w:val="es-ES" w:eastAsia="es-ES"/>
              </w:rPr>
              <w:t>5</w:t>
            </w:r>
            <w:r w:rsidRPr="00A438A6">
              <w:rPr>
                <w:rFonts w:ascii="Calibri" w:hAnsi="Calibri"/>
                <w:sz w:val="19"/>
                <w:szCs w:val="19"/>
                <w:lang w:val="es-ES" w:eastAsia="es-ES"/>
              </w:rPr>
              <w:t>)</w:t>
            </w:r>
          </w:p>
        </w:tc>
        <w:tc>
          <w:tcPr>
            <w:tcW w:w="1418" w:type="dxa"/>
            <w:tcBorders>
              <w:top w:val="nil"/>
              <w:left w:val="nil"/>
              <w:bottom w:val="nil"/>
              <w:right w:val="nil"/>
            </w:tcBorders>
            <w:noWrap/>
            <w:vAlign w:val="bottom"/>
          </w:tcPr>
          <w:p w:rsidR="008B3271" w:rsidRPr="00A438A6" w:rsidRDefault="00301745" w:rsidP="008C25CA">
            <w:pPr>
              <w:jc w:val="right"/>
              <w:rPr>
                <w:rFonts w:ascii="Calibri" w:hAnsi="Calibri"/>
                <w:sz w:val="19"/>
                <w:szCs w:val="19"/>
                <w:lang w:val="es-ES" w:eastAsia="es-ES"/>
              </w:rPr>
            </w:pPr>
            <w:r w:rsidRPr="00A438A6">
              <w:rPr>
                <w:rFonts w:ascii="Calibri" w:hAnsi="Calibri"/>
                <w:sz w:val="19"/>
                <w:szCs w:val="19"/>
                <w:lang w:val="es-ES" w:eastAsia="es-ES"/>
              </w:rPr>
              <w:t>100.76</w:t>
            </w:r>
            <w:r w:rsidR="008C25CA" w:rsidRPr="00A438A6">
              <w:rPr>
                <w:rFonts w:ascii="Calibri" w:hAnsi="Calibri"/>
                <w:sz w:val="19"/>
                <w:szCs w:val="19"/>
                <w:lang w:val="es-ES" w:eastAsia="es-ES"/>
              </w:rPr>
              <w:t>9</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8B3271" w:rsidP="00D130E7">
            <w:pPr>
              <w:ind w:left="356"/>
              <w:rPr>
                <w:rFonts w:ascii="Calibri" w:hAnsi="Calibri"/>
                <w:sz w:val="19"/>
                <w:szCs w:val="19"/>
                <w:lang w:val="es-ES" w:eastAsia="es-ES"/>
              </w:rPr>
            </w:pPr>
            <w:r w:rsidRPr="00ED15FA">
              <w:rPr>
                <w:rFonts w:ascii="Calibri" w:hAnsi="Calibri"/>
                <w:sz w:val="19"/>
                <w:szCs w:val="19"/>
                <w:lang w:val="es-ES" w:eastAsia="es-ES"/>
              </w:rPr>
              <w:t>Albyn Medical, S.L.</w:t>
            </w:r>
          </w:p>
        </w:tc>
        <w:tc>
          <w:tcPr>
            <w:tcW w:w="1548" w:type="dxa"/>
            <w:tcBorders>
              <w:top w:val="nil"/>
              <w:left w:val="nil"/>
              <w:bottom w:val="nil"/>
              <w:right w:val="nil"/>
            </w:tcBorders>
            <w:noWrap/>
            <w:vAlign w:val="bottom"/>
          </w:tcPr>
          <w:p w:rsidR="008B3271" w:rsidRPr="00A438A6" w:rsidRDefault="00A438A6" w:rsidP="00D130E7">
            <w:pPr>
              <w:jc w:val="right"/>
              <w:rPr>
                <w:rFonts w:ascii="Calibri" w:hAnsi="Calibri"/>
                <w:sz w:val="19"/>
                <w:szCs w:val="19"/>
                <w:lang w:val="es-ES" w:eastAsia="es-ES"/>
              </w:rPr>
            </w:pPr>
            <w:r w:rsidRPr="00A438A6">
              <w:rPr>
                <w:rFonts w:ascii="Calibri" w:hAnsi="Calibri"/>
                <w:sz w:val="19"/>
                <w:szCs w:val="19"/>
                <w:lang w:val="es-ES" w:eastAsia="es-ES"/>
              </w:rPr>
              <w:t>244.680</w:t>
            </w:r>
          </w:p>
        </w:tc>
        <w:tc>
          <w:tcPr>
            <w:tcW w:w="1418" w:type="dxa"/>
            <w:tcBorders>
              <w:top w:val="nil"/>
              <w:left w:val="nil"/>
              <w:bottom w:val="nil"/>
              <w:right w:val="nil"/>
            </w:tcBorders>
            <w:noWrap/>
            <w:vAlign w:val="bottom"/>
          </w:tcPr>
          <w:p w:rsidR="008B3271" w:rsidRPr="00A438A6" w:rsidRDefault="00A438A6" w:rsidP="00D130E7">
            <w:pPr>
              <w:jc w:val="right"/>
              <w:rPr>
                <w:rFonts w:ascii="Calibri" w:hAnsi="Calibri"/>
                <w:sz w:val="19"/>
                <w:szCs w:val="19"/>
                <w:lang w:val="es-ES" w:eastAsia="es-ES"/>
              </w:rPr>
            </w:pPr>
            <w:r w:rsidRPr="00A438A6">
              <w:rPr>
                <w:rFonts w:ascii="Calibri" w:hAnsi="Calibri"/>
                <w:sz w:val="19"/>
                <w:szCs w:val="19"/>
                <w:lang w:val="es-ES" w:eastAsia="es-ES"/>
              </w:rPr>
              <w:t>963.490</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ED15FA" w:rsidRDefault="00EB7B03" w:rsidP="005E1583">
            <w:pPr>
              <w:ind w:left="356"/>
              <w:rPr>
                <w:rFonts w:ascii="Calibri" w:hAnsi="Calibri"/>
                <w:sz w:val="19"/>
                <w:szCs w:val="19"/>
                <w:lang w:val="es-ES" w:eastAsia="es-ES"/>
              </w:rPr>
            </w:pPr>
            <w:r w:rsidRPr="00ED15FA">
              <w:rPr>
                <w:rFonts w:ascii="Calibri" w:hAnsi="Calibri"/>
                <w:sz w:val="19"/>
                <w:szCs w:val="19"/>
                <w:lang w:val="es-ES" w:eastAsia="es-ES"/>
              </w:rPr>
              <w:t>Nabra</w:t>
            </w:r>
            <w:r w:rsidR="005E1583">
              <w:rPr>
                <w:rFonts w:ascii="Calibri" w:hAnsi="Calibri"/>
                <w:sz w:val="19"/>
                <w:szCs w:val="19"/>
                <w:lang w:val="es-ES" w:eastAsia="es-ES"/>
              </w:rPr>
              <w:t>wind</w:t>
            </w:r>
            <w:r w:rsidRPr="00ED15FA">
              <w:rPr>
                <w:rFonts w:ascii="Calibri" w:hAnsi="Calibri"/>
                <w:sz w:val="19"/>
                <w:szCs w:val="19"/>
                <w:lang w:val="es-ES" w:eastAsia="es-ES"/>
              </w:rPr>
              <w:t xml:space="preserve"> Technologies, S.L.</w:t>
            </w:r>
          </w:p>
        </w:tc>
        <w:tc>
          <w:tcPr>
            <w:tcW w:w="1548" w:type="dxa"/>
            <w:tcBorders>
              <w:top w:val="nil"/>
              <w:left w:val="nil"/>
              <w:right w:val="nil"/>
            </w:tcBorders>
            <w:noWrap/>
            <w:vAlign w:val="bottom"/>
          </w:tcPr>
          <w:p w:rsidR="008B3271" w:rsidRPr="00A438A6" w:rsidRDefault="00A438A6" w:rsidP="00C72D2C">
            <w:pPr>
              <w:jc w:val="right"/>
              <w:rPr>
                <w:rFonts w:ascii="Calibri" w:hAnsi="Calibri"/>
                <w:sz w:val="19"/>
                <w:szCs w:val="19"/>
                <w:lang w:val="es-ES" w:eastAsia="es-ES"/>
              </w:rPr>
            </w:pPr>
            <w:r w:rsidRPr="00A438A6">
              <w:rPr>
                <w:rFonts w:ascii="Calibri" w:hAnsi="Calibri"/>
                <w:sz w:val="19"/>
                <w:szCs w:val="19"/>
                <w:lang w:val="es-ES" w:eastAsia="es-ES"/>
              </w:rPr>
              <w:t>181.086</w:t>
            </w:r>
          </w:p>
        </w:tc>
        <w:tc>
          <w:tcPr>
            <w:tcW w:w="1418" w:type="dxa"/>
            <w:tcBorders>
              <w:top w:val="nil"/>
              <w:left w:val="nil"/>
              <w:right w:val="nil"/>
            </w:tcBorders>
            <w:noWrap/>
            <w:vAlign w:val="bottom"/>
          </w:tcPr>
          <w:p w:rsidR="008B3271" w:rsidRPr="00A438A6" w:rsidRDefault="00A438A6" w:rsidP="00754B34">
            <w:pPr>
              <w:jc w:val="right"/>
              <w:rPr>
                <w:rFonts w:ascii="Calibri" w:hAnsi="Calibri"/>
                <w:sz w:val="19"/>
                <w:szCs w:val="19"/>
                <w:lang w:val="es-ES" w:eastAsia="es-ES"/>
              </w:rPr>
            </w:pPr>
            <w:r w:rsidRPr="00A438A6">
              <w:rPr>
                <w:rFonts w:ascii="Calibri" w:hAnsi="Calibri"/>
                <w:sz w:val="19"/>
                <w:szCs w:val="19"/>
                <w:lang w:val="es-ES" w:eastAsia="es-ES"/>
              </w:rPr>
              <w:t>1.889.766</w:t>
            </w:r>
          </w:p>
        </w:tc>
      </w:tr>
      <w:tr w:rsidR="004714D3" w:rsidRPr="00AC2767" w:rsidTr="00AB588C">
        <w:trPr>
          <w:trHeight w:val="170"/>
          <w:jc w:val="center"/>
        </w:trPr>
        <w:tc>
          <w:tcPr>
            <w:tcW w:w="6120" w:type="dxa"/>
            <w:tcBorders>
              <w:top w:val="nil"/>
              <w:left w:val="nil"/>
              <w:bottom w:val="nil"/>
              <w:right w:val="nil"/>
            </w:tcBorders>
            <w:noWrap/>
            <w:vAlign w:val="bottom"/>
          </w:tcPr>
          <w:p w:rsidR="004714D3" w:rsidRPr="00ED15FA" w:rsidRDefault="004714D3" w:rsidP="00AB588C">
            <w:pPr>
              <w:ind w:left="356"/>
              <w:rPr>
                <w:rFonts w:ascii="Calibri" w:hAnsi="Calibri"/>
                <w:sz w:val="19"/>
                <w:szCs w:val="19"/>
                <w:lang w:val="es-ES" w:eastAsia="es-ES"/>
              </w:rPr>
            </w:pPr>
            <w:r w:rsidRPr="00ED15FA">
              <w:rPr>
                <w:rFonts w:ascii="Calibri" w:hAnsi="Calibri"/>
                <w:sz w:val="19"/>
                <w:szCs w:val="19"/>
                <w:lang w:val="es-ES" w:eastAsia="es-ES"/>
              </w:rPr>
              <w:t>Operador Neutro Navarro, S.L.</w:t>
            </w:r>
          </w:p>
        </w:tc>
        <w:tc>
          <w:tcPr>
            <w:tcW w:w="1548" w:type="dxa"/>
            <w:tcBorders>
              <w:top w:val="nil"/>
              <w:left w:val="nil"/>
              <w:right w:val="nil"/>
            </w:tcBorders>
            <w:noWrap/>
            <w:vAlign w:val="bottom"/>
          </w:tcPr>
          <w:p w:rsidR="004714D3" w:rsidRPr="00A438A6" w:rsidRDefault="00A438A6" w:rsidP="00AC36AB">
            <w:pPr>
              <w:jc w:val="right"/>
              <w:rPr>
                <w:rFonts w:ascii="Calibri" w:hAnsi="Calibri"/>
                <w:sz w:val="19"/>
                <w:szCs w:val="19"/>
                <w:lang w:val="es-ES" w:eastAsia="es-ES"/>
              </w:rPr>
            </w:pPr>
            <w:r w:rsidRPr="00A438A6">
              <w:rPr>
                <w:rFonts w:ascii="Calibri" w:hAnsi="Calibri"/>
                <w:sz w:val="19"/>
                <w:szCs w:val="19"/>
                <w:lang w:val="es-ES" w:eastAsia="es-ES"/>
              </w:rPr>
              <w:t>33.7</w:t>
            </w:r>
            <w:r w:rsidR="007A536C">
              <w:rPr>
                <w:rFonts w:ascii="Calibri" w:hAnsi="Calibri"/>
                <w:sz w:val="19"/>
                <w:szCs w:val="19"/>
                <w:lang w:val="es-ES" w:eastAsia="es-ES"/>
              </w:rPr>
              <w:t>1</w:t>
            </w:r>
            <w:r w:rsidR="00AC36AB">
              <w:rPr>
                <w:rFonts w:ascii="Calibri" w:hAnsi="Calibri"/>
                <w:sz w:val="19"/>
                <w:szCs w:val="19"/>
                <w:lang w:val="es-ES" w:eastAsia="es-ES"/>
              </w:rPr>
              <w:t>5</w:t>
            </w:r>
          </w:p>
        </w:tc>
        <w:tc>
          <w:tcPr>
            <w:tcW w:w="1418" w:type="dxa"/>
            <w:tcBorders>
              <w:top w:val="nil"/>
              <w:left w:val="nil"/>
              <w:right w:val="nil"/>
            </w:tcBorders>
            <w:noWrap/>
            <w:vAlign w:val="bottom"/>
          </w:tcPr>
          <w:p w:rsidR="004714D3" w:rsidRPr="00A438A6" w:rsidRDefault="00A438A6" w:rsidP="00AB588C">
            <w:pPr>
              <w:jc w:val="right"/>
              <w:rPr>
                <w:rFonts w:ascii="Calibri" w:hAnsi="Calibri"/>
                <w:sz w:val="19"/>
                <w:szCs w:val="19"/>
                <w:lang w:val="es-ES" w:eastAsia="es-ES"/>
              </w:rPr>
            </w:pPr>
            <w:r w:rsidRPr="00A438A6">
              <w:rPr>
                <w:rFonts w:ascii="Calibri" w:hAnsi="Calibri"/>
                <w:sz w:val="19"/>
                <w:szCs w:val="19"/>
                <w:lang w:val="es-ES" w:eastAsia="es-ES"/>
              </w:rPr>
              <w:t>109.707</w:t>
            </w:r>
          </w:p>
        </w:tc>
      </w:tr>
      <w:tr w:rsidR="006353BF" w:rsidRPr="00AC2767" w:rsidTr="00EB7B03">
        <w:trPr>
          <w:trHeight w:val="170"/>
          <w:jc w:val="center"/>
        </w:trPr>
        <w:tc>
          <w:tcPr>
            <w:tcW w:w="6120" w:type="dxa"/>
            <w:tcBorders>
              <w:top w:val="nil"/>
              <w:left w:val="nil"/>
              <w:bottom w:val="nil"/>
              <w:right w:val="nil"/>
            </w:tcBorders>
            <w:noWrap/>
            <w:vAlign w:val="bottom"/>
          </w:tcPr>
          <w:p w:rsidR="006353BF" w:rsidRPr="00ED15FA" w:rsidRDefault="006353BF" w:rsidP="006353BF">
            <w:pPr>
              <w:ind w:left="356"/>
              <w:rPr>
                <w:rFonts w:ascii="Calibri" w:hAnsi="Calibri"/>
                <w:sz w:val="19"/>
                <w:szCs w:val="19"/>
                <w:lang w:val="es-ES" w:eastAsia="es-ES"/>
              </w:rPr>
            </w:pPr>
            <w:r w:rsidRPr="00ED15FA">
              <w:rPr>
                <w:rFonts w:ascii="Calibri" w:hAnsi="Calibri"/>
                <w:sz w:val="19"/>
                <w:szCs w:val="19"/>
                <w:lang w:val="es-ES" w:eastAsia="es-ES"/>
              </w:rPr>
              <w:t>Sentil 2000, S.L.</w:t>
            </w:r>
          </w:p>
        </w:tc>
        <w:tc>
          <w:tcPr>
            <w:tcW w:w="1548" w:type="dxa"/>
            <w:tcBorders>
              <w:top w:val="nil"/>
              <w:left w:val="nil"/>
              <w:right w:val="nil"/>
            </w:tcBorders>
            <w:noWrap/>
            <w:vAlign w:val="bottom"/>
          </w:tcPr>
          <w:p w:rsidR="006353BF" w:rsidRPr="00A438A6" w:rsidRDefault="00BC7DB5" w:rsidP="00A438A6">
            <w:pPr>
              <w:jc w:val="right"/>
              <w:rPr>
                <w:rFonts w:ascii="Calibri" w:hAnsi="Calibri"/>
                <w:sz w:val="19"/>
                <w:szCs w:val="19"/>
                <w:lang w:val="es-ES" w:eastAsia="es-ES"/>
              </w:rPr>
            </w:pPr>
            <w:r w:rsidRPr="00A438A6">
              <w:rPr>
                <w:rFonts w:ascii="Calibri" w:hAnsi="Calibri"/>
                <w:sz w:val="19"/>
                <w:szCs w:val="19"/>
                <w:lang w:val="es-ES" w:eastAsia="es-ES"/>
              </w:rPr>
              <w:t>(</w:t>
            </w:r>
            <w:r w:rsidR="00A438A6" w:rsidRPr="00A438A6">
              <w:rPr>
                <w:rFonts w:ascii="Calibri" w:hAnsi="Calibri"/>
                <w:sz w:val="19"/>
                <w:szCs w:val="19"/>
                <w:lang w:val="es-ES" w:eastAsia="es-ES"/>
              </w:rPr>
              <w:t>656.060</w:t>
            </w:r>
            <w:r w:rsidRPr="00A438A6">
              <w:rPr>
                <w:rFonts w:ascii="Calibri" w:hAnsi="Calibri"/>
                <w:sz w:val="19"/>
                <w:szCs w:val="19"/>
                <w:lang w:val="es-ES" w:eastAsia="es-ES"/>
              </w:rPr>
              <w:t>)</w:t>
            </w:r>
          </w:p>
        </w:tc>
        <w:tc>
          <w:tcPr>
            <w:tcW w:w="1418" w:type="dxa"/>
            <w:tcBorders>
              <w:top w:val="nil"/>
              <w:left w:val="nil"/>
              <w:right w:val="nil"/>
            </w:tcBorders>
            <w:noWrap/>
            <w:vAlign w:val="bottom"/>
          </w:tcPr>
          <w:p w:rsidR="006353BF" w:rsidRPr="00A438A6" w:rsidRDefault="00A438A6" w:rsidP="00D130E7">
            <w:pPr>
              <w:jc w:val="right"/>
              <w:rPr>
                <w:rFonts w:ascii="Calibri" w:hAnsi="Calibri"/>
                <w:sz w:val="19"/>
                <w:szCs w:val="19"/>
                <w:lang w:val="es-ES" w:eastAsia="es-ES"/>
              </w:rPr>
            </w:pPr>
            <w:r w:rsidRPr="00A438A6">
              <w:rPr>
                <w:rFonts w:ascii="Calibri" w:hAnsi="Calibri"/>
                <w:sz w:val="19"/>
                <w:szCs w:val="19"/>
                <w:lang w:val="es-ES" w:eastAsia="es-ES"/>
              </w:rPr>
              <w:t>3.174.015</w:t>
            </w:r>
          </w:p>
        </w:tc>
      </w:tr>
      <w:tr w:rsidR="006353BF" w:rsidRPr="00AC2767" w:rsidTr="00EB7B03">
        <w:trPr>
          <w:trHeight w:val="170"/>
          <w:jc w:val="center"/>
        </w:trPr>
        <w:tc>
          <w:tcPr>
            <w:tcW w:w="6120" w:type="dxa"/>
            <w:tcBorders>
              <w:top w:val="nil"/>
              <w:left w:val="nil"/>
              <w:bottom w:val="nil"/>
              <w:right w:val="nil"/>
            </w:tcBorders>
            <w:noWrap/>
            <w:vAlign w:val="bottom"/>
          </w:tcPr>
          <w:p w:rsidR="006353BF" w:rsidRPr="00ED15FA" w:rsidRDefault="006353BF" w:rsidP="006353BF">
            <w:pPr>
              <w:ind w:left="356"/>
              <w:rPr>
                <w:rFonts w:ascii="Calibri" w:hAnsi="Calibri"/>
                <w:sz w:val="19"/>
                <w:szCs w:val="19"/>
                <w:lang w:val="es-ES" w:eastAsia="es-ES"/>
              </w:rPr>
            </w:pPr>
            <w:r w:rsidRPr="00ED15FA">
              <w:rPr>
                <w:rFonts w:ascii="Calibri" w:hAnsi="Calibri"/>
                <w:sz w:val="19"/>
                <w:szCs w:val="19"/>
                <w:lang w:val="es-ES" w:eastAsia="es-ES"/>
              </w:rPr>
              <w:t>Iden Biotechnology, S.L.</w:t>
            </w:r>
          </w:p>
        </w:tc>
        <w:tc>
          <w:tcPr>
            <w:tcW w:w="1548" w:type="dxa"/>
            <w:tcBorders>
              <w:top w:val="nil"/>
              <w:left w:val="nil"/>
              <w:right w:val="nil"/>
            </w:tcBorders>
            <w:noWrap/>
            <w:vAlign w:val="bottom"/>
          </w:tcPr>
          <w:p w:rsidR="006353BF" w:rsidRPr="007A536C" w:rsidRDefault="00BC7DB5" w:rsidP="00AC36AB">
            <w:pPr>
              <w:jc w:val="right"/>
              <w:rPr>
                <w:rFonts w:ascii="Calibri" w:hAnsi="Calibri"/>
                <w:sz w:val="19"/>
                <w:szCs w:val="19"/>
                <w:lang w:val="es-ES" w:eastAsia="es-ES"/>
              </w:rPr>
            </w:pPr>
            <w:r w:rsidRPr="007A536C">
              <w:rPr>
                <w:rFonts w:ascii="Calibri" w:hAnsi="Calibri"/>
                <w:sz w:val="19"/>
                <w:szCs w:val="19"/>
                <w:lang w:val="es-ES" w:eastAsia="es-ES"/>
              </w:rPr>
              <w:t>(</w:t>
            </w:r>
            <w:r w:rsidR="00A438A6" w:rsidRPr="007A536C">
              <w:rPr>
                <w:rFonts w:ascii="Calibri" w:hAnsi="Calibri"/>
                <w:sz w:val="19"/>
                <w:szCs w:val="19"/>
                <w:lang w:val="es-ES" w:eastAsia="es-ES"/>
              </w:rPr>
              <w:t>353.86</w:t>
            </w:r>
            <w:r w:rsidR="00AC36AB">
              <w:rPr>
                <w:rFonts w:ascii="Calibri" w:hAnsi="Calibri"/>
                <w:sz w:val="19"/>
                <w:szCs w:val="19"/>
                <w:lang w:val="es-ES" w:eastAsia="es-ES"/>
              </w:rPr>
              <w:t>3</w:t>
            </w:r>
            <w:r w:rsidRPr="007A536C">
              <w:rPr>
                <w:rFonts w:ascii="Calibri" w:hAnsi="Calibri"/>
                <w:sz w:val="19"/>
                <w:szCs w:val="19"/>
                <w:lang w:val="es-ES" w:eastAsia="es-ES"/>
              </w:rPr>
              <w:t>)</w:t>
            </w:r>
          </w:p>
        </w:tc>
        <w:tc>
          <w:tcPr>
            <w:tcW w:w="1418" w:type="dxa"/>
            <w:tcBorders>
              <w:top w:val="nil"/>
              <w:left w:val="nil"/>
              <w:right w:val="nil"/>
            </w:tcBorders>
            <w:noWrap/>
            <w:vAlign w:val="bottom"/>
          </w:tcPr>
          <w:p w:rsidR="006353BF" w:rsidRPr="007A536C" w:rsidRDefault="00A438A6" w:rsidP="00D130E7">
            <w:pPr>
              <w:jc w:val="right"/>
              <w:rPr>
                <w:rFonts w:ascii="Calibri" w:hAnsi="Calibri"/>
                <w:sz w:val="19"/>
                <w:szCs w:val="19"/>
                <w:lang w:val="es-ES" w:eastAsia="es-ES"/>
              </w:rPr>
            </w:pPr>
            <w:r w:rsidRPr="007A536C">
              <w:rPr>
                <w:rFonts w:ascii="Calibri" w:hAnsi="Calibri"/>
                <w:sz w:val="19"/>
                <w:szCs w:val="19"/>
                <w:lang w:val="es-ES" w:eastAsia="es-ES"/>
              </w:rPr>
              <w:t>-</w:t>
            </w:r>
          </w:p>
        </w:tc>
      </w:tr>
      <w:tr w:rsidR="006353BF" w:rsidRPr="00AC2767" w:rsidTr="00EB7B03">
        <w:trPr>
          <w:trHeight w:val="170"/>
          <w:jc w:val="center"/>
        </w:trPr>
        <w:tc>
          <w:tcPr>
            <w:tcW w:w="6120" w:type="dxa"/>
            <w:tcBorders>
              <w:top w:val="nil"/>
              <w:left w:val="nil"/>
              <w:bottom w:val="nil"/>
              <w:right w:val="nil"/>
            </w:tcBorders>
            <w:noWrap/>
            <w:vAlign w:val="bottom"/>
          </w:tcPr>
          <w:p w:rsidR="006353BF" w:rsidRPr="00ED15FA" w:rsidRDefault="006353BF" w:rsidP="006353BF">
            <w:pPr>
              <w:ind w:left="356"/>
              <w:rPr>
                <w:rFonts w:ascii="Calibri" w:hAnsi="Calibri"/>
                <w:sz w:val="19"/>
                <w:szCs w:val="19"/>
                <w:lang w:val="es-ES" w:eastAsia="es-ES"/>
              </w:rPr>
            </w:pPr>
            <w:r w:rsidRPr="00ED15FA">
              <w:rPr>
                <w:rFonts w:ascii="Calibri" w:hAnsi="Calibri"/>
                <w:sz w:val="19"/>
                <w:szCs w:val="19"/>
                <w:lang w:val="es-ES" w:eastAsia="es-ES"/>
              </w:rPr>
              <w:t>Vectia Research And Development AIE</w:t>
            </w:r>
          </w:p>
        </w:tc>
        <w:tc>
          <w:tcPr>
            <w:tcW w:w="1548" w:type="dxa"/>
            <w:tcBorders>
              <w:top w:val="nil"/>
              <w:left w:val="nil"/>
              <w:right w:val="nil"/>
            </w:tcBorders>
            <w:noWrap/>
            <w:vAlign w:val="bottom"/>
          </w:tcPr>
          <w:p w:rsidR="006353BF" w:rsidRPr="007A536C" w:rsidRDefault="00BC7DB5" w:rsidP="007A536C">
            <w:pPr>
              <w:jc w:val="right"/>
              <w:rPr>
                <w:rFonts w:ascii="Calibri" w:hAnsi="Calibri"/>
                <w:sz w:val="19"/>
                <w:szCs w:val="19"/>
                <w:lang w:eastAsia="es-ES"/>
              </w:rPr>
            </w:pPr>
            <w:r w:rsidRPr="007A536C">
              <w:rPr>
                <w:rFonts w:ascii="Calibri" w:hAnsi="Calibri"/>
                <w:sz w:val="19"/>
                <w:szCs w:val="19"/>
                <w:lang w:eastAsia="es-ES"/>
              </w:rPr>
              <w:t>(</w:t>
            </w:r>
            <w:r w:rsidR="007A536C" w:rsidRPr="007A536C">
              <w:rPr>
                <w:rFonts w:ascii="Calibri" w:hAnsi="Calibri"/>
                <w:sz w:val="19"/>
                <w:szCs w:val="19"/>
                <w:lang w:eastAsia="es-ES"/>
              </w:rPr>
              <w:t>800.492</w:t>
            </w:r>
            <w:r w:rsidRPr="007A536C">
              <w:rPr>
                <w:rFonts w:ascii="Calibri" w:hAnsi="Calibri"/>
                <w:sz w:val="19"/>
                <w:szCs w:val="19"/>
                <w:lang w:eastAsia="es-ES"/>
              </w:rPr>
              <w:t>)</w:t>
            </w:r>
          </w:p>
        </w:tc>
        <w:tc>
          <w:tcPr>
            <w:tcW w:w="1418" w:type="dxa"/>
            <w:tcBorders>
              <w:top w:val="nil"/>
              <w:left w:val="nil"/>
              <w:right w:val="nil"/>
            </w:tcBorders>
            <w:noWrap/>
            <w:vAlign w:val="bottom"/>
          </w:tcPr>
          <w:p w:rsidR="006353BF" w:rsidRPr="007A536C" w:rsidRDefault="007A536C" w:rsidP="007A536C">
            <w:pPr>
              <w:jc w:val="right"/>
              <w:rPr>
                <w:rFonts w:ascii="Calibri" w:hAnsi="Calibri"/>
                <w:sz w:val="19"/>
                <w:szCs w:val="19"/>
                <w:lang w:eastAsia="es-ES"/>
              </w:rPr>
            </w:pPr>
            <w:r w:rsidRPr="007A536C">
              <w:rPr>
                <w:rFonts w:ascii="Calibri" w:hAnsi="Calibri"/>
                <w:sz w:val="19"/>
                <w:szCs w:val="19"/>
                <w:lang w:eastAsia="es-ES"/>
              </w:rPr>
              <w:t>2.361.955</w:t>
            </w:r>
          </w:p>
        </w:tc>
      </w:tr>
      <w:tr w:rsidR="00ED15FA" w:rsidRPr="00AC2767" w:rsidTr="00D5087F">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Vectia Mobility, S.L.</w:t>
            </w:r>
          </w:p>
        </w:tc>
        <w:tc>
          <w:tcPr>
            <w:tcW w:w="1548" w:type="dxa"/>
            <w:tcBorders>
              <w:top w:val="nil"/>
              <w:left w:val="nil"/>
              <w:right w:val="nil"/>
            </w:tcBorders>
            <w:noWrap/>
            <w:vAlign w:val="bottom"/>
          </w:tcPr>
          <w:p w:rsidR="00ED15FA" w:rsidRPr="007A536C" w:rsidRDefault="00ED15FA" w:rsidP="00AC36AB">
            <w:pPr>
              <w:jc w:val="right"/>
              <w:rPr>
                <w:rFonts w:ascii="Calibri" w:hAnsi="Calibri"/>
                <w:sz w:val="19"/>
                <w:szCs w:val="19"/>
                <w:lang w:val="es-ES" w:eastAsia="es-ES"/>
              </w:rPr>
            </w:pPr>
            <w:r w:rsidRPr="007A536C">
              <w:rPr>
                <w:rFonts w:ascii="Calibri" w:hAnsi="Calibri"/>
                <w:sz w:val="19"/>
                <w:szCs w:val="19"/>
                <w:lang w:val="es-ES" w:eastAsia="es-ES"/>
              </w:rPr>
              <w:t>(</w:t>
            </w:r>
            <w:r w:rsidR="007A536C" w:rsidRPr="007A536C">
              <w:rPr>
                <w:rFonts w:ascii="Calibri" w:hAnsi="Calibri"/>
                <w:sz w:val="19"/>
                <w:szCs w:val="19"/>
                <w:lang w:val="es-ES" w:eastAsia="es-ES"/>
              </w:rPr>
              <w:t>1.094.16</w:t>
            </w:r>
            <w:r w:rsidR="00AC36AB">
              <w:rPr>
                <w:rFonts w:ascii="Calibri" w:hAnsi="Calibri"/>
                <w:sz w:val="19"/>
                <w:szCs w:val="19"/>
                <w:lang w:val="es-ES" w:eastAsia="es-ES"/>
              </w:rPr>
              <w:t>3</w:t>
            </w:r>
            <w:r w:rsidRPr="007A536C">
              <w:rPr>
                <w:rFonts w:ascii="Calibri" w:hAnsi="Calibri"/>
                <w:sz w:val="19"/>
                <w:szCs w:val="19"/>
                <w:lang w:val="es-ES" w:eastAsia="es-ES"/>
              </w:rPr>
              <w:t>)</w:t>
            </w:r>
          </w:p>
        </w:tc>
        <w:tc>
          <w:tcPr>
            <w:tcW w:w="1418" w:type="dxa"/>
            <w:tcBorders>
              <w:top w:val="nil"/>
              <w:left w:val="nil"/>
              <w:right w:val="nil"/>
            </w:tcBorders>
            <w:noWrap/>
            <w:vAlign w:val="bottom"/>
          </w:tcPr>
          <w:p w:rsidR="00ED15FA" w:rsidRPr="007A536C" w:rsidRDefault="007A536C" w:rsidP="00D5087F">
            <w:pPr>
              <w:jc w:val="right"/>
              <w:rPr>
                <w:rFonts w:ascii="Calibri" w:hAnsi="Calibri"/>
                <w:sz w:val="19"/>
                <w:szCs w:val="19"/>
                <w:lang w:val="es-ES" w:eastAsia="es-ES"/>
              </w:rPr>
            </w:pPr>
            <w:r w:rsidRPr="007A536C">
              <w:rPr>
                <w:rFonts w:ascii="Calibri" w:hAnsi="Calibri"/>
                <w:sz w:val="19"/>
                <w:szCs w:val="19"/>
                <w:lang w:val="es-ES" w:eastAsia="es-ES"/>
              </w:rPr>
              <w:t>2.003.514</w:t>
            </w:r>
          </w:p>
        </w:tc>
      </w:tr>
      <w:tr w:rsidR="005C4C1B" w:rsidRPr="00AC2767" w:rsidTr="00820D1D">
        <w:trPr>
          <w:trHeight w:val="170"/>
          <w:jc w:val="center"/>
        </w:trPr>
        <w:tc>
          <w:tcPr>
            <w:tcW w:w="6120" w:type="dxa"/>
            <w:tcBorders>
              <w:top w:val="nil"/>
              <w:left w:val="nil"/>
              <w:bottom w:val="nil"/>
              <w:right w:val="nil"/>
            </w:tcBorders>
            <w:noWrap/>
            <w:vAlign w:val="bottom"/>
          </w:tcPr>
          <w:p w:rsidR="005C4C1B" w:rsidRPr="00ED15FA" w:rsidRDefault="005C4C1B" w:rsidP="00820D1D">
            <w:pPr>
              <w:ind w:left="356"/>
              <w:rPr>
                <w:rFonts w:ascii="Calibri" w:hAnsi="Calibri"/>
                <w:sz w:val="19"/>
                <w:szCs w:val="19"/>
                <w:lang w:val="es-ES" w:eastAsia="es-ES"/>
              </w:rPr>
            </w:pPr>
            <w:r>
              <w:rPr>
                <w:rFonts w:ascii="Calibri" w:hAnsi="Calibri"/>
                <w:sz w:val="19"/>
                <w:szCs w:val="19"/>
                <w:lang w:val="es-ES" w:eastAsia="es-ES"/>
              </w:rPr>
              <w:t>Innoup Farma, S.L.</w:t>
            </w:r>
          </w:p>
        </w:tc>
        <w:tc>
          <w:tcPr>
            <w:tcW w:w="1548" w:type="dxa"/>
            <w:tcBorders>
              <w:top w:val="nil"/>
              <w:left w:val="nil"/>
              <w:right w:val="nil"/>
            </w:tcBorders>
            <w:noWrap/>
            <w:vAlign w:val="bottom"/>
          </w:tcPr>
          <w:p w:rsidR="005C4C1B" w:rsidRPr="007A536C" w:rsidRDefault="007A536C" w:rsidP="00AC36AB">
            <w:pPr>
              <w:jc w:val="right"/>
              <w:rPr>
                <w:rFonts w:ascii="Calibri" w:hAnsi="Calibri"/>
                <w:sz w:val="19"/>
                <w:szCs w:val="19"/>
                <w:lang w:val="es-ES" w:eastAsia="es-ES"/>
              </w:rPr>
            </w:pPr>
            <w:r w:rsidRPr="007A536C">
              <w:rPr>
                <w:rFonts w:ascii="Calibri" w:hAnsi="Calibri"/>
                <w:sz w:val="19"/>
                <w:szCs w:val="19"/>
                <w:lang w:val="es-ES" w:eastAsia="es-ES"/>
              </w:rPr>
              <w:t>15.06</w:t>
            </w:r>
            <w:r w:rsidR="00AC36AB">
              <w:rPr>
                <w:rFonts w:ascii="Calibri" w:hAnsi="Calibri"/>
                <w:sz w:val="19"/>
                <w:szCs w:val="19"/>
                <w:lang w:val="es-ES" w:eastAsia="es-ES"/>
              </w:rPr>
              <w:t>6</w:t>
            </w:r>
          </w:p>
        </w:tc>
        <w:tc>
          <w:tcPr>
            <w:tcW w:w="1418" w:type="dxa"/>
            <w:tcBorders>
              <w:top w:val="nil"/>
              <w:left w:val="nil"/>
              <w:right w:val="nil"/>
            </w:tcBorders>
            <w:noWrap/>
            <w:vAlign w:val="bottom"/>
          </w:tcPr>
          <w:p w:rsidR="005C4C1B" w:rsidRPr="007A536C" w:rsidRDefault="007A536C" w:rsidP="00820D1D">
            <w:pPr>
              <w:jc w:val="right"/>
              <w:rPr>
                <w:rFonts w:ascii="Calibri" w:hAnsi="Calibri"/>
                <w:sz w:val="19"/>
                <w:szCs w:val="19"/>
                <w:lang w:val="es-ES" w:eastAsia="es-ES"/>
              </w:rPr>
            </w:pPr>
            <w:r w:rsidRPr="007A536C">
              <w:rPr>
                <w:rFonts w:ascii="Calibri" w:hAnsi="Calibri"/>
                <w:sz w:val="19"/>
                <w:szCs w:val="19"/>
                <w:lang w:val="es-ES" w:eastAsia="es-ES"/>
              </w:rPr>
              <w:t>468.997</w:t>
            </w:r>
          </w:p>
        </w:tc>
      </w:tr>
      <w:tr w:rsidR="006353BF" w:rsidRPr="00AC2767" w:rsidTr="00EB7B03">
        <w:trPr>
          <w:trHeight w:val="170"/>
          <w:jc w:val="center"/>
        </w:trPr>
        <w:tc>
          <w:tcPr>
            <w:tcW w:w="6120" w:type="dxa"/>
            <w:tcBorders>
              <w:top w:val="nil"/>
              <w:left w:val="nil"/>
              <w:bottom w:val="nil"/>
              <w:right w:val="nil"/>
            </w:tcBorders>
            <w:noWrap/>
            <w:vAlign w:val="bottom"/>
          </w:tcPr>
          <w:p w:rsidR="006353BF" w:rsidRPr="00ED15FA" w:rsidRDefault="00ED15FA" w:rsidP="006353BF">
            <w:pPr>
              <w:ind w:left="356"/>
              <w:rPr>
                <w:rFonts w:ascii="Calibri" w:hAnsi="Calibri"/>
                <w:sz w:val="19"/>
                <w:szCs w:val="19"/>
                <w:lang w:val="es-ES" w:eastAsia="es-ES"/>
              </w:rPr>
            </w:pPr>
            <w:r w:rsidRPr="00ED15FA">
              <w:rPr>
                <w:rFonts w:ascii="Calibri" w:hAnsi="Calibri"/>
                <w:sz w:val="19"/>
                <w:szCs w:val="19"/>
                <w:lang w:val="es-ES" w:eastAsia="es-ES"/>
              </w:rPr>
              <w:t>Dynamobel, S.A.</w:t>
            </w:r>
          </w:p>
        </w:tc>
        <w:tc>
          <w:tcPr>
            <w:tcW w:w="1548" w:type="dxa"/>
            <w:tcBorders>
              <w:top w:val="nil"/>
              <w:left w:val="nil"/>
              <w:right w:val="nil"/>
            </w:tcBorders>
            <w:noWrap/>
            <w:vAlign w:val="bottom"/>
          </w:tcPr>
          <w:p w:rsidR="006353BF" w:rsidRPr="007A536C" w:rsidRDefault="00A438A6" w:rsidP="00BC7DB5">
            <w:pPr>
              <w:jc w:val="right"/>
              <w:rPr>
                <w:rFonts w:ascii="Calibri" w:hAnsi="Calibri"/>
                <w:sz w:val="19"/>
                <w:szCs w:val="19"/>
                <w:lang w:val="es-ES" w:eastAsia="es-ES"/>
              </w:rPr>
            </w:pPr>
            <w:r w:rsidRPr="007A536C">
              <w:rPr>
                <w:rFonts w:ascii="Calibri" w:hAnsi="Calibri"/>
                <w:sz w:val="19"/>
                <w:szCs w:val="19"/>
                <w:lang w:val="es-ES" w:eastAsia="es-ES"/>
              </w:rPr>
              <w:t>(171.250)</w:t>
            </w:r>
          </w:p>
        </w:tc>
        <w:tc>
          <w:tcPr>
            <w:tcW w:w="1418" w:type="dxa"/>
            <w:tcBorders>
              <w:top w:val="nil"/>
              <w:left w:val="nil"/>
              <w:right w:val="nil"/>
            </w:tcBorders>
            <w:noWrap/>
            <w:vAlign w:val="bottom"/>
          </w:tcPr>
          <w:p w:rsidR="006353BF" w:rsidRPr="007A536C" w:rsidRDefault="00A438A6" w:rsidP="00D130E7">
            <w:pPr>
              <w:jc w:val="right"/>
              <w:rPr>
                <w:rFonts w:ascii="Calibri" w:hAnsi="Calibri"/>
                <w:sz w:val="19"/>
                <w:szCs w:val="19"/>
                <w:lang w:val="es-ES" w:eastAsia="es-ES"/>
              </w:rPr>
            </w:pPr>
            <w:r w:rsidRPr="007A536C">
              <w:rPr>
                <w:rFonts w:ascii="Calibri" w:hAnsi="Calibri"/>
                <w:sz w:val="19"/>
                <w:szCs w:val="19"/>
                <w:lang w:val="es-ES" w:eastAsia="es-ES"/>
              </w:rPr>
              <w:t>-</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AC2767" w:rsidRDefault="008B3271" w:rsidP="00D130E7">
            <w:pPr>
              <w:ind w:left="356"/>
              <w:rPr>
                <w:rFonts w:ascii="Calibri" w:hAnsi="Calibri"/>
                <w:sz w:val="19"/>
                <w:szCs w:val="19"/>
                <w:highlight w:val="yellow"/>
                <w:lang w:val="es-ES" w:eastAsia="es-ES"/>
              </w:rPr>
            </w:pPr>
          </w:p>
        </w:tc>
        <w:tc>
          <w:tcPr>
            <w:tcW w:w="1548" w:type="dxa"/>
            <w:tcBorders>
              <w:left w:val="nil"/>
              <w:bottom w:val="single" w:sz="4" w:space="0" w:color="auto"/>
              <w:right w:val="nil"/>
            </w:tcBorders>
            <w:noWrap/>
            <w:vAlign w:val="bottom"/>
          </w:tcPr>
          <w:p w:rsidR="008B3271" w:rsidRPr="007A536C" w:rsidRDefault="008B3271" w:rsidP="00D130E7">
            <w:pPr>
              <w:jc w:val="right"/>
              <w:rPr>
                <w:rFonts w:ascii="Calibri" w:hAnsi="Calibri"/>
                <w:sz w:val="19"/>
                <w:szCs w:val="19"/>
                <w:lang w:val="es-ES" w:eastAsia="es-ES"/>
              </w:rPr>
            </w:pPr>
          </w:p>
        </w:tc>
        <w:tc>
          <w:tcPr>
            <w:tcW w:w="1418" w:type="dxa"/>
            <w:tcBorders>
              <w:left w:val="nil"/>
              <w:bottom w:val="single" w:sz="4" w:space="0" w:color="auto"/>
              <w:right w:val="nil"/>
            </w:tcBorders>
            <w:noWrap/>
            <w:vAlign w:val="bottom"/>
          </w:tcPr>
          <w:p w:rsidR="008B3271" w:rsidRPr="007A536C" w:rsidRDefault="008B3271" w:rsidP="00D130E7">
            <w:pPr>
              <w:jc w:val="right"/>
              <w:rPr>
                <w:rFonts w:ascii="Calibri" w:hAnsi="Calibri"/>
                <w:sz w:val="19"/>
                <w:szCs w:val="19"/>
                <w:lang w:val="es-ES" w:eastAsia="es-ES"/>
              </w:rPr>
            </w:pP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AC2767" w:rsidRDefault="008B3271" w:rsidP="00D130E7">
            <w:pPr>
              <w:ind w:left="356"/>
              <w:rPr>
                <w:rFonts w:ascii="Calibri" w:hAnsi="Calibri"/>
                <w:sz w:val="19"/>
                <w:szCs w:val="19"/>
                <w:highlight w:val="yellow"/>
                <w:lang w:val="es-ES" w:eastAsia="es-ES"/>
              </w:rPr>
            </w:pPr>
          </w:p>
        </w:tc>
        <w:tc>
          <w:tcPr>
            <w:tcW w:w="1548" w:type="dxa"/>
            <w:tcBorders>
              <w:top w:val="single" w:sz="4" w:space="0" w:color="auto"/>
              <w:left w:val="nil"/>
              <w:right w:val="nil"/>
            </w:tcBorders>
            <w:noWrap/>
            <w:vAlign w:val="bottom"/>
          </w:tcPr>
          <w:p w:rsidR="008B3271" w:rsidRPr="007A536C" w:rsidRDefault="008B3271" w:rsidP="00D130E7">
            <w:pPr>
              <w:jc w:val="right"/>
              <w:rPr>
                <w:rFonts w:ascii="Calibri" w:hAnsi="Calibri"/>
                <w:sz w:val="19"/>
                <w:szCs w:val="19"/>
                <w:lang w:val="es-ES" w:eastAsia="es-ES"/>
              </w:rPr>
            </w:pPr>
          </w:p>
        </w:tc>
        <w:tc>
          <w:tcPr>
            <w:tcW w:w="1418" w:type="dxa"/>
            <w:tcBorders>
              <w:top w:val="single" w:sz="4" w:space="0" w:color="auto"/>
              <w:left w:val="nil"/>
              <w:right w:val="nil"/>
            </w:tcBorders>
            <w:noWrap/>
            <w:vAlign w:val="bottom"/>
          </w:tcPr>
          <w:p w:rsidR="008B3271" w:rsidRPr="007A536C" w:rsidRDefault="008B3271" w:rsidP="00D130E7">
            <w:pPr>
              <w:jc w:val="right"/>
              <w:rPr>
                <w:rFonts w:ascii="Calibri" w:hAnsi="Calibri"/>
                <w:sz w:val="19"/>
                <w:szCs w:val="19"/>
                <w:lang w:val="es-ES" w:eastAsia="es-ES"/>
              </w:rPr>
            </w:pP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AC2767" w:rsidRDefault="008B3271" w:rsidP="00D130E7">
            <w:pPr>
              <w:ind w:left="356"/>
              <w:rPr>
                <w:rFonts w:ascii="Calibri" w:hAnsi="Calibri"/>
                <w:sz w:val="19"/>
                <w:szCs w:val="19"/>
                <w:highlight w:val="yellow"/>
                <w:lang w:val="es-ES" w:eastAsia="es-ES"/>
              </w:rPr>
            </w:pPr>
          </w:p>
        </w:tc>
        <w:tc>
          <w:tcPr>
            <w:tcW w:w="1548" w:type="dxa"/>
            <w:tcBorders>
              <w:left w:val="nil"/>
              <w:bottom w:val="double" w:sz="4" w:space="0" w:color="auto"/>
              <w:right w:val="nil"/>
            </w:tcBorders>
            <w:noWrap/>
            <w:vAlign w:val="bottom"/>
          </w:tcPr>
          <w:p w:rsidR="008B3271" w:rsidRPr="007A536C" w:rsidRDefault="008B3271" w:rsidP="007A536C">
            <w:pPr>
              <w:jc w:val="right"/>
              <w:rPr>
                <w:rFonts w:ascii="Calibri" w:hAnsi="Calibri"/>
                <w:b/>
                <w:sz w:val="19"/>
                <w:szCs w:val="19"/>
                <w:lang w:val="es-ES" w:eastAsia="es-ES"/>
              </w:rPr>
            </w:pPr>
            <w:r w:rsidRPr="007A536C">
              <w:rPr>
                <w:rFonts w:ascii="Calibri" w:hAnsi="Calibri"/>
                <w:b/>
                <w:sz w:val="19"/>
                <w:szCs w:val="19"/>
                <w:lang w:val="es-ES" w:eastAsia="es-ES"/>
              </w:rPr>
              <w:t>(</w:t>
            </w:r>
            <w:r w:rsidR="007A536C" w:rsidRPr="007A536C">
              <w:rPr>
                <w:rFonts w:ascii="Calibri" w:hAnsi="Calibri"/>
                <w:b/>
                <w:sz w:val="19"/>
                <w:szCs w:val="19"/>
                <w:lang w:val="es-ES" w:eastAsia="es-ES"/>
              </w:rPr>
              <w:t>6.161.756</w:t>
            </w:r>
            <w:r w:rsidRPr="007A536C">
              <w:rPr>
                <w:rFonts w:ascii="Calibri" w:hAnsi="Calibri"/>
                <w:b/>
                <w:sz w:val="19"/>
                <w:szCs w:val="19"/>
                <w:lang w:val="es-ES" w:eastAsia="es-ES"/>
              </w:rPr>
              <w:t>)</w:t>
            </w:r>
          </w:p>
        </w:tc>
        <w:tc>
          <w:tcPr>
            <w:tcW w:w="1418" w:type="dxa"/>
            <w:tcBorders>
              <w:left w:val="nil"/>
              <w:bottom w:val="double" w:sz="4" w:space="0" w:color="auto"/>
              <w:right w:val="nil"/>
            </w:tcBorders>
            <w:noWrap/>
            <w:vAlign w:val="bottom"/>
          </w:tcPr>
          <w:p w:rsidR="008B3271" w:rsidRPr="007A536C" w:rsidRDefault="007A536C" w:rsidP="0030366B">
            <w:pPr>
              <w:jc w:val="right"/>
              <w:rPr>
                <w:rFonts w:ascii="Calibri" w:hAnsi="Calibri"/>
                <w:b/>
                <w:sz w:val="19"/>
                <w:szCs w:val="19"/>
                <w:lang w:val="es-ES" w:eastAsia="es-ES"/>
              </w:rPr>
            </w:pPr>
            <w:r w:rsidRPr="007A536C">
              <w:rPr>
                <w:rFonts w:ascii="Calibri" w:hAnsi="Calibri"/>
                <w:b/>
                <w:sz w:val="19"/>
                <w:szCs w:val="19"/>
                <w:lang w:val="es-ES" w:eastAsia="es-ES"/>
              </w:rPr>
              <w:t>129.940.777</w:t>
            </w: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AC2767" w:rsidRDefault="008B3271" w:rsidP="00D130E7">
            <w:pPr>
              <w:ind w:left="356"/>
              <w:rPr>
                <w:rFonts w:ascii="Calibri" w:hAnsi="Calibri"/>
                <w:sz w:val="19"/>
                <w:szCs w:val="19"/>
                <w:highlight w:val="yellow"/>
                <w:lang w:val="es-ES" w:eastAsia="es-ES"/>
              </w:rPr>
            </w:pPr>
          </w:p>
        </w:tc>
        <w:tc>
          <w:tcPr>
            <w:tcW w:w="1548" w:type="dxa"/>
            <w:tcBorders>
              <w:left w:val="nil"/>
              <w:right w:val="nil"/>
            </w:tcBorders>
            <w:noWrap/>
            <w:vAlign w:val="bottom"/>
          </w:tcPr>
          <w:p w:rsidR="008B3271" w:rsidRPr="00AC2767" w:rsidRDefault="008B3271" w:rsidP="00D130E7">
            <w:pPr>
              <w:jc w:val="right"/>
              <w:rPr>
                <w:rFonts w:ascii="Calibri" w:hAnsi="Calibri"/>
                <w:b/>
                <w:sz w:val="19"/>
                <w:szCs w:val="19"/>
                <w:highlight w:val="yellow"/>
                <w:lang w:val="es-ES" w:eastAsia="es-ES"/>
              </w:rPr>
            </w:pPr>
          </w:p>
        </w:tc>
        <w:tc>
          <w:tcPr>
            <w:tcW w:w="1418" w:type="dxa"/>
            <w:tcBorders>
              <w:left w:val="nil"/>
              <w:right w:val="nil"/>
            </w:tcBorders>
            <w:noWrap/>
            <w:vAlign w:val="bottom"/>
          </w:tcPr>
          <w:p w:rsidR="008B3271" w:rsidRPr="00AC2767" w:rsidRDefault="008B3271" w:rsidP="00D130E7">
            <w:pPr>
              <w:jc w:val="right"/>
              <w:rPr>
                <w:rFonts w:ascii="Calibri" w:hAnsi="Calibri"/>
                <w:b/>
                <w:sz w:val="19"/>
                <w:szCs w:val="19"/>
                <w:highlight w:val="yellow"/>
                <w:lang w:val="es-ES" w:eastAsia="es-ES"/>
              </w:rPr>
            </w:pPr>
          </w:p>
        </w:tc>
      </w:tr>
      <w:tr w:rsidR="008B3271" w:rsidRPr="00AC2767" w:rsidTr="00EB7B03">
        <w:trPr>
          <w:trHeight w:val="170"/>
          <w:jc w:val="center"/>
        </w:trPr>
        <w:tc>
          <w:tcPr>
            <w:tcW w:w="6120" w:type="dxa"/>
            <w:tcBorders>
              <w:top w:val="nil"/>
              <w:left w:val="nil"/>
              <w:bottom w:val="nil"/>
              <w:right w:val="nil"/>
            </w:tcBorders>
            <w:noWrap/>
            <w:vAlign w:val="bottom"/>
          </w:tcPr>
          <w:p w:rsidR="008B3271" w:rsidRPr="00AC2767" w:rsidRDefault="008B3271" w:rsidP="00D130E7">
            <w:pPr>
              <w:ind w:left="356"/>
              <w:rPr>
                <w:rFonts w:ascii="Calibri" w:hAnsi="Calibri"/>
                <w:sz w:val="19"/>
                <w:szCs w:val="19"/>
                <w:highlight w:val="yellow"/>
                <w:lang w:val="es-ES" w:eastAsia="es-ES"/>
              </w:rPr>
            </w:pPr>
          </w:p>
        </w:tc>
        <w:tc>
          <w:tcPr>
            <w:tcW w:w="1548" w:type="dxa"/>
            <w:tcBorders>
              <w:left w:val="nil"/>
              <w:right w:val="nil"/>
            </w:tcBorders>
            <w:noWrap/>
            <w:vAlign w:val="bottom"/>
          </w:tcPr>
          <w:p w:rsidR="008B3271" w:rsidRPr="00AC2767" w:rsidRDefault="008B3271" w:rsidP="00D130E7">
            <w:pPr>
              <w:jc w:val="right"/>
              <w:rPr>
                <w:rFonts w:ascii="Calibri" w:hAnsi="Calibri"/>
                <w:b/>
                <w:sz w:val="19"/>
                <w:szCs w:val="19"/>
                <w:highlight w:val="yellow"/>
                <w:lang w:val="es-ES" w:eastAsia="es-ES"/>
              </w:rPr>
            </w:pPr>
          </w:p>
        </w:tc>
        <w:tc>
          <w:tcPr>
            <w:tcW w:w="1418" w:type="dxa"/>
            <w:tcBorders>
              <w:left w:val="nil"/>
              <w:right w:val="nil"/>
            </w:tcBorders>
            <w:noWrap/>
            <w:vAlign w:val="bottom"/>
          </w:tcPr>
          <w:p w:rsidR="008B3271" w:rsidRPr="00AC2767" w:rsidRDefault="008B3271" w:rsidP="00D130E7">
            <w:pPr>
              <w:jc w:val="right"/>
              <w:rPr>
                <w:rFonts w:ascii="Calibri" w:hAnsi="Calibri"/>
                <w:b/>
                <w:sz w:val="19"/>
                <w:szCs w:val="19"/>
                <w:highlight w:val="yellow"/>
                <w:lang w:val="es-ES" w:eastAsia="es-ES"/>
              </w:rPr>
            </w:pPr>
          </w:p>
        </w:tc>
      </w:tr>
    </w:tbl>
    <w:p w:rsidR="008B3271" w:rsidRPr="00AC2767" w:rsidRDefault="008B3271">
      <w:pPr>
        <w:rPr>
          <w:highlight w:val="yellow"/>
        </w:rPr>
      </w:pPr>
      <w:r w:rsidRPr="00AC2767">
        <w:rPr>
          <w:highlight w:val="yellow"/>
        </w:rPr>
        <w:br w:type="page"/>
      </w:r>
    </w:p>
    <w:p w:rsidR="00D55BC1" w:rsidRPr="00AC2767" w:rsidRDefault="00D55BC1">
      <w:pPr>
        <w:rPr>
          <w:highlight w:val="yellow"/>
          <w:lang w:val="es-ES"/>
        </w:rPr>
      </w:pPr>
    </w:p>
    <w:tbl>
      <w:tblPr>
        <w:tblW w:w="9086" w:type="dxa"/>
        <w:jc w:val="center"/>
        <w:tblLayout w:type="fixed"/>
        <w:tblCellMar>
          <w:left w:w="70" w:type="dxa"/>
          <w:right w:w="70" w:type="dxa"/>
        </w:tblCellMar>
        <w:tblLook w:val="00A0" w:firstRow="1" w:lastRow="0" w:firstColumn="1" w:lastColumn="0" w:noHBand="0" w:noVBand="0"/>
      </w:tblPr>
      <w:tblGrid>
        <w:gridCol w:w="6120"/>
        <w:gridCol w:w="1548"/>
        <w:gridCol w:w="1418"/>
      </w:tblGrid>
      <w:tr w:rsidR="008B3271" w:rsidRPr="00ED15FA" w:rsidTr="009B4A97">
        <w:trPr>
          <w:trHeight w:val="283"/>
          <w:jc w:val="center"/>
        </w:trPr>
        <w:tc>
          <w:tcPr>
            <w:tcW w:w="6120" w:type="dxa"/>
            <w:tcBorders>
              <w:top w:val="nil"/>
              <w:left w:val="nil"/>
              <w:bottom w:val="nil"/>
              <w:right w:val="nil"/>
            </w:tcBorders>
            <w:noWrap/>
            <w:vAlign w:val="bottom"/>
          </w:tcPr>
          <w:p w:rsidR="008B3271" w:rsidRPr="00ED15FA" w:rsidRDefault="008B3271" w:rsidP="00623AA3">
            <w:pPr>
              <w:ind w:left="356"/>
              <w:rPr>
                <w:rFonts w:ascii="Calibri" w:hAnsi="Calibri"/>
                <w:sz w:val="19"/>
                <w:szCs w:val="19"/>
                <w:lang w:val="es-ES" w:eastAsia="es-ES"/>
              </w:rPr>
            </w:pPr>
          </w:p>
        </w:tc>
        <w:tc>
          <w:tcPr>
            <w:tcW w:w="2966" w:type="dxa"/>
            <w:gridSpan w:val="2"/>
            <w:tcBorders>
              <w:left w:val="nil"/>
              <w:bottom w:val="single" w:sz="4" w:space="0" w:color="auto"/>
              <w:right w:val="nil"/>
            </w:tcBorders>
            <w:vAlign w:val="bottom"/>
          </w:tcPr>
          <w:p w:rsidR="008B3271" w:rsidRPr="00ED15FA" w:rsidRDefault="008B3271" w:rsidP="00623AA3">
            <w:pPr>
              <w:jc w:val="center"/>
              <w:rPr>
                <w:rFonts w:ascii="Calibri" w:hAnsi="Calibri"/>
                <w:sz w:val="19"/>
                <w:szCs w:val="19"/>
                <w:lang w:val="es-ES" w:eastAsia="es-ES"/>
              </w:rPr>
            </w:pPr>
          </w:p>
          <w:p w:rsidR="00ED15FA" w:rsidRPr="00ED15FA" w:rsidRDefault="00ED15FA" w:rsidP="00623AA3">
            <w:pPr>
              <w:jc w:val="center"/>
              <w:rPr>
                <w:rFonts w:ascii="Calibri" w:hAnsi="Calibri"/>
                <w:sz w:val="19"/>
                <w:szCs w:val="19"/>
                <w:lang w:val="es-ES" w:eastAsia="es-ES"/>
              </w:rPr>
            </w:pPr>
          </w:p>
          <w:p w:rsidR="00ED15FA" w:rsidRPr="00ED15FA" w:rsidRDefault="00ED15FA" w:rsidP="00623AA3">
            <w:pPr>
              <w:jc w:val="center"/>
              <w:rPr>
                <w:rFonts w:ascii="Calibri" w:hAnsi="Calibri"/>
                <w:sz w:val="19"/>
                <w:szCs w:val="19"/>
                <w:lang w:val="es-ES" w:eastAsia="es-ES"/>
              </w:rPr>
            </w:pPr>
          </w:p>
          <w:p w:rsidR="008B3271" w:rsidRPr="00ED15FA" w:rsidRDefault="008B3271" w:rsidP="00623AA3">
            <w:pPr>
              <w:jc w:val="center"/>
              <w:rPr>
                <w:rFonts w:ascii="Calibri" w:hAnsi="Calibri"/>
                <w:sz w:val="19"/>
                <w:szCs w:val="19"/>
                <w:lang w:val="es-ES" w:eastAsia="es-ES"/>
              </w:rPr>
            </w:pPr>
            <w:r w:rsidRPr="00ED15FA">
              <w:rPr>
                <w:rFonts w:ascii="Calibri" w:hAnsi="Calibri"/>
                <w:sz w:val="19"/>
                <w:szCs w:val="19"/>
                <w:lang w:val="es-ES" w:eastAsia="es-ES"/>
              </w:rPr>
              <w:t>Euros</w:t>
            </w:r>
          </w:p>
        </w:tc>
      </w:tr>
      <w:tr w:rsidR="008B3271" w:rsidRPr="00ED15FA" w:rsidTr="009B4A97">
        <w:trPr>
          <w:trHeight w:val="283"/>
          <w:jc w:val="center"/>
        </w:trPr>
        <w:tc>
          <w:tcPr>
            <w:tcW w:w="6120" w:type="dxa"/>
            <w:tcBorders>
              <w:top w:val="nil"/>
              <w:left w:val="nil"/>
              <w:bottom w:val="nil"/>
              <w:right w:val="nil"/>
            </w:tcBorders>
            <w:noWrap/>
            <w:vAlign w:val="bottom"/>
          </w:tcPr>
          <w:p w:rsidR="008B3271" w:rsidRPr="00ED15FA" w:rsidRDefault="008B3271" w:rsidP="00623AA3">
            <w:pPr>
              <w:ind w:left="356"/>
              <w:rPr>
                <w:rFonts w:ascii="Calibri" w:hAnsi="Calibri"/>
                <w:sz w:val="19"/>
                <w:szCs w:val="19"/>
                <w:lang w:val="es-ES" w:eastAsia="es-ES"/>
              </w:rPr>
            </w:pPr>
          </w:p>
        </w:tc>
        <w:tc>
          <w:tcPr>
            <w:tcW w:w="1548" w:type="dxa"/>
            <w:tcBorders>
              <w:left w:val="nil"/>
              <w:bottom w:val="single" w:sz="4" w:space="0" w:color="auto"/>
              <w:right w:val="nil"/>
            </w:tcBorders>
            <w:vAlign w:val="bottom"/>
          </w:tcPr>
          <w:p w:rsidR="008B3271" w:rsidRPr="00ED15FA" w:rsidRDefault="008B3271" w:rsidP="00623AA3">
            <w:pPr>
              <w:jc w:val="center"/>
              <w:rPr>
                <w:rFonts w:ascii="Calibri" w:hAnsi="Calibri"/>
                <w:sz w:val="19"/>
                <w:szCs w:val="19"/>
                <w:lang w:val="es-ES" w:eastAsia="es-ES"/>
              </w:rPr>
            </w:pPr>
            <w:r w:rsidRPr="00ED15FA">
              <w:rPr>
                <w:rFonts w:ascii="Calibri" w:hAnsi="Calibri"/>
                <w:sz w:val="19"/>
                <w:szCs w:val="19"/>
                <w:lang w:val="es-ES" w:eastAsia="es-ES"/>
              </w:rPr>
              <w:t xml:space="preserve">Participación en resultados </w:t>
            </w:r>
          </w:p>
        </w:tc>
        <w:tc>
          <w:tcPr>
            <w:tcW w:w="1418" w:type="dxa"/>
            <w:tcBorders>
              <w:left w:val="nil"/>
              <w:bottom w:val="single" w:sz="4" w:space="0" w:color="auto"/>
              <w:right w:val="nil"/>
            </w:tcBorders>
            <w:vAlign w:val="bottom"/>
          </w:tcPr>
          <w:p w:rsidR="008B3271" w:rsidRPr="00ED15FA" w:rsidRDefault="008B3271" w:rsidP="00623AA3">
            <w:pPr>
              <w:jc w:val="center"/>
              <w:rPr>
                <w:rFonts w:ascii="Calibri" w:hAnsi="Calibri"/>
                <w:sz w:val="19"/>
                <w:szCs w:val="19"/>
                <w:lang w:val="es-ES" w:eastAsia="es-ES"/>
              </w:rPr>
            </w:pPr>
            <w:r w:rsidRPr="00ED15FA">
              <w:rPr>
                <w:rFonts w:ascii="Calibri" w:hAnsi="Calibri"/>
                <w:sz w:val="19"/>
                <w:szCs w:val="19"/>
                <w:lang w:val="es-ES" w:eastAsia="es-ES"/>
              </w:rPr>
              <w:t xml:space="preserve">Saldo </w:t>
            </w:r>
            <w:r w:rsidR="00A97B6C" w:rsidRPr="00ED15FA">
              <w:rPr>
                <w:rFonts w:ascii="Calibri" w:hAnsi="Calibri"/>
                <w:sz w:val="19"/>
                <w:szCs w:val="19"/>
                <w:lang w:val="es-ES" w:eastAsia="es-ES"/>
              </w:rPr>
              <w:t xml:space="preserve">(valor neto contable) </w:t>
            </w:r>
            <w:r w:rsidRPr="00ED15FA">
              <w:rPr>
                <w:rFonts w:ascii="Calibri" w:hAnsi="Calibri"/>
                <w:sz w:val="19"/>
                <w:szCs w:val="19"/>
                <w:lang w:val="es-ES" w:eastAsia="es-ES"/>
              </w:rPr>
              <w:t xml:space="preserve">a </w:t>
            </w:r>
          </w:p>
          <w:p w:rsidR="008B3271" w:rsidRPr="00ED15FA" w:rsidRDefault="008B3271" w:rsidP="00ED15FA">
            <w:pPr>
              <w:jc w:val="center"/>
              <w:rPr>
                <w:rFonts w:ascii="Calibri" w:hAnsi="Calibri"/>
                <w:sz w:val="19"/>
                <w:szCs w:val="19"/>
                <w:lang w:val="es-ES" w:eastAsia="es-ES"/>
              </w:rPr>
            </w:pPr>
            <w:r w:rsidRPr="00ED15FA">
              <w:rPr>
                <w:rFonts w:ascii="Calibri" w:hAnsi="Calibri"/>
                <w:sz w:val="19"/>
                <w:szCs w:val="19"/>
                <w:lang w:val="es-ES" w:eastAsia="es-ES"/>
              </w:rPr>
              <w:t>31/12/201</w:t>
            </w:r>
            <w:r w:rsidR="00ED15FA" w:rsidRPr="00ED15FA">
              <w:rPr>
                <w:rFonts w:ascii="Calibri" w:hAnsi="Calibri"/>
                <w:sz w:val="19"/>
                <w:szCs w:val="19"/>
                <w:lang w:val="es-ES" w:eastAsia="es-ES"/>
              </w:rPr>
              <w:t>7</w:t>
            </w:r>
          </w:p>
        </w:tc>
      </w:tr>
      <w:tr w:rsidR="008B3271" w:rsidRPr="00ED15FA" w:rsidTr="009B4A97">
        <w:trPr>
          <w:trHeight w:val="57"/>
          <w:jc w:val="center"/>
        </w:trPr>
        <w:tc>
          <w:tcPr>
            <w:tcW w:w="6120" w:type="dxa"/>
            <w:tcBorders>
              <w:top w:val="nil"/>
              <w:left w:val="nil"/>
              <w:bottom w:val="nil"/>
              <w:right w:val="nil"/>
            </w:tcBorders>
            <w:noWrap/>
            <w:vAlign w:val="bottom"/>
          </w:tcPr>
          <w:p w:rsidR="008B3271" w:rsidRPr="00ED15FA" w:rsidRDefault="008B3271" w:rsidP="00623AA3">
            <w:pPr>
              <w:ind w:left="356"/>
              <w:rPr>
                <w:rFonts w:ascii="Calibri" w:hAnsi="Calibri"/>
                <w:sz w:val="19"/>
                <w:szCs w:val="19"/>
                <w:lang w:val="es-ES" w:eastAsia="es-ES"/>
              </w:rPr>
            </w:pPr>
          </w:p>
        </w:tc>
        <w:tc>
          <w:tcPr>
            <w:tcW w:w="1548" w:type="dxa"/>
            <w:tcBorders>
              <w:top w:val="single" w:sz="4" w:space="0" w:color="auto"/>
              <w:left w:val="nil"/>
              <w:bottom w:val="nil"/>
              <w:right w:val="nil"/>
            </w:tcBorders>
            <w:noWrap/>
            <w:vAlign w:val="bottom"/>
          </w:tcPr>
          <w:p w:rsidR="008B3271" w:rsidRPr="00ED15FA" w:rsidRDefault="008B3271" w:rsidP="00623AA3">
            <w:pPr>
              <w:rPr>
                <w:rFonts w:ascii="Calibri" w:hAnsi="Calibri"/>
                <w:sz w:val="19"/>
                <w:szCs w:val="19"/>
                <w:lang w:val="es-ES" w:eastAsia="es-ES"/>
              </w:rPr>
            </w:pPr>
          </w:p>
        </w:tc>
        <w:tc>
          <w:tcPr>
            <w:tcW w:w="1418" w:type="dxa"/>
            <w:tcBorders>
              <w:top w:val="single" w:sz="4" w:space="0" w:color="auto"/>
              <w:left w:val="nil"/>
              <w:bottom w:val="nil"/>
              <w:right w:val="nil"/>
            </w:tcBorders>
            <w:noWrap/>
            <w:vAlign w:val="bottom"/>
          </w:tcPr>
          <w:p w:rsidR="008B3271" w:rsidRPr="00ED15FA" w:rsidRDefault="008B3271" w:rsidP="00623AA3">
            <w:pPr>
              <w:rPr>
                <w:rFonts w:ascii="Calibri" w:hAnsi="Calibri"/>
                <w:sz w:val="19"/>
                <w:szCs w:val="19"/>
                <w:lang w:val="es-ES" w:eastAsia="es-ES"/>
              </w:rPr>
            </w:pP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Sociedad Mercantil Estatal del Canal de Navarra, S.A.</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(4.862.917)</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115.787.652</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Organización de la Patata en el Pirineo Occidental Sociedad Agraria, S.L.</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(85.882)</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668.432</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Sociedad Navarra de Garantía Reciproca</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(281.573)</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4.291.886</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Instituto Lactológico Lecumberri, S.A.</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(414)</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762.210</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TCA Cartografía y Geomática, S.A.</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(9.952)</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153.848</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Bionanoplus, S.L.</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(10.519)</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431.548</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Mondragón Navarra, S.P.E., S.A.</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(2.497)</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100.769</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Albyn Medical, S.L.</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278.058</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698.954</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5E1583">
            <w:pPr>
              <w:ind w:left="356"/>
              <w:rPr>
                <w:rFonts w:ascii="Calibri" w:hAnsi="Calibri"/>
                <w:sz w:val="19"/>
                <w:szCs w:val="19"/>
                <w:lang w:val="es-ES" w:eastAsia="es-ES"/>
              </w:rPr>
            </w:pPr>
            <w:r w:rsidRPr="00ED15FA">
              <w:rPr>
                <w:rFonts w:ascii="Calibri" w:hAnsi="Calibri"/>
                <w:sz w:val="19"/>
                <w:szCs w:val="19"/>
                <w:lang w:val="es-ES" w:eastAsia="es-ES"/>
              </w:rPr>
              <w:t>Nabra</w:t>
            </w:r>
            <w:r w:rsidR="005E1583">
              <w:rPr>
                <w:rFonts w:ascii="Calibri" w:hAnsi="Calibri"/>
                <w:sz w:val="19"/>
                <w:szCs w:val="19"/>
                <w:lang w:val="es-ES" w:eastAsia="es-ES"/>
              </w:rPr>
              <w:t>wind</w:t>
            </w:r>
            <w:r w:rsidRPr="00ED15FA">
              <w:rPr>
                <w:rFonts w:ascii="Calibri" w:hAnsi="Calibri"/>
                <w:sz w:val="19"/>
                <w:szCs w:val="19"/>
                <w:lang w:val="es-ES" w:eastAsia="es-ES"/>
              </w:rPr>
              <w:t xml:space="preserve"> Technologies, S.L.</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157.643</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1.232.155</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Operador Neutro Navarro, S.L.</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(40.339)</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263.174</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Sentil 2000, S.L.</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(168.748)</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3.831.289</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Iden Biotechnology, S.L.</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(329.991)</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629.604</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eastAsia="es-ES"/>
              </w:rPr>
            </w:pPr>
            <w:r w:rsidRPr="00ED15FA">
              <w:rPr>
                <w:rFonts w:ascii="Calibri" w:hAnsi="Calibri"/>
                <w:sz w:val="19"/>
                <w:szCs w:val="19"/>
                <w:lang w:eastAsia="es-ES"/>
              </w:rPr>
              <w:t>Vectia Research And Development AIE</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eastAsia="es-ES"/>
              </w:rPr>
            </w:pPr>
            <w:r w:rsidRPr="00ED15FA">
              <w:rPr>
                <w:rFonts w:ascii="Calibri" w:hAnsi="Calibri"/>
                <w:sz w:val="19"/>
                <w:szCs w:val="19"/>
                <w:lang w:eastAsia="es-ES"/>
              </w:rPr>
              <w:t>(437.551)</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eastAsia="es-ES"/>
              </w:rPr>
            </w:pPr>
            <w:r w:rsidRPr="00ED15FA">
              <w:rPr>
                <w:rFonts w:ascii="Calibri" w:hAnsi="Calibri"/>
                <w:sz w:val="19"/>
                <w:szCs w:val="19"/>
                <w:lang w:eastAsia="es-ES"/>
              </w:rPr>
              <w:t>2.562.449</w:t>
            </w: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D5087F">
            <w:pPr>
              <w:ind w:left="356"/>
              <w:rPr>
                <w:rFonts w:ascii="Calibri" w:hAnsi="Calibri"/>
                <w:sz w:val="19"/>
                <w:szCs w:val="19"/>
                <w:lang w:val="es-ES" w:eastAsia="es-ES"/>
              </w:rPr>
            </w:pPr>
            <w:r w:rsidRPr="00ED15FA">
              <w:rPr>
                <w:rFonts w:ascii="Calibri" w:hAnsi="Calibri"/>
                <w:sz w:val="19"/>
                <w:szCs w:val="19"/>
                <w:lang w:val="es-ES" w:eastAsia="es-ES"/>
              </w:rPr>
              <w:t>Vectia Mobility, S.L.</w:t>
            </w:r>
          </w:p>
        </w:tc>
        <w:tc>
          <w:tcPr>
            <w:tcW w:w="154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(352.324)</w:t>
            </w:r>
          </w:p>
        </w:tc>
        <w:tc>
          <w:tcPr>
            <w:tcW w:w="1418" w:type="dxa"/>
            <w:tcBorders>
              <w:top w:val="nil"/>
              <w:left w:val="nil"/>
              <w:bottom w:val="nil"/>
              <w:right w:val="nil"/>
            </w:tcBorders>
            <w:noWrap/>
            <w:vAlign w:val="bottom"/>
          </w:tcPr>
          <w:p w:rsidR="00ED15FA" w:rsidRPr="00ED15FA" w:rsidRDefault="00ED15FA" w:rsidP="00D5087F">
            <w:pPr>
              <w:jc w:val="right"/>
              <w:rPr>
                <w:rFonts w:ascii="Calibri" w:hAnsi="Calibri"/>
                <w:sz w:val="19"/>
                <w:szCs w:val="19"/>
                <w:lang w:val="es-ES" w:eastAsia="es-ES"/>
              </w:rPr>
            </w:pPr>
            <w:r w:rsidRPr="00ED15FA">
              <w:rPr>
                <w:rFonts w:ascii="Calibri" w:hAnsi="Calibri"/>
                <w:sz w:val="19"/>
                <w:szCs w:val="19"/>
                <w:lang w:val="es-ES" w:eastAsia="es-ES"/>
              </w:rPr>
              <w:t>2.647.676</w:t>
            </w:r>
          </w:p>
        </w:tc>
      </w:tr>
      <w:tr w:rsidR="009B4A97" w:rsidRPr="00ED15FA" w:rsidTr="009B4A97">
        <w:trPr>
          <w:trHeight w:val="83"/>
          <w:jc w:val="center"/>
        </w:trPr>
        <w:tc>
          <w:tcPr>
            <w:tcW w:w="6120" w:type="dxa"/>
            <w:vMerge w:val="restart"/>
            <w:tcBorders>
              <w:top w:val="nil"/>
              <w:left w:val="nil"/>
              <w:right w:val="nil"/>
            </w:tcBorders>
            <w:noWrap/>
            <w:vAlign w:val="bottom"/>
          </w:tcPr>
          <w:p w:rsidR="009B4A97" w:rsidRPr="00ED15FA" w:rsidRDefault="009B4A97" w:rsidP="00AB588C">
            <w:pPr>
              <w:ind w:left="356"/>
              <w:rPr>
                <w:rFonts w:ascii="Calibri" w:hAnsi="Calibri"/>
                <w:sz w:val="19"/>
                <w:szCs w:val="19"/>
                <w:lang w:val="es-ES" w:eastAsia="es-ES"/>
              </w:rPr>
            </w:pPr>
          </w:p>
        </w:tc>
        <w:tc>
          <w:tcPr>
            <w:tcW w:w="1548" w:type="dxa"/>
            <w:tcBorders>
              <w:left w:val="nil"/>
              <w:bottom w:val="single" w:sz="4" w:space="0" w:color="auto"/>
              <w:right w:val="nil"/>
            </w:tcBorders>
            <w:noWrap/>
            <w:vAlign w:val="bottom"/>
          </w:tcPr>
          <w:p w:rsidR="009B4A97" w:rsidRPr="00ED15FA" w:rsidRDefault="009B4A97" w:rsidP="00AB588C">
            <w:pPr>
              <w:jc w:val="right"/>
              <w:rPr>
                <w:rFonts w:ascii="Calibri" w:hAnsi="Calibri"/>
                <w:sz w:val="19"/>
                <w:szCs w:val="19"/>
                <w:lang w:val="es-ES" w:eastAsia="es-ES"/>
              </w:rPr>
            </w:pPr>
          </w:p>
        </w:tc>
        <w:tc>
          <w:tcPr>
            <w:tcW w:w="1418" w:type="dxa"/>
            <w:tcBorders>
              <w:left w:val="nil"/>
              <w:bottom w:val="single" w:sz="4" w:space="0" w:color="auto"/>
              <w:right w:val="nil"/>
            </w:tcBorders>
            <w:noWrap/>
            <w:vAlign w:val="bottom"/>
          </w:tcPr>
          <w:p w:rsidR="009B4A97" w:rsidRPr="00ED15FA" w:rsidRDefault="009B4A97" w:rsidP="00AB588C">
            <w:pPr>
              <w:jc w:val="right"/>
              <w:rPr>
                <w:rFonts w:ascii="Calibri" w:hAnsi="Calibri"/>
                <w:sz w:val="19"/>
                <w:szCs w:val="19"/>
                <w:lang w:val="es-ES" w:eastAsia="es-ES"/>
              </w:rPr>
            </w:pPr>
          </w:p>
        </w:tc>
      </w:tr>
      <w:tr w:rsidR="009B4A97" w:rsidRPr="00ED15FA" w:rsidTr="009B4A97">
        <w:trPr>
          <w:trHeight w:val="145"/>
          <w:jc w:val="center"/>
        </w:trPr>
        <w:tc>
          <w:tcPr>
            <w:tcW w:w="6120" w:type="dxa"/>
            <w:vMerge/>
            <w:tcBorders>
              <w:left w:val="nil"/>
              <w:bottom w:val="nil"/>
              <w:right w:val="nil"/>
            </w:tcBorders>
            <w:noWrap/>
            <w:vAlign w:val="bottom"/>
          </w:tcPr>
          <w:p w:rsidR="009B4A97" w:rsidRPr="00ED15FA" w:rsidRDefault="009B4A97" w:rsidP="00AB588C">
            <w:pPr>
              <w:ind w:left="356"/>
              <w:rPr>
                <w:rFonts w:ascii="Calibri" w:hAnsi="Calibri"/>
                <w:sz w:val="19"/>
                <w:szCs w:val="19"/>
                <w:lang w:val="es-ES" w:eastAsia="es-ES"/>
              </w:rPr>
            </w:pPr>
          </w:p>
        </w:tc>
        <w:tc>
          <w:tcPr>
            <w:tcW w:w="1548" w:type="dxa"/>
            <w:tcBorders>
              <w:top w:val="single" w:sz="4" w:space="0" w:color="auto"/>
              <w:left w:val="nil"/>
              <w:right w:val="nil"/>
            </w:tcBorders>
            <w:noWrap/>
            <w:vAlign w:val="bottom"/>
          </w:tcPr>
          <w:p w:rsidR="009B4A97" w:rsidRPr="00ED15FA" w:rsidRDefault="009B4A97" w:rsidP="00AB588C">
            <w:pPr>
              <w:jc w:val="right"/>
              <w:rPr>
                <w:rFonts w:ascii="Calibri" w:hAnsi="Calibri"/>
                <w:sz w:val="19"/>
                <w:szCs w:val="19"/>
                <w:lang w:val="es-ES" w:eastAsia="es-ES"/>
              </w:rPr>
            </w:pPr>
          </w:p>
        </w:tc>
        <w:tc>
          <w:tcPr>
            <w:tcW w:w="1418" w:type="dxa"/>
            <w:tcBorders>
              <w:top w:val="single" w:sz="4" w:space="0" w:color="auto"/>
              <w:left w:val="nil"/>
              <w:right w:val="nil"/>
            </w:tcBorders>
            <w:noWrap/>
            <w:vAlign w:val="bottom"/>
          </w:tcPr>
          <w:p w:rsidR="009B4A97" w:rsidRPr="00ED15FA" w:rsidRDefault="009B4A97" w:rsidP="00AB588C">
            <w:pPr>
              <w:jc w:val="right"/>
              <w:rPr>
                <w:rFonts w:ascii="Calibri" w:hAnsi="Calibri"/>
                <w:sz w:val="19"/>
                <w:szCs w:val="19"/>
                <w:lang w:val="es-ES" w:eastAsia="es-ES"/>
              </w:rPr>
            </w:pPr>
          </w:p>
        </w:tc>
      </w:tr>
      <w:tr w:rsidR="00ED15FA" w:rsidRPr="00ED15FA" w:rsidTr="009B4A97">
        <w:trPr>
          <w:trHeight w:val="170"/>
          <w:jc w:val="center"/>
        </w:trPr>
        <w:tc>
          <w:tcPr>
            <w:tcW w:w="6120" w:type="dxa"/>
            <w:tcBorders>
              <w:top w:val="nil"/>
              <w:left w:val="nil"/>
              <w:bottom w:val="nil"/>
              <w:right w:val="nil"/>
            </w:tcBorders>
            <w:noWrap/>
            <w:vAlign w:val="bottom"/>
          </w:tcPr>
          <w:p w:rsidR="00ED15FA" w:rsidRPr="00ED15FA" w:rsidRDefault="00ED15FA" w:rsidP="00AB588C">
            <w:pPr>
              <w:ind w:left="356"/>
              <w:rPr>
                <w:rFonts w:ascii="Calibri" w:hAnsi="Calibri"/>
                <w:sz w:val="19"/>
                <w:szCs w:val="19"/>
                <w:lang w:val="es-ES" w:eastAsia="es-ES"/>
              </w:rPr>
            </w:pPr>
          </w:p>
        </w:tc>
        <w:tc>
          <w:tcPr>
            <w:tcW w:w="1548" w:type="dxa"/>
            <w:tcBorders>
              <w:left w:val="nil"/>
              <w:bottom w:val="double" w:sz="4" w:space="0" w:color="auto"/>
              <w:right w:val="nil"/>
            </w:tcBorders>
            <w:noWrap/>
            <w:vAlign w:val="bottom"/>
          </w:tcPr>
          <w:p w:rsidR="00ED15FA" w:rsidRPr="00ED15FA" w:rsidRDefault="00ED15FA" w:rsidP="00D5087F">
            <w:pPr>
              <w:jc w:val="right"/>
              <w:rPr>
                <w:rFonts w:ascii="Calibri" w:hAnsi="Calibri"/>
                <w:b/>
                <w:sz w:val="19"/>
                <w:szCs w:val="19"/>
                <w:lang w:val="es-ES" w:eastAsia="es-ES"/>
              </w:rPr>
            </w:pPr>
            <w:r w:rsidRPr="00ED15FA">
              <w:rPr>
                <w:rFonts w:ascii="Calibri" w:hAnsi="Calibri"/>
                <w:b/>
                <w:sz w:val="19"/>
                <w:szCs w:val="19"/>
                <w:lang w:val="es-ES" w:eastAsia="es-ES"/>
              </w:rPr>
              <w:t>(6.147.006)</w:t>
            </w:r>
          </w:p>
        </w:tc>
        <w:tc>
          <w:tcPr>
            <w:tcW w:w="1418" w:type="dxa"/>
            <w:tcBorders>
              <w:left w:val="nil"/>
              <w:bottom w:val="double" w:sz="4" w:space="0" w:color="auto"/>
              <w:right w:val="nil"/>
            </w:tcBorders>
            <w:noWrap/>
            <w:vAlign w:val="bottom"/>
          </w:tcPr>
          <w:p w:rsidR="00ED15FA" w:rsidRPr="00ED15FA" w:rsidRDefault="00ED15FA" w:rsidP="00D5087F">
            <w:pPr>
              <w:jc w:val="right"/>
              <w:rPr>
                <w:rFonts w:ascii="Calibri" w:hAnsi="Calibri"/>
                <w:b/>
                <w:sz w:val="19"/>
                <w:szCs w:val="19"/>
                <w:lang w:val="es-ES" w:eastAsia="es-ES"/>
              </w:rPr>
            </w:pPr>
            <w:r w:rsidRPr="00ED15FA">
              <w:rPr>
                <w:rFonts w:ascii="Calibri" w:hAnsi="Calibri"/>
                <w:b/>
                <w:sz w:val="19"/>
                <w:szCs w:val="19"/>
                <w:lang w:val="es-ES" w:eastAsia="es-ES"/>
              </w:rPr>
              <w:t>134.061.646</w:t>
            </w:r>
          </w:p>
        </w:tc>
      </w:tr>
    </w:tbl>
    <w:p w:rsidR="008B3271" w:rsidRPr="00AC2767" w:rsidRDefault="008B3271" w:rsidP="009C4E87">
      <w:pPr>
        <w:spacing w:before="120" w:after="120"/>
        <w:rPr>
          <w:rFonts w:ascii="Calibri" w:hAnsi="Calibri"/>
          <w:sz w:val="16"/>
          <w:szCs w:val="16"/>
          <w:highlight w:val="yellow"/>
          <w:lang w:val="es-ES"/>
        </w:rPr>
        <w:sectPr w:rsidR="008B3271" w:rsidRPr="00AC2767" w:rsidSect="0085559C">
          <w:headerReference w:type="default" r:id="rId47"/>
          <w:footerReference w:type="default" r:id="rId48"/>
          <w:headerReference w:type="first" r:id="rId49"/>
          <w:footerReference w:type="first" r:id="rId50"/>
          <w:pgSz w:w="11906" w:h="16838" w:code="9"/>
          <w:pgMar w:top="1418" w:right="1134" w:bottom="1418" w:left="1559" w:header="284" w:footer="204" w:gutter="0"/>
          <w:cols w:space="708"/>
          <w:titlePg/>
          <w:docGrid w:linePitch="360"/>
        </w:sectPr>
      </w:pP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8B3271" w:rsidRPr="00ED15FA" w:rsidTr="00F45D55">
        <w:trPr>
          <w:trHeight w:val="397"/>
        </w:trPr>
        <w:tc>
          <w:tcPr>
            <w:tcW w:w="5387" w:type="dxa"/>
            <w:tcBorders>
              <w:top w:val="nil"/>
              <w:left w:val="nil"/>
              <w:right w:val="nil"/>
            </w:tcBorders>
            <w:vAlign w:val="bottom"/>
          </w:tcPr>
          <w:p w:rsidR="008B3271" w:rsidRPr="00ED15FA" w:rsidRDefault="008B3271" w:rsidP="00F45D55">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lastRenderedPageBreak/>
              <w:t>Entidades</w:t>
            </w:r>
          </w:p>
        </w:tc>
        <w:tc>
          <w:tcPr>
            <w:tcW w:w="4820" w:type="dxa"/>
            <w:tcBorders>
              <w:top w:val="nil"/>
              <w:left w:val="nil"/>
              <w:right w:val="nil"/>
            </w:tcBorders>
            <w:vAlign w:val="bottom"/>
          </w:tcPr>
          <w:p w:rsidR="008B3271" w:rsidRPr="00ED15FA" w:rsidRDefault="008B3271" w:rsidP="00F45D55">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8B3271" w:rsidRPr="00ED15FA" w:rsidRDefault="008B3271" w:rsidP="00F45D55">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Actividad</w:t>
            </w:r>
          </w:p>
        </w:tc>
      </w:tr>
      <w:tr w:rsidR="008B3271" w:rsidRPr="00FE4338" w:rsidTr="00F45D55">
        <w:trPr>
          <w:trHeight w:val="555"/>
        </w:trPr>
        <w:tc>
          <w:tcPr>
            <w:tcW w:w="5387" w:type="dxa"/>
            <w:tcBorders>
              <w:top w:val="nil"/>
              <w:left w:val="nil"/>
              <w:bottom w:val="nil"/>
              <w:right w:val="nil"/>
            </w:tcBorders>
            <w:vAlign w:val="center"/>
          </w:tcPr>
          <w:p w:rsidR="008B3271" w:rsidRPr="00FE4338" w:rsidRDefault="008B3271" w:rsidP="00F45D55">
            <w:pPr>
              <w:rPr>
                <w:rFonts w:ascii="Calibri" w:hAnsi="Calibri" w:cs="Arial"/>
                <w:b/>
                <w:bCs/>
                <w:sz w:val="16"/>
                <w:szCs w:val="16"/>
                <w:u w:val="single"/>
                <w:lang w:val="es-ES" w:eastAsia="es-ES"/>
              </w:rPr>
            </w:pPr>
            <w:r w:rsidRPr="00FE4338">
              <w:rPr>
                <w:rFonts w:ascii="Calibri" w:hAnsi="Calibri" w:cs="Arial"/>
                <w:b/>
                <w:bCs/>
                <w:sz w:val="16"/>
                <w:szCs w:val="16"/>
                <w:u w:val="single"/>
                <w:lang w:val="es-ES" w:eastAsia="es-ES"/>
              </w:rPr>
              <w:t xml:space="preserve">Otras participadas </w:t>
            </w:r>
          </w:p>
        </w:tc>
        <w:tc>
          <w:tcPr>
            <w:tcW w:w="4820" w:type="dxa"/>
            <w:tcBorders>
              <w:top w:val="nil"/>
              <w:left w:val="nil"/>
              <w:bottom w:val="nil"/>
              <w:right w:val="nil"/>
            </w:tcBorders>
          </w:tcPr>
          <w:p w:rsidR="008B3271" w:rsidRPr="00FE4338" w:rsidRDefault="008B3271" w:rsidP="00F45D55">
            <w:pPr>
              <w:rPr>
                <w:rFonts w:ascii="Calibri" w:hAnsi="Calibri" w:cs="Arial"/>
                <w:sz w:val="16"/>
                <w:szCs w:val="16"/>
                <w:lang w:val="es-ES" w:eastAsia="es-ES"/>
              </w:rPr>
            </w:pPr>
          </w:p>
        </w:tc>
        <w:tc>
          <w:tcPr>
            <w:tcW w:w="4413" w:type="dxa"/>
            <w:tcBorders>
              <w:top w:val="nil"/>
              <w:left w:val="nil"/>
              <w:bottom w:val="nil"/>
              <w:right w:val="nil"/>
            </w:tcBorders>
          </w:tcPr>
          <w:p w:rsidR="008B3271" w:rsidRPr="00FE4338" w:rsidRDefault="008B3271" w:rsidP="00F45D55">
            <w:pPr>
              <w:rPr>
                <w:rFonts w:ascii="Calibri" w:hAnsi="Calibri" w:cs="Arial"/>
                <w:sz w:val="16"/>
                <w:szCs w:val="16"/>
                <w:lang w:val="es-ES" w:eastAsia="es-ES"/>
              </w:rPr>
            </w:pPr>
          </w:p>
        </w:tc>
      </w:tr>
      <w:tr w:rsidR="008B3271" w:rsidRPr="00FE4338" w:rsidTr="00F45D55">
        <w:trPr>
          <w:trHeight w:val="454"/>
        </w:trPr>
        <w:tc>
          <w:tcPr>
            <w:tcW w:w="5387" w:type="dxa"/>
            <w:tcBorders>
              <w:top w:val="nil"/>
              <w:left w:val="nil"/>
              <w:bottom w:val="nil"/>
              <w:right w:val="nil"/>
            </w:tcBorders>
          </w:tcPr>
          <w:p w:rsidR="008B3271" w:rsidRPr="00FE4338" w:rsidRDefault="008B3271" w:rsidP="00E87484">
            <w:pPr>
              <w:ind w:firstLineChars="100" w:firstLine="160"/>
              <w:rPr>
                <w:rFonts w:ascii="Calibri" w:hAnsi="Calibri" w:cs="Arial"/>
                <w:sz w:val="16"/>
                <w:szCs w:val="16"/>
                <w:lang w:val="es-ES" w:eastAsia="es-ES"/>
              </w:rPr>
            </w:pPr>
            <w:r w:rsidRPr="00FE4338">
              <w:rPr>
                <w:rFonts w:ascii="Calibri" w:hAnsi="Calibri" w:cs="Arial"/>
                <w:sz w:val="16"/>
                <w:szCs w:val="16"/>
                <w:lang w:val="es-ES" w:eastAsia="es-ES"/>
              </w:rPr>
              <w:t>N</w:t>
            </w:r>
            <w:r w:rsidR="00DE0DD9" w:rsidRPr="00FE4338">
              <w:rPr>
                <w:rFonts w:ascii="Calibri" w:hAnsi="Calibri" w:cs="Arial"/>
                <w:sz w:val="16"/>
                <w:szCs w:val="16"/>
                <w:lang w:val="es-ES" w:eastAsia="es-ES"/>
              </w:rPr>
              <w:t>avarra Iniciativas Empresariales</w:t>
            </w:r>
            <w:r w:rsidRPr="00FE4338">
              <w:rPr>
                <w:rFonts w:ascii="Calibri" w:hAnsi="Calibri" w:cs="Arial"/>
                <w:sz w:val="16"/>
                <w:szCs w:val="16"/>
                <w:lang w:val="es-ES" w:eastAsia="es-ES"/>
              </w:rPr>
              <w:t>, S.A.</w:t>
            </w:r>
          </w:p>
        </w:tc>
        <w:tc>
          <w:tcPr>
            <w:tcW w:w="4820" w:type="dxa"/>
            <w:tcBorders>
              <w:top w:val="nil"/>
              <w:left w:val="nil"/>
              <w:bottom w:val="nil"/>
              <w:right w:val="nil"/>
            </w:tcBorders>
          </w:tcPr>
          <w:p w:rsidR="008B3271" w:rsidRPr="00FE4338" w:rsidRDefault="008B3271" w:rsidP="00F45D55">
            <w:pPr>
              <w:rPr>
                <w:rFonts w:ascii="Calibri" w:hAnsi="Calibri" w:cs="Arial"/>
                <w:color w:val="333333"/>
                <w:sz w:val="16"/>
                <w:szCs w:val="16"/>
                <w:lang w:val="es-ES" w:eastAsia="es-ES"/>
              </w:rPr>
            </w:pPr>
            <w:r w:rsidRPr="00FE4338">
              <w:rPr>
                <w:rFonts w:ascii="Calibri" w:hAnsi="Calibri" w:cs="Arial"/>
                <w:color w:val="333333"/>
                <w:sz w:val="16"/>
                <w:szCs w:val="16"/>
                <w:lang w:val="es-ES" w:eastAsia="es-ES"/>
              </w:rPr>
              <w:t>Paulino Caballero 4, 4º, Pamplona, Navarra</w:t>
            </w:r>
          </w:p>
        </w:tc>
        <w:tc>
          <w:tcPr>
            <w:tcW w:w="4413" w:type="dxa"/>
            <w:tcBorders>
              <w:top w:val="nil"/>
              <w:left w:val="nil"/>
              <w:bottom w:val="nil"/>
              <w:right w:val="nil"/>
            </w:tcBorders>
          </w:tcPr>
          <w:p w:rsidR="008B3271" w:rsidRPr="00FE4338" w:rsidRDefault="008B3271" w:rsidP="00E26828">
            <w:pPr>
              <w:jc w:val="both"/>
              <w:rPr>
                <w:rFonts w:ascii="Calibri" w:hAnsi="Calibri" w:cs="Arial"/>
                <w:sz w:val="16"/>
                <w:szCs w:val="16"/>
                <w:lang w:val="es-ES" w:eastAsia="es-ES"/>
              </w:rPr>
            </w:pPr>
            <w:r w:rsidRPr="00FE4338">
              <w:rPr>
                <w:rFonts w:ascii="Calibri" w:hAnsi="Calibri" w:cs="Arial"/>
                <w:sz w:val="16"/>
                <w:szCs w:val="16"/>
                <w:lang w:val="es-ES" w:eastAsia="es-ES"/>
              </w:rPr>
              <w:t>En concurso de acreedores.</w:t>
            </w:r>
          </w:p>
        </w:tc>
      </w:tr>
      <w:tr w:rsidR="008B3271" w:rsidRPr="00FE4338" w:rsidTr="00F45D55">
        <w:trPr>
          <w:trHeight w:val="340"/>
        </w:trPr>
        <w:tc>
          <w:tcPr>
            <w:tcW w:w="5387" w:type="dxa"/>
            <w:tcBorders>
              <w:top w:val="nil"/>
              <w:left w:val="nil"/>
              <w:bottom w:val="nil"/>
              <w:right w:val="nil"/>
            </w:tcBorders>
          </w:tcPr>
          <w:p w:rsidR="008B3271" w:rsidRPr="00FE4338" w:rsidRDefault="008B3271" w:rsidP="00ED730E">
            <w:pPr>
              <w:ind w:firstLineChars="100" w:firstLine="160"/>
              <w:rPr>
                <w:rFonts w:ascii="Calibri" w:hAnsi="Calibri" w:cs="Arial"/>
                <w:sz w:val="16"/>
                <w:szCs w:val="16"/>
                <w:lang w:val="es-ES" w:eastAsia="es-ES"/>
              </w:rPr>
            </w:pPr>
            <w:r w:rsidRPr="00FE4338">
              <w:rPr>
                <w:rFonts w:ascii="Calibri" w:hAnsi="Calibri" w:cs="Arial"/>
                <w:sz w:val="16"/>
                <w:szCs w:val="16"/>
                <w:lang w:val="es-ES" w:eastAsia="es-ES"/>
              </w:rPr>
              <w:t>Mercados Centrales de Abastecimiento de Pamplona, Mercairuña S.A.</w:t>
            </w:r>
          </w:p>
        </w:tc>
        <w:tc>
          <w:tcPr>
            <w:tcW w:w="4820" w:type="dxa"/>
            <w:tcBorders>
              <w:top w:val="nil"/>
              <w:left w:val="nil"/>
              <w:bottom w:val="nil"/>
              <w:right w:val="nil"/>
            </w:tcBorders>
          </w:tcPr>
          <w:p w:rsidR="008B3271" w:rsidRPr="00FE4338" w:rsidRDefault="008B3271" w:rsidP="00F45D55">
            <w:pPr>
              <w:rPr>
                <w:rFonts w:ascii="Calibri" w:hAnsi="Calibri" w:cs="Arial"/>
                <w:sz w:val="16"/>
                <w:szCs w:val="16"/>
                <w:lang w:val="es-ES" w:eastAsia="es-ES"/>
              </w:rPr>
            </w:pPr>
            <w:r w:rsidRPr="00FE4338">
              <w:rPr>
                <w:rFonts w:ascii="Calibri" w:hAnsi="Calibri" w:cs="Arial"/>
                <w:sz w:val="16"/>
                <w:szCs w:val="16"/>
                <w:lang w:val="es-ES" w:eastAsia="es-ES"/>
              </w:rPr>
              <w:t>Polígono Soto de Aizoain s/n, Agustinos, Pamplona, Navarra</w:t>
            </w:r>
          </w:p>
        </w:tc>
        <w:tc>
          <w:tcPr>
            <w:tcW w:w="4413" w:type="dxa"/>
            <w:tcBorders>
              <w:top w:val="nil"/>
              <w:left w:val="nil"/>
              <w:bottom w:val="nil"/>
              <w:right w:val="nil"/>
            </w:tcBorders>
          </w:tcPr>
          <w:p w:rsidR="008B3271" w:rsidRPr="00FE4338" w:rsidRDefault="008B3271" w:rsidP="00E26828">
            <w:pPr>
              <w:jc w:val="both"/>
              <w:rPr>
                <w:rFonts w:ascii="Calibri" w:hAnsi="Calibri" w:cs="Arial"/>
                <w:sz w:val="16"/>
                <w:szCs w:val="16"/>
                <w:lang w:val="es-ES" w:eastAsia="es-ES"/>
              </w:rPr>
            </w:pPr>
            <w:r w:rsidRPr="00FE4338">
              <w:rPr>
                <w:rFonts w:ascii="Calibri" w:hAnsi="Calibri" w:cs="Arial"/>
                <w:sz w:val="16"/>
                <w:szCs w:val="16"/>
                <w:lang w:val="es-ES" w:eastAsia="es-ES"/>
              </w:rPr>
              <w:t>Promoción, construcción y explotación de los mercados centrales mayoristas de Pamplona y sus servicios complementarios.</w:t>
            </w:r>
          </w:p>
          <w:p w:rsidR="008B3271" w:rsidRPr="00FE4338" w:rsidRDefault="008B3271" w:rsidP="00E26828">
            <w:pPr>
              <w:jc w:val="both"/>
              <w:rPr>
                <w:rFonts w:ascii="Calibri" w:hAnsi="Calibri" w:cs="Arial"/>
                <w:sz w:val="16"/>
                <w:szCs w:val="16"/>
                <w:lang w:val="es-ES" w:eastAsia="es-ES"/>
              </w:rPr>
            </w:pPr>
          </w:p>
        </w:tc>
      </w:tr>
      <w:tr w:rsidR="008B3271" w:rsidRPr="00FE4338" w:rsidTr="00F45D55">
        <w:trPr>
          <w:trHeight w:val="454"/>
        </w:trPr>
        <w:tc>
          <w:tcPr>
            <w:tcW w:w="5387" w:type="dxa"/>
            <w:tcBorders>
              <w:top w:val="nil"/>
              <w:left w:val="nil"/>
              <w:bottom w:val="nil"/>
              <w:right w:val="nil"/>
            </w:tcBorders>
          </w:tcPr>
          <w:p w:rsidR="008B3271" w:rsidRPr="00FE4338" w:rsidRDefault="008B3271" w:rsidP="00ED730E">
            <w:pPr>
              <w:ind w:firstLineChars="100" w:firstLine="160"/>
              <w:rPr>
                <w:rFonts w:ascii="Calibri" w:hAnsi="Calibri" w:cs="Arial"/>
                <w:sz w:val="16"/>
                <w:szCs w:val="16"/>
                <w:lang w:val="es-ES" w:eastAsia="es-ES"/>
              </w:rPr>
            </w:pPr>
            <w:r w:rsidRPr="00FE4338">
              <w:rPr>
                <w:rFonts w:ascii="Calibri" w:hAnsi="Calibri" w:cs="Arial"/>
                <w:sz w:val="16"/>
                <w:szCs w:val="16"/>
                <w:lang w:val="es-ES" w:eastAsia="es-ES"/>
              </w:rPr>
              <w:t>Aberekin, S.A.</w:t>
            </w:r>
          </w:p>
        </w:tc>
        <w:tc>
          <w:tcPr>
            <w:tcW w:w="4820" w:type="dxa"/>
            <w:tcBorders>
              <w:top w:val="nil"/>
              <w:left w:val="nil"/>
              <w:bottom w:val="nil"/>
              <w:right w:val="nil"/>
            </w:tcBorders>
          </w:tcPr>
          <w:p w:rsidR="008B3271" w:rsidRPr="00FE4338" w:rsidRDefault="008B3271" w:rsidP="00F45D55">
            <w:pPr>
              <w:rPr>
                <w:rFonts w:ascii="Calibri" w:hAnsi="Calibri" w:cs="Arial"/>
                <w:sz w:val="16"/>
                <w:szCs w:val="16"/>
                <w:lang w:val="es-ES" w:eastAsia="es-ES"/>
              </w:rPr>
            </w:pPr>
            <w:r w:rsidRPr="00FE4338">
              <w:rPr>
                <w:rFonts w:ascii="Calibri" w:hAnsi="Calibri" w:cs="Arial"/>
                <w:sz w:val="16"/>
                <w:szCs w:val="16"/>
                <w:lang w:val="es-ES" w:eastAsia="es-ES"/>
              </w:rPr>
              <w:t>Parque Tecnológico, Edificio 600, Derio, Vizcaya</w:t>
            </w:r>
          </w:p>
        </w:tc>
        <w:tc>
          <w:tcPr>
            <w:tcW w:w="4413" w:type="dxa"/>
            <w:tcBorders>
              <w:top w:val="nil"/>
              <w:left w:val="nil"/>
              <w:bottom w:val="nil"/>
              <w:right w:val="nil"/>
            </w:tcBorders>
          </w:tcPr>
          <w:p w:rsidR="008B3271" w:rsidRPr="00FE4338" w:rsidRDefault="008B3271" w:rsidP="00E26828">
            <w:pPr>
              <w:jc w:val="both"/>
              <w:rPr>
                <w:rFonts w:ascii="Calibri" w:hAnsi="Calibri" w:cs="Arial"/>
                <w:sz w:val="16"/>
                <w:szCs w:val="16"/>
                <w:lang w:val="es-ES" w:eastAsia="es-ES"/>
              </w:rPr>
            </w:pPr>
            <w:r w:rsidRPr="00FE4338">
              <w:rPr>
                <w:rFonts w:ascii="Calibri" w:hAnsi="Calibri" w:cs="Arial"/>
                <w:sz w:val="16"/>
                <w:szCs w:val="16"/>
                <w:lang w:val="es-ES" w:eastAsia="es-ES"/>
              </w:rPr>
              <w:t>Desarrollo y aplicación de técnicas de selección y reproducción animal.</w:t>
            </w:r>
          </w:p>
          <w:p w:rsidR="008B3271" w:rsidRPr="00FE4338" w:rsidRDefault="008B3271" w:rsidP="00E26828">
            <w:pPr>
              <w:jc w:val="both"/>
              <w:rPr>
                <w:rFonts w:ascii="Calibri" w:hAnsi="Calibri" w:cs="Arial"/>
                <w:sz w:val="16"/>
                <w:szCs w:val="16"/>
                <w:lang w:val="es-ES" w:eastAsia="es-ES"/>
              </w:rPr>
            </w:pPr>
          </w:p>
        </w:tc>
      </w:tr>
      <w:tr w:rsidR="00300D35" w:rsidRPr="00F772EB" w:rsidTr="00F45D55">
        <w:trPr>
          <w:trHeight w:val="454"/>
        </w:trPr>
        <w:tc>
          <w:tcPr>
            <w:tcW w:w="5387" w:type="dxa"/>
            <w:tcBorders>
              <w:top w:val="nil"/>
              <w:left w:val="nil"/>
              <w:bottom w:val="nil"/>
              <w:right w:val="nil"/>
            </w:tcBorders>
          </w:tcPr>
          <w:p w:rsidR="00300D35" w:rsidRPr="00F772EB" w:rsidRDefault="00300D35" w:rsidP="00C03BD8">
            <w:pPr>
              <w:ind w:firstLineChars="100" w:firstLine="160"/>
              <w:rPr>
                <w:rFonts w:ascii="Calibri" w:hAnsi="Calibri" w:cs="Arial"/>
                <w:sz w:val="16"/>
                <w:szCs w:val="16"/>
                <w:lang w:val="en-GB" w:eastAsia="es-ES"/>
              </w:rPr>
            </w:pPr>
            <w:r w:rsidRPr="00F772EB">
              <w:rPr>
                <w:rFonts w:ascii="Calibri" w:hAnsi="Calibri" w:cs="Arial"/>
                <w:sz w:val="16"/>
                <w:szCs w:val="16"/>
                <w:lang w:val="en-GB" w:eastAsia="es-ES"/>
              </w:rPr>
              <w:t>Ronda TIC F.C.R.</w:t>
            </w:r>
          </w:p>
        </w:tc>
        <w:tc>
          <w:tcPr>
            <w:tcW w:w="4820" w:type="dxa"/>
            <w:tcBorders>
              <w:top w:val="nil"/>
              <w:left w:val="nil"/>
              <w:bottom w:val="nil"/>
              <w:right w:val="nil"/>
            </w:tcBorders>
          </w:tcPr>
          <w:p w:rsidR="00300D35" w:rsidRPr="00F772EB" w:rsidRDefault="00300D35" w:rsidP="00C03BD8">
            <w:pPr>
              <w:rPr>
                <w:rFonts w:ascii="Calibri" w:hAnsi="Calibri" w:cs="Arial"/>
                <w:sz w:val="16"/>
                <w:szCs w:val="16"/>
                <w:lang w:val="es-ES" w:eastAsia="es-ES"/>
              </w:rPr>
            </w:pPr>
            <w:r w:rsidRPr="00F772EB">
              <w:rPr>
                <w:rFonts w:ascii="Calibri" w:hAnsi="Calibri" w:cs="Arial"/>
                <w:sz w:val="16"/>
                <w:szCs w:val="16"/>
                <w:lang w:val="es-ES" w:eastAsia="es-ES"/>
              </w:rPr>
              <w:t>Emilio Arrieta 11, Pamplona, Navarra</w:t>
            </w:r>
          </w:p>
        </w:tc>
        <w:tc>
          <w:tcPr>
            <w:tcW w:w="4413" w:type="dxa"/>
            <w:tcBorders>
              <w:top w:val="nil"/>
              <w:left w:val="nil"/>
              <w:bottom w:val="nil"/>
              <w:right w:val="nil"/>
            </w:tcBorders>
          </w:tcPr>
          <w:p w:rsidR="00300D35" w:rsidRPr="00F772EB" w:rsidRDefault="00300D35" w:rsidP="00C03BD8">
            <w:pPr>
              <w:jc w:val="both"/>
              <w:rPr>
                <w:rFonts w:ascii="Calibri" w:hAnsi="Calibri" w:cs="Arial"/>
                <w:sz w:val="16"/>
                <w:szCs w:val="16"/>
                <w:lang w:val="es-ES" w:eastAsia="es-ES"/>
              </w:rPr>
            </w:pPr>
            <w:r w:rsidRPr="00F772EB">
              <w:rPr>
                <w:rFonts w:ascii="Calibri" w:hAnsi="Calibri" w:cs="Arial"/>
                <w:sz w:val="16"/>
                <w:szCs w:val="16"/>
                <w:lang w:val="es-ES" w:eastAsia="es-ES"/>
              </w:rPr>
              <w:t>Fondo de inversión en pymes que desarrollen las tecnologías de la información y de la comunicación.</w:t>
            </w:r>
          </w:p>
          <w:p w:rsidR="00300D35" w:rsidRPr="00F772EB" w:rsidRDefault="00300D35" w:rsidP="00C03BD8">
            <w:pPr>
              <w:jc w:val="both"/>
              <w:rPr>
                <w:rFonts w:ascii="Calibri" w:hAnsi="Calibri" w:cs="Arial"/>
                <w:sz w:val="16"/>
                <w:szCs w:val="16"/>
                <w:lang w:val="es-ES" w:eastAsia="es-ES"/>
              </w:rPr>
            </w:pPr>
          </w:p>
        </w:tc>
      </w:tr>
      <w:tr w:rsidR="00300D35" w:rsidRPr="00F772EB" w:rsidTr="00F45D55">
        <w:trPr>
          <w:trHeight w:val="454"/>
        </w:trPr>
        <w:tc>
          <w:tcPr>
            <w:tcW w:w="5387" w:type="dxa"/>
            <w:tcBorders>
              <w:top w:val="nil"/>
              <w:left w:val="nil"/>
              <w:bottom w:val="nil"/>
              <w:right w:val="nil"/>
            </w:tcBorders>
          </w:tcPr>
          <w:p w:rsidR="00300D35" w:rsidRPr="00F772EB" w:rsidRDefault="00300D35" w:rsidP="00C03BD8">
            <w:pPr>
              <w:ind w:firstLineChars="100" w:firstLine="160"/>
              <w:rPr>
                <w:rFonts w:ascii="Calibri" w:hAnsi="Calibri" w:cs="Arial"/>
                <w:sz w:val="16"/>
                <w:szCs w:val="16"/>
                <w:lang w:val="en-GB" w:eastAsia="es-ES"/>
              </w:rPr>
            </w:pPr>
            <w:r w:rsidRPr="00F772EB">
              <w:rPr>
                <w:rFonts w:ascii="Calibri" w:hAnsi="Calibri" w:cs="Arial"/>
                <w:sz w:val="16"/>
                <w:szCs w:val="16"/>
                <w:lang w:val="es-ES" w:eastAsia="es-ES"/>
              </w:rPr>
              <w:t>Caviar Persé, S.L.</w:t>
            </w:r>
          </w:p>
        </w:tc>
        <w:tc>
          <w:tcPr>
            <w:tcW w:w="4820" w:type="dxa"/>
            <w:tcBorders>
              <w:top w:val="nil"/>
              <w:left w:val="nil"/>
              <w:bottom w:val="nil"/>
              <w:right w:val="nil"/>
            </w:tcBorders>
          </w:tcPr>
          <w:p w:rsidR="00300D35" w:rsidRPr="00F772EB" w:rsidRDefault="00300D35" w:rsidP="00C03BD8">
            <w:pPr>
              <w:rPr>
                <w:rFonts w:ascii="Calibri" w:hAnsi="Calibri" w:cs="Arial"/>
                <w:sz w:val="16"/>
                <w:szCs w:val="16"/>
                <w:lang w:val="es-ES" w:eastAsia="es-ES"/>
              </w:rPr>
            </w:pPr>
            <w:r w:rsidRPr="00F772EB">
              <w:rPr>
                <w:rFonts w:ascii="Calibri" w:hAnsi="Calibri" w:cs="Arial"/>
                <w:sz w:val="16"/>
                <w:szCs w:val="16"/>
                <w:lang w:val="es-ES" w:eastAsia="es-ES"/>
              </w:rPr>
              <w:t>Carretera de Javier s/n, Yesa, Navarra</w:t>
            </w:r>
          </w:p>
        </w:tc>
        <w:tc>
          <w:tcPr>
            <w:tcW w:w="4413" w:type="dxa"/>
            <w:tcBorders>
              <w:top w:val="nil"/>
              <w:left w:val="nil"/>
              <w:bottom w:val="nil"/>
              <w:right w:val="nil"/>
            </w:tcBorders>
          </w:tcPr>
          <w:p w:rsidR="00300D35" w:rsidRPr="00F772EB" w:rsidRDefault="00300D35" w:rsidP="00C03BD8">
            <w:pPr>
              <w:jc w:val="both"/>
              <w:rPr>
                <w:rFonts w:ascii="Calibri" w:hAnsi="Calibri" w:cs="Arial"/>
                <w:sz w:val="16"/>
                <w:szCs w:val="16"/>
                <w:lang w:val="es-ES" w:eastAsia="es-ES"/>
              </w:rPr>
            </w:pPr>
            <w:r w:rsidRPr="00F772EB">
              <w:rPr>
                <w:rFonts w:ascii="Calibri" w:hAnsi="Calibri" w:cs="Arial"/>
                <w:sz w:val="16"/>
                <w:szCs w:val="16"/>
                <w:lang w:val="es-ES" w:eastAsia="es-ES"/>
              </w:rPr>
              <w:t>Elaboración de caviar.</w:t>
            </w:r>
          </w:p>
        </w:tc>
      </w:tr>
      <w:tr w:rsidR="00300D35" w:rsidRPr="00F772EB" w:rsidTr="00807794">
        <w:trPr>
          <w:trHeight w:val="397"/>
        </w:trPr>
        <w:tc>
          <w:tcPr>
            <w:tcW w:w="5387" w:type="dxa"/>
            <w:tcBorders>
              <w:top w:val="nil"/>
              <w:left w:val="nil"/>
              <w:bottom w:val="nil"/>
              <w:right w:val="nil"/>
            </w:tcBorders>
          </w:tcPr>
          <w:p w:rsidR="00300D35" w:rsidRPr="00F772EB" w:rsidRDefault="00300D35"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Enne Digital Entertainment Studios, S.L.</w:t>
            </w:r>
          </w:p>
        </w:tc>
        <w:tc>
          <w:tcPr>
            <w:tcW w:w="4820" w:type="dxa"/>
            <w:tcBorders>
              <w:top w:val="nil"/>
              <w:left w:val="nil"/>
              <w:bottom w:val="nil"/>
              <w:right w:val="nil"/>
            </w:tcBorders>
          </w:tcPr>
          <w:p w:rsidR="00300D35" w:rsidRPr="00F772EB" w:rsidRDefault="00300D35" w:rsidP="00C03BD8">
            <w:pPr>
              <w:rPr>
                <w:rFonts w:ascii="Calibri" w:hAnsi="Calibri" w:cs="Arial"/>
                <w:sz w:val="16"/>
                <w:szCs w:val="16"/>
                <w:lang w:val="es-ES" w:eastAsia="es-ES"/>
              </w:rPr>
            </w:pPr>
            <w:r w:rsidRPr="00F772EB">
              <w:rPr>
                <w:rFonts w:ascii="Calibri" w:hAnsi="Calibri" w:cs="Arial"/>
                <w:sz w:val="16"/>
                <w:szCs w:val="16"/>
                <w:lang w:val="es-ES" w:eastAsia="es-ES"/>
              </w:rPr>
              <w:t>Lagunas de Villafafila 90, bajo, Salamanca, Salamanca</w:t>
            </w:r>
          </w:p>
        </w:tc>
        <w:tc>
          <w:tcPr>
            <w:tcW w:w="4413" w:type="dxa"/>
            <w:tcBorders>
              <w:top w:val="nil"/>
              <w:left w:val="nil"/>
              <w:bottom w:val="nil"/>
              <w:right w:val="nil"/>
            </w:tcBorders>
          </w:tcPr>
          <w:p w:rsidR="00300D35" w:rsidRPr="00F772EB" w:rsidRDefault="00300D35" w:rsidP="00C03BD8">
            <w:pPr>
              <w:jc w:val="both"/>
              <w:rPr>
                <w:rFonts w:ascii="Calibri" w:hAnsi="Calibri" w:cs="Arial"/>
                <w:sz w:val="16"/>
                <w:szCs w:val="16"/>
                <w:lang w:val="es-ES" w:eastAsia="es-ES"/>
              </w:rPr>
            </w:pPr>
            <w:r w:rsidRPr="00F772EB">
              <w:rPr>
                <w:rFonts w:ascii="Calibri" w:hAnsi="Calibri" w:cs="Arial"/>
                <w:sz w:val="16"/>
                <w:szCs w:val="16"/>
                <w:lang w:val="es-ES" w:eastAsia="es-ES"/>
              </w:rPr>
              <w:t>En liquidación</w:t>
            </w:r>
          </w:p>
        </w:tc>
      </w:tr>
      <w:tr w:rsidR="00300D35" w:rsidRPr="00F772EB" w:rsidTr="00F45D55">
        <w:trPr>
          <w:trHeight w:val="454"/>
        </w:trPr>
        <w:tc>
          <w:tcPr>
            <w:tcW w:w="5387" w:type="dxa"/>
            <w:tcBorders>
              <w:top w:val="nil"/>
              <w:left w:val="nil"/>
              <w:bottom w:val="nil"/>
              <w:right w:val="nil"/>
            </w:tcBorders>
          </w:tcPr>
          <w:p w:rsidR="00300D35" w:rsidRPr="00F772EB" w:rsidRDefault="00300D35"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Getmapping España, S.L.</w:t>
            </w:r>
          </w:p>
        </w:tc>
        <w:tc>
          <w:tcPr>
            <w:tcW w:w="4820" w:type="dxa"/>
            <w:tcBorders>
              <w:top w:val="nil"/>
              <w:left w:val="nil"/>
              <w:bottom w:val="nil"/>
              <w:right w:val="nil"/>
            </w:tcBorders>
          </w:tcPr>
          <w:p w:rsidR="00300D35" w:rsidRPr="00F772EB" w:rsidRDefault="00300D35" w:rsidP="00C03BD8">
            <w:pPr>
              <w:rPr>
                <w:rFonts w:ascii="Calibri" w:hAnsi="Calibri" w:cs="Arial"/>
                <w:sz w:val="16"/>
                <w:szCs w:val="16"/>
                <w:lang w:val="es-ES" w:eastAsia="es-ES"/>
              </w:rPr>
            </w:pPr>
            <w:r w:rsidRPr="00F772EB">
              <w:rPr>
                <w:rFonts w:ascii="Calibri" w:hAnsi="Calibri" w:cs="Arial"/>
                <w:sz w:val="16"/>
                <w:szCs w:val="16"/>
                <w:lang w:val="es-ES" w:eastAsia="es-ES"/>
              </w:rPr>
              <w:t>Velazquez 94, 4º D, Madrid, Madrid</w:t>
            </w:r>
          </w:p>
        </w:tc>
        <w:tc>
          <w:tcPr>
            <w:tcW w:w="4413" w:type="dxa"/>
            <w:tcBorders>
              <w:top w:val="nil"/>
              <w:left w:val="nil"/>
              <w:bottom w:val="nil"/>
              <w:right w:val="nil"/>
            </w:tcBorders>
          </w:tcPr>
          <w:p w:rsidR="00300D35" w:rsidRPr="00F772EB" w:rsidRDefault="00300D35" w:rsidP="00C03BD8">
            <w:pPr>
              <w:jc w:val="both"/>
              <w:rPr>
                <w:rFonts w:ascii="Calibri" w:hAnsi="Calibri" w:cs="Arial"/>
                <w:sz w:val="16"/>
                <w:szCs w:val="16"/>
                <w:lang w:val="es-ES" w:eastAsia="es-ES"/>
              </w:rPr>
            </w:pPr>
            <w:r w:rsidRPr="00F772EB">
              <w:rPr>
                <w:rFonts w:ascii="Calibri" w:hAnsi="Calibri" w:cs="Arial"/>
                <w:sz w:val="16"/>
                <w:szCs w:val="16"/>
                <w:lang w:val="es-ES" w:eastAsia="es-ES"/>
              </w:rPr>
              <w:t>Sin actividad.</w:t>
            </w:r>
          </w:p>
        </w:tc>
      </w:tr>
      <w:tr w:rsidR="00300D35" w:rsidRPr="00F772EB" w:rsidTr="00F45D55">
        <w:trPr>
          <w:trHeight w:val="454"/>
        </w:trPr>
        <w:tc>
          <w:tcPr>
            <w:tcW w:w="5387" w:type="dxa"/>
            <w:tcBorders>
              <w:top w:val="nil"/>
              <w:left w:val="nil"/>
              <w:bottom w:val="nil"/>
              <w:right w:val="nil"/>
            </w:tcBorders>
          </w:tcPr>
          <w:p w:rsidR="00300D35" w:rsidRPr="00255886" w:rsidRDefault="00300D35" w:rsidP="00C03BD8">
            <w:pPr>
              <w:ind w:firstLineChars="100" w:firstLine="160"/>
              <w:rPr>
                <w:rFonts w:ascii="Calibri" w:hAnsi="Calibri" w:cs="Arial"/>
                <w:sz w:val="16"/>
                <w:szCs w:val="16"/>
                <w:lang w:val="es-ES" w:eastAsia="es-ES"/>
              </w:rPr>
            </w:pPr>
            <w:r w:rsidRPr="00255886">
              <w:rPr>
                <w:rFonts w:ascii="Calibri" w:hAnsi="Calibri" w:cs="Arial"/>
                <w:sz w:val="16"/>
                <w:szCs w:val="16"/>
                <w:lang w:val="es-ES" w:eastAsia="es-ES"/>
              </w:rPr>
              <w:t>3P Biopharmaceuticals, S.L.</w:t>
            </w:r>
          </w:p>
        </w:tc>
        <w:tc>
          <w:tcPr>
            <w:tcW w:w="4820" w:type="dxa"/>
            <w:tcBorders>
              <w:top w:val="nil"/>
              <w:left w:val="nil"/>
              <w:bottom w:val="nil"/>
              <w:right w:val="nil"/>
            </w:tcBorders>
          </w:tcPr>
          <w:p w:rsidR="00300D35" w:rsidRPr="00255886" w:rsidRDefault="00300D35" w:rsidP="00C03BD8">
            <w:pPr>
              <w:rPr>
                <w:rFonts w:ascii="Calibri" w:hAnsi="Calibri" w:cs="Arial"/>
                <w:sz w:val="16"/>
                <w:szCs w:val="16"/>
                <w:lang w:val="es-ES" w:eastAsia="es-ES"/>
              </w:rPr>
            </w:pPr>
            <w:r w:rsidRPr="00255886">
              <w:rPr>
                <w:rFonts w:ascii="Calibri" w:hAnsi="Calibri" w:cs="Arial"/>
                <w:sz w:val="16"/>
                <w:szCs w:val="16"/>
                <w:lang w:val="es-ES" w:eastAsia="es-ES"/>
              </w:rPr>
              <w:t>Polígono de Elorz s/n, Noain, Navarra</w:t>
            </w:r>
          </w:p>
        </w:tc>
        <w:tc>
          <w:tcPr>
            <w:tcW w:w="4413" w:type="dxa"/>
            <w:tcBorders>
              <w:top w:val="nil"/>
              <w:left w:val="nil"/>
              <w:bottom w:val="nil"/>
              <w:right w:val="nil"/>
            </w:tcBorders>
          </w:tcPr>
          <w:p w:rsidR="00300D35" w:rsidRPr="00F772EB" w:rsidRDefault="00300D35" w:rsidP="00C03BD8">
            <w:pPr>
              <w:jc w:val="both"/>
              <w:rPr>
                <w:rFonts w:ascii="Calibri" w:hAnsi="Calibri" w:cs="Arial"/>
                <w:sz w:val="16"/>
                <w:szCs w:val="16"/>
                <w:lang w:val="es-ES" w:eastAsia="es-ES"/>
              </w:rPr>
            </w:pPr>
            <w:r w:rsidRPr="00255886">
              <w:rPr>
                <w:rFonts w:ascii="Calibri" w:hAnsi="Calibri" w:cs="Arial"/>
                <w:sz w:val="16"/>
                <w:szCs w:val="16"/>
                <w:lang w:val="es-ES" w:eastAsia="es-ES"/>
              </w:rPr>
              <w:t>Investigación, desarrollo, producción y comercialización de sustancias terapéuticas de origen biológico en grado farmacéutico.</w:t>
            </w:r>
          </w:p>
          <w:p w:rsidR="00300D35" w:rsidRPr="00F772EB" w:rsidRDefault="00300D35" w:rsidP="00C03BD8">
            <w:pPr>
              <w:jc w:val="both"/>
              <w:rPr>
                <w:rFonts w:ascii="Calibri" w:hAnsi="Calibri" w:cs="Arial"/>
                <w:sz w:val="16"/>
                <w:szCs w:val="16"/>
                <w:lang w:val="es-ES" w:eastAsia="es-ES"/>
              </w:rPr>
            </w:pPr>
          </w:p>
        </w:tc>
      </w:tr>
      <w:tr w:rsidR="00300D35" w:rsidRPr="00F772EB" w:rsidTr="00F45D55">
        <w:trPr>
          <w:trHeight w:val="454"/>
        </w:trPr>
        <w:tc>
          <w:tcPr>
            <w:tcW w:w="5387" w:type="dxa"/>
            <w:tcBorders>
              <w:top w:val="nil"/>
              <w:left w:val="nil"/>
              <w:bottom w:val="nil"/>
              <w:right w:val="nil"/>
            </w:tcBorders>
          </w:tcPr>
          <w:p w:rsidR="00300D35" w:rsidRPr="00F772EB" w:rsidRDefault="00300D35"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Idifarma Desarrollo Farmaceútico, S.L.</w:t>
            </w:r>
          </w:p>
        </w:tc>
        <w:tc>
          <w:tcPr>
            <w:tcW w:w="4820" w:type="dxa"/>
            <w:tcBorders>
              <w:top w:val="nil"/>
              <w:left w:val="nil"/>
              <w:bottom w:val="nil"/>
              <w:right w:val="nil"/>
            </w:tcBorders>
          </w:tcPr>
          <w:p w:rsidR="00300D35" w:rsidRPr="00F772EB" w:rsidRDefault="00300D35" w:rsidP="00C03BD8">
            <w:pPr>
              <w:rPr>
                <w:rFonts w:ascii="Calibri" w:hAnsi="Calibri" w:cs="Arial"/>
                <w:sz w:val="16"/>
                <w:szCs w:val="16"/>
                <w:lang w:val="es-ES" w:eastAsia="es-ES"/>
              </w:rPr>
            </w:pPr>
            <w:r w:rsidRPr="00F772EB">
              <w:rPr>
                <w:rFonts w:ascii="Calibri" w:hAnsi="Calibri" w:cs="Arial"/>
                <w:sz w:val="16"/>
                <w:szCs w:val="16"/>
                <w:lang w:val="es-ES" w:eastAsia="es-ES"/>
              </w:rPr>
              <w:t xml:space="preserve">Polígono </w:t>
            </w:r>
            <w:r w:rsidR="00ED22D8" w:rsidRPr="00F772EB">
              <w:rPr>
                <w:rFonts w:ascii="Calibri" w:hAnsi="Calibri" w:cs="Arial"/>
                <w:sz w:val="16"/>
                <w:szCs w:val="16"/>
                <w:lang w:val="es-ES" w:eastAsia="es-ES"/>
              </w:rPr>
              <w:t xml:space="preserve">de </w:t>
            </w:r>
            <w:r w:rsidRPr="00F772EB">
              <w:rPr>
                <w:rFonts w:ascii="Calibri" w:hAnsi="Calibri" w:cs="Arial"/>
                <w:sz w:val="16"/>
                <w:szCs w:val="16"/>
                <w:lang w:val="es-ES" w:eastAsia="es-ES"/>
              </w:rPr>
              <w:t>Elorz s/n, Noain, Navarra</w:t>
            </w:r>
          </w:p>
        </w:tc>
        <w:tc>
          <w:tcPr>
            <w:tcW w:w="4413" w:type="dxa"/>
            <w:tcBorders>
              <w:top w:val="nil"/>
              <w:left w:val="nil"/>
              <w:bottom w:val="nil"/>
              <w:right w:val="nil"/>
            </w:tcBorders>
          </w:tcPr>
          <w:p w:rsidR="00300D35" w:rsidRPr="00F772EB" w:rsidRDefault="00300D35" w:rsidP="00C03BD8">
            <w:pPr>
              <w:jc w:val="both"/>
              <w:rPr>
                <w:rFonts w:ascii="Calibri" w:hAnsi="Calibri" w:cs="Arial"/>
                <w:sz w:val="16"/>
                <w:szCs w:val="16"/>
                <w:lang w:val="es-ES" w:eastAsia="es-ES"/>
              </w:rPr>
            </w:pPr>
            <w:r w:rsidRPr="00F772EB">
              <w:rPr>
                <w:rFonts w:ascii="Calibri" w:hAnsi="Calibri" w:cs="Arial"/>
                <w:sz w:val="16"/>
                <w:szCs w:val="16"/>
                <w:lang w:val="es-ES" w:eastAsia="es-ES"/>
              </w:rPr>
              <w:t>Investigación, fabricación y comercialización de medicamentos.</w:t>
            </w:r>
          </w:p>
        </w:tc>
      </w:tr>
      <w:tr w:rsidR="00F772EB" w:rsidRPr="00F772EB" w:rsidTr="00F416F0">
        <w:trPr>
          <w:trHeight w:val="454"/>
        </w:trPr>
        <w:tc>
          <w:tcPr>
            <w:tcW w:w="5387" w:type="dxa"/>
            <w:tcBorders>
              <w:top w:val="nil"/>
              <w:left w:val="nil"/>
              <w:bottom w:val="nil"/>
              <w:right w:val="nil"/>
            </w:tcBorders>
          </w:tcPr>
          <w:p w:rsidR="00F772EB" w:rsidRPr="00F772EB" w:rsidRDefault="00F772EB" w:rsidP="00F416F0">
            <w:pPr>
              <w:ind w:firstLineChars="100" w:firstLine="160"/>
              <w:rPr>
                <w:rFonts w:ascii="Calibri" w:hAnsi="Calibri" w:cs="Arial"/>
                <w:sz w:val="16"/>
                <w:szCs w:val="16"/>
                <w:lang w:val="en-GB" w:eastAsia="es-ES"/>
              </w:rPr>
            </w:pPr>
            <w:r w:rsidRPr="00F772EB">
              <w:rPr>
                <w:rFonts w:ascii="Calibri" w:hAnsi="Calibri" w:cs="Arial"/>
                <w:sz w:val="16"/>
                <w:szCs w:val="16"/>
                <w:lang w:val="en-GB" w:eastAsia="es-ES"/>
              </w:rPr>
              <w:t>Inveready Seed Capital S.C.R., S.A.</w:t>
            </w:r>
          </w:p>
        </w:tc>
        <w:tc>
          <w:tcPr>
            <w:tcW w:w="4820" w:type="dxa"/>
            <w:tcBorders>
              <w:top w:val="nil"/>
              <w:left w:val="nil"/>
              <w:bottom w:val="nil"/>
              <w:right w:val="nil"/>
            </w:tcBorders>
          </w:tcPr>
          <w:p w:rsidR="00F772EB" w:rsidRPr="00F772EB" w:rsidRDefault="00F772EB" w:rsidP="00F416F0">
            <w:pPr>
              <w:rPr>
                <w:rFonts w:ascii="Calibri" w:hAnsi="Calibri" w:cs="Arial"/>
                <w:sz w:val="16"/>
                <w:szCs w:val="16"/>
                <w:lang w:val="es-ES" w:eastAsia="es-ES"/>
              </w:rPr>
            </w:pPr>
            <w:r w:rsidRPr="00F772EB">
              <w:rPr>
                <w:rFonts w:ascii="Calibri" w:hAnsi="Calibri" w:cs="Arial"/>
                <w:sz w:val="16"/>
                <w:szCs w:val="16"/>
                <w:lang w:val="es-ES" w:eastAsia="es-ES"/>
              </w:rPr>
              <w:t>Baldiri Reixach 4-6, 2º, Barcelona, Barcelona</w:t>
            </w:r>
          </w:p>
        </w:tc>
        <w:tc>
          <w:tcPr>
            <w:tcW w:w="4413" w:type="dxa"/>
            <w:tcBorders>
              <w:top w:val="nil"/>
              <w:left w:val="nil"/>
              <w:bottom w:val="nil"/>
              <w:right w:val="nil"/>
            </w:tcBorders>
          </w:tcPr>
          <w:p w:rsidR="00F772EB" w:rsidRPr="00F772EB" w:rsidRDefault="00F772EB" w:rsidP="00F416F0">
            <w:pPr>
              <w:jc w:val="both"/>
              <w:rPr>
                <w:rFonts w:ascii="Calibri" w:hAnsi="Calibri" w:cs="Arial"/>
                <w:sz w:val="16"/>
                <w:szCs w:val="16"/>
                <w:lang w:val="es-ES" w:eastAsia="es-ES"/>
              </w:rPr>
            </w:pPr>
            <w:r w:rsidRPr="00F772EB">
              <w:rPr>
                <w:rFonts w:ascii="Calibri" w:hAnsi="Calibri" w:cs="Arial"/>
                <w:sz w:val="16"/>
                <w:szCs w:val="16"/>
                <w:lang w:val="es-ES" w:eastAsia="es-ES"/>
              </w:rPr>
              <w:t>Sociedad de capital riesgo de régimen común, enfocado en empresas no financieras y de naturaleza no inmobiliaria.</w:t>
            </w:r>
          </w:p>
          <w:p w:rsidR="00F772EB" w:rsidRPr="00F772EB" w:rsidRDefault="00F772EB" w:rsidP="00F416F0">
            <w:pPr>
              <w:jc w:val="both"/>
              <w:rPr>
                <w:rFonts w:ascii="Calibri" w:hAnsi="Calibri" w:cs="Arial"/>
                <w:sz w:val="16"/>
                <w:szCs w:val="16"/>
                <w:lang w:val="es-ES" w:eastAsia="es-ES"/>
              </w:rPr>
            </w:pPr>
          </w:p>
        </w:tc>
      </w:tr>
      <w:tr w:rsidR="00F772EB" w:rsidRPr="00F772EB" w:rsidTr="00F416F0">
        <w:trPr>
          <w:trHeight w:val="397"/>
        </w:trPr>
        <w:tc>
          <w:tcPr>
            <w:tcW w:w="5387" w:type="dxa"/>
            <w:tcBorders>
              <w:top w:val="nil"/>
              <w:left w:val="nil"/>
              <w:bottom w:val="nil"/>
              <w:right w:val="nil"/>
            </w:tcBorders>
          </w:tcPr>
          <w:p w:rsidR="00F772EB" w:rsidRPr="00F772EB" w:rsidRDefault="00F772EB"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Openbravo, Inc</w:t>
            </w:r>
          </w:p>
        </w:tc>
        <w:tc>
          <w:tcPr>
            <w:tcW w:w="4820" w:type="dxa"/>
            <w:tcBorders>
              <w:top w:val="nil"/>
              <w:left w:val="nil"/>
              <w:bottom w:val="nil"/>
              <w:right w:val="nil"/>
            </w:tcBorders>
          </w:tcPr>
          <w:p w:rsidR="00F772EB" w:rsidRPr="00F772EB" w:rsidRDefault="00F772EB" w:rsidP="00F416F0">
            <w:pPr>
              <w:rPr>
                <w:rFonts w:ascii="Calibri" w:hAnsi="Calibri" w:cs="Arial"/>
                <w:sz w:val="16"/>
                <w:szCs w:val="16"/>
                <w:lang w:val="en-GB" w:eastAsia="es-ES"/>
              </w:rPr>
            </w:pPr>
            <w:r w:rsidRPr="00F772EB">
              <w:rPr>
                <w:rFonts w:ascii="Calibri" w:hAnsi="Calibri" w:cs="Arial"/>
                <w:sz w:val="16"/>
                <w:szCs w:val="16"/>
                <w:lang w:val="en-GB" w:eastAsia="es-ES"/>
              </w:rPr>
              <w:t>Corporation Trust Company. Street Orange 1209, Wilminton, New Castle Country, Delaware 19801, USA</w:t>
            </w:r>
          </w:p>
        </w:tc>
        <w:tc>
          <w:tcPr>
            <w:tcW w:w="4413" w:type="dxa"/>
            <w:tcBorders>
              <w:top w:val="nil"/>
              <w:left w:val="nil"/>
              <w:bottom w:val="nil"/>
              <w:right w:val="nil"/>
            </w:tcBorders>
          </w:tcPr>
          <w:p w:rsidR="00F772EB" w:rsidRPr="00F772EB" w:rsidRDefault="00F772EB" w:rsidP="00F416F0">
            <w:pPr>
              <w:jc w:val="both"/>
              <w:rPr>
                <w:rFonts w:ascii="Calibri" w:hAnsi="Calibri" w:cs="Arial"/>
                <w:sz w:val="16"/>
                <w:szCs w:val="16"/>
                <w:lang w:val="es-ES" w:eastAsia="es-ES"/>
              </w:rPr>
            </w:pPr>
            <w:r w:rsidRPr="00F772EB">
              <w:rPr>
                <w:rFonts w:ascii="Calibri" w:hAnsi="Calibri" w:cs="Arial"/>
                <w:sz w:val="16"/>
                <w:szCs w:val="16"/>
                <w:lang w:val="es-ES" w:eastAsia="es-ES"/>
              </w:rPr>
              <w:t>Desarrollo e implementación de soluciones informáticas de gestión empresarial de código libre.</w:t>
            </w:r>
          </w:p>
          <w:p w:rsidR="00F772EB" w:rsidRPr="00F772EB" w:rsidRDefault="00F772EB" w:rsidP="00F416F0">
            <w:pPr>
              <w:jc w:val="both"/>
              <w:rPr>
                <w:rFonts w:ascii="Calibri" w:hAnsi="Calibri" w:cs="Arial"/>
                <w:sz w:val="16"/>
                <w:szCs w:val="16"/>
                <w:lang w:val="es-ES" w:eastAsia="es-ES"/>
              </w:rPr>
            </w:pPr>
          </w:p>
        </w:tc>
      </w:tr>
      <w:tr w:rsidR="00567F7A" w:rsidRPr="00AC2767" w:rsidTr="00F45D55">
        <w:trPr>
          <w:trHeight w:val="454"/>
        </w:trPr>
        <w:tc>
          <w:tcPr>
            <w:tcW w:w="5387" w:type="dxa"/>
            <w:tcBorders>
              <w:top w:val="nil"/>
              <w:left w:val="nil"/>
              <w:bottom w:val="nil"/>
              <w:right w:val="nil"/>
            </w:tcBorders>
          </w:tcPr>
          <w:p w:rsidR="00567F7A" w:rsidRPr="00F772EB" w:rsidRDefault="00567F7A" w:rsidP="00C03BD8">
            <w:pPr>
              <w:ind w:firstLineChars="100" w:firstLine="160"/>
              <w:rPr>
                <w:rFonts w:ascii="Calibri" w:hAnsi="Calibri" w:cs="Arial"/>
                <w:sz w:val="16"/>
                <w:szCs w:val="16"/>
                <w:highlight w:val="yellow"/>
                <w:lang w:val="es-ES" w:eastAsia="es-ES"/>
              </w:rPr>
            </w:pPr>
          </w:p>
        </w:tc>
        <w:tc>
          <w:tcPr>
            <w:tcW w:w="4820" w:type="dxa"/>
            <w:tcBorders>
              <w:top w:val="nil"/>
              <w:left w:val="nil"/>
              <w:bottom w:val="nil"/>
              <w:right w:val="nil"/>
            </w:tcBorders>
          </w:tcPr>
          <w:p w:rsidR="00567F7A" w:rsidRPr="00AC2767" w:rsidRDefault="00567F7A" w:rsidP="00C03BD8">
            <w:pPr>
              <w:rPr>
                <w:rFonts w:ascii="Calibri" w:hAnsi="Calibri" w:cs="Arial"/>
                <w:sz w:val="16"/>
                <w:szCs w:val="16"/>
                <w:highlight w:val="yellow"/>
                <w:lang w:val="es-ES" w:eastAsia="es-ES"/>
              </w:rPr>
            </w:pPr>
          </w:p>
        </w:tc>
        <w:tc>
          <w:tcPr>
            <w:tcW w:w="4413" w:type="dxa"/>
            <w:tcBorders>
              <w:top w:val="nil"/>
              <w:left w:val="nil"/>
              <w:bottom w:val="nil"/>
              <w:right w:val="nil"/>
            </w:tcBorders>
          </w:tcPr>
          <w:p w:rsidR="00567F7A" w:rsidRPr="00AC2767" w:rsidRDefault="00567F7A" w:rsidP="00C03BD8">
            <w:pPr>
              <w:jc w:val="both"/>
              <w:rPr>
                <w:rFonts w:ascii="Calibri" w:hAnsi="Calibri" w:cs="Arial"/>
                <w:sz w:val="16"/>
                <w:szCs w:val="16"/>
                <w:highlight w:val="yellow"/>
                <w:lang w:val="es-ES" w:eastAsia="es-ES"/>
              </w:rPr>
            </w:pPr>
          </w:p>
        </w:tc>
      </w:tr>
    </w:tbl>
    <w:p w:rsidR="008B3271" w:rsidRPr="00AC2767" w:rsidRDefault="008B3271" w:rsidP="00F45D55">
      <w:pPr>
        <w:rPr>
          <w:rFonts w:ascii="Calibri" w:hAnsi="Calibri"/>
          <w:sz w:val="16"/>
          <w:szCs w:val="16"/>
          <w:highlight w:val="yellow"/>
          <w:lang w:val="es-ES"/>
        </w:rPr>
      </w:pPr>
    </w:p>
    <w:p w:rsidR="008B3271" w:rsidRPr="00AC2767" w:rsidRDefault="008B3271" w:rsidP="00F45D55">
      <w:pPr>
        <w:rPr>
          <w:rFonts w:ascii="Calibri" w:hAnsi="Calibri"/>
          <w:sz w:val="16"/>
          <w:szCs w:val="16"/>
          <w:highlight w:val="yellow"/>
          <w:lang w:val="es-ES"/>
        </w:rPr>
      </w:pPr>
    </w:p>
    <w:p w:rsidR="008B3271" w:rsidRPr="00AC2767" w:rsidRDefault="008B3271" w:rsidP="00F45D55">
      <w:pPr>
        <w:rPr>
          <w:rFonts w:ascii="Calibri" w:hAnsi="Calibri"/>
          <w:sz w:val="16"/>
          <w:szCs w:val="16"/>
          <w:highlight w:val="yellow"/>
          <w:lang w:val="es-ES"/>
        </w:rPr>
      </w:pPr>
    </w:p>
    <w:p w:rsidR="008B3271" w:rsidRPr="00AC2767" w:rsidRDefault="008B3271" w:rsidP="00F45D55">
      <w:pPr>
        <w:rPr>
          <w:rFonts w:ascii="Calibri" w:hAnsi="Calibri"/>
          <w:sz w:val="16"/>
          <w:szCs w:val="16"/>
          <w:highlight w:val="yellow"/>
          <w:lang w:val="es-ES"/>
        </w:rPr>
        <w:sectPr w:rsidR="008B3271" w:rsidRPr="00AC2767" w:rsidSect="00447940">
          <w:headerReference w:type="default" r:id="rId51"/>
          <w:headerReference w:type="first" r:id="rId52"/>
          <w:footerReference w:type="first" r:id="rId53"/>
          <w:pgSz w:w="16838" w:h="11906" w:orient="landscape"/>
          <w:pgMar w:top="1469" w:right="1418" w:bottom="1134" w:left="1418" w:header="284" w:footer="204" w:gutter="0"/>
          <w:cols w:space="708"/>
          <w:titlePg/>
          <w:docGrid w:linePitch="360"/>
        </w:sectPr>
      </w:pP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8B3271" w:rsidRPr="00F772EB" w:rsidTr="00F45D55">
        <w:trPr>
          <w:trHeight w:val="397"/>
        </w:trPr>
        <w:tc>
          <w:tcPr>
            <w:tcW w:w="5387" w:type="dxa"/>
            <w:tcBorders>
              <w:top w:val="nil"/>
              <w:left w:val="nil"/>
              <w:right w:val="nil"/>
            </w:tcBorders>
            <w:vAlign w:val="bottom"/>
          </w:tcPr>
          <w:p w:rsidR="008B3271" w:rsidRPr="00F772EB" w:rsidRDefault="008B3271" w:rsidP="00F45D55">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lastRenderedPageBreak/>
              <w:t>Entidades</w:t>
            </w:r>
          </w:p>
        </w:tc>
        <w:tc>
          <w:tcPr>
            <w:tcW w:w="4820" w:type="dxa"/>
            <w:tcBorders>
              <w:top w:val="nil"/>
              <w:left w:val="nil"/>
              <w:right w:val="nil"/>
            </w:tcBorders>
            <w:vAlign w:val="bottom"/>
          </w:tcPr>
          <w:p w:rsidR="008B3271" w:rsidRPr="00F772EB" w:rsidRDefault="008B3271" w:rsidP="00F45D55">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8B3271" w:rsidRPr="00F772EB" w:rsidRDefault="008B3271" w:rsidP="00F45D55">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t>Actividad</w:t>
            </w:r>
          </w:p>
        </w:tc>
      </w:tr>
      <w:tr w:rsidR="008B3271" w:rsidRPr="00AC2767" w:rsidTr="00F45D55">
        <w:trPr>
          <w:trHeight w:val="113"/>
        </w:trPr>
        <w:tc>
          <w:tcPr>
            <w:tcW w:w="5387" w:type="dxa"/>
            <w:tcBorders>
              <w:top w:val="nil"/>
              <w:left w:val="nil"/>
              <w:bottom w:val="nil"/>
              <w:right w:val="nil"/>
            </w:tcBorders>
          </w:tcPr>
          <w:p w:rsidR="008B3271" w:rsidRPr="00AC2767" w:rsidRDefault="008B3271" w:rsidP="00ED730E">
            <w:pPr>
              <w:ind w:firstLineChars="100" w:firstLine="160"/>
              <w:rPr>
                <w:rFonts w:ascii="Calibri" w:hAnsi="Calibri" w:cs="Arial"/>
                <w:sz w:val="16"/>
                <w:szCs w:val="16"/>
                <w:highlight w:val="yellow"/>
                <w:lang w:val="es-ES" w:eastAsia="es-ES"/>
              </w:rPr>
            </w:pPr>
          </w:p>
        </w:tc>
        <w:tc>
          <w:tcPr>
            <w:tcW w:w="4820" w:type="dxa"/>
            <w:tcBorders>
              <w:top w:val="nil"/>
              <w:left w:val="nil"/>
              <w:bottom w:val="nil"/>
              <w:right w:val="nil"/>
            </w:tcBorders>
          </w:tcPr>
          <w:p w:rsidR="008B3271" w:rsidRPr="00AC2767" w:rsidRDefault="008B3271" w:rsidP="00F45D55">
            <w:pPr>
              <w:rPr>
                <w:rFonts w:ascii="Calibri" w:hAnsi="Calibri" w:cs="Arial"/>
                <w:sz w:val="16"/>
                <w:szCs w:val="16"/>
                <w:highlight w:val="yellow"/>
                <w:lang w:val="es-ES" w:eastAsia="es-ES"/>
              </w:rPr>
            </w:pPr>
          </w:p>
        </w:tc>
        <w:tc>
          <w:tcPr>
            <w:tcW w:w="4413" w:type="dxa"/>
            <w:tcBorders>
              <w:top w:val="nil"/>
              <w:left w:val="nil"/>
              <w:bottom w:val="nil"/>
              <w:right w:val="nil"/>
            </w:tcBorders>
          </w:tcPr>
          <w:p w:rsidR="008B3271" w:rsidRPr="00AC2767" w:rsidRDefault="008B3271" w:rsidP="00F45D55">
            <w:pPr>
              <w:rPr>
                <w:rFonts w:ascii="Calibri" w:hAnsi="Calibri" w:cs="Arial"/>
                <w:sz w:val="16"/>
                <w:szCs w:val="16"/>
                <w:highlight w:val="yellow"/>
                <w:lang w:val="es-ES" w:eastAsia="es-ES"/>
              </w:rPr>
            </w:pPr>
          </w:p>
        </w:tc>
      </w:tr>
      <w:tr w:rsidR="00166E90" w:rsidRPr="00F772EB" w:rsidTr="00A862EE">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Fondo de Desarrollo Turístico, S.P.E., S.A.</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Avenida Carlos III 36, Pamplona,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Promoción y fomento de empresas hoteleras a través de su participación temporal.</w:t>
            </w:r>
          </w:p>
          <w:p w:rsidR="00166E90" w:rsidRPr="00F772EB" w:rsidRDefault="00166E90" w:rsidP="00C03BD8">
            <w:pPr>
              <w:jc w:val="both"/>
              <w:rPr>
                <w:rFonts w:ascii="Calibri" w:hAnsi="Calibri" w:cs="Arial"/>
                <w:sz w:val="16"/>
                <w:szCs w:val="16"/>
                <w:lang w:val="es-ES" w:eastAsia="es-ES"/>
              </w:rPr>
            </w:pPr>
          </w:p>
        </w:tc>
      </w:tr>
      <w:tr w:rsidR="00166E90" w:rsidRPr="00F772EB" w:rsidTr="00A862EE">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Proyecto de Biomedicina CIMA,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Avenida Carlos III 36, Pamplona,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Desarrollo y explotación de inversiones biotecnológicas.</w:t>
            </w:r>
          </w:p>
        </w:tc>
      </w:tr>
      <w:tr w:rsidR="00166E90" w:rsidRPr="00F772EB" w:rsidTr="00A862EE">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3S Soluciones y Sistemas Energéticos,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Etxesakan 5, Zizur Mayor,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En liquidación.</w:t>
            </w:r>
          </w:p>
        </w:tc>
      </w:tr>
      <w:tr w:rsidR="00166E90" w:rsidRPr="00F772EB" w:rsidTr="00F45D55">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Fondo Ysios Biofund</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Baldari Reixach 4-6, 2º, Barcelona, Barcelona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Fondo de investigación en biotecnología.</w:t>
            </w:r>
          </w:p>
        </w:tc>
      </w:tr>
      <w:tr w:rsidR="00166E90" w:rsidRPr="00F772EB" w:rsidTr="00F45D55">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Proretina Therapeutics,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Plaza CEIN 5, Noain,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Investigación y desarrollo de fármacos para el tratamiento de enfermedades neurodegenerativas y oftalmológicas. En preconcurso de acreedores.</w:t>
            </w:r>
          </w:p>
          <w:p w:rsidR="00166E90" w:rsidRPr="00F772EB" w:rsidRDefault="00166E90" w:rsidP="00C03BD8">
            <w:pPr>
              <w:ind w:firstLine="160"/>
              <w:jc w:val="both"/>
              <w:rPr>
                <w:rFonts w:ascii="Calibri" w:hAnsi="Calibri" w:cs="Arial"/>
                <w:sz w:val="16"/>
                <w:szCs w:val="16"/>
                <w:lang w:val="es-ES" w:eastAsia="es-ES"/>
              </w:rPr>
            </w:pPr>
          </w:p>
        </w:tc>
      </w:tr>
      <w:tr w:rsidR="00166E90" w:rsidRPr="00F772EB" w:rsidTr="00F45D55">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Laboratorios Ojer Pharma,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Etkesakan 28, Zizur Mayor,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Desarrollo de nuevos medicamentos OTC dermatológicos.</w:t>
            </w:r>
          </w:p>
        </w:tc>
      </w:tr>
      <w:tr w:rsidR="00166E90" w:rsidRPr="00F772EB" w:rsidTr="00F45D55">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Investigaciones y Desarrollos Eólicos,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Avenida Carlos III 8, Pamplona,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Estudio, investigación, desarrollo, promoción, construcción e instalación y explotación en todas sus formas de materiales e innovaciones tecnológicas de generación de energía.</w:t>
            </w:r>
          </w:p>
          <w:p w:rsidR="00166E90" w:rsidRPr="00F772EB" w:rsidRDefault="00166E90" w:rsidP="00C03BD8">
            <w:pPr>
              <w:ind w:firstLine="160"/>
              <w:jc w:val="both"/>
              <w:rPr>
                <w:rFonts w:ascii="Calibri" w:hAnsi="Calibri" w:cs="Arial"/>
                <w:sz w:val="16"/>
                <w:szCs w:val="16"/>
                <w:lang w:val="es-ES" w:eastAsia="es-ES"/>
              </w:rPr>
            </w:pPr>
          </w:p>
        </w:tc>
      </w:tr>
      <w:tr w:rsidR="00166E90" w:rsidRPr="00F772EB" w:rsidTr="00F45D55">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n-GB" w:eastAsia="es-ES"/>
              </w:rPr>
            </w:pPr>
            <w:r w:rsidRPr="00F772EB">
              <w:rPr>
                <w:rFonts w:ascii="Calibri" w:hAnsi="Calibri" w:cs="Arial"/>
                <w:sz w:val="16"/>
                <w:szCs w:val="16"/>
                <w:lang w:val="en-GB" w:eastAsia="es-ES"/>
              </w:rPr>
              <w:t>TEDCAS Medical Systems,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Polígono Mocholi, Plaza Cein 5, Noain,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Desarrollo y comercialización de interfaces naturales basados en voz y gestos para el sector de salud.</w:t>
            </w:r>
          </w:p>
          <w:p w:rsidR="00166E90" w:rsidRPr="00F772EB" w:rsidRDefault="00166E90" w:rsidP="00C03BD8">
            <w:pPr>
              <w:jc w:val="both"/>
              <w:rPr>
                <w:rFonts w:ascii="Calibri" w:hAnsi="Calibri" w:cs="Arial"/>
                <w:sz w:val="16"/>
                <w:szCs w:val="16"/>
                <w:lang w:val="es-ES" w:eastAsia="es-ES"/>
              </w:rPr>
            </w:pPr>
          </w:p>
        </w:tc>
      </w:tr>
      <w:tr w:rsidR="00166E90" w:rsidRPr="00F772EB" w:rsidTr="00F45D55">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n-GB" w:eastAsia="es-ES"/>
              </w:rPr>
            </w:pPr>
            <w:r w:rsidRPr="00F772EB">
              <w:rPr>
                <w:rFonts w:ascii="Calibri" w:hAnsi="Calibri" w:cs="Arial"/>
                <w:sz w:val="16"/>
                <w:szCs w:val="16"/>
                <w:lang w:val="en-GB" w:eastAsia="es-ES"/>
              </w:rPr>
              <w:t>Inveready Biotech II, S.C.R., S.A.</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n-GB" w:eastAsia="es-ES"/>
              </w:rPr>
            </w:pPr>
            <w:r w:rsidRPr="00F772EB">
              <w:rPr>
                <w:rFonts w:ascii="Calibri" w:hAnsi="Calibri" w:cs="Arial"/>
                <w:sz w:val="16"/>
                <w:szCs w:val="16"/>
                <w:lang w:val="en-GB" w:eastAsia="es-ES"/>
              </w:rPr>
              <w:t>Cavallers, 50, Barcelona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Sociedad de capital riesgo de régimen común, enfocado en empresas del sector biotecnológico.</w:t>
            </w:r>
          </w:p>
          <w:p w:rsidR="00166E90" w:rsidRPr="00F772EB" w:rsidRDefault="00166E90" w:rsidP="00C03BD8">
            <w:pPr>
              <w:jc w:val="both"/>
              <w:rPr>
                <w:rFonts w:ascii="Calibri" w:hAnsi="Calibri" w:cs="Arial"/>
                <w:sz w:val="16"/>
                <w:szCs w:val="16"/>
                <w:lang w:val="es-ES" w:eastAsia="es-ES"/>
              </w:rPr>
            </w:pPr>
          </w:p>
        </w:tc>
      </w:tr>
      <w:tr w:rsidR="00166E90" w:rsidRPr="00F772EB" w:rsidTr="00F45D55">
        <w:trPr>
          <w:trHeight w:val="510"/>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n-GB" w:eastAsia="es-ES"/>
              </w:rPr>
            </w:pPr>
            <w:r w:rsidRPr="00F772EB">
              <w:rPr>
                <w:rFonts w:ascii="Calibri" w:hAnsi="Calibri" w:cs="Arial"/>
                <w:sz w:val="16"/>
                <w:szCs w:val="16"/>
                <w:lang w:val="en-GB" w:eastAsia="es-ES"/>
              </w:rPr>
              <w:t>Getting Robotika,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Polígono Isasia – Pabellón industrial 4, Alsasua,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Diseño y suministro de células robóticas para mecanizado industrial.</w:t>
            </w:r>
          </w:p>
          <w:p w:rsidR="00166E90" w:rsidRPr="00F772EB" w:rsidRDefault="00166E90" w:rsidP="00C03BD8">
            <w:pPr>
              <w:jc w:val="both"/>
              <w:rPr>
                <w:rFonts w:ascii="Calibri" w:hAnsi="Calibri" w:cs="Arial"/>
                <w:sz w:val="16"/>
                <w:szCs w:val="16"/>
                <w:lang w:val="es-ES" w:eastAsia="es-ES"/>
              </w:rPr>
            </w:pPr>
          </w:p>
        </w:tc>
      </w:tr>
      <w:tr w:rsidR="00F772EB" w:rsidRPr="00F772EB" w:rsidTr="00F416F0">
        <w:trPr>
          <w:trHeight w:val="510"/>
        </w:trPr>
        <w:tc>
          <w:tcPr>
            <w:tcW w:w="5387" w:type="dxa"/>
            <w:tcBorders>
              <w:top w:val="nil"/>
              <w:left w:val="nil"/>
              <w:bottom w:val="nil"/>
              <w:right w:val="nil"/>
            </w:tcBorders>
          </w:tcPr>
          <w:p w:rsidR="00F772EB" w:rsidRPr="00F772EB" w:rsidRDefault="00F772EB" w:rsidP="00F416F0">
            <w:pPr>
              <w:ind w:firstLineChars="100" w:firstLine="160"/>
              <w:rPr>
                <w:rFonts w:ascii="Calibri" w:hAnsi="Calibri" w:cs="Arial"/>
                <w:sz w:val="16"/>
                <w:szCs w:val="16"/>
                <w:lang w:eastAsia="es-ES"/>
              </w:rPr>
            </w:pPr>
            <w:r w:rsidRPr="00F772EB">
              <w:rPr>
                <w:rFonts w:ascii="Calibri" w:hAnsi="Calibri" w:cs="Arial"/>
                <w:sz w:val="16"/>
                <w:szCs w:val="16"/>
                <w:lang w:eastAsia="es-ES"/>
              </w:rPr>
              <w:t>Intelligence System Vitale, S.L.</w:t>
            </w:r>
          </w:p>
        </w:tc>
        <w:tc>
          <w:tcPr>
            <w:tcW w:w="4820" w:type="dxa"/>
            <w:tcBorders>
              <w:top w:val="nil"/>
              <w:left w:val="nil"/>
              <w:bottom w:val="nil"/>
              <w:right w:val="nil"/>
            </w:tcBorders>
          </w:tcPr>
          <w:p w:rsidR="00F772EB" w:rsidRPr="00F772EB" w:rsidRDefault="00F772EB" w:rsidP="00F416F0">
            <w:pPr>
              <w:rPr>
                <w:rFonts w:ascii="Calibri" w:hAnsi="Calibri" w:cs="Arial"/>
                <w:sz w:val="16"/>
                <w:szCs w:val="16"/>
                <w:lang w:val="es-ES" w:eastAsia="es-ES"/>
              </w:rPr>
            </w:pPr>
            <w:r w:rsidRPr="00F772EB">
              <w:rPr>
                <w:rFonts w:ascii="Calibri" w:hAnsi="Calibri" w:cs="Arial"/>
                <w:sz w:val="16"/>
                <w:szCs w:val="16"/>
                <w:lang w:val="es-ES" w:eastAsia="es-ES"/>
              </w:rPr>
              <w:t>Calle Nueva, 8, Oficina 8, Mutilva Alta, Navarra</w:t>
            </w:r>
          </w:p>
        </w:tc>
        <w:tc>
          <w:tcPr>
            <w:tcW w:w="4413" w:type="dxa"/>
            <w:tcBorders>
              <w:top w:val="nil"/>
              <w:left w:val="nil"/>
              <w:bottom w:val="nil"/>
              <w:right w:val="nil"/>
            </w:tcBorders>
          </w:tcPr>
          <w:p w:rsidR="00F772EB" w:rsidRPr="00F772EB" w:rsidRDefault="00F772EB" w:rsidP="00F416F0">
            <w:pPr>
              <w:jc w:val="both"/>
              <w:rPr>
                <w:rFonts w:ascii="Calibri" w:hAnsi="Calibri" w:cs="Arial"/>
                <w:sz w:val="16"/>
                <w:szCs w:val="16"/>
                <w:lang w:val="es-ES" w:eastAsia="es-ES"/>
              </w:rPr>
            </w:pPr>
            <w:r w:rsidRPr="00F772EB">
              <w:rPr>
                <w:rFonts w:ascii="Calibri" w:hAnsi="Calibri" w:cs="Arial"/>
                <w:sz w:val="16"/>
                <w:szCs w:val="16"/>
                <w:lang w:val="es-ES" w:eastAsia="es-ES"/>
              </w:rPr>
              <w:t>Desarrollo de programas y sistemas de tecnificación en salud, educación y deporte.</w:t>
            </w:r>
          </w:p>
          <w:p w:rsidR="00F772EB" w:rsidRPr="00F772EB" w:rsidRDefault="00F772EB" w:rsidP="00F416F0">
            <w:pPr>
              <w:jc w:val="both"/>
              <w:rPr>
                <w:rFonts w:ascii="Calibri" w:hAnsi="Calibri" w:cs="Arial"/>
                <w:sz w:val="16"/>
                <w:szCs w:val="16"/>
                <w:lang w:val="es-ES" w:eastAsia="es-ES"/>
              </w:rPr>
            </w:pPr>
          </w:p>
        </w:tc>
      </w:tr>
      <w:tr w:rsidR="00F772EB" w:rsidRPr="00F772EB" w:rsidTr="00F416F0">
        <w:trPr>
          <w:trHeight w:val="397"/>
        </w:trPr>
        <w:tc>
          <w:tcPr>
            <w:tcW w:w="5387" w:type="dxa"/>
            <w:tcBorders>
              <w:top w:val="nil"/>
              <w:left w:val="nil"/>
              <w:bottom w:val="nil"/>
              <w:right w:val="nil"/>
            </w:tcBorders>
          </w:tcPr>
          <w:p w:rsidR="00F772EB" w:rsidRPr="00F772EB" w:rsidRDefault="00F772EB"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Palobiofarma, S.L.</w:t>
            </w:r>
          </w:p>
        </w:tc>
        <w:tc>
          <w:tcPr>
            <w:tcW w:w="4820" w:type="dxa"/>
            <w:tcBorders>
              <w:top w:val="nil"/>
              <w:left w:val="nil"/>
              <w:bottom w:val="nil"/>
              <w:right w:val="nil"/>
            </w:tcBorders>
          </w:tcPr>
          <w:p w:rsidR="00F772EB" w:rsidRPr="00F772EB" w:rsidRDefault="00F772EB" w:rsidP="00F416F0">
            <w:pPr>
              <w:rPr>
                <w:rFonts w:ascii="Calibri" w:hAnsi="Calibri" w:cs="Arial"/>
                <w:sz w:val="16"/>
                <w:szCs w:val="16"/>
                <w:lang w:val="es-ES" w:eastAsia="es-ES"/>
              </w:rPr>
            </w:pPr>
            <w:r w:rsidRPr="00F772EB">
              <w:rPr>
                <w:rFonts w:ascii="Calibri" w:hAnsi="Calibri" w:cs="Arial"/>
                <w:sz w:val="16"/>
                <w:szCs w:val="16"/>
                <w:lang w:val="es-ES" w:eastAsia="es-ES"/>
              </w:rPr>
              <w:t>Enrique Granados, 29 – 4º, Premiá de Mar, Barcelona</w:t>
            </w:r>
          </w:p>
        </w:tc>
        <w:tc>
          <w:tcPr>
            <w:tcW w:w="4413" w:type="dxa"/>
            <w:tcBorders>
              <w:top w:val="nil"/>
              <w:left w:val="nil"/>
              <w:bottom w:val="nil"/>
              <w:right w:val="nil"/>
            </w:tcBorders>
          </w:tcPr>
          <w:p w:rsidR="00F772EB" w:rsidRPr="00F772EB" w:rsidRDefault="00F772EB" w:rsidP="00F416F0">
            <w:pPr>
              <w:jc w:val="both"/>
              <w:rPr>
                <w:rFonts w:ascii="Calibri" w:hAnsi="Calibri" w:cs="Arial"/>
                <w:sz w:val="16"/>
                <w:szCs w:val="16"/>
                <w:lang w:val="es-ES" w:eastAsia="es-ES"/>
              </w:rPr>
            </w:pPr>
            <w:r w:rsidRPr="00F772EB">
              <w:rPr>
                <w:rFonts w:ascii="Calibri" w:hAnsi="Calibri" w:cs="Arial"/>
                <w:sz w:val="16"/>
                <w:szCs w:val="16"/>
                <w:lang w:val="es-ES" w:eastAsia="es-ES"/>
              </w:rPr>
              <w:t>Desarrollo de moléculas farmacéuticas.</w:t>
            </w:r>
          </w:p>
        </w:tc>
      </w:tr>
      <w:tr w:rsidR="00E457EE" w:rsidRPr="00F772EB" w:rsidTr="00F416F0">
        <w:trPr>
          <w:trHeight w:val="510"/>
        </w:trPr>
        <w:tc>
          <w:tcPr>
            <w:tcW w:w="5387" w:type="dxa"/>
            <w:tcBorders>
              <w:top w:val="nil"/>
              <w:left w:val="nil"/>
              <w:bottom w:val="nil"/>
              <w:right w:val="nil"/>
            </w:tcBorders>
          </w:tcPr>
          <w:p w:rsidR="00E457EE" w:rsidRPr="00F772EB" w:rsidRDefault="00E457EE"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Protectora de Carnes, S.L.</w:t>
            </w:r>
          </w:p>
        </w:tc>
        <w:tc>
          <w:tcPr>
            <w:tcW w:w="4820" w:type="dxa"/>
            <w:tcBorders>
              <w:top w:val="nil"/>
              <w:left w:val="nil"/>
              <w:bottom w:val="nil"/>
              <w:right w:val="nil"/>
            </w:tcBorders>
          </w:tcPr>
          <w:p w:rsidR="00E457EE" w:rsidRPr="00F772EB" w:rsidRDefault="00E457EE" w:rsidP="00F416F0">
            <w:pPr>
              <w:rPr>
                <w:rFonts w:ascii="Calibri" w:hAnsi="Calibri" w:cs="Arial"/>
                <w:sz w:val="16"/>
                <w:szCs w:val="16"/>
                <w:lang w:val="es-ES" w:eastAsia="es-ES"/>
              </w:rPr>
            </w:pPr>
            <w:r w:rsidRPr="00F772EB">
              <w:rPr>
                <w:rFonts w:ascii="Calibri" w:hAnsi="Calibri" w:cs="Arial"/>
                <w:sz w:val="16"/>
                <w:szCs w:val="16"/>
                <w:lang w:val="es-ES" w:eastAsia="es-ES"/>
              </w:rPr>
              <w:t>Carretera de Orcoyen s/n, Pamplona, Navarra</w:t>
            </w:r>
          </w:p>
        </w:tc>
        <w:tc>
          <w:tcPr>
            <w:tcW w:w="4413" w:type="dxa"/>
            <w:tcBorders>
              <w:top w:val="nil"/>
              <w:left w:val="nil"/>
              <w:bottom w:val="nil"/>
              <w:right w:val="nil"/>
            </w:tcBorders>
          </w:tcPr>
          <w:p w:rsidR="00E457EE" w:rsidRPr="00F772EB" w:rsidRDefault="00E457EE" w:rsidP="00F416F0">
            <w:pPr>
              <w:jc w:val="both"/>
              <w:rPr>
                <w:rFonts w:ascii="Calibri" w:hAnsi="Calibri" w:cs="Arial"/>
                <w:sz w:val="16"/>
                <w:szCs w:val="16"/>
                <w:lang w:val="es-ES" w:eastAsia="es-ES"/>
              </w:rPr>
            </w:pPr>
            <w:r w:rsidRPr="00F772EB">
              <w:rPr>
                <w:rFonts w:ascii="Calibri" w:hAnsi="Calibri" w:cs="Arial"/>
                <w:sz w:val="16"/>
                <w:szCs w:val="16"/>
                <w:lang w:val="es-ES" w:eastAsia="es-ES"/>
              </w:rPr>
              <w:t>Explotación del abastecimiento de carnes e industrias derivadas o anejas al sacrificio de ganado.</w:t>
            </w:r>
          </w:p>
          <w:p w:rsidR="00E457EE" w:rsidRPr="00F772EB" w:rsidRDefault="00E457EE" w:rsidP="00F416F0">
            <w:pPr>
              <w:jc w:val="both"/>
              <w:rPr>
                <w:rFonts w:ascii="Calibri" w:hAnsi="Calibri" w:cs="Arial"/>
                <w:sz w:val="16"/>
                <w:szCs w:val="16"/>
                <w:lang w:val="es-ES" w:eastAsia="es-ES"/>
              </w:rPr>
            </w:pPr>
          </w:p>
        </w:tc>
      </w:tr>
    </w:tbl>
    <w:p w:rsidR="00A250A6" w:rsidRPr="00AC2767" w:rsidRDefault="00A250A6" w:rsidP="00F45D55">
      <w:pPr>
        <w:rPr>
          <w:rFonts w:ascii="Calibri" w:hAnsi="Calibri"/>
          <w:sz w:val="16"/>
          <w:szCs w:val="16"/>
          <w:highlight w:val="yellow"/>
          <w:lang w:val="es-ES"/>
        </w:rPr>
      </w:pPr>
    </w:p>
    <w:p w:rsidR="00A250A6" w:rsidRPr="00AC2767" w:rsidRDefault="00A250A6" w:rsidP="00F45D55">
      <w:pPr>
        <w:rPr>
          <w:rFonts w:ascii="Calibri" w:hAnsi="Calibri"/>
          <w:sz w:val="16"/>
          <w:szCs w:val="16"/>
          <w:highlight w:val="yellow"/>
          <w:lang w:val="es-ES"/>
        </w:rPr>
      </w:pPr>
      <w:r w:rsidRPr="00AC2767">
        <w:rPr>
          <w:rFonts w:ascii="Calibri" w:hAnsi="Calibri"/>
          <w:sz w:val="16"/>
          <w:szCs w:val="16"/>
          <w:highlight w:val="yellow"/>
          <w:lang w:val="es-ES"/>
        </w:rPr>
        <w:br w:type="page"/>
      </w: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A250A6" w:rsidRPr="00F772EB" w:rsidTr="003B35F3">
        <w:trPr>
          <w:trHeight w:val="397"/>
        </w:trPr>
        <w:tc>
          <w:tcPr>
            <w:tcW w:w="5387" w:type="dxa"/>
            <w:tcBorders>
              <w:top w:val="nil"/>
              <w:left w:val="nil"/>
              <w:right w:val="nil"/>
            </w:tcBorders>
            <w:vAlign w:val="bottom"/>
          </w:tcPr>
          <w:p w:rsidR="00A250A6" w:rsidRPr="00F772EB" w:rsidRDefault="00A250A6" w:rsidP="003B35F3">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t>Entidades</w:t>
            </w:r>
          </w:p>
        </w:tc>
        <w:tc>
          <w:tcPr>
            <w:tcW w:w="4820" w:type="dxa"/>
            <w:tcBorders>
              <w:top w:val="nil"/>
              <w:left w:val="nil"/>
              <w:right w:val="nil"/>
            </w:tcBorders>
            <w:vAlign w:val="bottom"/>
          </w:tcPr>
          <w:p w:rsidR="00A250A6" w:rsidRPr="00F772EB" w:rsidRDefault="00A250A6" w:rsidP="003B35F3">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A250A6" w:rsidRPr="00F772EB" w:rsidRDefault="00A250A6" w:rsidP="003B35F3">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t>Actividad</w:t>
            </w:r>
          </w:p>
        </w:tc>
      </w:tr>
      <w:tr w:rsidR="00A250A6" w:rsidRPr="00AC2767" w:rsidTr="003B35F3">
        <w:trPr>
          <w:trHeight w:val="113"/>
        </w:trPr>
        <w:tc>
          <w:tcPr>
            <w:tcW w:w="5387" w:type="dxa"/>
            <w:tcBorders>
              <w:top w:val="nil"/>
              <w:left w:val="nil"/>
              <w:bottom w:val="nil"/>
              <w:right w:val="nil"/>
            </w:tcBorders>
          </w:tcPr>
          <w:p w:rsidR="00A250A6" w:rsidRPr="00AC2767" w:rsidRDefault="00A250A6" w:rsidP="003B35F3">
            <w:pPr>
              <w:ind w:firstLineChars="100" w:firstLine="160"/>
              <w:rPr>
                <w:rFonts w:ascii="Calibri" w:hAnsi="Calibri" w:cs="Arial"/>
                <w:sz w:val="16"/>
                <w:szCs w:val="16"/>
                <w:highlight w:val="yellow"/>
                <w:lang w:val="es-ES" w:eastAsia="es-ES"/>
              </w:rPr>
            </w:pPr>
          </w:p>
        </w:tc>
        <w:tc>
          <w:tcPr>
            <w:tcW w:w="4820" w:type="dxa"/>
            <w:tcBorders>
              <w:top w:val="nil"/>
              <w:left w:val="nil"/>
              <w:bottom w:val="nil"/>
              <w:right w:val="nil"/>
            </w:tcBorders>
          </w:tcPr>
          <w:p w:rsidR="00A250A6" w:rsidRPr="00AC2767" w:rsidRDefault="00A250A6" w:rsidP="003B35F3">
            <w:pPr>
              <w:rPr>
                <w:rFonts w:ascii="Calibri" w:hAnsi="Calibri" w:cs="Arial"/>
                <w:sz w:val="16"/>
                <w:szCs w:val="16"/>
                <w:highlight w:val="yellow"/>
                <w:lang w:val="es-ES" w:eastAsia="es-ES"/>
              </w:rPr>
            </w:pPr>
          </w:p>
        </w:tc>
        <w:tc>
          <w:tcPr>
            <w:tcW w:w="4413" w:type="dxa"/>
            <w:tcBorders>
              <w:top w:val="nil"/>
              <w:left w:val="nil"/>
              <w:bottom w:val="nil"/>
              <w:right w:val="nil"/>
            </w:tcBorders>
          </w:tcPr>
          <w:p w:rsidR="00A250A6" w:rsidRPr="00AC2767" w:rsidRDefault="00A250A6" w:rsidP="003B35F3">
            <w:pPr>
              <w:rPr>
                <w:rFonts w:ascii="Calibri" w:hAnsi="Calibri" w:cs="Arial"/>
                <w:sz w:val="16"/>
                <w:szCs w:val="16"/>
                <w:highlight w:val="yellow"/>
                <w:lang w:val="es-ES" w:eastAsia="es-ES"/>
              </w:rPr>
            </w:pPr>
          </w:p>
        </w:tc>
      </w:tr>
      <w:tr w:rsidR="00166E90" w:rsidRPr="00F772EB" w:rsidTr="003B35F3">
        <w:trPr>
          <w:trHeight w:val="397"/>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Kiva Foods,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Plaza Pompeyo 1, Pamplona,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Producción de mixes para cualquier plato de cocina utilizando ingredientes naturales y/o ecológicos.</w:t>
            </w:r>
          </w:p>
          <w:p w:rsidR="00166E90" w:rsidRPr="00F772EB" w:rsidRDefault="00166E90" w:rsidP="00C03BD8">
            <w:pPr>
              <w:jc w:val="both"/>
              <w:rPr>
                <w:rFonts w:ascii="Calibri" w:hAnsi="Calibri" w:cs="Arial"/>
                <w:sz w:val="16"/>
                <w:szCs w:val="16"/>
                <w:lang w:val="es-ES" w:eastAsia="es-ES"/>
              </w:rPr>
            </w:pPr>
          </w:p>
        </w:tc>
      </w:tr>
      <w:tr w:rsidR="00166E90" w:rsidRPr="00F772EB" w:rsidTr="003B35F3">
        <w:trPr>
          <w:trHeight w:val="397"/>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Brioagro Tech,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Vivero Innovación Agroalimentario – Polígono industrial La Serna, calle C, Tudela, Navarra</w:t>
            </w:r>
          </w:p>
          <w:p w:rsidR="00166E90" w:rsidRPr="00F772EB" w:rsidRDefault="00166E90" w:rsidP="00C03BD8">
            <w:pPr>
              <w:rPr>
                <w:rFonts w:ascii="Calibri" w:hAnsi="Calibri" w:cs="Arial"/>
                <w:sz w:val="16"/>
                <w:szCs w:val="16"/>
                <w:lang w:val="es-ES" w:eastAsia="es-ES"/>
              </w:rPr>
            </w:pP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Monitorización de cultivos agrícolas a través de sensores.</w:t>
            </w:r>
          </w:p>
        </w:tc>
      </w:tr>
      <w:tr w:rsidR="00166E90" w:rsidRPr="00F772EB" w:rsidTr="003B35F3">
        <w:trPr>
          <w:trHeight w:val="397"/>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MG Nutrición 3G,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Vivero Innovación Agroalimentario – Polígono industrial La Serna, calle C, Tudela, Navarra</w:t>
            </w:r>
          </w:p>
          <w:p w:rsidR="00166E90" w:rsidRPr="00F772EB" w:rsidRDefault="00166E90" w:rsidP="00C03BD8">
            <w:pPr>
              <w:rPr>
                <w:rFonts w:ascii="Calibri" w:hAnsi="Calibri" w:cs="Arial"/>
                <w:sz w:val="16"/>
                <w:szCs w:val="16"/>
                <w:lang w:val="es-ES" w:eastAsia="es-ES"/>
              </w:rPr>
            </w:pP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Prestación de servicios de nutrición personalizada mediante la recomendación de pautas nutricionales de precisión basadas en el patrón genético de cada persona.</w:t>
            </w:r>
          </w:p>
          <w:p w:rsidR="00166E90" w:rsidRPr="00F772EB" w:rsidRDefault="00166E90" w:rsidP="00C03BD8">
            <w:pPr>
              <w:jc w:val="both"/>
              <w:rPr>
                <w:rFonts w:ascii="Calibri" w:hAnsi="Calibri" w:cs="Arial"/>
                <w:sz w:val="16"/>
                <w:szCs w:val="16"/>
                <w:lang w:val="es-ES" w:eastAsia="es-ES"/>
              </w:rPr>
            </w:pPr>
          </w:p>
        </w:tc>
      </w:tr>
      <w:tr w:rsidR="00166E90" w:rsidRPr="00F772EB" w:rsidTr="006C4BA5">
        <w:trPr>
          <w:trHeight w:val="397"/>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Fuvex Agro,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Vivero Innovación Agroalimentario – Polígono industrial La Serna, calle C, Tudela, Navarra</w:t>
            </w:r>
          </w:p>
          <w:p w:rsidR="00166E90" w:rsidRPr="00F772EB" w:rsidRDefault="00166E90" w:rsidP="00C03BD8">
            <w:pPr>
              <w:rPr>
                <w:rFonts w:ascii="Calibri" w:hAnsi="Calibri" w:cs="Arial"/>
                <w:sz w:val="16"/>
                <w:szCs w:val="16"/>
                <w:lang w:val="es-ES" w:eastAsia="es-ES"/>
              </w:rPr>
            </w:pP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Adaptación de sistemas proporcionados por FuVeX Sistemas (drones) y desarrollo de servicios, ambas actividades para el sector agrícola.</w:t>
            </w:r>
          </w:p>
          <w:p w:rsidR="00166E90" w:rsidRPr="00F772EB" w:rsidRDefault="00166E90" w:rsidP="00C03BD8">
            <w:pPr>
              <w:jc w:val="both"/>
              <w:rPr>
                <w:rFonts w:ascii="Calibri" w:hAnsi="Calibri" w:cs="Arial"/>
                <w:sz w:val="16"/>
                <w:szCs w:val="16"/>
                <w:lang w:val="es-ES" w:eastAsia="es-ES"/>
              </w:rPr>
            </w:pPr>
          </w:p>
        </w:tc>
      </w:tr>
      <w:tr w:rsidR="00166E90" w:rsidRPr="00F772EB" w:rsidTr="003B35F3">
        <w:trPr>
          <w:trHeight w:val="397"/>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VisionQuality,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C/Valle de Aezcoa, número 6. Valtierra (Navarra)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Diseño, desarrollo, fabricación de máquinas de inspección y clasificación basadas en visión e inteligencia artificial para la industria alimentaria y bebidas.</w:t>
            </w:r>
          </w:p>
          <w:p w:rsidR="00166E90" w:rsidRPr="00F772EB" w:rsidRDefault="00166E90" w:rsidP="00C03BD8">
            <w:pPr>
              <w:jc w:val="both"/>
              <w:rPr>
                <w:rFonts w:ascii="Calibri" w:hAnsi="Calibri" w:cs="Arial"/>
                <w:sz w:val="16"/>
                <w:szCs w:val="16"/>
                <w:lang w:val="es-ES" w:eastAsia="es-ES"/>
              </w:rPr>
            </w:pPr>
          </w:p>
        </w:tc>
      </w:tr>
      <w:tr w:rsidR="00F772EB" w:rsidRPr="00F772EB" w:rsidTr="00F416F0">
        <w:trPr>
          <w:trHeight w:val="397"/>
        </w:trPr>
        <w:tc>
          <w:tcPr>
            <w:tcW w:w="5387" w:type="dxa"/>
            <w:tcBorders>
              <w:top w:val="nil"/>
              <w:left w:val="nil"/>
              <w:bottom w:val="nil"/>
              <w:right w:val="nil"/>
            </w:tcBorders>
          </w:tcPr>
          <w:p w:rsidR="00F772EB" w:rsidRPr="00F772EB" w:rsidRDefault="00F772EB"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Verduras y Hortalizas de Tudela, S.L.</w:t>
            </w:r>
          </w:p>
        </w:tc>
        <w:tc>
          <w:tcPr>
            <w:tcW w:w="4820" w:type="dxa"/>
            <w:tcBorders>
              <w:top w:val="nil"/>
              <w:left w:val="nil"/>
              <w:bottom w:val="nil"/>
              <w:right w:val="nil"/>
            </w:tcBorders>
          </w:tcPr>
          <w:p w:rsidR="00F772EB" w:rsidRPr="00F772EB" w:rsidRDefault="00F772EB" w:rsidP="00F416F0">
            <w:pPr>
              <w:rPr>
                <w:rFonts w:ascii="Calibri" w:hAnsi="Calibri" w:cs="Arial"/>
                <w:sz w:val="16"/>
                <w:szCs w:val="16"/>
                <w:lang w:val="es-ES" w:eastAsia="es-ES"/>
              </w:rPr>
            </w:pPr>
            <w:r w:rsidRPr="00F772EB">
              <w:rPr>
                <w:rFonts w:ascii="Calibri" w:hAnsi="Calibri" w:cs="Arial"/>
                <w:sz w:val="16"/>
                <w:szCs w:val="16"/>
                <w:lang w:val="es-ES" w:eastAsia="es-ES"/>
              </w:rPr>
              <w:t>Polígono San Pancracio Parcela 22, Ribaforada (Navarra)</w:t>
            </w:r>
          </w:p>
        </w:tc>
        <w:tc>
          <w:tcPr>
            <w:tcW w:w="4413" w:type="dxa"/>
            <w:tcBorders>
              <w:top w:val="nil"/>
              <w:left w:val="nil"/>
              <w:bottom w:val="nil"/>
              <w:right w:val="nil"/>
            </w:tcBorders>
          </w:tcPr>
          <w:p w:rsidR="00F772EB" w:rsidRPr="00F772EB" w:rsidRDefault="00F772EB" w:rsidP="00F416F0">
            <w:pPr>
              <w:jc w:val="both"/>
              <w:rPr>
                <w:rFonts w:ascii="Calibri" w:hAnsi="Calibri" w:cs="Arial"/>
                <w:sz w:val="16"/>
                <w:szCs w:val="16"/>
                <w:lang w:val="es-ES" w:eastAsia="es-ES"/>
              </w:rPr>
            </w:pPr>
            <w:r w:rsidRPr="00F772EB">
              <w:rPr>
                <w:rFonts w:ascii="Calibri" w:hAnsi="Calibri" w:cs="Arial"/>
                <w:sz w:val="16"/>
                <w:szCs w:val="16"/>
                <w:lang w:val="es-ES" w:eastAsia="es-ES"/>
              </w:rPr>
              <w:t>Envasado y pasteurización de verduras frescas, comenzando por la alcachofa.</w:t>
            </w:r>
          </w:p>
          <w:p w:rsidR="00F772EB" w:rsidRPr="00F772EB" w:rsidRDefault="00F772EB" w:rsidP="00F416F0">
            <w:pPr>
              <w:jc w:val="both"/>
              <w:rPr>
                <w:rFonts w:ascii="Calibri" w:hAnsi="Calibri" w:cs="Arial"/>
                <w:sz w:val="16"/>
                <w:szCs w:val="16"/>
                <w:lang w:val="es-ES" w:eastAsia="es-ES"/>
              </w:rPr>
            </w:pPr>
          </w:p>
        </w:tc>
      </w:tr>
      <w:tr w:rsidR="00F772EB" w:rsidRPr="00F772EB" w:rsidTr="00F416F0">
        <w:trPr>
          <w:trHeight w:val="586"/>
        </w:trPr>
        <w:tc>
          <w:tcPr>
            <w:tcW w:w="5387" w:type="dxa"/>
            <w:tcBorders>
              <w:top w:val="nil"/>
              <w:left w:val="nil"/>
              <w:bottom w:val="nil"/>
              <w:right w:val="nil"/>
            </w:tcBorders>
          </w:tcPr>
          <w:p w:rsidR="00F772EB" w:rsidRPr="00F772EB" w:rsidRDefault="00F772EB"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Useful Wastes, S.L.</w:t>
            </w:r>
          </w:p>
        </w:tc>
        <w:tc>
          <w:tcPr>
            <w:tcW w:w="4820" w:type="dxa"/>
            <w:tcBorders>
              <w:top w:val="nil"/>
              <w:left w:val="nil"/>
              <w:bottom w:val="nil"/>
              <w:right w:val="nil"/>
            </w:tcBorders>
          </w:tcPr>
          <w:p w:rsidR="00F772EB" w:rsidRPr="00F772EB" w:rsidRDefault="00F772EB" w:rsidP="00F416F0">
            <w:pPr>
              <w:rPr>
                <w:rFonts w:ascii="Calibri" w:hAnsi="Calibri" w:cs="Arial"/>
                <w:sz w:val="16"/>
                <w:szCs w:val="16"/>
                <w:lang w:val="es-ES" w:eastAsia="es-ES"/>
              </w:rPr>
            </w:pPr>
            <w:r w:rsidRPr="00F772EB">
              <w:rPr>
                <w:rFonts w:ascii="Calibri" w:hAnsi="Calibri" w:cs="Arial"/>
                <w:sz w:val="16"/>
                <w:szCs w:val="16"/>
                <w:lang w:val="es-ES" w:eastAsia="es-ES"/>
              </w:rPr>
              <w:t>Vivero Innovación Agroalimentario - Políg. Industrial La Serna Calle C Tudela (Navarra)</w:t>
            </w:r>
          </w:p>
        </w:tc>
        <w:tc>
          <w:tcPr>
            <w:tcW w:w="4413" w:type="dxa"/>
            <w:tcBorders>
              <w:top w:val="nil"/>
              <w:left w:val="nil"/>
              <w:bottom w:val="nil"/>
              <w:right w:val="nil"/>
            </w:tcBorders>
          </w:tcPr>
          <w:p w:rsidR="00F772EB" w:rsidRPr="00F772EB" w:rsidRDefault="00F772EB" w:rsidP="00F416F0">
            <w:pPr>
              <w:jc w:val="both"/>
              <w:rPr>
                <w:rFonts w:ascii="Calibri" w:hAnsi="Calibri" w:cs="Arial"/>
                <w:sz w:val="16"/>
                <w:szCs w:val="16"/>
                <w:lang w:val="es-ES" w:eastAsia="es-ES"/>
              </w:rPr>
            </w:pPr>
            <w:r w:rsidRPr="00F772EB">
              <w:rPr>
                <w:rFonts w:ascii="Calibri" w:hAnsi="Calibri" w:cs="Arial"/>
                <w:sz w:val="16"/>
                <w:szCs w:val="16"/>
                <w:lang w:val="es-ES" w:eastAsia="es-ES"/>
              </w:rPr>
              <w:t>Transformar residuos de desalinizadoras para crear agua a menor coste y convertir los residuos generados en otros productos con alto valor comercial.</w:t>
            </w:r>
          </w:p>
          <w:p w:rsidR="00F772EB" w:rsidRPr="00F772EB" w:rsidRDefault="00F772EB" w:rsidP="00F416F0">
            <w:pPr>
              <w:jc w:val="both"/>
              <w:rPr>
                <w:rFonts w:ascii="Calibri" w:hAnsi="Calibri" w:cs="Arial"/>
                <w:sz w:val="16"/>
                <w:szCs w:val="16"/>
                <w:lang w:val="es-ES" w:eastAsia="es-ES"/>
              </w:rPr>
            </w:pPr>
          </w:p>
        </w:tc>
      </w:tr>
      <w:tr w:rsidR="00F772EB" w:rsidRPr="00F772EB" w:rsidTr="00F416F0">
        <w:trPr>
          <w:trHeight w:val="510"/>
        </w:trPr>
        <w:tc>
          <w:tcPr>
            <w:tcW w:w="5387" w:type="dxa"/>
            <w:tcBorders>
              <w:top w:val="nil"/>
              <w:left w:val="nil"/>
              <w:bottom w:val="nil"/>
              <w:right w:val="nil"/>
            </w:tcBorders>
          </w:tcPr>
          <w:p w:rsidR="00F772EB" w:rsidRPr="00F772EB" w:rsidRDefault="00F772EB"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Zitromac Soluciones Químicas, S.L.</w:t>
            </w:r>
          </w:p>
        </w:tc>
        <w:tc>
          <w:tcPr>
            <w:tcW w:w="4820" w:type="dxa"/>
            <w:tcBorders>
              <w:top w:val="nil"/>
              <w:left w:val="nil"/>
              <w:bottom w:val="nil"/>
              <w:right w:val="nil"/>
            </w:tcBorders>
          </w:tcPr>
          <w:p w:rsidR="00F772EB" w:rsidRPr="00F772EB" w:rsidRDefault="00F772EB" w:rsidP="00F416F0">
            <w:pPr>
              <w:rPr>
                <w:rFonts w:ascii="Calibri" w:hAnsi="Calibri" w:cs="Arial"/>
                <w:sz w:val="16"/>
                <w:szCs w:val="16"/>
                <w:lang w:val="es-ES" w:eastAsia="es-ES"/>
              </w:rPr>
            </w:pPr>
            <w:r w:rsidRPr="00F772EB">
              <w:rPr>
                <w:rFonts w:ascii="Calibri" w:hAnsi="Calibri" w:cs="Arial"/>
                <w:sz w:val="16"/>
                <w:szCs w:val="16"/>
                <w:lang w:val="es-ES" w:eastAsia="es-ES"/>
              </w:rPr>
              <w:t>Vivero Innovación Agroalimentario - Políg. Industrial La Serna Calle C, nave 1 Tudela (Navarra)</w:t>
            </w:r>
          </w:p>
        </w:tc>
        <w:tc>
          <w:tcPr>
            <w:tcW w:w="4413" w:type="dxa"/>
            <w:tcBorders>
              <w:top w:val="nil"/>
              <w:left w:val="nil"/>
              <w:bottom w:val="nil"/>
              <w:right w:val="nil"/>
            </w:tcBorders>
          </w:tcPr>
          <w:p w:rsidR="00F772EB" w:rsidRPr="00F772EB" w:rsidRDefault="00F772EB" w:rsidP="00F416F0">
            <w:pPr>
              <w:jc w:val="both"/>
              <w:rPr>
                <w:rFonts w:ascii="Calibri" w:hAnsi="Calibri" w:cs="Arial"/>
                <w:sz w:val="16"/>
                <w:szCs w:val="16"/>
                <w:lang w:val="es-ES" w:eastAsia="es-ES"/>
              </w:rPr>
            </w:pPr>
            <w:r w:rsidRPr="00F772EB">
              <w:rPr>
                <w:rFonts w:ascii="Calibri" w:hAnsi="Calibri" w:cs="Arial"/>
                <w:sz w:val="16"/>
                <w:szCs w:val="16"/>
                <w:lang w:val="es-ES" w:eastAsia="es-ES"/>
              </w:rPr>
              <w:t>Corte de cítricos en rodajas y cortezas, y envasados para venta a hostelería. Los cítricos trabajados son: naranja, limón, limón verde, y lima.</w:t>
            </w:r>
          </w:p>
          <w:p w:rsidR="00F772EB" w:rsidRPr="00F772EB" w:rsidRDefault="00F772EB" w:rsidP="00F416F0">
            <w:pPr>
              <w:jc w:val="both"/>
              <w:rPr>
                <w:rFonts w:ascii="Calibri" w:hAnsi="Calibri" w:cs="Arial"/>
                <w:sz w:val="16"/>
                <w:szCs w:val="16"/>
                <w:lang w:val="es-ES" w:eastAsia="es-ES"/>
              </w:rPr>
            </w:pPr>
          </w:p>
        </w:tc>
      </w:tr>
      <w:tr w:rsidR="00F772EB" w:rsidRPr="00F772EB" w:rsidTr="00F416F0">
        <w:trPr>
          <w:trHeight w:val="397"/>
        </w:trPr>
        <w:tc>
          <w:tcPr>
            <w:tcW w:w="5387" w:type="dxa"/>
            <w:tcBorders>
              <w:top w:val="nil"/>
              <w:left w:val="nil"/>
              <w:bottom w:val="nil"/>
              <w:right w:val="nil"/>
            </w:tcBorders>
          </w:tcPr>
          <w:p w:rsidR="00F772EB" w:rsidRPr="00F772EB" w:rsidRDefault="00F772EB"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Air Taka, S.L.</w:t>
            </w:r>
          </w:p>
        </w:tc>
        <w:tc>
          <w:tcPr>
            <w:tcW w:w="4820" w:type="dxa"/>
            <w:tcBorders>
              <w:top w:val="nil"/>
              <w:left w:val="nil"/>
              <w:bottom w:val="nil"/>
              <w:right w:val="nil"/>
            </w:tcBorders>
          </w:tcPr>
          <w:p w:rsidR="00F772EB" w:rsidRPr="00F772EB" w:rsidRDefault="00F772EB" w:rsidP="00F416F0">
            <w:pPr>
              <w:rPr>
                <w:rFonts w:ascii="Calibri" w:hAnsi="Calibri" w:cs="Arial"/>
                <w:sz w:val="16"/>
                <w:szCs w:val="16"/>
                <w:lang w:val="es-ES" w:eastAsia="es-ES"/>
              </w:rPr>
            </w:pPr>
            <w:r w:rsidRPr="00F772EB">
              <w:rPr>
                <w:rFonts w:ascii="Calibri" w:hAnsi="Calibri" w:cs="Arial"/>
                <w:sz w:val="16"/>
                <w:szCs w:val="16"/>
                <w:lang w:val="es-ES" w:eastAsia="es-ES"/>
              </w:rPr>
              <w:t>Vivero Innovación Agroalimentario - Políg. Industrial La Serna Calle C Tudela (Navarra)</w:t>
            </w:r>
          </w:p>
        </w:tc>
        <w:tc>
          <w:tcPr>
            <w:tcW w:w="4413" w:type="dxa"/>
            <w:tcBorders>
              <w:top w:val="nil"/>
              <w:left w:val="nil"/>
              <w:bottom w:val="nil"/>
              <w:right w:val="nil"/>
            </w:tcBorders>
          </w:tcPr>
          <w:p w:rsidR="00F772EB" w:rsidRPr="00F772EB" w:rsidRDefault="00F772EB" w:rsidP="00F416F0">
            <w:pPr>
              <w:jc w:val="both"/>
              <w:rPr>
                <w:rFonts w:ascii="Calibri" w:hAnsi="Calibri" w:cs="Arial"/>
                <w:sz w:val="16"/>
                <w:szCs w:val="16"/>
                <w:lang w:val="es-ES" w:eastAsia="es-ES"/>
              </w:rPr>
            </w:pPr>
            <w:r w:rsidRPr="00F772EB">
              <w:rPr>
                <w:rFonts w:ascii="Calibri" w:hAnsi="Calibri" w:cs="Arial"/>
                <w:sz w:val="16"/>
                <w:szCs w:val="16"/>
                <w:lang w:val="es-ES" w:eastAsia="es-ES"/>
              </w:rPr>
              <w:t>Software para departamentos de compra de empresas del sector alimentario.</w:t>
            </w:r>
          </w:p>
          <w:p w:rsidR="00F772EB" w:rsidRPr="00F772EB" w:rsidRDefault="00F772EB" w:rsidP="00F416F0">
            <w:pPr>
              <w:jc w:val="both"/>
              <w:rPr>
                <w:rFonts w:ascii="Calibri" w:hAnsi="Calibri" w:cs="Arial"/>
                <w:sz w:val="16"/>
                <w:szCs w:val="16"/>
                <w:lang w:val="es-ES" w:eastAsia="es-ES"/>
              </w:rPr>
            </w:pPr>
          </w:p>
        </w:tc>
      </w:tr>
      <w:tr w:rsidR="00E457EE" w:rsidRPr="00F772EB" w:rsidTr="00F416F0">
        <w:trPr>
          <w:trHeight w:val="397"/>
        </w:trPr>
        <w:tc>
          <w:tcPr>
            <w:tcW w:w="5387" w:type="dxa"/>
            <w:tcBorders>
              <w:top w:val="nil"/>
              <w:left w:val="nil"/>
              <w:bottom w:val="nil"/>
              <w:right w:val="nil"/>
            </w:tcBorders>
          </w:tcPr>
          <w:p w:rsidR="00E457EE" w:rsidRPr="00F772EB" w:rsidRDefault="00E457EE"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Tecnologías y Servicios TiempoReal, S.L.</w:t>
            </w:r>
          </w:p>
        </w:tc>
        <w:tc>
          <w:tcPr>
            <w:tcW w:w="4820" w:type="dxa"/>
            <w:tcBorders>
              <w:top w:val="nil"/>
              <w:left w:val="nil"/>
              <w:bottom w:val="nil"/>
              <w:right w:val="nil"/>
            </w:tcBorders>
          </w:tcPr>
          <w:p w:rsidR="00E457EE" w:rsidRPr="00F772EB" w:rsidRDefault="00E457EE" w:rsidP="00F416F0">
            <w:pPr>
              <w:rPr>
                <w:rFonts w:ascii="Calibri" w:hAnsi="Calibri" w:cs="Arial"/>
                <w:sz w:val="16"/>
                <w:szCs w:val="16"/>
                <w:lang w:val="es-ES" w:eastAsia="es-ES"/>
              </w:rPr>
            </w:pPr>
            <w:r w:rsidRPr="00F772EB">
              <w:rPr>
                <w:rFonts w:ascii="Calibri" w:hAnsi="Calibri" w:cs="Arial"/>
                <w:sz w:val="16"/>
                <w:szCs w:val="16"/>
                <w:lang w:val="es-ES" w:eastAsia="es-ES"/>
              </w:rPr>
              <w:t>Vivero Innovación Agroalimentario - Políg. Industrial La Serna Calle C Tudela (Navarra)</w:t>
            </w:r>
          </w:p>
        </w:tc>
        <w:tc>
          <w:tcPr>
            <w:tcW w:w="4413" w:type="dxa"/>
            <w:tcBorders>
              <w:top w:val="nil"/>
              <w:left w:val="nil"/>
              <w:bottom w:val="nil"/>
              <w:right w:val="nil"/>
            </w:tcBorders>
          </w:tcPr>
          <w:p w:rsidR="00E457EE" w:rsidRPr="00F772EB" w:rsidRDefault="00E457EE" w:rsidP="00F416F0">
            <w:pPr>
              <w:jc w:val="both"/>
              <w:rPr>
                <w:rFonts w:ascii="Calibri" w:hAnsi="Calibri" w:cs="Arial"/>
                <w:sz w:val="16"/>
                <w:szCs w:val="16"/>
                <w:lang w:val="es-ES" w:eastAsia="es-ES"/>
              </w:rPr>
            </w:pPr>
            <w:r w:rsidRPr="00F772EB">
              <w:rPr>
                <w:rFonts w:ascii="Calibri" w:hAnsi="Calibri" w:cs="Arial"/>
                <w:sz w:val="16"/>
                <w:szCs w:val="16"/>
                <w:lang w:val="es-ES" w:eastAsia="es-ES"/>
              </w:rPr>
              <w:t>Diseño y fabricación de un dispositivo destinado a la vigilancia y el control de plagas agrícolas en tiempo real.</w:t>
            </w:r>
          </w:p>
          <w:p w:rsidR="00E457EE" w:rsidRPr="00F772EB" w:rsidRDefault="00E457EE" w:rsidP="00F416F0">
            <w:pPr>
              <w:jc w:val="both"/>
              <w:rPr>
                <w:rFonts w:ascii="Calibri" w:hAnsi="Calibri" w:cs="Arial"/>
                <w:sz w:val="16"/>
                <w:szCs w:val="16"/>
                <w:lang w:val="es-ES" w:eastAsia="es-ES"/>
              </w:rPr>
            </w:pPr>
          </w:p>
        </w:tc>
      </w:tr>
      <w:tr w:rsidR="00166E90" w:rsidRPr="00F772EB" w:rsidTr="003B35F3">
        <w:trPr>
          <w:trHeight w:val="397"/>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p>
        </w:tc>
      </w:tr>
    </w:tbl>
    <w:p w:rsidR="008B3271" w:rsidRPr="00AC2767" w:rsidRDefault="00A70568" w:rsidP="00F45D55">
      <w:pPr>
        <w:rPr>
          <w:rFonts w:ascii="Calibri" w:hAnsi="Calibri"/>
          <w:sz w:val="16"/>
          <w:szCs w:val="16"/>
          <w:highlight w:val="yellow"/>
          <w:lang w:val="es-ES"/>
        </w:rPr>
      </w:pPr>
      <w:r w:rsidRPr="00AC2767">
        <w:rPr>
          <w:rFonts w:ascii="Calibri" w:hAnsi="Calibri"/>
          <w:sz w:val="16"/>
          <w:szCs w:val="16"/>
          <w:highlight w:val="yellow"/>
          <w:lang w:val="es-ES"/>
        </w:rPr>
        <w:br w:type="page"/>
      </w: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A70568" w:rsidRPr="00F772EB" w:rsidTr="006C4BA5">
        <w:trPr>
          <w:trHeight w:val="397"/>
        </w:trPr>
        <w:tc>
          <w:tcPr>
            <w:tcW w:w="5387" w:type="dxa"/>
            <w:tcBorders>
              <w:top w:val="nil"/>
              <w:left w:val="nil"/>
              <w:right w:val="nil"/>
            </w:tcBorders>
            <w:vAlign w:val="bottom"/>
          </w:tcPr>
          <w:p w:rsidR="00A70568" w:rsidRPr="00F772EB" w:rsidRDefault="00A70568" w:rsidP="006C4BA5">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t>Entidades</w:t>
            </w:r>
          </w:p>
        </w:tc>
        <w:tc>
          <w:tcPr>
            <w:tcW w:w="4820" w:type="dxa"/>
            <w:tcBorders>
              <w:top w:val="nil"/>
              <w:left w:val="nil"/>
              <w:right w:val="nil"/>
            </w:tcBorders>
            <w:vAlign w:val="bottom"/>
          </w:tcPr>
          <w:p w:rsidR="00A70568" w:rsidRPr="00F772EB" w:rsidRDefault="00A70568" w:rsidP="006C4BA5">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A70568" w:rsidRPr="00F772EB" w:rsidRDefault="00A70568" w:rsidP="006C4BA5">
            <w:pPr>
              <w:pBdr>
                <w:bottom w:val="single" w:sz="4" w:space="1" w:color="auto"/>
              </w:pBdr>
              <w:jc w:val="center"/>
              <w:rPr>
                <w:rFonts w:ascii="Calibri" w:hAnsi="Calibri" w:cs="Arial"/>
                <w:b/>
                <w:bCs/>
                <w:sz w:val="16"/>
                <w:szCs w:val="16"/>
                <w:lang w:val="es-ES" w:eastAsia="es-ES"/>
              </w:rPr>
            </w:pPr>
            <w:r w:rsidRPr="00F772EB">
              <w:rPr>
                <w:rFonts w:ascii="Calibri" w:hAnsi="Calibri" w:cs="Arial"/>
                <w:b/>
                <w:bCs/>
                <w:sz w:val="16"/>
                <w:szCs w:val="16"/>
                <w:lang w:val="es-ES" w:eastAsia="es-ES"/>
              </w:rPr>
              <w:t>Actividad</w:t>
            </w:r>
          </w:p>
        </w:tc>
      </w:tr>
      <w:tr w:rsidR="00A70568" w:rsidRPr="00AC2767" w:rsidTr="006C4BA5">
        <w:trPr>
          <w:trHeight w:val="113"/>
        </w:trPr>
        <w:tc>
          <w:tcPr>
            <w:tcW w:w="5387" w:type="dxa"/>
            <w:tcBorders>
              <w:top w:val="nil"/>
              <w:left w:val="nil"/>
              <w:bottom w:val="nil"/>
              <w:right w:val="nil"/>
            </w:tcBorders>
          </w:tcPr>
          <w:p w:rsidR="00A70568" w:rsidRPr="00AC2767" w:rsidRDefault="00A70568" w:rsidP="006C4BA5">
            <w:pPr>
              <w:ind w:firstLineChars="100" w:firstLine="160"/>
              <w:rPr>
                <w:rFonts w:ascii="Calibri" w:hAnsi="Calibri" w:cs="Arial"/>
                <w:sz w:val="16"/>
                <w:szCs w:val="16"/>
                <w:highlight w:val="yellow"/>
                <w:lang w:val="es-ES" w:eastAsia="es-ES"/>
              </w:rPr>
            </w:pPr>
          </w:p>
        </w:tc>
        <w:tc>
          <w:tcPr>
            <w:tcW w:w="4820" w:type="dxa"/>
            <w:tcBorders>
              <w:top w:val="nil"/>
              <w:left w:val="nil"/>
              <w:bottom w:val="nil"/>
              <w:right w:val="nil"/>
            </w:tcBorders>
          </w:tcPr>
          <w:p w:rsidR="00A70568" w:rsidRPr="00AC2767" w:rsidRDefault="00A70568" w:rsidP="006C4BA5">
            <w:pPr>
              <w:rPr>
                <w:rFonts w:ascii="Calibri" w:hAnsi="Calibri" w:cs="Arial"/>
                <w:sz w:val="16"/>
                <w:szCs w:val="16"/>
                <w:highlight w:val="yellow"/>
                <w:lang w:val="es-ES" w:eastAsia="es-ES"/>
              </w:rPr>
            </w:pPr>
          </w:p>
        </w:tc>
        <w:tc>
          <w:tcPr>
            <w:tcW w:w="4413" w:type="dxa"/>
            <w:tcBorders>
              <w:top w:val="nil"/>
              <w:left w:val="nil"/>
              <w:bottom w:val="nil"/>
              <w:right w:val="nil"/>
            </w:tcBorders>
          </w:tcPr>
          <w:p w:rsidR="00A70568" w:rsidRPr="00AC2767" w:rsidRDefault="00A70568" w:rsidP="006C4BA5">
            <w:pPr>
              <w:rPr>
                <w:rFonts w:ascii="Calibri" w:hAnsi="Calibri" w:cs="Arial"/>
                <w:sz w:val="16"/>
                <w:szCs w:val="16"/>
                <w:highlight w:val="yellow"/>
                <w:lang w:val="es-ES" w:eastAsia="es-ES"/>
              </w:rPr>
            </w:pPr>
          </w:p>
        </w:tc>
      </w:tr>
      <w:tr w:rsidR="00166E90" w:rsidRPr="00F772EB" w:rsidTr="006C4BA5">
        <w:trPr>
          <w:trHeight w:val="397"/>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Ability Pharmaceuticals,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Campus de la UAB Edificio Eureka</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Desarrollo de nuevos fármacos de características biotecnológicas para enfermedades.</w:t>
            </w:r>
          </w:p>
          <w:p w:rsidR="00166E90" w:rsidRPr="00F772EB" w:rsidRDefault="00166E90" w:rsidP="00C03BD8">
            <w:pPr>
              <w:jc w:val="both"/>
              <w:rPr>
                <w:rFonts w:ascii="Calibri" w:hAnsi="Calibri" w:cs="Arial"/>
                <w:sz w:val="16"/>
                <w:szCs w:val="16"/>
                <w:lang w:val="es-ES" w:eastAsia="es-ES"/>
              </w:rPr>
            </w:pPr>
          </w:p>
        </w:tc>
      </w:tr>
      <w:tr w:rsidR="00166E90" w:rsidRPr="00F772EB" w:rsidTr="006C4BA5">
        <w:trPr>
          <w:trHeight w:val="397"/>
        </w:trPr>
        <w:tc>
          <w:tcPr>
            <w:tcW w:w="5387" w:type="dxa"/>
            <w:tcBorders>
              <w:top w:val="nil"/>
              <w:left w:val="nil"/>
              <w:bottom w:val="nil"/>
              <w:right w:val="nil"/>
            </w:tcBorders>
          </w:tcPr>
          <w:p w:rsidR="00166E90" w:rsidRPr="00F772EB" w:rsidRDefault="00166E90" w:rsidP="00C03BD8">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Ecoenergía Sistemas Alternativos, S.L.</w:t>
            </w:r>
          </w:p>
        </w:tc>
        <w:tc>
          <w:tcPr>
            <w:tcW w:w="4820" w:type="dxa"/>
            <w:tcBorders>
              <w:top w:val="nil"/>
              <w:left w:val="nil"/>
              <w:bottom w:val="nil"/>
              <w:right w:val="nil"/>
            </w:tcBorders>
          </w:tcPr>
          <w:p w:rsidR="00166E90" w:rsidRPr="00F772EB" w:rsidRDefault="00166E90" w:rsidP="00C03BD8">
            <w:pPr>
              <w:rPr>
                <w:rFonts w:ascii="Calibri" w:hAnsi="Calibri" w:cs="Arial"/>
                <w:sz w:val="16"/>
                <w:szCs w:val="16"/>
                <w:lang w:val="es-ES" w:eastAsia="es-ES"/>
              </w:rPr>
            </w:pPr>
            <w:r w:rsidRPr="00F772EB">
              <w:rPr>
                <w:rFonts w:ascii="Calibri" w:hAnsi="Calibri" w:cs="Arial"/>
                <w:sz w:val="16"/>
                <w:szCs w:val="16"/>
                <w:lang w:val="es-ES" w:eastAsia="es-ES"/>
              </w:rPr>
              <w:t>Polígono La Estrella c/Beroa, 19, oficina 403, Tajonar.</w:t>
            </w:r>
          </w:p>
        </w:tc>
        <w:tc>
          <w:tcPr>
            <w:tcW w:w="4413" w:type="dxa"/>
            <w:tcBorders>
              <w:top w:val="nil"/>
              <w:left w:val="nil"/>
              <w:bottom w:val="nil"/>
              <w:right w:val="nil"/>
            </w:tcBorders>
          </w:tcPr>
          <w:p w:rsidR="00166E90" w:rsidRPr="00F772EB" w:rsidRDefault="00166E90" w:rsidP="00C03BD8">
            <w:pPr>
              <w:jc w:val="both"/>
              <w:rPr>
                <w:rFonts w:ascii="Calibri" w:hAnsi="Calibri" w:cs="Arial"/>
                <w:sz w:val="16"/>
                <w:szCs w:val="16"/>
                <w:lang w:val="es-ES" w:eastAsia="es-ES"/>
              </w:rPr>
            </w:pPr>
            <w:r w:rsidRPr="00F772EB">
              <w:rPr>
                <w:rFonts w:ascii="Calibri" w:hAnsi="Calibri" w:cs="Arial"/>
                <w:sz w:val="16"/>
                <w:szCs w:val="16"/>
                <w:lang w:val="es-ES" w:eastAsia="es-ES"/>
              </w:rPr>
              <w:t>Adquisición, desarrollo, comercio, explotación y cesión de patentes, modelos, marcas referida al tratamiento de residuos. Desarrollo en I+D. producción, fabricación y comercialización de abonos y fertilizantes.</w:t>
            </w:r>
          </w:p>
          <w:p w:rsidR="00166E90" w:rsidRPr="00F772EB" w:rsidRDefault="00166E90" w:rsidP="00C03BD8">
            <w:pPr>
              <w:jc w:val="both"/>
              <w:rPr>
                <w:rFonts w:ascii="Calibri" w:hAnsi="Calibri" w:cs="Arial"/>
                <w:sz w:val="16"/>
                <w:szCs w:val="16"/>
                <w:lang w:val="es-ES" w:eastAsia="es-ES"/>
              </w:rPr>
            </w:pPr>
          </w:p>
        </w:tc>
      </w:tr>
      <w:tr w:rsidR="00361618" w:rsidRPr="00F772EB" w:rsidTr="00F416F0">
        <w:trPr>
          <w:trHeight w:val="397"/>
        </w:trPr>
        <w:tc>
          <w:tcPr>
            <w:tcW w:w="5387" w:type="dxa"/>
            <w:tcBorders>
              <w:top w:val="nil"/>
              <w:left w:val="nil"/>
              <w:bottom w:val="nil"/>
              <w:right w:val="nil"/>
            </w:tcBorders>
          </w:tcPr>
          <w:p w:rsidR="00361618" w:rsidRPr="00F772EB" w:rsidRDefault="00361618"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Pharmamodeling, S.L.</w:t>
            </w:r>
          </w:p>
        </w:tc>
        <w:tc>
          <w:tcPr>
            <w:tcW w:w="4820" w:type="dxa"/>
            <w:tcBorders>
              <w:top w:val="nil"/>
              <w:left w:val="nil"/>
              <w:bottom w:val="nil"/>
              <w:right w:val="nil"/>
            </w:tcBorders>
          </w:tcPr>
          <w:p w:rsidR="00361618" w:rsidRPr="00F772EB" w:rsidRDefault="00361618" w:rsidP="00F416F0">
            <w:pPr>
              <w:rPr>
                <w:rFonts w:ascii="Calibri" w:hAnsi="Calibri" w:cs="Arial"/>
                <w:sz w:val="16"/>
                <w:szCs w:val="16"/>
                <w:lang w:val="es-ES" w:eastAsia="es-ES"/>
              </w:rPr>
            </w:pPr>
            <w:r w:rsidRPr="00F772EB">
              <w:rPr>
                <w:rFonts w:ascii="Calibri" w:hAnsi="Calibri" w:cs="Arial"/>
                <w:sz w:val="16"/>
                <w:szCs w:val="16"/>
                <w:lang w:val="es-ES" w:eastAsia="es-ES"/>
              </w:rPr>
              <w:t>Polígono Mocholi Plaza Cein 1-5, Nave T3, Noain, Navarra</w:t>
            </w:r>
          </w:p>
        </w:tc>
        <w:tc>
          <w:tcPr>
            <w:tcW w:w="4413" w:type="dxa"/>
            <w:tcBorders>
              <w:top w:val="nil"/>
              <w:left w:val="nil"/>
              <w:bottom w:val="nil"/>
              <w:right w:val="nil"/>
            </w:tcBorders>
          </w:tcPr>
          <w:p w:rsidR="00361618" w:rsidRPr="00F772EB" w:rsidRDefault="00361618" w:rsidP="00F416F0">
            <w:pPr>
              <w:jc w:val="both"/>
              <w:rPr>
                <w:rFonts w:ascii="Calibri" w:hAnsi="Calibri" w:cs="Arial"/>
                <w:sz w:val="16"/>
                <w:szCs w:val="16"/>
                <w:lang w:val="es-ES" w:eastAsia="es-ES"/>
              </w:rPr>
            </w:pPr>
            <w:r w:rsidRPr="00F772EB">
              <w:rPr>
                <w:rFonts w:ascii="Calibri" w:hAnsi="Calibri" w:cs="Arial"/>
                <w:sz w:val="16"/>
                <w:szCs w:val="16"/>
                <w:lang w:val="es-ES" w:eastAsia="es-ES"/>
              </w:rPr>
              <w:t xml:space="preserve">Conseguir modelos matemáticos para predecir el comportamiento de un medicamento analizando determinadas variables biomédicas ayudando así a la comprensión de su funcionamiento y su posología. </w:t>
            </w:r>
          </w:p>
          <w:p w:rsidR="00361618" w:rsidRPr="00F772EB" w:rsidRDefault="00361618" w:rsidP="00F416F0">
            <w:pPr>
              <w:jc w:val="both"/>
              <w:rPr>
                <w:rFonts w:ascii="Calibri" w:hAnsi="Calibri" w:cs="Arial"/>
                <w:sz w:val="16"/>
                <w:szCs w:val="16"/>
                <w:lang w:val="es-ES" w:eastAsia="es-ES"/>
              </w:rPr>
            </w:pPr>
          </w:p>
        </w:tc>
      </w:tr>
      <w:tr w:rsidR="00361618" w:rsidRPr="00F772EB" w:rsidTr="00F416F0">
        <w:trPr>
          <w:trHeight w:val="397"/>
        </w:trPr>
        <w:tc>
          <w:tcPr>
            <w:tcW w:w="5387" w:type="dxa"/>
            <w:tcBorders>
              <w:top w:val="nil"/>
              <w:left w:val="nil"/>
              <w:bottom w:val="nil"/>
              <w:right w:val="nil"/>
            </w:tcBorders>
          </w:tcPr>
          <w:p w:rsidR="00361618" w:rsidRPr="00F772EB" w:rsidRDefault="00361618"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Eolive Vertical, S.L.</w:t>
            </w:r>
          </w:p>
        </w:tc>
        <w:tc>
          <w:tcPr>
            <w:tcW w:w="4820" w:type="dxa"/>
            <w:tcBorders>
              <w:top w:val="nil"/>
              <w:left w:val="nil"/>
              <w:bottom w:val="nil"/>
              <w:right w:val="nil"/>
            </w:tcBorders>
          </w:tcPr>
          <w:p w:rsidR="00361618" w:rsidRPr="00F772EB" w:rsidRDefault="00361618" w:rsidP="00F416F0">
            <w:pPr>
              <w:rPr>
                <w:rFonts w:ascii="Calibri" w:hAnsi="Calibri" w:cs="Arial"/>
                <w:sz w:val="16"/>
                <w:szCs w:val="16"/>
                <w:lang w:val="es-ES" w:eastAsia="es-ES"/>
              </w:rPr>
            </w:pPr>
            <w:r w:rsidRPr="00F772EB">
              <w:rPr>
                <w:rFonts w:ascii="Calibri" w:hAnsi="Calibri" w:cs="Arial"/>
                <w:sz w:val="16"/>
                <w:szCs w:val="16"/>
                <w:lang w:val="es-ES" w:eastAsia="es-ES"/>
              </w:rPr>
              <w:t>Polígono Industrial Mutilva Baja C/I 40, Navarra</w:t>
            </w:r>
          </w:p>
        </w:tc>
        <w:tc>
          <w:tcPr>
            <w:tcW w:w="4413" w:type="dxa"/>
            <w:tcBorders>
              <w:top w:val="nil"/>
              <w:left w:val="nil"/>
              <w:bottom w:val="nil"/>
              <w:right w:val="nil"/>
            </w:tcBorders>
          </w:tcPr>
          <w:p w:rsidR="00361618" w:rsidRPr="00F772EB" w:rsidRDefault="00361618" w:rsidP="00F416F0">
            <w:pPr>
              <w:jc w:val="both"/>
              <w:rPr>
                <w:rFonts w:ascii="Calibri" w:hAnsi="Calibri" w:cs="Arial"/>
                <w:sz w:val="16"/>
                <w:szCs w:val="16"/>
                <w:lang w:val="es-ES" w:eastAsia="es-ES"/>
              </w:rPr>
            </w:pPr>
            <w:r w:rsidRPr="00F772EB">
              <w:rPr>
                <w:rFonts w:ascii="Calibri" w:hAnsi="Calibri" w:cs="Arial"/>
                <w:sz w:val="16"/>
                <w:szCs w:val="16"/>
                <w:lang w:val="es-ES" w:eastAsia="es-ES"/>
              </w:rPr>
              <w:t>Ingeniería eólica - mantenimiento de palas de aerogeneradores.</w:t>
            </w:r>
          </w:p>
        </w:tc>
      </w:tr>
      <w:tr w:rsidR="00361618" w:rsidRPr="00F772EB" w:rsidTr="00F416F0">
        <w:trPr>
          <w:trHeight w:val="397"/>
        </w:trPr>
        <w:tc>
          <w:tcPr>
            <w:tcW w:w="5387" w:type="dxa"/>
            <w:tcBorders>
              <w:top w:val="nil"/>
              <w:left w:val="nil"/>
              <w:bottom w:val="nil"/>
              <w:right w:val="nil"/>
            </w:tcBorders>
          </w:tcPr>
          <w:p w:rsidR="00361618" w:rsidRPr="00F772EB" w:rsidRDefault="00361618" w:rsidP="00F416F0">
            <w:pPr>
              <w:ind w:firstLineChars="100" w:firstLine="160"/>
              <w:rPr>
                <w:rFonts w:ascii="Calibri" w:hAnsi="Calibri" w:cs="Arial"/>
                <w:sz w:val="16"/>
                <w:szCs w:val="16"/>
                <w:lang w:val="es-ES" w:eastAsia="es-ES"/>
              </w:rPr>
            </w:pPr>
            <w:r w:rsidRPr="00F772EB">
              <w:rPr>
                <w:rFonts w:ascii="Calibri" w:hAnsi="Calibri" w:cs="Arial"/>
                <w:sz w:val="16"/>
                <w:szCs w:val="16"/>
                <w:lang w:val="es-ES" w:eastAsia="es-ES"/>
              </w:rPr>
              <w:t>Egrin Alimentación, S.L.</w:t>
            </w:r>
          </w:p>
        </w:tc>
        <w:tc>
          <w:tcPr>
            <w:tcW w:w="4820" w:type="dxa"/>
            <w:tcBorders>
              <w:top w:val="nil"/>
              <w:left w:val="nil"/>
              <w:bottom w:val="nil"/>
              <w:right w:val="nil"/>
            </w:tcBorders>
          </w:tcPr>
          <w:p w:rsidR="00361618" w:rsidRPr="00F772EB" w:rsidRDefault="00361618" w:rsidP="00F416F0">
            <w:pPr>
              <w:rPr>
                <w:rFonts w:ascii="Calibri" w:hAnsi="Calibri" w:cs="Arial"/>
                <w:sz w:val="16"/>
                <w:szCs w:val="16"/>
                <w:lang w:val="es-ES" w:eastAsia="es-ES"/>
              </w:rPr>
            </w:pPr>
            <w:r w:rsidRPr="00F772EB">
              <w:rPr>
                <w:rFonts w:ascii="Calibri" w:hAnsi="Calibri" w:cs="Arial"/>
                <w:sz w:val="16"/>
                <w:szCs w:val="16"/>
                <w:lang w:val="es-ES" w:eastAsia="es-ES"/>
              </w:rPr>
              <w:t>Tajonar (Navarra)</w:t>
            </w:r>
          </w:p>
        </w:tc>
        <w:tc>
          <w:tcPr>
            <w:tcW w:w="4413" w:type="dxa"/>
            <w:tcBorders>
              <w:top w:val="nil"/>
              <w:left w:val="nil"/>
              <w:bottom w:val="nil"/>
              <w:right w:val="nil"/>
            </w:tcBorders>
          </w:tcPr>
          <w:p w:rsidR="00361618" w:rsidRPr="00F772EB" w:rsidRDefault="00361618" w:rsidP="00F416F0">
            <w:pPr>
              <w:jc w:val="both"/>
              <w:rPr>
                <w:rFonts w:ascii="Calibri" w:hAnsi="Calibri" w:cs="Arial"/>
                <w:sz w:val="16"/>
                <w:szCs w:val="16"/>
                <w:lang w:val="es-ES" w:eastAsia="es-ES"/>
              </w:rPr>
            </w:pPr>
            <w:r w:rsidRPr="00F772EB">
              <w:rPr>
                <w:rFonts w:ascii="Calibri" w:hAnsi="Calibri" w:cs="Arial"/>
                <w:sz w:val="16"/>
                <w:szCs w:val="16"/>
                <w:lang w:val="es-ES" w:eastAsia="es-ES"/>
              </w:rPr>
              <w:t>Producción de alimentación en 4ª gama.</w:t>
            </w:r>
          </w:p>
        </w:tc>
      </w:tr>
      <w:tr w:rsidR="00361618" w:rsidRPr="00361618" w:rsidTr="00F416F0">
        <w:trPr>
          <w:trHeight w:val="397"/>
        </w:trPr>
        <w:tc>
          <w:tcPr>
            <w:tcW w:w="5387" w:type="dxa"/>
            <w:tcBorders>
              <w:top w:val="nil"/>
              <w:left w:val="nil"/>
              <w:bottom w:val="nil"/>
              <w:right w:val="nil"/>
            </w:tcBorders>
          </w:tcPr>
          <w:p w:rsidR="00361618" w:rsidRPr="00361618" w:rsidRDefault="00361618" w:rsidP="00F416F0">
            <w:pPr>
              <w:ind w:firstLineChars="100" w:firstLine="160"/>
              <w:rPr>
                <w:rFonts w:ascii="Calibri" w:hAnsi="Calibri" w:cs="Arial"/>
                <w:sz w:val="16"/>
                <w:szCs w:val="16"/>
                <w:lang w:val="es-ES" w:eastAsia="es-ES"/>
              </w:rPr>
            </w:pPr>
            <w:r w:rsidRPr="00361618">
              <w:rPr>
                <w:rFonts w:ascii="Calibri" w:hAnsi="Calibri" w:cs="Arial"/>
                <w:sz w:val="16"/>
                <w:szCs w:val="16"/>
                <w:lang w:val="es-ES" w:eastAsia="es-ES"/>
              </w:rPr>
              <w:t>Wise Natures, S.L.</w:t>
            </w:r>
          </w:p>
        </w:tc>
        <w:tc>
          <w:tcPr>
            <w:tcW w:w="4820" w:type="dxa"/>
            <w:tcBorders>
              <w:top w:val="nil"/>
              <w:left w:val="nil"/>
              <w:bottom w:val="nil"/>
              <w:right w:val="nil"/>
            </w:tcBorders>
          </w:tcPr>
          <w:p w:rsidR="00361618" w:rsidRPr="00361618" w:rsidRDefault="00361618" w:rsidP="00F416F0">
            <w:pPr>
              <w:rPr>
                <w:rFonts w:ascii="Calibri" w:hAnsi="Calibri" w:cs="Arial"/>
                <w:sz w:val="16"/>
                <w:szCs w:val="16"/>
                <w:lang w:val="es-ES" w:eastAsia="es-ES"/>
              </w:rPr>
            </w:pPr>
            <w:r w:rsidRPr="00361618">
              <w:rPr>
                <w:rFonts w:ascii="Calibri" w:hAnsi="Calibri" w:cs="Arial"/>
                <w:sz w:val="16"/>
                <w:szCs w:val="16"/>
                <w:lang w:val="es-ES" w:eastAsia="es-ES"/>
              </w:rPr>
              <w:t>Ciudad Agroalimentaria de Tudela (Navarra), P. I. La Serna, Calle D</w:t>
            </w:r>
          </w:p>
        </w:tc>
        <w:tc>
          <w:tcPr>
            <w:tcW w:w="4413" w:type="dxa"/>
            <w:tcBorders>
              <w:top w:val="nil"/>
              <w:left w:val="nil"/>
              <w:bottom w:val="nil"/>
              <w:right w:val="nil"/>
            </w:tcBorders>
          </w:tcPr>
          <w:p w:rsidR="00361618" w:rsidRPr="00361618" w:rsidRDefault="00361618" w:rsidP="00F416F0">
            <w:pPr>
              <w:jc w:val="both"/>
              <w:rPr>
                <w:rFonts w:ascii="Calibri" w:hAnsi="Calibri" w:cs="Arial"/>
                <w:sz w:val="16"/>
                <w:szCs w:val="16"/>
                <w:lang w:val="es-ES" w:eastAsia="es-ES"/>
              </w:rPr>
            </w:pPr>
            <w:r w:rsidRPr="00361618">
              <w:rPr>
                <w:rFonts w:ascii="Calibri" w:hAnsi="Calibri" w:cs="Arial"/>
                <w:sz w:val="16"/>
                <w:szCs w:val="16"/>
                <w:lang w:val="es-ES" w:eastAsia="es-ES"/>
              </w:rPr>
              <w:t>Selección, desarrollo y comercialización de alimentos ecológicos altamente nutritivos.</w:t>
            </w:r>
          </w:p>
          <w:p w:rsidR="00361618" w:rsidRPr="00361618" w:rsidRDefault="00361618" w:rsidP="00F416F0">
            <w:pPr>
              <w:jc w:val="both"/>
              <w:rPr>
                <w:rFonts w:ascii="Calibri" w:hAnsi="Calibri" w:cs="Arial"/>
                <w:sz w:val="16"/>
                <w:szCs w:val="16"/>
                <w:lang w:val="es-ES" w:eastAsia="es-ES"/>
              </w:rPr>
            </w:pPr>
          </w:p>
        </w:tc>
      </w:tr>
      <w:tr w:rsidR="00166E90" w:rsidRPr="00361618" w:rsidTr="006C4BA5">
        <w:trPr>
          <w:trHeight w:val="397"/>
        </w:trPr>
        <w:tc>
          <w:tcPr>
            <w:tcW w:w="5387" w:type="dxa"/>
            <w:tcBorders>
              <w:top w:val="nil"/>
              <w:left w:val="nil"/>
              <w:bottom w:val="nil"/>
              <w:right w:val="nil"/>
            </w:tcBorders>
          </w:tcPr>
          <w:p w:rsidR="00166E90" w:rsidRPr="00361618" w:rsidRDefault="00361618" w:rsidP="00C03BD8">
            <w:pPr>
              <w:ind w:firstLineChars="100" w:firstLine="160"/>
              <w:rPr>
                <w:rFonts w:ascii="Calibri" w:hAnsi="Calibri" w:cs="Arial"/>
                <w:sz w:val="16"/>
                <w:szCs w:val="16"/>
                <w:lang w:val="es-ES" w:eastAsia="es-ES"/>
              </w:rPr>
            </w:pPr>
            <w:r w:rsidRPr="00361618">
              <w:rPr>
                <w:rFonts w:ascii="Calibri" w:hAnsi="Calibri" w:cs="Arial"/>
                <w:sz w:val="16"/>
                <w:szCs w:val="16"/>
                <w:lang w:val="es-ES" w:eastAsia="es-ES"/>
              </w:rPr>
              <w:t>Kunak Technologies, S.L.</w:t>
            </w:r>
          </w:p>
        </w:tc>
        <w:tc>
          <w:tcPr>
            <w:tcW w:w="4820" w:type="dxa"/>
            <w:tcBorders>
              <w:top w:val="nil"/>
              <w:left w:val="nil"/>
              <w:bottom w:val="nil"/>
              <w:right w:val="nil"/>
            </w:tcBorders>
          </w:tcPr>
          <w:p w:rsidR="00166E90" w:rsidRPr="00361618" w:rsidRDefault="00361618" w:rsidP="00C03BD8">
            <w:pPr>
              <w:rPr>
                <w:rFonts w:ascii="Calibri" w:hAnsi="Calibri" w:cs="Arial"/>
                <w:sz w:val="16"/>
                <w:szCs w:val="16"/>
                <w:lang w:eastAsia="es-ES"/>
              </w:rPr>
            </w:pPr>
            <w:r w:rsidRPr="00361618">
              <w:rPr>
                <w:rFonts w:ascii="Calibri" w:hAnsi="Calibri" w:cs="Arial"/>
                <w:sz w:val="16"/>
                <w:szCs w:val="16"/>
                <w:lang w:eastAsia="es-ES"/>
              </w:rPr>
              <w:t>Pol. Ind. Mocholi, Plaza Cein, 5, nave R1-9</w:t>
            </w:r>
          </w:p>
        </w:tc>
        <w:tc>
          <w:tcPr>
            <w:tcW w:w="4413" w:type="dxa"/>
            <w:tcBorders>
              <w:top w:val="nil"/>
              <w:left w:val="nil"/>
              <w:bottom w:val="nil"/>
              <w:right w:val="nil"/>
            </w:tcBorders>
          </w:tcPr>
          <w:p w:rsidR="00166E90" w:rsidRPr="00361618" w:rsidRDefault="00361618" w:rsidP="00C03BD8">
            <w:pPr>
              <w:jc w:val="both"/>
              <w:rPr>
                <w:rFonts w:ascii="Calibri" w:hAnsi="Calibri" w:cs="Arial"/>
                <w:sz w:val="16"/>
                <w:szCs w:val="16"/>
                <w:lang w:val="es-ES" w:eastAsia="es-ES"/>
              </w:rPr>
            </w:pPr>
            <w:r w:rsidRPr="00361618">
              <w:rPr>
                <w:rFonts w:ascii="Calibri" w:hAnsi="Calibri" w:cs="Arial"/>
                <w:sz w:val="16"/>
                <w:szCs w:val="16"/>
                <w:lang w:val="es-ES" w:eastAsia="es-ES"/>
              </w:rPr>
              <w:t>Diseño, fabricación, instalación, comercialización, distribución, mantenimiento y reparación de componentes, equipos y sistemas electrónicos y de comunicaciones; Importación y exportación de componentes, equipos y sistemas electrónicos y de telecomunicaciones; Consultoría e ingeniería electrónica y de radiofrecuencia; Diseño, desarrollo, comercialización, distribución y mantenimiento de software embebido en equipos electrónicos y de telecomunicaciones, aplicación web y programas informáticos.</w:t>
            </w:r>
          </w:p>
        </w:tc>
      </w:tr>
      <w:tr w:rsidR="00166E90" w:rsidRPr="00361618" w:rsidTr="006C4BA5">
        <w:trPr>
          <w:trHeight w:val="397"/>
        </w:trPr>
        <w:tc>
          <w:tcPr>
            <w:tcW w:w="5387" w:type="dxa"/>
            <w:tcBorders>
              <w:top w:val="nil"/>
              <w:left w:val="nil"/>
              <w:bottom w:val="nil"/>
              <w:right w:val="nil"/>
            </w:tcBorders>
          </w:tcPr>
          <w:p w:rsidR="00361618" w:rsidRPr="00361618" w:rsidRDefault="00361618" w:rsidP="00C03BD8">
            <w:pPr>
              <w:ind w:firstLineChars="100" w:firstLine="160"/>
              <w:rPr>
                <w:rFonts w:ascii="Calibri" w:hAnsi="Calibri" w:cs="Arial"/>
                <w:sz w:val="16"/>
                <w:szCs w:val="16"/>
                <w:lang w:eastAsia="es-ES"/>
              </w:rPr>
            </w:pPr>
          </w:p>
          <w:p w:rsidR="00166E90" w:rsidRPr="00361618" w:rsidRDefault="00361618" w:rsidP="00C03BD8">
            <w:pPr>
              <w:ind w:firstLineChars="100" w:firstLine="160"/>
              <w:rPr>
                <w:rFonts w:ascii="Calibri" w:hAnsi="Calibri" w:cs="Arial"/>
                <w:sz w:val="16"/>
                <w:szCs w:val="16"/>
                <w:lang w:eastAsia="es-ES"/>
              </w:rPr>
            </w:pPr>
            <w:r w:rsidRPr="00361618">
              <w:rPr>
                <w:rFonts w:ascii="Calibri" w:hAnsi="Calibri" w:cs="Arial"/>
                <w:sz w:val="16"/>
                <w:szCs w:val="16"/>
                <w:lang w:eastAsia="es-ES"/>
              </w:rPr>
              <w:t>Green Killer Weeds, S.L.</w:t>
            </w:r>
          </w:p>
        </w:tc>
        <w:tc>
          <w:tcPr>
            <w:tcW w:w="4820" w:type="dxa"/>
            <w:tcBorders>
              <w:top w:val="nil"/>
              <w:left w:val="nil"/>
              <w:bottom w:val="nil"/>
              <w:right w:val="nil"/>
            </w:tcBorders>
          </w:tcPr>
          <w:p w:rsidR="00361618" w:rsidRPr="00361618" w:rsidRDefault="00361618" w:rsidP="00C03BD8">
            <w:pPr>
              <w:rPr>
                <w:rFonts w:ascii="Calibri" w:hAnsi="Calibri" w:cs="Arial"/>
                <w:sz w:val="16"/>
                <w:szCs w:val="16"/>
                <w:lang w:val="es-ES" w:eastAsia="es-ES"/>
              </w:rPr>
            </w:pPr>
          </w:p>
          <w:p w:rsidR="00166E90" w:rsidRPr="00361618" w:rsidRDefault="00361618" w:rsidP="00C03BD8">
            <w:pPr>
              <w:rPr>
                <w:rFonts w:ascii="Calibri" w:hAnsi="Calibri" w:cs="Arial"/>
                <w:sz w:val="16"/>
                <w:szCs w:val="16"/>
                <w:lang w:val="es-ES" w:eastAsia="es-ES"/>
              </w:rPr>
            </w:pPr>
            <w:r w:rsidRPr="00361618">
              <w:rPr>
                <w:rFonts w:ascii="Calibri" w:hAnsi="Calibri" w:cs="Arial"/>
                <w:sz w:val="16"/>
                <w:szCs w:val="16"/>
                <w:lang w:val="es-ES" w:eastAsia="es-ES"/>
              </w:rPr>
              <w:t>Ciudad Agroalimentaria de Tudela (Navarra), P. I. La Serna, Calle D</w:t>
            </w:r>
          </w:p>
        </w:tc>
        <w:tc>
          <w:tcPr>
            <w:tcW w:w="4413" w:type="dxa"/>
            <w:tcBorders>
              <w:top w:val="nil"/>
              <w:left w:val="nil"/>
              <w:bottom w:val="nil"/>
              <w:right w:val="nil"/>
            </w:tcBorders>
          </w:tcPr>
          <w:p w:rsidR="00361618" w:rsidRPr="00361618" w:rsidRDefault="00361618" w:rsidP="00C03BD8">
            <w:pPr>
              <w:jc w:val="both"/>
              <w:rPr>
                <w:rFonts w:ascii="Calibri" w:hAnsi="Calibri" w:cs="Arial"/>
                <w:sz w:val="16"/>
                <w:szCs w:val="16"/>
                <w:lang w:val="es-ES" w:eastAsia="es-ES"/>
              </w:rPr>
            </w:pPr>
          </w:p>
          <w:p w:rsidR="00166E90" w:rsidRPr="00361618" w:rsidRDefault="00361618" w:rsidP="00C03BD8">
            <w:pPr>
              <w:jc w:val="both"/>
              <w:rPr>
                <w:rFonts w:ascii="Calibri" w:hAnsi="Calibri" w:cs="Arial"/>
                <w:sz w:val="16"/>
                <w:szCs w:val="16"/>
                <w:lang w:val="es-ES" w:eastAsia="es-ES"/>
              </w:rPr>
            </w:pPr>
            <w:r w:rsidRPr="00361618">
              <w:rPr>
                <w:rFonts w:ascii="Calibri" w:hAnsi="Calibri" w:cs="Arial"/>
                <w:sz w:val="16"/>
                <w:szCs w:val="16"/>
                <w:lang w:val="es-ES" w:eastAsia="es-ES"/>
              </w:rPr>
              <w:t>Diseño, fabricación y posterior comercialización de un sistema destinado a la eliminación de malas hierbas en cultivos y áreas verdes sin hacer uso de pesticidas ni herbicidas, de una forma totalmente ecológica.</w:t>
            </w:r>
          </w:p>
        </w:tc>
      </w:tr>
      <w:tr w:rsidR="00166E90" w:rsidRPr="00361618" w:rsidTr="006C4BA5">
        <w:trPr>
          <w:trHeight w:val="397"/>
        </w:trPr>
        <w:tc>
          <w:tcPr>
            <w:tcW w:w="5387" w:type="dxa"/>
            <w:tcBorders>
              <w:top w:val="nil"/>
              <w:left w:val="nil"/>
              <w:bottom w:val="nil"/>
              <w:right w:val="nil"/>
            </w:tcBorders>
          </w:tcPr>
          <w:p w:rsidR="00E457EE" w:rsidRDefault="00E457EE" w:rsidP="00C03BD8">
            <w:pPr>
              <w:ind w:firstLineChars="100" w:firstLine="160"/>
              <w:rPr>
                <w:rFonts w:ascii="Calibri" w:hAnsi="Calibri" w:cs="Arial"/>
                <w:sz w:val="16"/>
                <w:szCs w:val="16"/>
                <w:lang w:val="es-ES" w:eastAsia="es-ES"/>
              </w:rPr>
            </w:pPr>
          </w:p>
          <w:p w:rsidR="00166E90" w:rsidRPr="00361618" w:rsidRDefault="00E457EE" w:rsidP="00C03BD8">
            <w:pPr>
              <w:ind w:firstLineChars="100" w:firstLine="160"/>
              <w:rPr>
                <w:rFonts w:ascii="Calibri" w:hAnsi="Calibri" w:cs="Arial"/>
                <w:sz w:val="16"/>
                <w:szCs w:val="16"/>
                <w:highlight w:val="yellow"/>
                <w:lang w:val="es-ES" w:eastAsia="es-ES"/>
              </w:rPr>
            </w:pPr>
            <w:r w:rsidRPr="00361618">
              <w:rPr>
                <w:rFonts w:ascii="Calibri" w:hAnsi="Calibri" w:cs="Arial"/>
                <w:sz w:val="16"/>
                <w:szCs w:val="16"/>
                <w:lang w:val="es-ES" w:eastAsia="es-ES"/>
              </w:rPr>
              <w:t>Welfare Tracker, S.L.</w:t>
            </w:r>
          </w:p>
        </w:tc>
        <w:tc>
          <w:tcPr>
            <w:tcW w:w="4820" w:type="dxa"/>
            <w:tcBorders>
              <w:top w:val="nil"/>
              <w:left w:val="nil"/>
              <w:bottom w:val="nil"/>
              <w:right w:val="nil"/>
            </w:tcBorders>
          </w:tcPr>
          <w:p w:rsidR="00E457EE" w:rsidRDefault="00E457EE" w:rsidP="00C03BD8">
            <w:pPr>
              <w:rPr>
                <w:rFonts w:ascii="Calibri" w:hAnsi="Calibri" w:cs="Arial"/>
                <w:sz w:val="16"/>
                <w:szCs w:val="16"/>
                <w:lang w:val="es-ES" w:eastAsia="es-ES"/>
              </w:rPr>
            </w:pPr>
          </w:p>
          <w:p w:rsidR="00166E90" w:rsidRPr="00361618" w:rsidRDefault="00E457EE" w:rsidP="00C03BD8">
            <w:pPr>
              <w:rPr>
                <w:rFonts w:ascii="Calibri" w:hAnsi="Calibri" w:cs="Arial"/>
                <w:sz w:val="16"/>
                <w:szCs w:val="16"/>
                <w:highlight w:val="yellow"/>
                <w:lang w:val="es-ES" w:eastAsia="es-ES"/>
              </w:rPr>
            </w:pPr>
            <w:r w:rsidRPr="00361618">
              <w:rPr>
                <w:rFonts w:ascii="Calibri" w:hAnsi="Calibri" w:cs="Arial"/>
                <w:sz w:val="16"/>
                <w:szCs w:val="16"/>
                <w:lang w:val="es-ES" w:eastAsia="es-ES"/>
              </w:rPr>
              <w:t>C/ Fernández Portoles 31, Tudela (Navarra)</w:t>
            </w:r>
          </w:p>
        </w:tc>
        <w:tc>
          <w:tcPr>
            <w:tcW w:w="4413" w:type="dxa"/>
            <w:tcBorders>
              <w:top w:val="nil"/>
              <w:left w:val="nil"/>
              <w:bottom w:val="nil"/>
              <w:right w:val="nil"/>
            </w:tcBorders>
          </w:tcPr>
          <w:p w:rsidR="00E457EE" w:rsidRDefault="00E457EE" w:rsidP="00C03BD8">
            <w:pPr>
              <w:jc w:val="both"/>
              <w:rPr>
                <w:rFonts w:ascii="Calibri" w:hAnsi="Calibri" w:cs="Arial"/>
                <w:sz w:val="16"/>
                <w:szCs w:val="16"/>
                <w:lang w:val="es-ES" w:eastAsia="es-ES"/>
              </w:rPr>
            </w:pPr>
          </w:p>
          <w:p w:rsidR="00166E90" w:rsidRPr="00361618" w:rsidRDefault="00E457EE" w:rsidP="00C03BD8">
            <w:pPr>
              <w:jc w:val="both"/>
              <w:rPr>
                <w:rFonts w:ascii="Calibri" w:hAnsi="Calibri" w:cs="Arial"/>
                <w:sz w:val="16"/>
                <w:szCs w:val="16"/>
                <w:highlight w:val="yellow"/>
                <w:lang w:val="es-ES" w:eastAsia="es-ES"/>
              </w:rPr>
            </w:pPr>
            <w:r w:rsidRPr="00361618">
              <w:rPr>
                <w:rFonts w:ascii="Calibri" w:hAnsi="Calibri" w:cs="Arial"/>
                <w:sz w:val="16"/>
                <w:szCs w:val="16"/>
                <w:lang w:val="es-ES" w:eastAsia="es-ES"/>
              </w:rPr>
              <w:t>Creación de una plataforma informática de salud y bienestar para animales domésticos, enfocada hacia la ganadería y al sector veterinario, con el objeto de obtener información relevante para la citada industria.</w:t>
            </w:r>
          </w:p>
        </w:tc>
      </w:tr>
    </w:tbl>
    <w:p w:rsidR="00A250A6" w:rsidRPr="00361618" w:rsidRDefault="00A250A6" w:rsidP="00F45D55">
      <w:pPr>
        <w:rPr>
          <w:rFonts w:ascii="Calibri" w:hAnsi="Calibri"/>
          <w:sz w:val="16"/>
          <w:szCs w:val="16"/>
          <w:highlight w:val="yellow"/>
          <w:lang w:val="es-ES"/>
        </w:rPr>
      </w:pPr>
    </w:p>
    <w:p w:rsidR="00A250A6" w:rsidRPr="00361618" w:rsidRDefault="00A250A6" w:rsidP="00F45D55">
      <w:pPr>
        <w:rPr>
          <w:rFonts w:ascii="Calibri" w:hAnsi="Calibri"/>
          <w:sz w:val="16"/>
          <w:szCs w:val="16"/>
          <w:highlight w:val="yellow"/>
          <w:lang w:val="es-ES"/>
        </w:rPr>
        <w:sectPr w:rsidR="00A250A6" w:rsidRPr="00361618" w:rsidSect="00F45D55">
          <w:headerReference w:type="default" r:id="rId54"/>
          <w:footerReference w:type="default" r:id="rId55"/>
          <w:pgSz w:w="16838" w:h="11906" w:orient="landscape"/>
          <w:pgMar w:top="1467" w:right="1417" w:bottom="1135" w:left="1417" w:header="284" w:footer="206" w:gutter="0"/>
          <w:cols w:space="708"/>
          <w:docGrid w:linePitch="360"/>
        </w:sectPr>
      </w:pPr>
    </w:p>
    <w:tbl>
      <w:tblPr>
        <w:tblW w:w="14601" w:type="dxa"/>
        <w:tblInd w:w="-214" w:type="dxa"/>
        <w:tblCellMar>
          <w:left w:w="70" w:type="dxa"/>
          <w:right w:w="70" w:type="dxa"/>
        </w:tblCellMar>
        <w:tblLook w:val="00A0" w:firstRow="1" w:lastRow="0" w:firstColumn="1" w:lastColumn="0" w:noHBand="0" w:noVBand="0"/>
      </w:tblPr>
      <w:tblGrid>
        <w:gridCol w:w="4962"/>
        <w:gridCol w:w="4536"/>
        <w:gridCol w:w="5103"/>
      </w:tblGrid>
      <w:tr w:rsidR="008B3271" w:rsidRPr="00361618" w:rsidTr="00166E90">
        <w:trPr>
          <w:trHeight w:val="397"/>
        </w:trPr>
        <w:tc>
          <w:tcPr>
            <w:tcW w:w="4962" w:type="dxa"/>
            <w:tcBorders>
              <w:top w:val="nil"/>
              <w:left w:val="nil"/>
              <w:right w:val="nil"/>
            </w:tcBorders>
            <w:vAlign w:val="bottom"/>
          </w:tcPr>
          <w:p w:rsidR="008B3271" w:rsidRPr="00361618" w:rsidRDefault="008B3271" w:rsidP="00F45D55">
            <w:pPr>
              <w:pBdr>
                <w:bottom w:val="single" w:sz="4" w:space="1" w:color="auto"/>
              </w:pBdr>
              <w:jc w:val="center"/>
              <w:rPr>
                <w:rFonts w:ascii="Calibri" w:hAnsi="Calibri" w:cs="Arial"/>
                <w:b/>
                <w:bCs/>
                <w:sz w:val="16"/>
                <w:szCs w:val="16"/>
                <w:lang w:val="es-ES" w:eastAsia="es-ES"/>
              </w:rPr>
            </w:pPr>
            <w:r w:rsidRPr="00361618">
              <w:rPr>
                <w:rFonts w:ascii="Calibri" w:hAnsi="Calibri" w:cs="Arial"/>
                <w:b/>
                <w:bCs/>
                <w:sz w:val="16"/>
                <w:szCs w:val="16"/>
                <w:lang w:val="es-ES" w:eastAsia="es-ES"/>
              </w:rPr>
              <w:lastRenderedPageBreak/>
              <w:t>Entidades</w:t>
            </w:r>
          </w:p>
        </w:tc>
        <w:tc>
          <w:tcPr>
            <w:tcW w:w="4536" w:type="dxa"/>
            <w:tcBorders>
              <w:top w:val="nil"/>
              <w:left w:val="nil"/>
              <w:right w:val="nil"/>
            </w:tcBorders>
            <w:vAlign w:val="bottom"/>
          </w:tcPr>
          <w:p w:rsidR="008B3271" w:rsidRPr="00361618" w:rsidRDefault="008B3271" w:rsidP="00F45D55">
            <w:pPr>
              <w:pBdr>
                <w:bottom w:val="single" w:sz="4" w:space="1" w:color="auto"/>
              </w:pBdr>
              <w:jc w:val="center"/>
              <w:rPr>
                <w:rFonts w:ascii="Calibri" w:hAnsi="Calibri" w:cs="Arial"/>
                <w:b/>
                <w:bCs/>
                <w:sz w:val="16"/>
                <w:szCs w:val="16"/>
                <w:lang w:val="es-ES" w:eastAsia="es-ES"/>
              </w:rPr>
            </w:pPr>
            <w:r w:rsidRPr="00361618">
              <w:rPr>
                <w:rFonts w:ascii="Calibri" w:hAnsi="Calibri" w:cs="Arial"/>
                <w:b/>
                <w:bCs/>
                <w:sz w:val="16"/>
                <w:szCs w:val="16"/>
                <w:lang w:val="es-ES" w:eastAsia="es-ES"/>
              </w:rPr>
              <w:t xml:space="preserve">Domicilio Social </w:t>
            </w:r>
          </w:p>
        </w:tc>
        <w:tc>
          <w:tcPr>
            <w:tcW w:w="5103" w:type="dxa"/>
            <w:tcBorders>
              <w:top w:val="nil"/>
              <w:left w:val="nil"/>
              <w:right w:val="nil"/>
            </w:tcBorders>
            <w:vAlign w:val="bottom"/>
          </w:tcPr>
          <w:p w:rsidR="008B3271" w:rsidRPr="00361618" w:rsidRDefault="008B3271" w:rsidP="00F45D55">
            <w:pPr>
              <w:pBdr>
                <w:bottom w:val="single" w:sz="4" w:space="1" w:color="auto"/>
              </w:pBdr>
              <w:jc w:val="center"/>
              <w:rPr>
                <w:rFonts w:ascii="Calibri" w:hAnsi="Calibri" w:cs="Arial"/>
                <w:b/>
                <w:bCs/>
                <w:sz w:val="16"/>
                <w:szCs w:val="16"/>
                <w:lang w:val="es-ES" w:eastAsia="es-ES"/>
              </w:rPr>
            </w:pPr>
            <w:r w:rsidRPr="00361618">
              <w:rPr>
                <w:rFonts w:ascii="Calibri" w:hAnsi="Calibri" w:cs="Arial"/>
                <w:b/>
                <w:bCs/>
                <w:sz w:val="16"/>
                <w:szCs w:val="16"/>
                <w:lang w:val="es-ES" w:eastAsia="es-ES"/>
              </w:rPr>
              <w:t>Actividad</w:t>
            </w:r>
          </w:p>
        </w:tc>
      </w:tr>
      <w:tr w:rsidR="008B3271" w:rsidRPr="00361618" w:rsidTr="00166E90">
        <w:trPr>
          <w:trHeight w:val="113"/>
        </w:trPr>
        <w:tc>
          <w:tcPr>
            <w:tcW w:w="4962" w:type="dxa"/>
            <w:tcBorders>
              <w:top w:val="nil"/>
              <w:left w:val="nil"/>
              <w:bottom w:val="nil"/>
              <w:right w:val="nil"/>
            </w:tcBorders>
          </w:tcPr>
          <w:p w:rsidR="008B3271" w:rsidRPr="00361618" w:rsidRDefault="008B3271" w:rsidP="00ED730E">
            <w:pPr>
              <w:ind w:firstLineChars="100" w:firstLine="160"/>
              <w:rPr>
                <w:rFonts w:ascii="Calibri" w:hAnsi="Calibri" w:cs="Arial"/>
                <w:sz w:val="16"/>
                <w:szCs w:val="16"/>
                <w:lang w:val="es-ES" w:eastAsia="es-ES"/>
              </w:rPr>
            </w:pPr>
          </w:p>
        </w:tc>
        <w:tc>
          <w:tcPr>
            <w:tcW w:w="4536" w:type="dxa"/>
            <w:tcBorders>
              <w:top w:val="nil"/>
              <w:left w:val="nil"/>
              <w:bottom w:val="nil"/>
              <w:right w:val="nil"/>
            </w:tcBorders>
          </w:tcPr>
          <w:p w:rsidR="008B3271" w:rsidRPr="00361618" w:rsidRDefault="008B3271" w:rsidP="00F45D55">
            <w:pPr>
              <w:rPr>
                <w:rFonts w:ascii="Calibri" w:hAnsi="Calibri" w:cs="Arial"/>
                <w:sz w:val="16"/>
                <w:szCs w:val="16"/>
                <w:lang w:val="es-ES" w:eastAsia="es-ES"/>
              </w:rPr>
            </w:pPr>
          </w:p>
        </w:tc>
        <w:tc>
          <w:tcPr>
            <w:tcW w:w="5103" w:type="dxa"/>
            <w:tcBorders>
              <w:top w:val="nil"/>
              <w:left w:val="nil"/>
              <w:bottom w:val="nil"/>
              <w:right w:val="nil"/>
            </w:tcBorders>
          </w:tcPr>
          <w:p w:rsidR="008B3271" w:rsidRPr="00361618" w:rsidRDefault="008B3271" w:rsidP="00F45D55">
            <w:pPr>
              <w:rPr>
                <w:rFonts w:ascii="Calibri" w:hAnsi="Calibri" w:cs="Arial"/>
                <w:sz w:val="16"/>
                <w:szCs w:val="16"/>
                <w:lang w:val="es-ES" w:eastAsia="es-ES"/>
              </w:rPr>
            </w:pPr>
          </w:p>
        </w:tc>
      </w:tr>
      <w:tr w:rsidR="00361618" w:rsidRPr="00361618" w:rsidTr="00F416F0">
        <w:trPr>
          <w:trHeight w:val="397"/>
        </w:trPr>
        <w:tc>
          <w:tcPr>
            <w:tcW w:w="4962" w:type="dxa"/>
            <w:tcBorders>
              <w:top w:val="nil"/>
              <w:left w:val="nil"/>
              <w:bottom w:val="nil"/>
              <w:right w:val="nil"/>
            </w:tcBorders>
          </w:tcPr>
          <w:p w:rsidR="00361618" w:rsidRPr="00361618" w:rsidRDefault="00361618" w:rsidP="00F416F0">
            <w:pPr>
              <w:ind w:firstLineChars="100" w:firstLine="160"/>
              <w:rPr>
                <w:rFonts w:ascii="Calibri" w:hAnsi="Calibri" w:cs="Arial"/>
                <w:sz w:val="16"/>
                <w:szCs w:val="16"/>
                <w:lang w:eastAsia="es-ES"/>
              </w:rPr>
            </w:pPr>
            <w:r w:rsidRPr="00361618">
              <w:rPr>
                <w:rFonts w:ascii="Calibri" w:hAnsi="Calibri" w:cs="Arial"/>
                <w:sz w:val="16"/>
                <w:szCs w:val="16"/>
                <w:lang w:eastAsia="es-ES"/>
              </w:rPr>
              <w:t>Cocuus System Ibérica, S.L.</w:t>
            </w:r>
          </w:p>
        </w:tc>
        <w:tc>
          <w:tcPr>
            <w:tcW w:w="4536" w:type="dxa"/>
            <w:tcBorders>
              <w:top w:val="nil"/>
              <w:left w:val="nil"/>
              <w:bottom w:val="nil"/>
              <w:right w:val="nil"/>
            </w:tcBorders>
          </w:tcPr>
          <w:p w:rsidR="00361618" w:rsidRPr="00361618" w:rsidRDefault="00361618" w:rsidP="00F416F0">
            <w:pPr>
              <w:rPr>
                <w:rFonts w:ascii="Calibri" w:hAnsi="Calibri" w:cs="Arial"/>
                <w:sz w:val="16"/>
                <w:szCs w:val="16"/>
                <w:lang w:val="es-ES" w:eastAsia="es-ES"/>
              </w:rPr>
            </w:pPr>
            <w:r w:rsidRPr="00361618">
              <w:rPr>
                <w:rFonts w:ascii="Calibri" w:hAnsi="Calibri" w:cs="Arial"/>
                <w:sz w:val="16"/>
                <w:szCs w:val="16"/>
                <w:lang w:val="es-ES" w:eastAsia="es-ES"/>
              </w:rPr>
              <w:t>C/ Cizurartea 3, Cizur Menor (Navarra)</w:t>
            </w:r>
          </w:p>
        </w:tc>
        <w:tc>
          <w:tcPr>
            <w:tcW w:w="5103" w:type="dxa"/>
            <w:tcBorders>
              <w:top w:val="nil"/>
              <w:left w:val="nil"/>
              <w:bottom w:val="nil"/>
              <w:right w:val="nil"/>
            </w:tcBorders>
          </w:tcPr>
          <w:p w:rsidR="00361618" w:rsidRPr="00361618" w:rsidRDefault="00361618" w:rsidP="00F416F0">
            <w:pPr>
              <w:jc w:val="both"/>
              <w:rPr>
                <w:rFonts w:ascii="Calibri" w:hAnsi="Calibri" w:cs="Arial"/>
                <w:sz w:val="16"/>
                <w:szCs w:val="16"/>
                <w:lang w:val="es-ES" w:eastAsia="es-ES"/>
              </w:rPr>
            </w:pPr>
            <w:r w:rsidRPr="00361618">
              <w:rPr>
                <w:rFonts w:ascii="Calibri" w:hAnsi="Calibri" w:cs="Arial"/>
                <w:sz w:val="16"/>
                <w:szCs w:val="16"/>
                <w:lang w:val="es-ES" w:eastAsia="es-ES"/>
              </w:rPr>
              <w:t>Diseño, producción y comercialización de impresoras extrusoras de productos viscosos 3D, híbridas con corte y marcado láser, orientadas a su utilización en el sector de la hostelería y elaboración de productos alimentarios.</w:t>
            </w:r>
          </w:p>
          <w:p w:rsidR="00361618" w:rsidRPr="00361618" w:rsidRDefault="00361618" w:rsidP="00F416F0">
            <w:pPr>
              <w:jc w:val="both"/>
              <w:rPr>
                <w:rFonts w:ascii="Calibri" w:hAnsi="Calibri" w:cs="Arial"/>
                <w:sz w:val="16"/>
                <w:szCs w:val="16"/>
                <w:lang w:val="es-ES" w:eastAsia="es-ES"/>
              </w:rPr>
            </w:pPr>
          </w:p>
        </w:tc>
      </w:tr>
      <w:tr w:rsidR="00361618" w:rsidRPr="00361618" w:rsidTr="00F416F0">
        <w:trPr>
          <w:trHeight w:val="397"/>
        </w:trPr>
        <w:tc>
          <w:tcPr>
            <w:tcW w:w="4962" w:type="dxa"/>
            <w:tcBorders>
              <w:top w:val="nil"/>
              <w:left w:val="nil"/>
              <w:bottom w:val="nil"/>
              <w:right w:val="nil"/>
            </w:tcBorders>
          </w:tcPr>
          <w:p w:rsidR="00361618" w:rsidRPr="00361618" w:rsidRDefault="00361618" w:rsidP="00F416F0">
            <w:pPr>
              <w:ind w:firstLineChars="100" w:firstLine="160"/>
              <w:rPr>
                <w:rFonts w:ascii="Calibri" w:hAnsi="Calibri" w:cs="Arial"/>
                <w:sz w:val="16"/>
                <w:szCs w:val="16"/>
                <w:lang w:val="es-ES" w:eastAsia="es-ES"/>
              </w:rPr>
            </w:pPr>
            <w:r w:rsidRPr="00361618">
              <w:rPr>
                <w:rFonts w:ascii="Calibri" w:hAnsi="Calibri" w:cs="Arial"/>
                <w:sz w:val="16"/>
                <w:szCs w:val="16"/>
                <w:lang w:val="es-ES" w:eastAsia="es-ES"/>
              </w:rPr>
              <w:t>Eversen, S.L.</w:t>
            </w:r>
          </w:p>
        </w:tc>
        <w:tc>
          <w:tcPr>
            <w:tcW w:w="4536" w:type="dxa"/>
            <w:tcBorders>
              <w:top w:val="nil"/>
              <w:left w:val="nil"/>
              <w:bottom w:val="nil"/>
              <w:right w:val="nil"/>
            </w:tcBorders>
          </w:tcPr>
          <w:p w:rsidR="00361618" w:rsidRPr="00361618" w:rsidRDefault="00361618" w:rsidP="00F416F0">
            <w:pPr>
              <w:rPr>
                <w:rFonts w:ascii="Calibri" w:hAnsi="Calibri" w:cs="Arial"/>
                <w:sz w:val="16"/>
                <w:szCs w:val="16"/>
                <w:lang w:val="es-ES" w:eastAsia="es-ES"/>
              </w:rPr>
            </w:pPr>
            <w:r w:rsidRPr="00361618">
              <w:rPr>
                <w:rFonts w:ascii="Calibri" w:hAnsi="Calibri" w:cs="Arial"/>
                <w:sz w:val="16"/>
                <w:szCs w:val="16"/>
                <w:lang w:val="es-ES" w:eastAsia="es-ES"/>
              </w:rPr>
              <w:t>Paseo universidad 28, Mutilva (Navarra)</w:t>
            </w:r>
          </w:p>
        </w:tc>
        <w:tc>
          <w:tcPr>
            <w:tcW w:w="5103" w:type="dxa"/>
            <w:tcBorders>
              <w:top w:val="nil"/>
              <w:left w:val="nil"/>
              <w:bottom w:val="nil"/>
              <w:right w:val="nil"/>
            </w:tcBorders>
          </w:tcPr>
          <w:p w:rsidR="00361618" w:rsidRPr="00361618" w:rsidRDefault="00361618" w:rsidP="00F416F0">
            <w:pPr>
              <w:jc w:val="both"/>
              <w:rPr>
                <w:rFonts w:ascii="Calibri" w:hAnsi="Calibri" w:cs="Arial"/>
                <w:sz w:val="16"/>
                <w:szCs w:val="16"/>
                <w:lang w:val="es-ES" w:eastAsia="es-ES"/>
              </w:rPr>
            </w:pPr>
            <w:r w:rsidRPr="00361618">
              <w:rPr>
                <w:rFonts w:ascii="Calibri" w:hAnsi="Calibri" w:cs="Arial"/>
                <w:sz w:val="16"/>
                <w:szCs w:val="16"/>
                <w:lang w:val="es-ES" w:eastAsia="es-ES"/>
              </w:rPr>
              <w:t>Diseño y producción de equipos y plataformas de instrumentación y medida.</w:t>
            </w:r>
          </w:p>
          <w:p w:rsidR="00361618" w:rsidRPr="00361618" w:rsidRDefault="00361618" w:rsidP="00F416F0">
            <w:pPr>
              <w:jc w:val="both"/>
              <w:rPr>
                <w:rFonts w:ascii="Calibri" w:hAnsi="Calibri" w:cs="Arial"/>
                <w:sz w:val="16"/>
                <w:szCs w:val="16"/>
                <w:lang w:val="es-ES" w:eastAsia="es-ES"/>
              </w:rPr>
            </w:pPr>
          </w:p>
        </w:tc>
      </w:tr>
      <w:tr w:rsidR="00361618" w:rsidRPr="00361618" w:rsidTr="00F416F0">
        <w:trPr>
          <w:trHeight w:val="397"/>
        </w:trPr>
        <w:tc>
          <w:tcPr>
            <w:tcW w:w="4962" w:type="dxa"/>
            <w:tcBorders>
              <w:top w:val="nil"/>
              <w:left w:val="nil"/>
              <w:bottom w:val="nil"/>
              <w:right w:val="nil"/>
            </w:tcBorders>
          </w:tcPr>
          <w:p w:rsidR="00361618" w:rsidRPr="00361618" w:rsidRDefault="00361618" w:rsidP="00F416F0">
            <w:pPr>
              <w:ind w:firstLineChars="100" w:firstLine="160"/>
              <w:rPr>
                <w:rFonts w:ascii="Calibri" w:hAnsi="Calibri" w:cs="Arial"/>
                <w:sz w:val="16"/>
                <w:szCs w:val="16"/>
                <w:lang w:val="es-ES" w:eastAsia="es-ES"/>
              </w:rPr>
            </w:pPr>
            <w:r w:rsidRPr="00361618">
              <w:rPr>
                <w:rFonts w:ascii="Calibri" w:hAnsi="Calibri" w:cs="Arial"/>
                <w:sz w:val="16"/>
                <w:szCs w:val="16"/>
                <w:lang w:val="es-ES" w:eastAsia="es-ES"/>
              </w:rPr>
              <w:t>Ikan Biotech, S.L.</w:t>
            </w:r>
          </w:p>
        </w:tc>
        <w:tc>
          <w:tcPr>
            <w:tcW w:w="4536" w:type="dxa"/>
            <w:tcBorders>
              <w:top w:val="nil"/>
              <w:left w:val="nil"/>
              <w:bottom w:val="nil"/>
              <w:right w:val="nil"/>
            </w:tcBorders>
          </w:tcPr>
          <w:p w:rsidR="00361618" w:rsidRPr="00361618" w:rsidRDefault="00361618" w:rsidP="00F416F0">
            <w:pPr>
              <w:rPr>
                <w:rFonts w:ascii="Calibri" w:hAnsi="Calibri" w:cs="Arial"/>
                <w:sz w:val="16"/>
                <w:szCs w:val="16"/>
                <w:lang w:val="es-ES" w:eastAsia="es-ES"/>
              </w:rPr>
            </w:pPr>
            <w:r w:rsidRPr="00361618">
              <w:rPr>
                <w:rFonts w:ascii="Calibri" w:hAnsi="Calibri" w:cs="Arial"/>
                <w:sz w:val="16"/>
                <w:szCs w:val="16"/>
                <w:lang w:val="es-ES" w:eastAsia="es-ES"/>
              </w:rPr>
              <w:t>C/ Chapitela 20, 1º, Pamplona (Navarra)</w:t>
            </w:r>
          </w:p>
        </w:tc>
        <w:tc>
          <w:tcPr>
            <w:tcW w:w="5103" w:type="dxa"/>
            <w:tcBorders>
              <w:top w:val="nil"/>
              <w:left w:val="nil"/>
              <w:bottom w:val="nil"/>
              <w:right w:val="nil"/>
            </w:tcBorders>
          </w:tcPr>
          <w:p w:rsidR="00361618" w:rsidRPr="00361618" w:rsidRDefault="00361618" w:rsidP="00F416F0">
            <w:pPr>
              <w:jc w:val="both"/>
              <w:rPr>
                <w:rFonts w:ascii="Calibri" w:hAnsi="Calibri" w:cs="Arial"/>
                <w:sz w:val="16"/>
                <w:szCs w:val="16"/>
                <w:lang w:val="es-ES" w:eastAsia="es-ES"/>
              </w:rPr>
            </w:pPr>
            <w:r w:rsidRPr="00361618">
              <w:rPr>
                <w:rFonts w:ascii="Calibri" w:hAnsi="Calibri"/>
                <w:bCs/>
                <w:sz w:val="16"/>
                <w:szCs w:val="16"/>
                <w:lang w:val="es-ES" w:eastAsia="es-ES"/>
              </w:rPr>
              <w:t>Servicios analíticos en el área biosanitaria y medioambiental.</w:t>
            </w:r>
          </w:p>
        </w:tc>
      </w:tr>
      <w:tr w:rsidR="00361618" w:rsidRPr="00361618" w:rsidTr="00F416F0">
        <w:trPr>
          <w:trHeight w:val="397"/>
        </w:trPr>
        <w:tc>
          <w:tcPr>
            <w:tcW w:w="4962" w:type="dxa"/>
            <w:tcBorders>
              <w:top w:val="nil"/>
              <w:left w:val="nil"/>
              <w:bottom w:val="nil"/>
              <w:right w:val="nil"/>
            </w:tcBorders>
          </w:tcPr>
          <w:p w:rsidR="00361618" w:rsidRPr="00255886" w:rsidRDefault="00361618" w:rsidP="00F416F0">
            <w:pPr>
              <w:ind w:firstLineChars="100" w:firstLine="160"/>
              <w:rPr>
                <w:rFonts w:ascii="Calibri" w:hAnsi="Calibri" w:cs="Arial"/>
                <w:sz w:val="16"/>
                <w:szCs w:val="16"/>
                <w:lang w:val="es-ES" w:eastAsia="es-ES"/>
              </w:rPr>
            </w:pPr>
            <w:r w:rsidRPr="00255886">
              <w:rPr>
                <w:rFonts w:ascii="Calibri" w:hAnsi="Calibri" w:cs="Arial"/>
                <w:sz w:val="16"/>
                <w:szCs w:val="16"/>
                <w:lang w:val="es-ES" w:eastAsia="es-ES"/>
              </w:rPr>
              <w:t>Navarra Tech Transfer F.C.R.</w:t>
            </w:r>
          </w:p>
        </w:tc>
        <w:tc>
          <w:tcPr>
            <w:tcW w:w="4536" w:type="dxa"/>
            <w:tcBorders>
              <w:top w:val="nil"/>
              <w:left w:val="nil"/>
              <w:bottom w:val="nil"/>
              <w:right w:val="nil"/>
            </w:tcBorders>
          </w:tcPr>
          <w:p w:rsidR="00361618" w:rsidRPr="00255886" w:rsidRDefault="00361618" w:rsidP="00F416F0">
            <w:pPr>
              <w:rPr>
                <w:rFonts w:ascii="Calibri" w:hAnsi="Calibri" w:cs="Arial"/>
                <w:sz w:val="16"/>
                <w:szCs w:val="16"/>
                <w:lang w:val="es-ES" w:eastAsia="es-ES"/>
              </w:rPr>
            </w:pPr>
            <w:r w:rsidRPr="00255886">
              <w:rPr>
                <w:rFonts w:ascii="Calibri" w:hAnsi="Calibri" w:cs="Arial"/>
                <w:sz w:val="16"/>
                <w:szCs w:val="16"/>
                <w:lang w:val="es-ES" w:eastAsia="es-ES"/>
              </w:rPr>
              <w:t>C/ Arrieta 11 bis. 2º, Pamplona (Navarra)</w:t>
            </w:r>
          </w:p>
        </w:tc>
        <w:tc>
          <w:tcPr>
            <w:tcW w:w="5103" w:type="dxa"/>
            <w:tcBorders>
              <w:top w:val="nil"/>
              <w:left w:val="nil"/>
              <w:bottom w:val="nil"/>
              <w:right w:val="nil"/>
            </w:tcBorders>
          </w:tcPr>
          <w:p w:rsidR="00361618" w:rsidRPr="00361618" w:rsidRDefault="00361618" w:rsidP="00F416F0">
            <w:pPr>
              <w:jc w:val="both"/>
              <w:rPr>
                <w:rFonts w:ascii="Calibri" w:hAnsi="Calibri" w:cs="Arial"/>
                <w:sz w:val="16"/>
                <w:szCs w:val="16"/>
                <w:lang w:val="es-ES" w:eastAsia="es-ES"/>
              </w:rPr>
            </w:pPr>
            <w:r w:rsidRPr="00255886">
              <w:rPr>
                <w:rFonts w:ascii="Calibri" w:hAnsi="Calibri" w:cs="Arial"/>
                <w:sz w:val="16"/>
                <w:szCs w:val="16"/>
                <w:lang w:val="es-ES" w:eastAsia="es-ES"/>
              </w:rPr>
              <w:t>Fondo de inversión para transferencia de tecnología al mercado.</w:t>
            </w:r>
          </w:p>
        </w:tc>
      </w:tr>
      <w:tr w:rsidR="00361618" w:rsidRPr="00361618" w:rsidTr="00F416F0">
        <w:trPr>
          <w:trHeight w:val="397"/>
        </w:trPr>
        <w:tc>
          <w:tcPr>
            <w:tcW w:w="4962" w:type="dxa"/>
            <w:tcBorders>
              <w:top w:val="nil"/>
              <w:left w:val="nil"/>
              <w:bottom w:val="nil"/>
              <w:right w:val="nil"/>
            </w:tcBorders>
          </w:tcPr>
          <w:p w:rsidR="00361618" w:rsidRPr="00361618" w:rsidRDefault="00361618" w:rsidP="00F416F0">
            <w:pPr>
              <w:ind w:firstLineChars="100" w:firstLine="160"/>
              <w:rPr>
                <w:rFonts w:ascii="Calibri" w:hAnsi="Calibri" w:cs="Arial"/>
                <w:sz w:val="16"/>
                <w:szCs w:val="16"/>
                <w:lang w:val="es-ES" w:eastAsia="es-ES"/>
              </w:rPr>
            </w:pPr>
            <w:r w:rsidRPr="00361618">
              <w:rPr>
                <w:rFonts w:ascii="Calibri" w:hAnsi="Calibri" w:cs="Arial"/>
                <w:sz w:val="16"/>
                <w:szCs w:val="16"/>
                <w:lang w:val="es-ES" w:eastAsia="es-ES"/>
              </w:rPr>
              <w:t>Suances Inversiones Biotech, S.L.</w:t>
            </w:r>
          </w:p>
        </w:tc>
        <w:tc>
          <w:tcPr>
            <w:tcW w:w="4536" w:type="dxa"/>
            <w:tcBorders>
              <w:top w:val="nil"/>
              <w:left w:val="nil"/>
              <w:bottom w:val="nil"/>
              <w:right w:val="nil"/>
            </w:tcBorders>
          </w:tcPr>
          <w:p w:rsidR="00361618" w:rsidRPr="00361618" w:rsidRDefault="00361618" w:rsidP="00F416F0">
            <w:pPr>
              <w:rPr>
                <w:rFonts w:ascii="Calibri" w:hAnsi="Calibri" w:cs="Arial"/>
                <w:sz w:val="16"/>
                <w:szCs w:val="16"/>
                <w:lang w:val="es-ES" w:eastAsia="es-ES"/>
              </w:rPr>
            </w:pPr>
            <w:r w:rsidRPr="00361618">
              <w:rPr>
                <w:rFonts w:ascii="Calibri" w:hAnsi="Calibri" w:cs="Arial"/>
                <w:sz w:val="16"/>
                <w:szCs w:val="16"/>
                <w:lang w:val="es-ES" w:eastAsia="es-ES"/>
              </w:rPr>
              <w:t>Calle Einstein 8-3ª planta, Alcobendas (Madrid)</w:t>
            </w:r>
          </w:p>
        </w:tc>
        <w:tc>
          <w:tcPr>
            <w:tcW w:w="5103" w:type="dxa"/>
            <w:tcBorders>
              <w:top w:val="nil"/>
              <w:left w:val="nil"/>
              <w:bottom w:val="nil"/>
              <w:right w:val="nil"/>
            </w:tcBorders>
          </w:tcPr>
          <w:p w:rsidR="00361618" w:rsidRPr="00361618" w:rsidRDefault="00361618" w:rsidP="00F416F0">
            <w:pPr>
              <w:jc w:val="both"/>
              <w:rPr>
                <w:rFonts w:ascii="Calibri" w:hAnsi="Calibri" w:cs="Arial"/>
                <w:sz w:val="16"/>
                <w:szCs w:val="16"/>
                <w:lang w:val="es-ES" w:eastAsia="es-ES"/>
              </w:rPr>
            </w:pPr>
            <w:r w:rsidRPr="00361618">
              <w:rPr>
                <w:rFonts w:ascii="Calibri" w:hAnsi="Calibri" w:cs="Arial"/>
                <w:sz w:val="16"/>
                <w:szCs w:val="16"/>
                <w:lang w:val="es-ES" w:eastAsia="es-ES"/>
              </w:rPr>
              <w:t>Sociedad holding.</w:t>
            </w:r>
          </w:p>
        </w:tc>
      </w:tr>
      <w:tr w:rsidR="00361618" w:rsidRPr="00361618" w:rsidTr="00F416F0">
        <w:trPr>
          <w:trHeight w:val="397"/>
        </w:trPr>
        <w:tc>
          <w:tcPr>
            <w:tcW w:w="4962" w:type="dxa"/>
            <w:tcBorders>
              <w:top w:val="nil"/>
              <w:left w:val="nil"/>
              <w:bottom w:val="nil"/>
              <w:right w:val="nil"/>
            </w:tcBorders>
          </w:tcPr>
          <w:p w:rsidR="00361618" w:rsidRPr="00361618" w:rsidRDefault="00361618" w:rsidP="00F416F0">
            <w:pPr>
              <w:ind w:firstLineChars="100" w:firstLine="160"/>
              <w:rPr>
                <w:rFonts w:ascii="Calibri" w:hAnsi="Calibri" w:cs="Arial"/>
                <w:sz w:val="16"/>
                <w:szCs w:val="16"/>
                <w:lang w:val="es-ES" w:eastAsia="es-ES"/>
              </w:rPr>
            </w:pPr>
            <w:r w:rsidRPr="00361618">
              <w:rPr>
                <w:rFonts w:ascii="Calibri" w:hAnsi="Calibri" w:cs="Arial"/>
                <w:sz w:val="16"/>
                <w:szCs w:val="16"/>
                <w:lang w:val="es-ES" w:eastAsia="es-ES"/>
              </w:rPr>
              <w:t>Indoorganic International, S.L.</w:t>
            </w:r>
          </w:p>
        </w:tc>
        <w:tc>
          <w:tcPr>
            <w:tcW w:w="4536" w:type="dxa"/>
            <w:tcBorders>
              <w:top w:val="nil"/>
              <w:left w:val="nil"/>
              <w:bottom w:val="nil"/>
              <w:right w:val="nil"/>
            </w:tcBorders>
          </w:tcPr>
          <w:p w:rsidR="00361618" w:rsidRPr="00361618" w:rsidRDefault="00361618" w:rsidP="00F416F0">
            <w:pPr>
              <w:rPr>
                <w:rFonts w:ascii="Calibri" w:hAnsi="Calibri" w:cs="Arial"/>
                <w:sz w:val="16"/>
                <w:szCs w:val="16"/>
                <w:lang w:val="es-ES" w:eastAsia="es-ES"/>
              </w:rPr>
            </w:pPr>
            <w:r w:rsidRPr="00361618">
              <w:rPr>
                <w:rFonts w:ascii="Calibri" w:hAnsi="Calibri" w:cs="Arial"/>
                <w:sz w:val="16"/>
                <w:szCs w:val="16"/>
                <w:lang w:val="es-ES" w:eastAsia="es-ES"/>
              </w:rPr>
              <w:t>Ciudad Agroalimentaria de Tudela (Navarra), P. I. La Serna, Calle D</w:t>
            </w:r>
          </w:p>
        </w:tc>
        <w:tc>
          <w:tcPr>
            <w:tcW w:w="5103" w:type="dxa"/>
            <w:tcBorders>
              <w:top w:val="nil"/>
              <w:left w:val="nil"/>
              <w:bottom w:val="nil"/>
              <w:right w:val="nil"/>
            </w:tcBorders>
          </w:tcPr>
          <w:p w:rsidR="00361618" w:rsidRPr="00361618" w:rsidRDefault="00361618" w:rsidP="00F416F0">
            <w:pPr>
              <w:jc w:val="both"/>
              <w:rPr>
                <w:rFonts w:ascii="Calibri" w:hAnsi="Calibri" w:cs="Arial"/>
                <w:sz w:val="16"/>
                <w:szCs w:val="16"/>
                <w:lang w:val="es-ES" w:eastAsia="es-ES"/>
              </w:rPr>
            </w:pPr>
            <w:r w:rsidRPr="00361618">
              <w:rPr>
                <w:rFonts w:ascii="Calibri" w:hAnsi="Calibri" w:cs="Arial"/>
                <w:sz w:val="16"/>
                <w:szCs w:val="16"/>
                <w:lang w:val="es-ES" w:eastAsia="es-ES"/>
              </w:rPr>
              <w:t>Investigación aplicada a los alimentos.</w:t>
            </w:r>
          </w:p>
        </w:tc>
      </w:tr>
      <w:tr w:rsidR="00361618" w:rsidRPr="00361618" w:rsidTr="00F416F0">
        <w:trPr>
          <w:trHeight w:val="397"/>
        </w:trPr>
        <w:tc>
          <w:tcPr>
            <w:tcW w:w="4962" w:type="dxa"/>
            <w:tcBorders>
              <w:top w:val="nil"/>
              <w:left w:val="nil"/>
              <w:bottom w:val="nil"/>
              <w:right w:val="nil"/>
            </w:tcBorders>
          </w:tcPr>
          <w:p w:rsidR="00361618" w:rsidRPr="00361618" w:rsidRDefault="00361618" w:rsidP="00F416F0">
            <w:pPr>
              <w:ind w:firstLineChars="100" w:firstLine="160"/>
              <w:rPr>
                <w:rFonts w:ascii="Calibri" w:hAnsi="Calibri" w:cs="Arial"/>
                <w:sz w:val="16"/>
                <w:szCs w:val="16"/>
                <w:lang w:val="es-ES" w:eastAsia="es-ES"/>
              </w:rPr>
            </w:pPr>
            <w:r w:rsidRPr="00361618">
              <w:rPr>
                <w:rFonts w:ascii="Calibri" w:hAnsi="Calibri" w:cs="Arial"/>
                <w:sz w:val="16"/>
                <w:szCs w:val="16"/>
                <w:lang w:val="es-ES" w:eastAsia="es-ES"/>
              </w:rPr>
              <w:t>Nutrinsect Spain, S.L.</w:t>
            </w:r>
          </w:p>
        </w:tc>
        <w:tc>
          <w:tcPr>
            <w:tcW w:w="4536" w:type="dxa"/>
            <w:tcBorders>
              <w:top w:val="nil"/>
              <w:left w:val="nil"/>
              <w:bottom w:val="nil"/>
              <w:right w:val="nil"/>
            </w:tcBorders>
          </w:tcPr>
          <w:p w:rsidR="00361618" w:rsidRPr="00361618" w:rsidRDefault="00361618" w:rsidP="00F416F0">
            <w:pPr>
              <w:rPr>
                <w:rFonts w:ascii="Calibri" w:hAnsi="Calibri" w:cs="Arial"/>
                <w:sz w:val="16"/>
                <w:szCs w:val="16"/>
                <w:lang w:val="es-ES" w:eastAsia="es-ES"/>
              </w:rPr>
            </w:pPr>
            <w:r w:rsidRPr="00361618">
              <w:rPr>
                <w:rFonts w:ascii="Calibri" w:hAnsi="Calibri" w:cs="Arial"/>
                <w:sz w:val="16"/>
                <w:szCs w:val="16"/>
                <w:lang w:val="es-ES" w:eastAsia="es-ES"/>
              </w:rPr>
              <w:t>Ciudad Agroalimentaria de Tudela (Navarra), P. I. La Serna, Calle D</w:t>
            </w:r>
          </w:p>
        </w:tc>
        <w:tc>
          <w:tcPr>
            <w:tcW w:w="5103" w:type="dxa"/>
            <w:tcBorders>
              <w:top w:val="nil"/>
              <w:left w:val="nil"/>
              <w:bottom w:val="nil"/>
              <w:right w:val="nil"/>
            </w:tcBorders>
          </w:tcPr>
          <w:p w:rsidR="00361618" w:rsidRPr="00361618" w:rsidRDefault="00361618" w:rsidP="00F416F0">
            <w:pPr>
              <w:jc w:val="both"/>
              <w:rPr>
                <w:rFonts w:ascii="Calibri" w:hAnsi="Calibri" w:cs="Arial"/>
                <w:sz w:val="16"/>
                <w:szCs w:val="16"/>
                <w:lang w:val="es-ES" w:eastAsia="es-ES"/>
              </w:rPr>
            </w:pPr>
            <w:r w:rsidRPr="00361618">
              <w:rPr>
                <w:rFonts w:ascii="Calibri" w:hAnsi="Calibri" w:cs="Arial"/>
                <w:sz w:val="16"/>
                <w:szCs w:val="16"/>
                <w:lang w:val="es-ES" w:eastAsia="es-ES"/>
              </w:rPr>
              <w:t>Otras explotaciones de ganado.</w:t>
            </w:r>
          </w:p>
        </w:tc>
      </w:tr>
      <w:tr w:rsidR="00166E90" w:rsidRPr="00361618" w:rsidTr="00166E90">
        <w:trPr>
          <w:trHeight w:val="397"/>
        </w:trPr>
        <w:tc>
          <w:tcPr>
            <w:tcW w:w="4962" w:type="dxa"/>
            <w:tcBorders>
              <w:top w:val="nil"/>
              <w:left w:val="nil"/>
              <w:bottom w:val="nil"/>
              <w:right w:val="nil"/>
            </w:tcBorders>
          </w:tcPr>
          <w:p w:rsidR="00166E90" w:rsidRPr="00361618" w:rsidRDefault="00361618" w:rsidP="00C03BD8">
            <w:pPr>
              <w:ind w:firstLineChars="100" w:firstLine="160"/>
              <w:rPr>
                <w:rFonts w:ascii="Calibri" w:hAnsi="Calibri" w:cs="Arial"/>
                <w:sz w:val="16"/>
                <w:szCs w:val="16"/>
                <w:lang w:val="es-ES" w:eastAsia="es-ES"/>
              </w:rPr>
            </w:pPr>
            <w:r w:rsidRPr="00361618">
              <w:rPr>
                <w:rFonts w:ascii="Calibri" w:hAnsi="Calibri" w:cs="Arial"/>
                <w:sz w:val="16"/>
                <w:szCs w:val="16"/>
                <w:lang w:val="es-ES" w:eastAsia="es-ES"/>
              </w:rPr>
              <w:t>Mondragon Fondo de Promoción F.C.R.</w:t>
            </w:r>
          </w:p>
        </w:tc>
        <w:tc>
          <w:tcPr>
            <w:tcW w:w="4536" w:type="dxa"/>
            <w:tcBorders>
              <w:top w:val="nil"/>
              <w:left w:val="nil"/>
              <w:bottom w:val="nil"/>
              <w:right w:val="nil"/>
            </w:tcBorders>
          </w:tcPr>
          <w:p w:rsidR="00166E90" w:rsidRPr="001437AD" w:rsidRDefault="001437AD" w:rsidP="00C03BD8">
            <w:pPr>
              <w:rPr>
                <w:rFonts w:ascii="Calibri" w:hAnsi="Calibri" w:cs="Arial"/>
                <w:sz w:val="16"/>
                <w:szCs w:val="16"/>
                <w:lang w:val="es-ES" w:eastAsia="es-ES"/>
              </w:rPr>
            </w:pPr>
            <w:r w:rsidRPr="001437AD">
              <w:rPr>
                <w:rFonts w:ascii="Calibri" w:hAnsi="Calibri" w:cs="Arial"/>
                <w:sz w:val="16"/>
                <w:szCs w:val="16"/>
                <w:lang w:val="es-ES" w:eastAsia="es-ES"/>
              </w:rPr>
              <w:t>Goiru Kalea nº 1 - 1º izda.</w:t>
            </w:r>
            <w:r>
              <w:rPr>
                <w:rFonts w:ascii="Calibri" w:hAnsi="Calibri" w:cs="Arial"/>
                <w:sz w:val="16"/>
                <w:szCs w:val="16"/>
                <w:lang w:val="es-ES" w:eastAsia="es-ES"/>
              </w:rPr>
              <w:t>, Mondragon (Guipuzcoa)</w:t>
            </w:r>
          </w:p>
        </w:tc>
        <w:tc>
          <w:tcPr>
            <w:tcW w:w="5103" w:type="dxa"/>
            <w:tcBorders>
              <w:top w:val="nil"/>
              <w:left w:val="nil"/>
              <w:bottom w:val="nil"/>
              <w:right w:val="nil"/>
            </w:tcBorders>
          </w:tcPr>
          <w:p w:rsidR="00166E90" w:rsidRPr="001437AD" w:rsidRDefault="001437AD" w:rsidP="00C03BD8">
            <w:pPr>
              <w:jc w:val="both"/>
              <w:rPr>
                <w:rFonts w:ascii="Calibri" w:hAnsi="Calibri" w:cs="Arial"/>
                <w:sz w:val="16"/>
                <w:szCs w:val="16"/>
                <w:lang w:val="es-ES" w:eastAsia="es-ES"/>
              </w:rPr>
            </w:pPr>
            <w:r w:rsidRPr="001437AD">
              <w:rPr>
                <w:rFonts w:ascii="Calibri" w:hAnsi="Calibri" w:cs="Arial"/>
                <w:sz w:val="16"/>
                <w:szCs w:val="16"/>
                <w:lang w:val="es-ES" w:eastAsia="es-ES"/>
              </w:rPr>
              <w:t>Fondo de capital riesgo</w:t>
            </w:r>
          </w:p>
        </w:tc>
      </w:tr>
      <w:tr w:rsidR="00166E90" w:rsidRPr="00361618" w:rsidTr="00166E90">
        <w:trPr>
          <w:trHeight w:val="397"/>
        </w:trPr>
        <w:tc>
          <w:tcPr>
            <w:tcW w:w="4962" w:type="dxa"/>
            <w:tcBorders>
              <w:top w:val="nil"/>
              <w:left w:val="nil"/>
              <w:bottom w:val="nil"/>
              <w:right w:val="nil"/>
            </w:tcBorders>
          </w:tcPr>
          <w:p w:rsidR="00166E90" w:rsidRPr="00361618" w:rsidRDefault="00361618" w:rsidP="00C03BD8">
            <w:pPr>
              <w:ind w:firstLineChars="100" w:firstLine="160"/>
              <w:rPr>
                <w:rFonts w:ascii="Calibri" w:hAnsi="Calibri" w:cs="Arial"/>
                <w:sz w:val="16"/>
                <w:szCs w:val="16"/>
                <w:lang w:val="es-ES" w:eastAsia="es-ES"/>
              </w:rPr>
            </w:pPr>
            <w:r>
              <w:rPr>
                <w:rFonts w:ascii="Calibri" w:hAnsi="Calibri" w:cs="Arial"/>
                <w:sz w:val="16"/>
                <w:szCs w:val="16"/>
                <w:lang w:val="es-ES" w:eastAsia="es-ES"/>
              </w:rPr>
              <w:t>Mateprincs, S.L.</w:t>
            </w:r>
          </w:p>
        </w:tc>
        <w:tc>
          <w:tcPr>
            <w:tcW w:w="4536" w:type="dxa"/>
            <w:tcBorders>
              <w:top w:val="nil"/>
              <w:left w:val="nil"/>
              <w:bottom w:val="nil"/>
              <w:right w:val="nil"/>
            </w:tcBorders>
          </w:tcPr>
          <w:p w:rsidR="00166E90" w:rsidRPr="00361618" w:rsidRDefault="00361618" w:rsidP="00C03BD8">
            <w:pPr>
              <w:rPr>
                <w:rFonts w:ascii="Calibri" w:hAnsi="Calibri" w:cs="Arial"/>
                <w:sz w:val="16"/>
                <w:szCs w:val="16"/>
                <w:lang w:val="es-ES" w:eastAsia="es-ES"/>
              </w:rPr>
            </w:pPr>
            <w:r>
              <w:rPr>
                <w:rFonts w:ascii="Calibri" w:hAnsi="Calibri" w:cs="Arial"/>
                <w:sz w:val="16"/>
                <w:szCs w:val="16"/>
                <w:lang w:val="es-ES" w:eastAsia="es-ES"/>
              </w:rPr>
              <w:t>C/ Zaraputz, Estella (Navarra)</w:t>
            </w:r>
          </w:p>
        </w:tc>
        <w:tc>
          <w:tcPr>
            <w:tcW w:w="5103" w:type="dxa"/>
            <w:tcBorders>
              <w:top w:val="nil"/>
              <w:left w:val="nil"/>
              <w:bottom w:val="nil"/>
              <w:right w:val="nil"/>
            </w:tcBorders>
          </w:tcPr>
          <w:p w:rsidR="00BD7FD9" w:rsidRPr="00361618" w:rsidRDefault="00361618" w:rsidP="00C03BD8">
            <w:pPr>
              <w:jc w:val="both"/>
              <w:rPr>
                <w:rFonts w:ascii="Calibri" w:hAnsi="Calibri" w:cs="Arial"/>
                <w:sz w:val="16"/>
                <w:szCs w:val="16"/>
                <w:lang w:val="es-ES" w:eastAsia="es-ES"/>
              </w:rPr>
            </w:pPr>
            <w:r w:rsidRPr="00361618">
              <w:rPr>
                <w:rFonts w:ascii="Calibri" w:hAnsi="Calibri" w:cs="Arial"/>
                <w:sz w:val="16"/>
                <w:szCs w:val="16"/>
                <w:lang w:val="es-ES" w:eastAsia="es-ES"/>
              </w:rPr>
              <w:t>Diseño, desarrollo, fabricación y comercialización de materiales funcionales (tintas) y de equipamiento para imprimir dispositivos electrónicos.</w:t>
            </w:r>
          </w:p>
        </w:tc>
      </w:tr>
      <w:tr w:rsidR="00166E90" w:rsidRPr="00361618" w:rsidTr="00166E90">
        <w:trPr>
          <w:trHeight w:val="397"/>
        </w:trPr>
        <w:tc>
          <w:tcPr>
            <w:tcW w:w="4962" w:type="dxa"/>
            <w:tcBorders>
              <w:top w:val="nil"/>
              <w:left w:val="nil"/>
              <w:bottom w:val="nil"/>
              <w:right w:val="nil"/>
            </w:tcBorders>
          </w:tcPr>
          <w:p w:rsidR="00361618" w:rsidRDefault="00361618" w:rsidP="00DD0AC5">
            <w:pPr>
              <w:ind w:firstLineChars="100" w:firstLine="160"/>
              <w:rPr>
                <w:rFonts w:ascii="Calibri" w:hAnsi="Calibri" w:cs="Arial"/>
                <w:sz w:val="16"/>
                <w:szCs w:val="16"/>
                <w:lang w:eastAsia="es-ES"/>
              </w:rPr>
            </w:pPr>
          </w:p>
          <w:p w:rsidR="00166E90" w:rsidRPr="00361618" w:rsidRDefault="00361618" w:rsidP="00DD0AC5">
            <w:pPr>
              <w:ind w:firstLineChars="100" w:firstLine="160"/>
              <w:rPr>
                <w:rFonts w:ascii="Calibri" w:hAnsi="Calibri" w:cs="Arial"/>
                <w:sz w:val="16"/>
                <w:szCs w:val="16"/>
                <w:lang w:eastAsia="es-ES"/>
              </w:rPr>
            </w:pPr>
            <w:r w:rsidRPr="00361618">
              <w:rPr>
                <w:rFonts w:ascii="Calibri" w:hAnsi="Calibri" w:cs="Arial"/>
                <w:sz w:val="16"/>
                <w:szCs w:val="16"/>
                <w:lang w:eastAsia="es-ES"/>
              </w:rPr>
              <w:t>Inveready Biotech III S.C.R., S.A.</w:t>
            </w:r>
          </w:p>
        </w:tc>
        <w:tc>
          <w:tcPr>
            <w:tcW w:w="4536" w:type="dxa"/>
            <w:tcBorders>
              <w:top w:val="nil"/>
              <w:left w:val="nil"/>
              <w:bottom w:val="nil"/>
              <w:right w:val="nil"/>
            </w:tcBorders>
          </w:tcPr>
          <w:p w:rsidR="00361618" w:rsidRDefault="00361618" w:rsidP="006C4BA5">
            <w:pPr>
              <w:rPr>
                <w:rFonts w:ascii="Calibri" w:hAnsi="Calibri" w:cs="Arial"/>
                <w:sz w:val="16"/>
                <w:szCs w:val="16"/>
                <w:lang w:eastAsia="es-ES"/>
              </w:rPr>
            </w:pPr>
          </w:p>
          <w:p w:rsidR="00166E90" w:rsidRPr="00361618" w:rsidRDefault="00361618" w:rsidP="00AB70A8">
            <w:pPr>
              <w:rPr>
                <w:rFonts w:ascii="Calibri" w:hAnsi="Calibri" w:cs="Arial"/>
                <w:sz w:val="16"/>
                <w:szCs w:val="16"/>
                <w:lang w:eastAsia="es-ES"/>
              </w:rPr>
            </w:pPr>
            <w:r>
              <w:rPr>
                <w:rFonts w:ascii="Calibri" w:hAnsi="Calibri" w:cs="Arial"/>
                <w:sz w:val="16"/>
                <w:szCs w:val="16"/>
                <w:lang w:eastAsia="es-ES"/>
              </w:rPr>
              <w:t>C/ Cavallers 50 (Barcelona)</w:t>
            </w:r>
          </w:p>
        </w:tc>
        <w:tc>
          <w:tcPr>
            <w:tcW w:w="5103" w:type="dxa"/>
            <w:tcBorders>
              <w:top w:val="nil"/>
              <w:left w:val="nil"/>
              <w:bottom w:val="nil"/>
              <w:right w:val="nil"/>
            </w:tcBorders>
          </w:tcPr>
          <w:p w:rsidR="00361618" w:rsidRDefault="00361618" w:rsidP="006C2731">
            <w:pPr>
              <w:jc w:val="both"/>
              <w:rPr>
                <w:rFonts w:ascii="Calibri" w:hAnsi="Calibri" w:cs="Arial"/>
                <w:sz w:val="16"/>
                <w:szCs w:val="16"/>
                <w:lang w:val="es-ES" w:eastAsia="es-ES"/>
              </w:rPr>
            </w:pPr>
          </w:p>
          <w:p w:rsidR="00166E90" w:rsidRPr="00361618" w:rsidRDefault="00361618" w:rsidP="006C2731">
            <w:pPr>
              <w:jc w:val="both"/>
              <w:rPr>
                <w:rFonts w:ascii="Calibri" w:hAnsi="Calibri" w:cs="Arial"/>
                <w:sz w:val="16"/>
                <w:szCs w:val="16"/>
                <w:lang w:val="es-ES" w:eastAsia="es-ES"/>
              </w:rPr>
            </w:pPr>
            <w:r w:rsidRPr="00361618">
              <w:rPr>
                <w:rFonts w:ascii="Calibri" w:hAnsi="Calibri" w:cs="Arial"/>
                <w:sz w:val="16"/>
                <w:szCs w:val="16"/>
                <w:lang w:val="es-ES" w:eastAsia="es-ES"/>
              </w:rPr>
              <w:t>Sociedad de capital riesgo de régimen común, enfocado en empresas del sector biotecnológico</w:t>
            </w:r>
          </w:p>
        </w:tc>
      </w:tr>
      <w:tr w:rsidR="00166E90" w:rsidRPr="00361618" w:rsidTr="00166E90">
        <w:trPr>
          <w:trHeight w:val="397"/>
        </w:trPr>
        <w:tc>
          <w:tcPr>
            <w:tcW w:w="4962" w:type="dxa"/>
            <w:tcBorders>
              <w:top w:val="nil"/>
              <w:left w:val="nil"/>
              <w:bottom w:val="nil"/>
              <w:right w:val="nil"/>
            </w:tcBorders>
          </w:tcPr>
          <w:p w:rsidR="00AB70A8" w:rsidRDefault="00AB70A8" w:rsidP="00DD0AC5">
            <w:pPr>
              <w:ind w:firstLineChars="100" w:firstLine="160"/>
              <w:rPr>
                <w:rFonts w:ascii="Calibri" w:hAnsi="Calibri" w:cs="Arial"/>
                <w:sz w:val="16"/>
                <w:szCs w:val="16"/>
                <w:lang w:val="es-ES" w:eastAsia="es-ES"/>
              </w:rPr>
            </w:pPr>
          </w:p>
          <w:p w:rsidR="00166E90" w:rsidRPr="00361618" w:rsidRDefault="00AB70A8" w:rsidP="00DD0AC5">
            <w:pPr>
              <w:ind w:firstLineChars="100" w:firstLine="160"/>
              <w:rPr>
                <w:rFonts w:ascii="Calibri" w:hAnsi="Calibri" w:cs="Arial"/>
                <w:sz w:val="16"/>
                <w:szCs w:val="16"/>
                <w:lang w:val="es-ES" w:eastAsia="es-ES"/>
              </w:rPr>
            </w:pPr>
            <w:r>
              <w:rPr>
                <w:rFonts w:ascii="Calibri" w:hAnsi="Calibri" w:cs="Arial"/>
                <w:sz w:val="16"/>
                <w:szCs w:val="16"/>
                <w:lang w:val="es-ES" w:eastAsia="es-ES"/>
              </w:rPr>
              <w:t>CO2 Revolution, S.L.</w:t>
            </w:r>
          </w:p>
        </w:tc>
        <w:tc>
          <w:tcPr>
            <w:tcW w:w="4536" w:type="dxa"/>
            <w:tcBorders>
              <w:top w:val="nil"/>
              <w:left w:val="nil"/>
              <w:bottom w:val="nil"/>
              <w:right w:val="nil"/>
            </w:tcBorders>
          </w:tcPr>
          <w:p w:rsidR="00AB70A8" w:rsidRDefault="00AB70A8" w:rsidP="006C4BA5">
            <w:pPr>
              <w:rPr>
                <w:rFonts w:ascii="Calibri" w:hAnsi="Calibri" w:cs="Arial"/>
                <w:sz w:val="16"/>
                <w:szCs w:val="16"/>
                <w:lang w:val="es-ES" w:eastAsia="es-ES"/>
              </w:rPr>
            </w:pPr>
          </w:p>
          <w:p w:rsidR="00166E90" w:rsidRPr="00361618" w:rsidRDefault="00AB70A8" w:rsidP="006C4BA5">
            <w:pPr>
              <w:rPr>
                <w:rFonts w:ascii="Calibri" w:hAnsi="Calibri" w:cs="Arial"/>
                <w:sz w:val="16"/>
                <w:szCs w:val="16"/>
                <w:lang w:val="es-ES" w:eastAsia="es-ES"/>
              </w:rPr>
            </w:pPr>
            <w:r>
              <w:rPr>
                <w:rFonts w:ascii="Calibri" w:hAnsi="Calibri" w:cs="Arial"/>
                <w:sz w:val="16"/>
                <w:szCs w:val="16"/>
                <w:lang w:val="es-ES" w:eastAsia="es-ES"/>
              </w:rPr>
              <w:t>C/ La Oliva 21, Mélida (Navarra)</w:t>
            </w:r>
          </w:p>
        </w:tc>
        <w:tc>
          <w:tcPr>
            <w:tcW w:w="5103" w:type="dxa"/>
            <w:tcBorders>
              <w:top w:val="nil"/>
              <w:left w:val="nil"/>
              <w:bottom w:val="nil"/>
              <w:right w:val="nil"/>
            </w:tcBorders>
          </w:tcPr>
          <w:p w:rsidR="00AB70A8" w:rsidRDefault="00AB70A8" w:rsidP="00AB70A8">
            <w:pPr>
              <w:jc w:val="both"/>
              <w:rPr>
                <w:rFonts w:ascii="Calibri" w:hAnsi="Calibri" w:cs="Arial"/>
                <w:sz w:val="16"/>
                <w:szCs w:val="16"/>
                <w:lang w:val="es-ES" w:eastAsia="es-ES"/>
              </w:rPr>
            </w:pPr>
          </w:p>
          <w:p w:rsidR="00166E90" w:rsidRPr="00361618" w:rsidRDefault="00AB70A8" w:rsidP="00AB70A8">
            <w:pPr>
              <w:jc w:val="both"/>
              <w:rPr>
                <w:rFonts w:ascii="Calibri" w:hAnsi="Calibri" w:cs="Arial"/>
                <w:sz w:val="16"/>
                <w:szCs w:val="16"/>
                <w:lang w:val="es-ES" w:eastAsia="es-ES"/>
              </w:rPr>
            </w:pPr>
            <w:r>
              <w:rPr>
                <w:rFonts w:ascii="Calibri" w:hAnsi="Calibri" w:cs="Arial"/>
                <w:sz w:val="16"/>
                <w:szCs w:val="16"/>
                <w:lang w:val="es-ES" w:eastAsia="es-ES"/>
              </w:rPr>
              <w:t>A</w:t>
            </w:r>
            <w:r w:rsidRPr="00AB70A8">
              <w:rPr>
                <w:rFonts w:ascii="Calibri" w:hAnsi="Calibri" w:cs="Arial"/>
                <w:sz w:val="16"/>
                <w:szCs w:val="16"/>
                <w:lang w:val="es-ES" w:eastAsia="es-ES"/>
              </w:rPr>
              <w:t>ctividades de apoyo a empresas. Gesti</w:t>
            </w:r>
            <w:r>
              <w:rPr>
                <w:rFonts w:ascii="Calibri" w:hAnsi="Calibri" w:cs="Arial"/>
                <w:sz w:val="16"/>
                <w:szCs w:val="16"/>
                <w:lang w:val="es-ES" w:eastAsia="es-ES"/>
              </w:rPr>
              <w:t>ó</w:t>
            </w:r>
            <w:r w:rsidRPr="00AB70A8">
              <w:rPr>
                <w:rFonts w:ascii="Calibri" w:hAnsi="Calibri" w:cs="Arial"/>
                <w:sz w:val="16"/>
                <w:szCs w:val="16"/>
                <w:lang w:val="es-ES" w:eastAsia="es-ES"/>
              </w:rPr>
              <w:t>n de derechos de emisi</w:t>
            </w:r>
            <w:r>
              <w:rPr>
                <w:rFonts w:ascii="Calibri" w:hAnsi="Calibri" w:cs="Arial"/>
                <w:sz w:val="16"/>
                <w:szCs w:val="16"/>
                <w:lang w:val="es-ES" w:eastAsia="es-ES"/>
              </w:rPr>
              <w:t>ó</w:t>
            </w:r>
            <w:r w:rsidRPr="00AB70A8">
              <w:rPr>
                <w:rFonts w:ascii="Calibri" w:hAnsi="Calibri" w:cs="Arial"/>
                <w:sz w:val="16"/>
                <w:szCs w:val="16"/>
                <w:lang w:val="es-ES" w:eastAsia="es-ES"/>
              </w:rPr>
              <w:t>n de CO2</w:t>
            </w:r>
          </w:p>
        </w:tc>
      </w:tr>
      <w:tr w:rsidR="00E457EE" w:rsidRPr="00361618" w:rsidTr="00166E90">
        <w:trPr>
          <w:trHeight w:val="397"/>
        </w:trPr>
        <w:tc>
          <w:tcPr>
            <w:tcW w:w="4962" w:type="dxa"/>
            <w:tcBorders>
              <w:top w:val="nil"/>
              <w:left w:val="nil"/>
              <w:bottom w:val="nil"/>
              <w:right w:val="nil"/>
            </w:tcBorders>
          </w:tcPr>
          <w:p w:rsidR="00E457EE" w:rsidRDefault="00E457EE" w:rsidP="00DD0AC5">
            <w:pPr>
              <w:ind w:firstLineChars="100" w:firstLine="160"/>
              <w:rPr>
                <w:rFonts w:ascii="Calibri" w:hAnsi="Calibri" w:cs="Arial"/>
                <w:sz w:val="16"/>
                <w:szCs w:val="16"/>
                <w:lang w:val="es-ES" w:eastAsia="es-ES"/>
              </w:rPr>
            </w:pPr>
          </w:p>
          <w:p w:rsidR="00E457EE" w:rsidRPr="00361618" w:rsidRDefault="00E457EE" w:rsidP="00DD0AC5">
            <w:pPr>
              <w:ind w:firstLineChars="100" w:firstLine="160"/>
              <w:rPr>
                <w:rFonts w:ascii="Calibri" w:hAnsi="Calibri" w:cs="Arial"/>
                <w:sz w:val="16"/>
                <w:szCs w:val="16"/>
                <w:lang w:val="es-ES" w:eastAsia="es-ES"/>
              </w:rPr>
            </w:pPr>
            <w:r>
              <w:rPr>
                <w:rFonts w:ascii="Calibri" w:hAnsi="Calibri" w:cs="Arial"/>
                <w:sz w:val="16"/>
                <w:szCs w:val="16"/>
                <w:lang w:val="es-ES" w:eastAsia="es-ES"/>
              </w:rPr>
              <w:t>BEE Standards, S.L.</w:t>
            </w:r>
          </w:p>
        </w:tc>
        <w:tc>
          <w:tcPr>
            <w:tcW w:w="4536" w:type="dxa"/>
            <w:tcBorders>
              <w:top w:val="nil"/>
              <w:left w:val="nil"/>
              <w:bottom w:val="nil"/>
              <w:right w:val="nil"/>
            </w:tcBorders>
          </w:tcPr>
          <w:p w:rsidR="00E457EE" w:rsidRDefault="00E457EE" w:rsidP="00E457EE">
            <w:pPr>
              <w:rPr>
                <w:rFonts w:ascii="Calibri" w:hAnsi="Calibri" w:cs="Arial"/>
                <w:sz w:val="16"/>
                <w:szCs w:val="16"/>
                <w:lang w:val="es-ES" w:eastAsia="es-ES"/>
              </w:rPr>
            </w:pPr>
          </w:p>
          <w:p w:rsidR="00E457EE" w:rsidRPr="00361618" w:rsidRDefault="00E457EE" w:rsidP="00E457EE">
            <w:pPr>
              <w:rPr>
                <w:rFonts w:ascii="Calibri" w:hAnsi="Calibri" w:cs="Arial"/>
                <w:sz w:val="16"/>
                <w:szCs w:val="16"/>
                <w:lang w:val="es-ES" w:eastAsia="es-ES"/>
              </w:rPr>
            </w:pPr>
            <w:r w:rsidRPr="00361618">
              <w:rPr>
                <w:rFonts w:ascii="Calibri" w:hAnsi="Calibri" w:cs="Arial"/>
                <w:sz w:val="16"/>
                <w:szCs w:val="16"/>
                <w:lang w:val="es-ES" w:eastAsia="es-ES"/>
              </w:rPr>
              <w:t>Ciudad Agroalimentaria de Tu</w:t>
            </w:r>
            <w:r>
              <w:rPr>
                <w:rFonts w:ascii="Calibri" w:hAnsi="Calibri" w:cs="Arial"/>
                <w:sz w:val="16"/>
                <w:szCs w:val="16"/>
                <w:lang w:val="es-ES" w:eastAsia="es-ES"/>
              </w:rPr>
              <w:t>dela (Navarra), P. I. La Serna</w:t>
            </w:r>
          </w:p>
        </w:tc>
        <w:tc>
          <w:tcPr>
            <w:tcW w:w="5103" w:type="dxa"/>
            <w:tcBorders>
              <w:top w:val="nil"/>
              <w:left w:val="nil"/>
              <w:bottom w:val="nil"/>
              <w:right w:val="nil"/>
            </w:tcBorders>
          </w:tcPr>
          <w:p w:rsidR="00E457EE" w:rsidRDefault="00E457EE" w:rsidP="00E457EE">
            <w:pPr>
              <w:jc w:val="both"/>
              <w:rPr>
                <w:rFonts w:ascii="Calibri" w:hAnsi="Calibri" w:cs="Arial"/>
                <w:sz w:val="16"/>
                <w:szCs w:val="16"/>
                <w:lang w:val="es-ES" w:eastAsia="es-ES"/>
              </w:rPr>
            </w:pPr>
          </w:p>
          <w:p w:rsidR="00E457EE" w:rsidRPr="00361618" w:rsidRDefault="00E457EE" w:rsidP="00E457EE">
            <w:pPr>
              <w:jc w:val="both"/>
              <w:rPr>
                <w:rFonts w:ascii="Calibri" w:hAnsi="Calibri" w:cs="Arial"/>
                <w:sz w:val="16"/>
                <w:szCs w:val="16"/>
                <w:lang w:val="es-ES" w:eastAsia="es-ES"/>
              </w:rPr>
            </w:pPr>
            <w:r>
              <w:rPr>
                <w:rFonts w:ascii="Calibri" w:hAnsi="Calibri" w:cs="Arial"/>
                <w:sz w:val="16"/>
                <w:szCs w:val="16"/>
                <w:lang w:val="es-ES" w:eastAsia="es-ES"/>
              </w:rPr>
              <w:t>Actividades de apoyo</w:t>
            </w:r>
            <w:r w:rsidRPr="00E457EE">
              <w:rPr>
                <w:rFonts w:ascii="Calibri" w:hAnsi="Calibri" w:cs="Arial"/>
                <w:sz w:val="16"/>
                <w:szCs w:val="16"/>
                <w:lang w:val="es-ES" w:eastAsia="es-ES"/>
              </w:rPr>
              <w:t xml:space="preserve"> a</w:t>
            </w:r>
            <w:r>
              <w:rPr>
                <w:rFonts w:ascii="Calibri" w:hAnsi="Calibri" w:cs="Arial"/>
                <w:sz w:val="16"/>
                <w:szCs w:val="16"/>
                <w:lang w:val="es-ES" w:eastAsia="es-ES"/>
              </w:rPr>
              <w:t xml:space="preserve"> la recuperación de los niveles de polinización.</w:t>
            </w:r>
            <w:r w:rsidRPr="00E457EE">
              <w:rPr>
                <w:rFonts w:ascii="Calibri" w:hAnsi="Calibri" w:cs="Arial"/>
                <w:sz w:val="16"/>
                <w:szCs w:val="16"/>
                <w:lang w:val="es-ES" w:eastAsia="es-ES"/>
              </w:rPr>
              <w:t>l</w:t>
            </w:r>
          </w:p>
        </w:tc>
      </w:tr>
      <w:tr w:rsidR="00E457EE" w:rsidRPr="00361618" w:rsidTr="00166E90">
        <w:trPr>
          <w:trHeight w:val="397"/>
        </w:trPr>
        <w:tc>
          <w:tcPr>
            <w:tcW w:w="4962" w:type="dxa"/>
            <w:tcBorders>
              <w:top w:val="nil"/>
              <w:left w:val="nil"/>
              <w:bottom w:val="nil"/>
              <w:right w:val="nil"/>
            </w:tcBorders>
          </w:tcPr>
          <w:p w:rsidR="00400AAF" w:rsidRDefault="00400AAF" w:rsidP="00B7318A">
            <w:pPr>
              <w:ind w:firstLineChars="100" w:firstLine="160"/>
              <w:rPr>
                <w:rFonts w:ascii="Calibri" w:hAnsi="Calibri" w:cs="Arial"/>
                <w:sz w:val="16"/>
                <w:szCs w:val="16"/>
                <w:lang w:val="es-ES" w:eastAsia="es-ES"/>
              </w:rPr>
            </w:pPr>
          </w:p>
          <w:p w:rsidR="00E457EE" w:rsidRPr="00361618" w:rsidRDefault="00400AAF" w:rsidP="00B7318A">
            <w:pPr>
              <w:ind w:firstLineChars="100" w:firstLine="160"/>
              <w:rPr>
                <w:rFonts w:ascii="Calibri" w:hAnsi="Calibri" w:cs="Arial"/>
                <w:sz w:val="16"/>
                <w:szCs w:val="16"/>
                <w:lang w:val="es-ES" w:eastAsia="es-ES"/>
              </w:rPr>
            </w:pPr>
            <w:r>
              <w:rPr>
                <w:rFonts w:ascii="Calibri" w:hAnsi="Calibri" w:cs="Arial"/>
                <w:sz w:val="16"/>
                <w:szCs w:val="16"/>
                <w:lang w:val="es-ES" w:eastAsia="es-ES"/>
              </w:rPr>
              <w:t>Stone Cooker, S.L.</w:t>
            </w:r>
          </w:p>
        </w:tc>
        <w:tc>
          <w:tcPr>
            <w:tcW w:w="4536" w:type="dxa"/>
            <w:tcBorders>
              <w:top w:val="nil"/>
              <w:left w:val="nil"/>
              <w:bottom w:val="nil"/>
              <w:right w:val="nil"/>
            </w:tcBorders>
          </w:tcPr>
          <w:p w:rsidR="00E457EE" w:rsidRDefault="00E457EE" w:rsidP="00B7318A">
            <w:pPr>
              <w:rPr>
                <w:rFonts w:ascii="Calibri" w:hAnsi="Calibri" w:cs="Arial"/>
                <w:sz w:val="16"/>
                <w:szCs w:val="16"/>
                <w:lang w:val="es-ES" w:eastAsia="es-ES"/>
              </w:rPr>
            </w:pPr>
          </w:p>
          <w:p w:rsidR="00400AAF" w:rsidRPr="00361618" w:rsidRDefault="00400AAF" w:rsidP="00B7318A">
            <w:pPr>
              <w:rPr>
                <w:rFonts w:ascii="Calibri" w:hAnsi="Calibri" w:cs="Arial"/>
                <w:sz w:val="16"/>
                <w:szCs w:val="16"/>
                <w:lang w:val="es-ES" w:eastAsia="es-ES"/>
              </w:rPr>
            </w:pPr>
            <w:r>
              <w:rPr>
                <w:rFonts w:ascii="Calibri" w:hAnsi="Calibri" w:cs="Arial"/>
                <w:sz w:val="16"/>
                <w:szCs w:val="16"/>
                <w:lang w:val="es-ES" w:eastAsia="es-ES"/>
              </w:rPr>
              <w:t>C/ Julián Arteaga 6, Pamplona (Navarra)</w:t>
            </w:r>
          </w:p>
        </w:tc>
        <w:tc>
          <w:tcPr>
            <w:tcW w:w="5103" w:type="dxa"/>
            <w:tcBorders>
              <w:top w:val="nil"/>
              <w:left w:val="nil"/>
              <w:bottom w:val="nil"/>
              <w:right w:val="nil"/>
            </w:tcBorders>
          </w:tcPr>
          <w:p w:rsidR="00E457EE" w:rsidRDefault="00E457EE" w:rsidP="00B7318A">
            <w:pPr>
              <w:jc w:val="both"/>
              <w:rPr>
                <w:rFonts w:ascii="Calibri" w:hAnsi="Calibri" w:cs="Arial"/>
                <w:sz w:val="16"/>
                <w:szCs w:val="16"/>
                <w:lang w:val="es-ES" w:eastAsia="es-ES"/>
              </w:rPr>
            </w:pPr>
          </w:p>
          <w:p w:rsidR="00400AAF" w:rsidRPr="00361618" w:rsidRDefault="00400AAF" w:rsidP="00400AAF">
            <w:pPr>
              <w:jc w:val="both"/>
              <w:rPr>
                <w:rFonts w:ascii="Calibri" w:hAnsi="Calibri" w:cs="Arial"/>
                <w:sz w:val="16"/>
                <w:szCs w:val="16"/>
                <w:lang w:val="es-ES" w:eastAsia="es-ES"/>
              </w:rPr>
            </w:pPr>
            <w:r>
              <w:rPr>
                <w:rFonts w:ascii="Calibri" w:hAnsi="Calibri" w:cs="Arial"/>
                <w:sz w:val="16"/>
                <w:szCs w:val="16"/>
                <w:lang w:val="es-ES" w:eastAsia="es-ES"/>
              </w:rPr>
              <w:t>Fabricación de mesas Suiseki</w:t>
            </w:r>
          </w:p>
        </w:tc>
      </w:tr>
      <w:tr w:rsidR="00E457EE" w:rsidRPr="00361618" w:rsidTr="00F416F0">
        <w:trPr>
          <w:trHeight w:val="397"/>
        </w:trPr>
        <w:tc>
          <w:tcPr>
            <w:tcW w:w="4962" w:type="dxa"/>
            <w:tcBorders>
              <w:top w:val="nil"/>
              <w:left w:val="nil"/>
              <w:bottom w:val="nil"/>
              <w:right w:val="nil"/>
            </w:tcBorders>
          </w:tcPr>
          <w:p w:rsidR="00400AAF" w:rsidRDefault="00400AAF" w:rsidP="00F416F0">
            <w:pPr>
              <w:ind w:firstLineChars="100" w:firstLine="160"/>
              <w:rPr>
                <w:rFonts w:ascii="Calibri" w:hAnsi="Calibri" w:cs="Arial"/>
                <w:sz w:val="16"/>
                <w:szCs w:val="16"/>
                <w:lang w:val="es-ES" w:eastAsia="es-ES"/>
              </w:rPr>
            </w:pPr>
          </w:p>
          <w:p w:rsidR="00E457EE" w:rsidRPr="00361618" w:rsidRDefault="00400AAF" w:rsidP="00F416F0">
            <w:pPr>
              <w:ind w:firstLineChars="100" w:firstLine="160"/>
              <w:rPr>
                <w:rFonts w:ascii="Calibri" w:hAnsi="Calibri" w:cs="Arial"/>
                <w:sz w:val="16"/>
                <w:szCs w:val="16"/>
                <w:lang w:val="es-ES" w:eastAsia="es-ES"/>
              </w:rPr>
            </w:pPr>
            <w:r>
              <w:rPr>
                <w:rFonts w:ascii="Calibri" w:hAnsi="Calibri" w:cs="Arial"/>
                <w:sz w:val="16"/>
                <w:szCs w:val="16"/>
                <w:lang w:val="es-ES" w:eastAsia="es-ES"/>
              </w:rPr>
              <w:t>Garunkook, S.L.</w:t>
            </w:r>
          </w:p>
        </w:tc>
        <w:tc>
          <w:tcPr>
            <w:tcW w:w="4536" w:type="dxa"/>
            <w:tcBorders>
              <w:top w:val="nil"/>
              <w:left w:val="nil"/>
              <w:bottom w:val="nil"/>
              <w:right w:val="nil"/>
            </w:tcBorders>
          </w:tcPr>
          <w:p w:rsidR="00400AAF" w:rsidRDefault="00400AAF" w:rsidP="00E457EE">
            <w:pPr>
              <w:rPr>
                <w:rFonts w:ascii="Calibri" w:hAnsi="Calibri" w:cs="Arial"/>
                <w:sz w:val="16"/>
                <w:szCs w:val="16"/>
                <w:lang w:val="es-ES" w:eastAsia="es-ES"/>
              </w:rPr>
            </w:pPr>
          </w:p>
          <w:p w:rsidR="00E457EE" w:rsidRPr="00361618" w:rsidRDefault="00E457EE" w:rsidP="00E457EE">
            <w:pPr>
              <w:rPr>
                <w:rFonts w:ascii="Calibri" w:hAnsi="Calibri" w:cs="Arial"/>
                <w:sz w:val="16"/>
                <w:szCs w:val="16"/>
                <w:lang w:val="es-ES" w:eastAsia="es-ES"/>
              </w:rPr>
            </w:pPr>
            <w:r w:rsidRPr="00361618">
              <w:rPr>
                <w:rFonts w:ascii="Calibri" w:hAnsi="Calibri" w:cs="Arial"/>
                <w:sz w:val="16"/>
                <w:szCs w:val="16"/>
                <w:lang w:val="es-ES" w:eastAsia="es-ES"/>
              </w:rPr>
              <w:t>Ciudad Agroalimentaria de Tudela (Navarra), P. I. La Serna</w:t>
            </w:r>
            <w:r>
              <w:rPr>
                <w:rFonts w:ascii="Calibri" w:hAnsi="Calibri" w:cs="Arial"/>
                <w:sz w:val="16"/>
                <w:szCs w:val="16"/>
                <w:lang w:val="es-ES" w:eastAsia="es-ES"/>
              </w:rPr>
              <w:t xml:space="preserve"> </w:t>
            </w:r>
          </w:p>
        </w:tc>
        <w:tc>
          <w:tcPr>
            <w:tcW w:w="5103" w:type="dxa"/>
            <w:tcBorders>
              <w:top w:val="nil"/>
              <w:left w:val="nil"/>
              <w:bottom w:val="nil"/>
              <w:right w:val="nil"/>
            </w:tcBorders>
          </w:tcPr>
          <w:p w:rsidR="00E457EE" w:rsidRDefault="00E457EE" w:rsidP="00F416F0">
            <w:pPr>
              <w:jc w:val="both"/>
              <w:rPr>
                <w:rFonts w:ascii="Calibri" w:hAnsi="Calibri" w:cs="Arial"/>
                <w:sz w:val="16"/>
                <w:szCs w:val="16"/>
                <w:lang w:val="es-ES" w:eastAsia="es-ES"/>
              </w:rPr>
            </w:pPr>
          </w:p>
          <w:p w:rsidR="00400AAF" w:rsidRPr="00361618" w:rsidRDefault="00400AAF" w:rsidP="00F416F0">
            <w:pPr>
              <w:jc w:val="both"/>
              <w:rPr>
                <w:rFonts w:ascii="Calibri" w:hAnsi="Calibri" w:cs="Arial"/>
                <w:sz w:val="16"/>
                <w:szCs w:val="16"/>
                <w:lang w:val="es-ES" w:eastAsia="es-ES"/>
              </w:rPr>
            </w:pPr>
            <w:r>
              <w:rPr>
                <w:rFonts w:ascii="Calibri" w:hAnsi="Calibri" w:cs="Arial"/>
                <w:sz w:val="16"/>
                <w:szCs w:val="16"/>
                <w:lang w:val="es-ES" w:eastAsia="es-ES"/>
              </w:rPr>
              <w:t>Sistemas</w:t>
            </w:r>
            <w:r w:rsidRPr="00400AAF">
              <w:rPr>
                <w:rFonts w:ascii="Calibri" w:hAnsi="Calibri" w:cs="Arial"/>
                <w:sz w:val="16"/>
                <w:szCs w:val="16"/>
                <w:lang w:val="es-ES" w:eastAsia="es-ES"/>
              </w:rPr>
              <w:t xml:space="preserve"> de control microclimático y monitorización de la fermentación en barricas de madera mediante la utilización de Smart data.</w:t>
            </w:r>
          </w:p>
        </w:tc>
      </w:tr>
      <w:tr w:rsidR="00E457EE" w:rsidRPr="00361618" w:rsidTr="00166E90">
        <w:trPr>
          <w:trHeight w:val="397"/>
        </w:trPr>
        <w:tc>
          <w:tcPr>
            <w:tcW w:w="4962" w:type="dxa"/>
            <w:tcBorders>
              <w:top w:val="nil"/>
              <w:left w:val="nil"/>
              <w:bottom w:val="nil"/>
              <w:right w:val="nil"/>
            </w:tcBorders>
          </w:tcPr>
          <w:p w:rsidR="00E457EE" w:rsidRPr="00361618" w:rsidRDefault="00E457EE" w:rsidP="00B7318A">
            <w:pPr>
              <w:ind w:firstLineChars="100" w:firstLine="160"/>
              <w:rPr>
                <w:rFonts w:ascii="Calibri" w:hAnsi="Calibri" w:cs="Arial"/>
                <w:sz w:val="16"/>
                <w:szCs w:val="16"/>
                <w:lang w:val="es-ES" w:eastAsia="es-ES"/>
              </w:rPr>
            </w:pPr>
          </w:p>
        </w:tc>
        <w:tc>
          <w:tcPr>
            <w:tcW w:w="4536" w:type="dxa"/>
            <w:tcBorders>
              <w:top w:val="nil"/>
              <w:left w:val="nil"/>
              <w:bottom w:val="nil"/>
              <w:right w:val="nil"/>
            </w:tcBorders>
          </w:tcPr>
          <w:p w:rsidR="00E457EE" w:rsidRPr="00361618" w:rsidRDefault="00E457EE" w:rsidP="004E05B2">
            <w:pPr>
              <w:rPr>
                <w:rFonts w:ascii="Calibri" w:hAnsi="Calibri" w:cs="Arial"/>
                <w:sz w:val="16"/>
                <w:szCs w:val="16"/>
                <w:lang w:val="es-ES" w:eastAsia="es-ES"/>
              </w:rPr>
            </w:pPr>
          </w:p>
        </w:tc>
        <w:tc>
          <w:tcPr>
            <w:tcW w:w="5103" w:type="dxa"/>
            <w:tcBorders>
              <w:top w:val="nil"/>
              <w:left w:val="nil"/>
              <w:bottom w:val="nil"/>
              <w:right w:val="nil"/>
            </w:tcBorders>
          </w:tcPr>
          <w:p w:rsidR="00E457EE" w:rsidRPr="00361618" w:rsidRDefault="00E457EE" w:rsidP="00B75148">
            <w:pPr>
              <w:jc w:val="both"/>
              <w:rPr>
                <w:rFonts w:ascii="Calibri" w:hAnsi="Calibri" w:cs="Arial"/>
                <w:sz w:val="16"/>
                <w:szCs w:val="16"/>
                <w:lang w:val="es-ES" w:eastAsia="es-ES"/>
              </w:rPr>
            </w:pPr>
          </w:p>
        </w:tc>
      </w:tr>
    </w:tbl>
    <w:p w:rsidR="008B3271" w:rsidRPr="00361618" w:rsidRDefault="008B3271" w:rsidP="00F45D55">
      <w:pPr>
        <w:rPr>
          <w:rFonts w:ascii="Calibri" w:hAnsi="Calibri"/>
          <w:sz w:val="16"/>
          <w:szCs w:val="16"/>
          <w:highlight w:val="yellow"/>
          <w:lang w:val="es-ES"/>
        </w:rPr>
      </w:pPr>
    </w:p>
    <w:p w:rsidR="008B3271" w:rsidRPr="00361618" w:rsidRDefault="00F9781A" w:rsidP="00F45D55">
      <w:pPr>
        <w:rPr>
          <w:rFonts w:ascii="Calibri" w:hAnsi="Calibri"/>
          <w:sz w:val="16"/>
          <w:szCs w:val="16"/>
          <w:highlight w:val="yellow"/>
          <w:lang w:val="es-ES"/>
        </w:rPr>
      </w:pPr>
      <w:r w:rsidRPr="00361618">
        <w:rPr>
          <w:rFonts w:ascii="Calibri" w:hAnsi="Calibri"/>
          <w:sz w:val="16"/>
          <w:szCs w:val="16"/>
          <w:highlight w:val="yellow"/>
          <w:lang w:val="es-ES"/>
        </w:rPr>
        <w:br w:type="page"/>
      </w:r>
    </w:p>
    <w:p w:rsidR="008B3271" w:rsidRPr="00361618" w:rsidRDefault="008B3271" w:rsidP="00F45D55">
      <w:pPr>
        <w:rPr>
          <w:rFonts w:ascii="Calibri" w:hAnsi="Calibri"/>
          <w:sz w:val="16"/>
          <w:szCs w:val="16"/>
          <w:lang w:val="es-ES"/>
        </w:rPr>
      </w:pP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8B3271" w:rsidRPr="00ED15FA" w:rsidTr="00D130E7">
        <w:trPr>
          <w:trHeight w:val="397"/>
        </w:trPr>
        <w:tc>
          <w:tcPr>
            <w:tcW w:w="5387"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Entidades</w:t>
            </w:r>
          </w:p>
        </w:tc>
        <w:tc>
          <w:tcPr>
            <w:tcW w:w="4820"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Actividad</w:t>
            </w:r>
          </w:p>
        </w:tc>
      </w:tr>
      <w:tr w:rsidR="007D717B" w:rsidRPr="00ED15FA" w:rsidTr="00D130E7">
        <w:trPr>
          <w:trHeight w:val="555"/>
        </w:trPr>
        <w:tc>
          <w:tcPr>
            <w:tcW w:w="5387" w:type="dxa"/>
            <w:tcBorders>
              <w:top w:val="nil"/>
              <w:left w:val="nil"/>
              <w:bottom w:val="nil"/>
              <w:right w:val="nil"/>
            </w:tcBorders>
            <w:vAlign w:val="center"/>
          </w:tcPr>
          <w:p w:rsidR="007D717B" w:rsidRPr="00ED15FA" w:rsidRDefault="007D717B" w:rsidP="00AB588C">
            <w:pPr>
              <w:rPr>
                <w:rFonts w:ascii="Calibri" w:hAnsi="Calibri" w:cs="Arial"/>
                <w:b/>
                <w:bCs/>
                <w:sz w:val="16"/>
                <w:szCs w:val="16"/>
                <w:u w:val="single"/>
                <w:lang w:val="es-ES" w:eastAsia="es-ES"/>
              </w:rPr>
            </w:pPr>
            <w:r w:rsidRPr="00ED15FA">
              <w:rPr>
                <w:rFonts w:ascii="Calibri" w:hAnsi="Calibri" w:cs="Arial"/>
                <w:b/>
                <w:bCs/>
                <w:sz w:val="16"/>
                <w:szCs w:val="16"/>
                <w:u w:val="single"/>
                <w:lang w:val="es-ES" w:eastAsia="es-ES"/>
              </w:rPr>
              <w:t xml:space="preserve">Otras participadas </w:t>
            </w:r>
          </w:p>
        </w:tc>
        <w:tc>
          <w:tcPr>
            <w:tcW w:w="4820" w:type="dxa"/>
            <w:tcBorders>
              <w:top w:val="nil"/>
              <w:left w:val="nil"/>
              <w:bottom w:val="nil"/>
              <w:right w:val="nil"/>
            </w:tcBorders>
          </w:tcPr>
          <w:p w:rsidR="007D717B" w:rsidRPr="00ED15FA" w:rsidRDefault="007D717B" w:rsidP="00AB588C">
            <w:pPr>
              <w:rPr>
                <w:rFonts w:ascii="Calibri" w:hAnsi="Calibri" w:cs="Arial"/>
                <w:sz w:val="16"/>
                <w:szCs w:val="16"/>
                <w:lang w:val="es-ES" w:eastAsia="es-ES"/>
              </w:rPr>
            </w:pPr>
          </w:p>
        </w:tc>
        <w:tc>
          <w:tcPr>
            <w:tcW w:w="4413" w:type="dxa"/>
            <w:tcBorders>
              <w:top w:val="nil"/>
              <w:left w:val="nil"/>
              <w:bottom w:val="nil"/>
              <w:right w:val="nil"/>
            </w:tcBorders>
          </w:tcPr>
          <w:p w:rsidR="007D717B" w:rsidRPr="00ED15FA" w:rsidRDefault="007D717B" w:rsidP="00AB588C">
            <w:pPr>
              <w:rPr>
                <w:rFonts w:ascii="Calibri" w:hAnsi="Calibri" w:cs="Arial"/>
                <w:sz w:val="16"/>
                <w:szCs w:val="16"/>
                <w:lang w:val="es-ES" w:eastAsia="es-ES"/>
              </w:rPr>
            </w:pPr>
          </w:p>
        </w:tc>
      </w:tr>
      <w:tr w:rsidR="00ED15FA" w:rsidRPr="00AC2767"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Navarra Iniciativas Empresariales, S.A.</w:t>
            </w:r>
          </w:p>
        </w:tc>
        <w:tc>
          <w:tcPr>
            <w:tcW w:w="4820" w:type="dxa"/>
            <w:tcBorders>
              <w:top w:val="nil"/>
              <w:left w:val="nil"/>
              <w:bottom w:val="nil"/>
              <w:right w:val="nil"/>
            </w:tcBorders>
          </w:tcPr>
          <w:p w:rsidR="00ED15FA" w:rsidRPr="00ED15FA" w:rsidRDefault="00ED15FA" w:rsidP="00D5087F">
            <w:pPr>
              <w:rPr>
                <w:rFonts w:ascii="Calibri" w:hAnsi="Calibri" w:cs="Arial"/>
                <w:color w:val="333333"/>
                <w:sz w:val="16"/>
                <w:szCs w:val="16"/>
                <w:lang w:val="es-ES" w:eastAsia="es-ES"/>
              </w:rPr>
            </w:pPr>
            <w:r w:rsidRPr="00ED15FA">
              <w:rPr>
                <w:rFonts w:ascii="Calibri" w:hAnsi="Calibri" w:cs="Arial"/>
                <w:color w:val="333333"/>
                <w:sz w:val="16"/>
                <w:szCs w:val="16"/>
                <w:lang w:val="es-ES" w:eastAsia="es-ES"/>
              </w:rPr>
              <w:t>Paulino Caballero 4, 4º,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En concurso de acreedores.</w:t>
            </w:r>
          </w:p>
        </w:tc>
      </w:tr>
      <w:tr w:rsidR="00ED15FA" w:rsidRPr="00AC2767"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Mercados Centrales de Abastecimiento de Pamplona, Mercairuña S.A.</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Soto de Aizoain s/n, Agustinos,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Promoción, construcción y explotación de los mercados centrales mayoristas de Pamplona y sus servicios complementarios.</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Aberekin, S.A.</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Parque Tecnológico, Edificio 600, Derio, Vizcaya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Desarrollo y aplicación de técnicas de selección y reproducción animal.</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Punto Futuro F.C.R.</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Emilio Arrieta 11,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Toma de participación temporal en proyectos encuadrados en el sector agroalimentario.</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n-GB" w:eastAsia="es-ES"/>
              </w:rPr>
            </w:pPr>
            <w:r w:rsidRPr="00ED15FA">
              <w:rPr>
                <w:rFonts w:ascii="Calibri" w:hAnsi="Calibri" w:cs="Arial"/>
                <w:sz w:val="16"/>
                <w:szCs w:val="16"/>
                <w:lang w:val="en-GB" w:eastAsia="es-ES"/>
              </w:rPr>
              <w:t>Ronda TIC F.C.R.</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Emilio Arrieta 11,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Fondo de inversión en pymes que desarrollen las tecnologías de la información y de la comunicación.</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n-GB" w:eastAsia="es-ES"/>
              </w:rPr>
            </w:pPr>
            <w:r w:rsidRPr="00ED15FA">
              <w:rPr>
                <w:rFonts w:ascii="Calibri" w:hAnsi="Calibri" w:cs="Arial"/>
                <w:sz w:val="16"/>
                <w:szCs w:val="16"/>
                <w:lang w:val="es-ES" w:eastAsia="es-ES"/>
              </w:rPr>
              <w:t>Caviar Persé,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Carretera de Javier s/n, Yesa,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Elaboración de caviar.</w:t>
            </w:r>
          </w:p>
        </w:tc>
      </w:tr>
      <w:tr w:rsidR="00ED15FA" w:rsidRPr="00AC2767" w:rsidTr="006C4BA5">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Enne Digital Entertainment Studios,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Lagunas de Villafafila 90, bajo, Salamanca, Salamanca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En liquidación</w:t>
            </w:r>
          </w:p>
        </w:tc>
      </w:tr>
      <w:tr w:rsidR="00ED15FA" w:rsidRPr="00AC2767"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Getmapping España,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Velazquez 94, 4º D, Madrid, Madrid</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Sin actividad.</w:t>
            </w:r>
          </w:p>
        </w:tc>
      </w:tr>
      <w:tr w:rsidR="00ED15FA" w:rsidRPr="00ED15FA"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3P Biopharmaceuticals,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de Elorz s/n, Noain,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Investigación, desarrollo, producción y comercialización de sustancias terapéuticas de origen biológico en grado farmacéutico.</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Idifarma Desarrollo Farmaceútico,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de Elorz s/n, Noain,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Investigación, fabricación y comercialización de medicamentos.</w:t>
            </w:r>
          </w:p>
        </w:tc>
      </w:tr>
      <w:tr w:rsidR="00ED15FA" w:rsidRPr="00ED15FA" w:rsidTr="00D5087F">
        <w:trPr>
          <w:trHeight w:val="454"/>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n-GB" w:eastAsia="es-ES"/>
              </w:rPr>
            </w:pPr>
            <w:r w:rsidRPr="00ED15FA">
              <w:rPr>
                <w:rFonts w:ascii="Calibri" w:hAnsi="Calibri" w:cs="Arial"/>
                <w:sz w:val="16"/>
                <w:szCs w:val="16"/>
                <w:lang w:val="en-GB" w:eastAsia="es-ES"/>
              </w:rPr>
              <w:t>Inveready Seed Capital S.C.R., S.A.</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Baldiri Reixach 4-6, 2º, Barcelona, Barcelona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Sociedad de capital riesgo de régimen común, enfocado en empresas no financieras y de naturaleza no inmobiliaria.</w:t>
            </w:r>
          </w:p>
          <w:p w:rsidR="00ED15FA" w:rsidRPr="00ED15FA" w:rsidRDefault="00ED15FA" w:rsidP="00D5087F">
            <w:pPr>
              <w:jc w:val="both"/>
              <w:rPr>
                <w:rFonts w:ascii="Calibri" w:hAnsi="Calibri" w:cs="Arial"/>
                <w:sz w:val="16"/>
                <w:szCs w:val="16"/>
                <w:lang w:val="es-ES" w:eastAsia="es-ES"/>
              </w:rPr>
            </w:pPr>
          </w:p>
        </w:tc>
      </w:tr>
    </w:tbl>
    <w:p w:rsidR="008B3271" w:rsidRPr="00AC2767" w:rsidRDefault="008B3271" w:rsidP="00F310D2">
      <w:pPr>
        <w:rPr>
          <w:rFonts w:ascii="Calibri" w:hAnsi="Calibri"/>
          <w:sz w:val="16"/>
          <w:szCs w:val="16"/>
          <w:highlight w:val="yellow"/>
          <w:lang w:val="es-ES"/>
        </w:rPr>
        <w:sectPr w:rsidR="008B3271" w:rsidRPr="00AC2767" w:rsidSect="00447940">
          <w:headerReference w:type="default" r:id="rId56"/>
          <w:footerReference w:type="default" r:id="rId57"/>
          <w:headerReference w:type="first" r:id="rId58"/>
          <w:footerReference w:type="first" r:id="rId59"/>
          <w:pgSz w:w="16838" w:h="11906" w:orient="landscape"/>
          <w:pgMar w:top="1469" w:right="1418" w:bottom="1134" w:left="1418" w:header="284" w:footer="204" w:gutter="0"/>
          <w:cols w:space="708"/>
          <w:titlePg/>
          <w:docGrid w:linePitch="360"/>
        </w:sectPr>
      </w:pP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8B3271" w:rsidRPr="00AC2767" w:rsidTr="00D130E7">
        <w:trPr>
          <w:trHeight w:val="397"/>
        </w:trPr>
        <w:tc>
          <w:tcPr>
            <w:tcW w:w="5387"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lastRenderedPageBreak/>
              <w:t>Entidades</w:t>
            </w:r>
          </w:p>
        </w:tc>
        <w:tc>
          <w:tcPr>
            <w:tcW w:w="4820"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Actividad</w:t>
            </w:r>
          </w:p>
        </w:tc>
      </w:tr>
      <w:tr w:rsidR="008B3271" w:rsidRPr="00AC2767" w:rsidTr="00D130E7">
        <w:trPr>
          <w:trHeight w:val="113"/>
        </w:trPr>
        <w:tc>
          <w:tcPr>
            <w:tcW w:w="5387" w:type="dxa"/>
            <w:tcBorders>
              <w:top w:val="nil"/>
              <w:left w:val="nil"/>
              <w:bottom w:val="nil"/>
              <w:right w:val="nil"/>
            </w:tcBorders>
          </w:tcPr>
          <w:p w:rsidR="008B3271" w:rsidRPr="00ED15FA" w:rsidRDefault="008B3271" w:rsidP="00ED730E">
            <w:pPr>
              <w:ind w:firstLineChars="100" w:firstLine="160"/>
              <w:rPr>
                <w:rFonts w:ascii="Calibri" w:hAnsi="Calibri" w:cs="Arial"/>
                <w:sz w:val="16"/>
                <w:szCs w:val="16"/>
                <w:lang w:val="es-ES" w:eastAsia="es-ES"/>
              </w:rPr>
            </w:pPr>
          </w:p>
        </w:tc>
        <w:tc>
          <w:tcPr>
            <w:tcW w:w="4820" w:type="dxa"/>
            <w:tcBorders>
              <w:top w:val="nil"/>
              <w:left w:val="nil"/>
              <w:bottom w:val="nil"/>
              <w:right w:val="nil"/>
            </w:tcBorders>
          </w:tcPr>
          <w:p w:rsidR="008B3271" w:rsidRPr="00ED15FA" w:rsidRDefault="008B3271" w:rsidP="006A645B">
            <w:pPr>
              <w:rPr>
                <w:rFonts w:ascii="Calibri" w:hAnsi="Calibri" w:cs="Arial"/>
                <w:sz w:val="16"/>
                <w:szCs w:val="16"/>
                <w:lang w:val="es-ES" w:eastAsia="es-ES"/>
              </w:rPr>
            </w:pPr>
          </w:p>
        </w:tc>
        <w:tc>
          <w:tcPr>
            <w:tcW w:w="4413" w:type="dxa"/>
            <w:tcBorders>
              <w:top w:val="nil"/>
              <w:left w:val="nil"/>
              <w:bottom w:val="nil"/>
              <w:right w:val="nil"/>
            </w:tcBorders>
          </w:tcPr>
          <w:p w:rsidR="008B3271" w:rsidRPr="00ED15FA" w:rsidRDefault="008B3271" w:rsidP="006A645B">
            <w:pPr>
              <w:rPr>
                <w:rFonts w:ascii="Calibri" w:hAnsi="Calibri" w:cs="Arial"/>
                <w:sz w:val="16"/>
                <w:szCs w:val="16"/>
                <w:lang w:val="es-ES" w:eastAsia="es-ES"/>
              </w:rPr>
            </w:pPr>
          </w:p>
        </w:tc>
      </w:tr>
      <w:tr w:rsidR="00ED15FA" w:rsidRPr="00ED15FA"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Openbravo, Inc</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n-GB" w:eastAsia="es-ES"/>
              </w:rPr>
            </w:pPr>
            <w:r w:rsidRPr="00ED15FA">
              <w:rPr>
                <w:rFonts w:ascii="Calibri" w:hAnsi="Calibri" w:cs="Arial"/>
                <w:sz w:val="16"/>
                <w:szCs w:val="16"/>
                <w:lang w:val="en-GB" w:eastAsia="es-ES"/>
              </w:rPr>
              <w:t>Corporation Trust Company. Street Orange 1209, Wilminton, New Castle Country, Delaware 19801, USA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Desarrollo e implementación de soluciones informáticas de gestión empresarial de código libre.</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Fondo de Desarrollo Turístico, S.P.E., S.A.</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Avenida Carlos III 36,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Promoción y fomento de empresas hoteleras a través de su participación temporal.</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Proyecto de Biomedicina CIMA,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Avenida Carlos III 36,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Desarrollo y explotación de inversiones biotecnológicas.</w:t>
            </w: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3S Soluciones y Sistemas Energéticos,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Etxesakan 5, Zizur Mayor,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En liquidación.</w:t>
            </w: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Fondo Ysios Biofund</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Baldari Reixach 4-6, 2º, Barcelona, Barcelona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Fondo de investigación en biotecnología.</w:t>
            </w: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Proretina Therapeutics,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Plaza CEIN 5, Noain,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Investigación y desarrollo de fármacos para el tratamiento de enfermedades neurodegenerativas y oftalmológicas. En preconcurso de acreedores.</w:t>
            </w:r>
          </w:p>
          <w:p w:rsidR="00ED15FA" w:rsidRPr="00ED15FA" w:rsidRDefault="00ED15FA" w:rsidP="00D5087F">
            <w:pPr>
              <w:ind w:firstLine="160"/>
              <w:jc w:val="both"/>
              <w:rPr>
                <w:rFonts w:ascii="Calibri" w:hAnsi="Calibri" w:cs="Arial"/>
                <w:sz w:val="16"/>
                <w:szCs w:val="16"/>
                <w:lang w:val="es-ES" w:eastAsia="es-ES"/>
              </w:rPr>
            </w:pP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Laboratorios Ojer Pharma,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Etkesakan 28, Zizur Mayor,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Desarrollo de nuevos medicamentos OTC dermatológicos.</w:t>
            </w: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Investigaciones y Desarrollos Eólicos,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Avenida Carlos III 8,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Estudio, investigación, desarrollo, promoción, construcción e instalación y explotación en todas sus formas de materiales e innovaciones tecnológicas de generación de energía.</w:t>
            </w:r>
          </w:p>
          <w:p w:rsidR="00ED15FA" w:rsidRPr="00ED15FA" w:rsidRDefault="00ED15FA" w:rsidP="00D5087F">
            <w:pPr>
              <w:ind w:firstLine="160"/>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n-GB" w:eastAsia="es-ES"/>
              </w:rPr>
            </w:pPr>
            <w:r w:rsidRPr="00ED15FA">
              <w:rPr>
                <w:rFonts w:ascii="Calibri" w:hAnsi="Calibri" w:cs="Arial"/>
                <w:sz w:val="16"/>
                <w:szCs w:val="16"/>
                <w:lang w:val="en-GB" w:eastAsia="es-ES"/>
              </w:rPr>
              <w:t>TEDCAS Medical Systems,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Mocholi, Plaza Cein 5, Noain,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Desarrollo y comercialización de interfaces naturales basados en voz y gestos para el sector de salud.</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n-GB" w:eastAsia="es-ES"/>
              </w:rPr>
            </w:pPr>
            <w:r w:rsidRPr="00ED15FA">
              <w:rPr>
                <w:rFonts w:ascii="Calibri" w:hAnsi="Calibri" w:cs="Arial"/>
                <w:sz w:val="16"/>
                <w:szCs w:val="16"/>
                <w:lang w:val="en-GB" w:eastAsia="es-ES"/>
              </w:rPr>
              <w:t>Inveready Biotech II, S.C.R., S.A.</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n-GB" w:eastAsia="es-ES"/>
              </w:rPr>
            </w:pPr>
            <w:r w:rsidRPr="00ED15FA">
              <w:rPr>
                <w:rFonts w:ascii="Calibri" w:hAnsi="Calibri" w:cs="Arial"/>
                <w:sz w:val="16"/>
                <w:szCs w:val="16"/>
                <w:lang w:val="en-GB" w:eastAsia="es-ES"/>
              </w:rPr>
              <w:t>Cavallers, 50, Barcelona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Sociedad de capital riesgo de régimen común, enfocado en empresas del sector biotecnológico.</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n-GB" w:eastAsia="es-ES"/>
              </w:rPr>
            </w:pPr>
            <w:r w:rsidRPr="00ED15FA">
              <w:rPr>
                <w:rFonts w:ascii="Calibri" w:hAnsi="Calibri" w:cs="Arial"/>
                <w:sz w:val="16"/>
                <w:szCs w:val="16"/>
                <w:lang w:val="en-GB" w:eastAsia="es-ES"/>
              </w:rPr>
              <w:t>Getting Robotika,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Isasia – Pabellón industrial 4, Alsasua,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Diseño y suministro de células robóticas para mecanizado industrial.</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eastAsia="es-ES"/>
              </w:rPr>
            </w:pPr>
            <w:r w:rsidRPr="00ED15FA">
              <w:rPr>
                <w:rFonts w:ascii="Calibri" w:hAnsi="Calibri" w:cs="Arial"/>
                <w:sz w:val="16"/>
                <w:szCs w:val="16"/>
                <w:lang w:eastAsia="es-ES"/>
              </w:rPr>
              <w:t>Intelligence System Vitale,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Calle Nueva, 8, Oficina 8, Mutilva Alta,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Desarrollo de programas y sistemas de tecnificación en salud, educación y deporte.</w:t>
            </w:r>
          </w:p>
          <w:p w:rsidR="00ED15FA" w:rsidRPr="00ED15FA" w:rsidRDefault="00ED15FA" w:rsidP="00D5087F">
            <w:pPr>
              <w:jc w:val="both"/>
              <w:rPr>
                <w:rFonts w:ascii="Calibri" w:hAnsi="Calibri" w:cs="Arial"/>
                <w:sz w:val="16"/>
                <w:szCs w:val="16"/>
                <w:lang w:val="es-ES" w:eastAsia="es-ES"/>
              </w:rPr>
            </w:pPr>
          </w:p>
        </w:tc>
      </w:tr>
    </w:tbl>
    <w:p w:rsidR="008B3271" w:rsidRPr="00AC2767" w:rsidRDefault="008B3271" w:rsidP="00F310D2">
      <w:pPr>
        <w:rPr>
          <w:rFonts w:ascii="Calibri" w:hAnsi="Calibri"/>
          <w:sz w:val="16"/>
          <w:szCs w:val="16"/>
          <w:highlight w:val="yellow"/>
          <w:lang w:val="es-ES"/>
        </w:rPr>
      </w:pPr>
    </w:p>
    <w:p w:rsidR="008B3271" w:rsidRPr="00AC2767" w:rsidRDefault="008B3271" w:rsidP="00F310D2">
      <w:pPr>
        <w:rPr>
          <w:rFonts w:ascii="Calibri" w:hAnsi="Calibri"/>
          <w:sz w:val="16"/>
          <w:szCs w:val="16"/>
          <w:highlight w:val="yellow"/>
          <w:lang w:val="es-ES"/>
        </w:rPr>
      </w:pPr>
    </w:p>
    <w:p w:rsidR="008B3271" w:rsidRPr="00AC2767" w:rsidRDefault="008B3271" w:rsidP="00F310D2">
      <w:pPr>
        <w:rPr>
          <w:rFonts w:ascii="Calibri" w:hAnsi="Calibri"/>
          <w:sz w:val="16"/>
          <w:szCs w:val="16"/>
          <w:highlight w:val="yellow"/>
          <w:lang w:val="es-ES"/>
        </w:rPr>
      </w:pPr>
    </w:p>
    <w:p w:rsidR="008B3271" w:rsidRPr="00AC2767" w:rsidRDefault="008B3271" w:rsidP="00F310D2">
      <w:pPr>
        <w:rPr>
          <w:rFonts w:ascii="Calibri" w:hAnsi="Calibri"/>
          <w:sz w:val="16"/>
          <w:szCs w:val="16"/>
          <w:highlight w:val="yellow"/>
          <w:lang w:val="es-ES"/>
        </w:rPr>
        <w:sectPr w:rsidR="008B3271" w:rsidRPr="00AC2767" w:rsidSect="00F45D55">
          <w:headerReference w:type="default" r:id="rId60"/>
          <w:footerReference w:type="default" r:id="rId61"/>
          <w:pgSz w:w="16838" w:h="11906" w:orient="landscape"/>
          <w:pgMar w:top="1467" w:right="1417" w:bottom="1135" w:left="1417" w:header="284" w:footer="206" w:gutter="0"/>
          <w:cols w:space="708"/>
          <w:docGrid w:linePitch="360"/>
        </w:sectPr>
      </w:pP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8B3271" w:rsidRPr="00AC2767" w:rsidTr="00D130E7">
        <w:trPr>
          <w:trHeight w:val="397"/>
        </w:trPr>
        <w:tc>
          <w:tcPr>
            <w:tcW w:w="5387"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lastRenderedPageBreak/>
              <w:t>Entidades</w:t>
            </w:r>
          </w:p>
        </w:tc>
        <w:tc>
          <w:tcPr>
            <w:tcW w:w="4820"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8B3271" w:rsidRPr="00ED15FA" w:rsidRDefault="008B3271" w:rsidP="00D130E7">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Actividad</w:t>
            </w:r>
          </w:p>
        </w:tc>
      </w:tr>
      <w:tr w:rsidR="008B3271" w:rsidRPr="00AC2767" w:rsidTr="00D130E7">
        <w:trPr>
          <w:trHeight w:val="113"/>
        </w:trPr>
        <w:tc>
          <w:tcPr>
            <w:tcW w:w="5387" w:type="dxa"/>
            <w:tcBorders>
              <w:top w:val="nil"/>
              <w:left w:val="nil"/>
              <w:bottom w:val="nil"/>
              <w:right w:val="nil"/>
            </w:tcBorders>
          </w:tcPr>
          <w:p w:rsidR="008B3271" w:rsidRPr="00ED15FA" w:rsidRDefault="008B3271" w:rsidP="00ED730E">
            <w:pPr>
              <w:ind w:firstLineChars="100" w:firstLine="160"/>
              <w:rPr>
                <w:rFonts w:ascii="Calibri" w:hAnsi="Calibri" w:cs="Arial"/>
                <w:sz w:val="16"/>
                <w:szCs w:val="16"/>
                <w:lang w:val="es-ES" w:eastAsia="es-ES"/>
              </w:rPr>
            </w:pPr>
          </w:p>
        </w:tc>
        <w:tc>
          <w:tcPr>
            <w:tcW w:w="4820" w:type="dxa"/>
            <w:tcBorders>
              <w:top w:val="nil"/>
              <w:left w:val="nil"/>
              <w:bottom w:val="nil"/>
              <w:right w:val="nil"/>
            </w:tcBorders>
          </w:tcPr>
          <w:p w:rsidR="008B3271" w:rsidRPr="00ED15FA" w:rsidRDefault="008B3271" w:rsidP="00D130E7">
            <w:pPr>
              <w:rPr>
                <w:rFonts w:ascii="Calibri" w:hAnsi="Calibri" w:cs="Arial"/>
                <w:sz w:val="16"/>
                <w:szCs w:val="16"/>
                <w:lang w:val="es-ES" w:eastAsia="es-ES"/>
              </w:rPr>
            </w:pPr>
          </w:p>
        </w:tc>
        <w:tc>
          <w:tcPr>
            <w:tcW w:w="4413" w:type="dxa"/>
            <w:tcBorders>
              <w:top w:val="nil"/>
              <w:left w:val="nil"/>
              <w:bottom w:val="nil"/>
              <w:right w:val="nil"/>
            </w:tcBorders>
          </w:tcPr>
          <w:p w:rsidR="008B3271" w:rsidRPr="00ED15FA" w:rsidRDefault="008B3271" w:rsidP="00D130E7">
            <w:pPr>
              <w:rPr>
                <w:rFonts w:ascii="Calibri" w:hAnsi="Calibri" w:cs="Arial"/>
                <w:sz w:val="16"/>
                <w:szCs w:val="16"/>
                <w:lang w:val="es-ES" w:eastAsia="es-ES"/>
              </w:rPr>
            </w:pP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DAS Photonics,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Calle Islas Canarias, 6, 8ª, Valencia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Diseño, desarrollo y fabricación de productos innovadores basados en tecnología fotónica.</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Palobiofarma,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Enrique Granados, 29 – 4º, Premiá de Mar, Barcelona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Desarrollo de moléculas farmacéuticas.</w:t>
            </w: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Protectora de Carnes,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Carretera de Orcoyen s/n,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Explotación del abastecimiento de carnes e industrias derivadas o anejas al sacrificio de ganado.</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Innoup,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Travesía de Acella 1,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Investigación, desarrollo tecnológico, producción y comercialización de medicamentos y productos sanitarios.</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Kiva Foods,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Plaza Pompeyo 1, Pamplona,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Producción de mixes para cualquier plato de cocina utilizando ingredientes naturales y/o ecológicos.</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Brioagro Tech,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Vivero Innovación Agroalimentario – Polígono industrial La Serna, calle C, Tudela, Navarra</w:t>
            </w:r>
          </w:p>
          <w:p w:rsidR="00ED15FA" w:rsidRPr="00ED15FA" w:rsidRDefault="00ED15FA" w:rsidP="00D5087F">
            <w:pPr>
              <w:rPr>
                <w:rFonts w:ascii="Calibri" w:hAnsi="Calibri" w:cs="Arial"/>
                <w:sz w:val="16"/>
                <w:szCs w:val="16"/>
                <w:lang w:val="es-ES" w:eastAsia="es-ES"/>
              </w:rPr>
            </w:pP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Monitorización de cultivos agrícolas a través de sensores.</w:t>
            </w:r>
          </w:p>
        </w:tc>
      </w:tr>
      <w:tr w:rsidR="00ED15FA" w:rsidRPr="00AC2767" w:rsidTr="00D130E7">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n-GB" w:eastAsia="es-ES"/>
              </w:rPr>
            </w:pPr>
            <w:r w:rsidRPr="00ED15FA">
              <w:rPr>
                <w:rFonts w:ascii="Calibri" w:hAnsi="Calibri" w:cs="Arial"/>
                <w:sz w:val="16"/>
                <w:szCs w:val="16"/>
                <w:lang w:val="en-GB" w:eastAsia="es-ES"/>
              </w:rPr>
              <w:t>Natural Functional Foods,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Vivero Innovación Agroalimentario – Polígono industrial La Serna, calle C, Tudela, Navarra</w:t>
            </w:r>
          </w:p>
          <w:p w:rsidR="00ED15FA" w:rsidRPr="00ED15FA" w:rsidRDefault="00ED15FA" w:rsidP="00D5087F">
            <w:pPr>
              <w:rPr>
                <w:rFonts w:ascii="Calibri" w:hAnsi="Calibri" w:cs="Arial"/>
                <w:sz w:val="16"/>
                <w:szCs w:val="16"/>
                <w:lang w:val="es-ES" w:eastAsia="es-ES"/>
              </w:rPr>
            </w:pP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Investigación, desarrollo y producción de alimentos funcionales.</w:t>
            </w:r>
          </w:p>
        </w:tc>
      </w:tr>
      <w:tr w:rsidR="00ED15FA" w:rsidRPr="00AC2767" w:rsidTr="00D130E7">
        <w:trPr>
          <w:trHeight w:val="510"/>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MG Nutrición 3G,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Vivero Innovación Agroalimentario – Polígono industrial La Serna, calle C, Tudela, Navarra</w:t>
            </w:r>
          </w:p>
          <w:p w:rsidR="00ED15FA" w:rsidRPr="00ED15FA" w:rsidRDefault="00ED15FA" w:rsidP="00D5087F">
            <w:pPr>
              <w:rPr>
                <w:rFonts w:ascii="Calibri" w:hAnsi="Calibri" w:cs="Arial"/>
                <w:sz w:val="16"/>
                <w:szCs w:val="16"/>
                <w:lang w:val="es-ES" w:eastAsia="es-ES"/>
              </w:rPr>
            </w:pP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Prestación de servicios de nutrición personalizada mediante la recomendación de pautas nutricionales de precisión basadas en el patrón genético de cada persona.</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56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Fuvex Agro,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Vivero Innovación Agroalimentario – Polígono industrial La Serna, calle C, Tudela, Navarra</w:t>
            </w:r>
          </w:p>
          <w:p w:rsidR="00ED15FA" w:rsidRPr="00ED15FA" w:rsidRDefault="00ED15FA" w:rsidP="00D5087F">
            <w:pPr>
              <w:rPr>
                <w:rFonts w:ascii="Calibri" w:hAnsi="Calibri" w:cs="Arial"/>
                <w:sz w:val="16"/>
                <w:szCs w:val="16"/>
                <w:lang w:val="es-ES" w:eastAsia="es-ES"/>
              </w:rPr>
            </w:pP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Adaptación de sistemas proporcionados por FuVeX Sistemas (drones) y desarrollo de servicios, ambas actividades para el sector agrícola.</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VisionQuality,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C/Valle de Aezcoa, número 6. Valtierra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Diseño, desarrollo, fabricación de máquinas de inspección y clasificación basadas en visión e inteligencia artificial para la industria alimentaria y bebidas.</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Verduras y Hortalizas de Tudela,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San Pancracio Parcela 22, Ribaforada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Envasado y pasteurización de verduras frescas, comenzando por la alcachofa.</w:t>
            </w:r>
          </w:p>
          <w:p w:rsidR="00ED15FA" w:rsidRPr="00ED15FA" w:rsidRDefault="00ED15FA" w:rsidP="00D5087F">
            <w:pPr>
              <w:jc w:val="both"/>
              <w:rPr>
                <w:rFonts w:ascii="Calibri" w:hAnsi="Calibri" w:cs="Arial"/>
                <w:sz w:val="16"/>
                <w:szCs w:val="16"/>
                <w:lang w:val="es-ES" w:eastAsia="es-ES"/>
              </w:rPr>
            </w:pPr>
          </w:p>
        </w:tc>
      </w:tr>
      <w:tr w:rsidR="00ED15FA" w:rsidRPr="00AC2767" w:rsidTr="00D130E7">
        <w:trPr>
          <w:trHeight w:val="56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p>
        </w:tc>
      </w:tr>
    </w:tbl>
    <w:p w:rsidR="00FF6F3D" w:rsidRPr="00AC2767" w:rsidRDefault="00FF6F3D" w:rsidP="00F45D55">
      <w:pPr>
        <w:rPr>
          <w:rFonts w:ascii="Calibri" w:hAnsi="Calibri"/>
          <w:sz w:val="16"/>
          <w:szCs w:val="16"/>
          <w:highlight w:val="yellow"/>
          <w:lang w:val="es-ES"/>
        </w:rPr>
      </w:pPr>
    </w:p>
    <w:p w:rsidR="008B3271" w:rsidRPr="00AC2767" w:rsidRDefault="00FF6F3D" w:rsidP="00F45D55">
      <w:pPr>
        <w:rPr>
          <w:rFonts w:ascii="Calibri" w:hAnsi="Calibri"/>
          <w:sz w:val="16"/>
          <w:szCs w:val="16"/>
          <w:highlight w:val="yellow"/>
          <w:lang w:val="es-ES"/>
        </w:rPr>
      </w:pPr>
      <w:r w:rsidRPr="00AC2767">
        <w:rPr>
          <w:rFonts w:ascii="Calibri" w:hAnsi="Calibri"/>
          <w:sz w:val="16"/>
          <w:szCs w:val="16"/>
          <w:highlight w:val="yellow"/>
          <w:lang w:val="es-ES"/>
        </w:rPr>
        <w:br w:type="page"/>
      </w:r>
    </w:p>
    <w:p w:rsidR="00FF6F3D" w:rsidRPr="00AC2767" w:rsidRDefault="00FF6F3D" w:rsidP="00F45D55">
      <w:pPr>
        <w:rPr>
          <w:rFonts w:ascii="Calibri" w:hAnsi="Calibri"/>
          <w:sz w:val="16"/>
          <w:szCs w:val="16"/>
          <w:highlight w:val="yellow"/>
          <w:lang w:val="es-ES"/>
        </w:rPr>
      </w:pP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FF6F3D" w:rsidRPr="00AC2767" w:rsidTr="006C4BA5">
        <w:trPr>
          <w:trHeight w:val="397"/>
        </w:trPr>
        <w:tc>
          <w:tcPr>
            <w:tcW w:w="5387" w:type="dxa"/>
            <w:tcBorders>
              <w:top w:val="nil"/>
              <w:left w:val="nil"/>
              <w:right w:val="nil"/>
            </w:tcBorders>
            <w:vAlign w:val="bottom"/>
          </w:tcPr>
          <w:p w:rsidR="00FF6F3D" w:rsidRPr="00ED15FA" w:rsidRDefault="00FF6F3D" w:rsidP="006C4BA5">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Entidades</w:t>
            </w:r>
          </w:p>
        </w:tc>
        <w:tc>
          <w:tcPr>
            <w:tcW w:w="4820" w:type="dxa"/>
            <w:tcBorders>
              <w:top w:val="nil"/>
              <w:left w:val="nil"/>
              <w:right w:val="nil"/>
            </w:tcBorders>
            <w:vAlign w:val="bottom"/>
          </w:tcPr>
          <w:p w:rsidR="00FF6F3D" w:rsidRPr="00ED15FA" w:rsidRDefault="00FF6F3D" w:rsidP="006C4BA5">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FF6F3D" w:rsidRPr="00ED15FA" w:rsidRDefault="00FF6F3D" w:rsidP="006C4BA5">
            <w:pPr>
              <w:pBdr>
                <w:bottom w:val="single" w:sz="4" w:space="1" w:color="auto"/>
              </w:pBdr>
              <w:jc w:val="center"/>
              <w:rPr>
                <w:rFonts w:ascii="Calibri" w:hAnsi="Calibri" w:cs="Arial"/>
                <w:b/>
                <w:bCs/>
                <w:sz w:val="16"/>
                <w:szCs w:val="16"/>
                <w:lang w:val="es-ES" w:eastAsia="es-ES"/>
              </w:rPr>
            </w:pPr>
            <w:r w:rsidRPr="00ED15FA">
              <w:rPr>
                <w:rFonts w:ascii="Calibri" w:hAnsi="Calibri" w:cs="Arial"/>
                <w:b/>
                <w:bCs/>
                <w:sz w:val="16"/>
                <w:szCs w:val="16"/>
                <w:lang w:val="es-ES" w:eastAsia="es-ES"/>
              </w:rPr>
              <w:t>Actividad</w:t>
            </w:r>
          </w:p>
        </w:tc>
      </w:tr>
      <w:tr w:rsidR="00FF6F3D" w:rsidRPr="00AC2767" w:rsidTr="006C4BA5">
        <w:trPr>
          <w:trHeight w:val="113"/>
        </w:trPr>
        <w:tc>
          <w:tcPr>
            <w:tcW w:w="5387" w:type="dxa"/>
            <w:tcBorders>
              <w:top w:val="nil"/>
              <w:left w:val="nil"/>
              <w:bottom w:val="nil"/>
              <w:right w:val="nil"/>
            </w:tcBorders>
          </w:tcPr>
          <w:p w:rsidR="00FF6F3D" w:rsidRPr="00ED15FA" w:rsidRDefault="00FF6F3D" w:rsidP="006C4BA5">
            <w:pPr>
              <w:ind w:firstLineChars="100" w:firstLine="160"/>
              <w:rPr>
                <w:rFonts w:ascii="Calibri" w:hAnsi="Calibri" w:cs="Arial"/>
                <w:sz w:val="16"/>
                <w:szCs w:val="16"/>
                <w:lang w:val="es-ES" w:eastAsia="es-ES"/>
              </w:rPr>
            </w:pPr>
          </w:p>
        </w:tc>
        <w:tc>
          <w:tcPr>
            <w:tcW w:w="4820" w:type="dxa"/>
            <w:tcBorders>
              <w:top w:val="nil"/>
              <w:left w:val="nil"/>
              <w:bottom w:val="nil"/>
              <w:right w:val="nil"/>
            </w:tcBorders>
          </w:tcPr>
          <w:p w:rsidR="00FF6F3D" w:rsidRPr="00ED15FA" w:rsidRDefault="00FF6F3D" w:rsidP="006C4BA5">
            <w:pPr>
              <w:rPr>
                <w:rFonts w:ascii="Calibri" w:hAnsi="Calibri" w:cs="Arial"/>
                <w:sz w:val="16"/>
                <w:szCs w:val="16"/>
                <w:lang w:val="es-ES" w:eastAsia="es-ES"/>
              </w:rPr>
            </w:pPr>
          </w:p>
        </w:tc>
        <w:tc>
          <w:tcPr>
            <w:tcW w:w="4413" w:type="dxa"/>
            <w:tcBorders>
              <w:top w:val="nil"/>
              <w:left w:val="nil"/>
              <w:bottom w:val="nil"/>
              <w:right w:val="nil"/>
            </w:tcBorders>
          </w:tcPr>
          <w:p w:rsidR="00FF6F3D" w:rsidRPr="00ED15FA" w:rsidRDefault="00FF6F3D" w:rsidP="006C4BA5">
            <w:pPr>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Useful Wastes,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Vivero Innovación Agroalimentario - Políg. Industrial La Serna Calle C Tudela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Transformar residuos de desalinizadoras para crear agua a menor coste y convertir los residuos generados en otros productos con alto valor comercial.</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Zitromac Soluciones Químicas,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Vivero Innovación Agroalimentario - Políg. Industrial La Serna Calle C, nave 1 Tudela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Corte de cítricos en rodajas y cortezas, y envasados para venta a hostelería. Los cítricos trabajados son: naranja, limón, limón verde, y lima.</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Air Taka,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Vivero Innovación Agroalimentario - Políg. Industrial La Serna Calle C Tudela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Software para departamentos de compra de empresas del sector alimentario.</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Tecnologías y Servicios TiempoReal,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Vivero Innovación Agroalimentario - Políg. Industrial La Serna Calle C Tudela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Diseño y fabricación de un dispositivo destinado a la vigilancia y el control de plagas agrícolas en tiempo real.</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Ability Pharmaceuticals,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Campus de la UAB Edificio Eureka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Desarrollo de nuevos fármacos de características biotecnológicas para enfermedades.</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Ecoenergía Sistemas Alternativos,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La Estrella c/Beroa, 19, oficina 403, Tajonar.</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Adquisición, desarrollo, comercio, explotación y cesión de patentes, modelos, marcas referida al tratamiento de residuos. Desarrollo en I+D. producción, fabricación y comercialización de abonos y fertilizantes.</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Pharmamodeling,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Mocholi Plaza Cein 1-5, Nave T3, Noain,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 xml:space="preserve">Conseguir modelos matemáticos para predecir el comportamiento de un medicamento analizando determinadas variables biomédicas ayudando así a la comprensión de su funcionamiento y su posología. </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Eolive Vertical,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Polígono Industrial Mutilva Baja C/I 40,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Ingeniería eólica - mantenimiento de palas de aerogeneradores.</w:t>
            </w: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Egrin Alimentación,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Tajonar (Navarra)</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Producción de alimentación en 4ª gama.</w:t>
            </w:r>
          </w:p>
        </w:tc>
      </w:tr>
      <w:tr w:rsidR="00ED15FA" w:rsidRPr="00AC2767" w:rsidTr="006C4BA5">
        <w:trPr>
          <w:trHeight w:val="39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r w:rsidRPr="00ED15FA">
              <w:rPr>
                <w:rFonts w:ascii="Calibri" w:hAnsi="Calibri" w:cs="Arial"/>
                <w:sz w:val="16"/>
                <w:szCs w:val="16"/>
                <w:lang w:val="es-ES" w:eastAsia="es-ES"/>
              </w:rPr>
              <w:t>Wise Natures, S.L.</w:t>
            </w: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r w:rsidRPr="00ED15FA">
              <w:rPr>
                <w:rFonts w:ascii="Calibri" w:hAnsi="Calibri" w:cs="Arial"/>
                <w:sz w:val="16"/>
                <w:szCs w:val="16"/>
                <w:lang w:val="es-ES" w:eastAsia="es-ES"/>
              </w:rPr>
              <w:t>Ciudad Agroalimentaria de Tudela (Navarra), P. I. La Serna, Calle D</w:t>
            </w: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r w:rsidRPr="00ED15FA">
              <w:rPr>
                <w:rFonts w:ascii="Calibri" w:hAnsi="Calibri" w:cs="Arial"/>
                <w:sz w:val="16"/>
                <w:szCs w:val="16"/>
                <w:lang w:val="es-ES" w:eastAsia="es-ES"/>
              </w:rPr>
              <w:t>Selección, desarrollo y comercialización de alimentos ecológicos altamente nutritivos.</w:t>
            </w:r>
          </w:p>
          <w:p w:rsidR="00ED15FA" w:rsidRPr="00ED15FA" w:rsidRDefault="00ED15FA" w:rsidP="00D5087F">
            <w:pPr>
              <w:jc w:val="both"/>
              <w:rPr>
                <w:rFonts w:ascii="Calibri" w:hAnsi="Calibri" w:cs="Arial"/>
                <w:sz w:val="16"/>
                <w:szCs w:val="16"/>
                <w:lang w:val="es-ES" w:eastAsia="es-ES"/>
              </w:rPr>
            </w:pPr>
          </w:p>
        </w:tc>
      </w:tr>
      <w:tr w:rsidR="00ED15FA" w:rsidRPr="00AC2767" w:rsidTr="006C4BA5">
        <w:trPr>
          <w:trHeight w:val="567"/>
        </w:trPr>
        <w:tc>
          <w:tcPr>
            <w:tcW w:w="5387" w:type="dxa"/>
            <w:tcBorders>
              <w:top w:val="nil"/>
              <w:left w:val="nil"/>
              <w:bottom w:val="nil"/>
              <w:right w:val="nil"/>
            </w:tcBorders>
          </w:tcPr>
          <w:p w:rsidR="00ED15FA" w:rsidRPr="00ED15FA" w:rsidRDefault="00ED15FA" w:rsidP="00D5087F">
            <w:pPr>
              <w:ind w:firstLineChars="100" w:firstLine="160"/>
              <w:rPr>
                <w:rFonts w:ascii="Calibri" w:hAnsi="Calibri" w:cs="Arial"/>
                <w:sz w:val="16"/>
                <w:szCs w:val="16"/>
                <w:lang w:val="es-ES" w:eastAsia="es-ES"/>
              </w:rPr>
            </w:pPr>
          </w:p>
        </w:tc>
        <w:tc>
          <w:tcPr>
            <w:tcW w:w="4820" w:type="dxa"/>
            <w:tcBorders>
              <w:top w:val="nil"/>
              <w:left w:val="nil"/>
              <w:bottom w:val="nil"/>
              <w:right w:val="nil"/>
            </w:tcBorders>
          </w:tcPr>
          <w:p w:rsidR="00ED15FA" w:rsidRPr="00ED15FA" w:rsidRDefault="00ED15FA" w:rsidP="00D5087F">
            <w:pPr>
              <w:rPr>
                <w:rFonts w:ascii="Calibri" w:hAnsi="Calibri" w:cs="Arial"/>
                <w:sz w:val="16"/>
                <w:szCs w:val="16"/>
                <w:lang w:val="es-ES" w:eastAsia="es-ES"/>
              </w:rPr>
            </w:pPr>
          </w:p>
        </w:tc>
        <w:tc>
          <w:tcPr>
            <w:tcW w:w="4413" w:type="dxa"/>
            <w:tcBorders>
              <w:top w:val="nil"/>
              <w:left w:val="nil"/>
              <w:bottom w:val="nil"/>
              <w:right w:val="nil"/>
            </w:tcBorders>
          </w:tcPr>
          <w:p w:rsidR="00ED15FA" w:rsidRPr="00ED15FA" w:rsidRDefault="00ED15FA" w:rsidP="00D5087F">
            <w:pPr>
              <w:jc w:val="both"/>
              <w:rPr>
                <w:rFonts w:ascii="Calibri" w:hAnsi="Calibri" w:cs="Arial"/>
                <w:sz w:val="16"/>
                <w:szCs w:val="16"/>
                <w:lang w:val="es-ES" w:eastAsia="es-ES"/>
              </w:rPr>
            </w:pPr>
          </w:p>
        </w:tc>
      </w:tr>
    </w:tbl>
    <w:p w:rsidR="00555C26" w:rsidRPr="00AC2767" w:rsidRDefault="00555C26" w:rsidP="00F45D55">
      <w:pPr>
        <w:rPr>
          <w:rFonts w:ascii="Calibri" w:hAnsi="Calibri"/>
          <w:sz w:val="16"/>
          <w:szCs w:val="16"/>
          <w:highlight w:val="yellow"/>
          <w:lang w:val="es-ES"/>
        </w:rPr>
        <w:sectPr w:rsidR="00555C26" w:rsidRPr="00AC2767" w:rsidSect="00F45D55">
          <w:headerReference w:type="default" r:id="rId62"/>
          <w:footerReference w:type="default" r:id="rId63"/>
          <w:pgSz w:w="16838" w:h="11906" w:orient="landscape"/>
          <w:pgMar w:top="1467" w:right="1417" w:bottom="1135" w:left="1417" w:header="284" w:footer="206" w:gutter="0"/>
          <w:cols w:space="708"/>
          <w:docGrid w:linePitch="360"/>
        </w:sectPr>
      </w:pPr>
    </w:p>
    <w:p w:rsidR="00FF6F3D" w:rsidRPr="00AC2767" w:rsidRDefault="00FF6F3D" w:rsidP="00F45D55">
      <w:pPr>
        <w:rPr>
          <w:rFonts w:ascii="Calibri" w:hAnsi="Calibri"/>
          <w:sz w:val="16"/>
          <w:szCs w:val="16"/>
          <w:highlight w:val="yellow"/>
          <w:lang w:val="es-ES"/>
        </w:rPr>
      </w:pPr>
    </w:p>
    <w:tbl>
      <w:tblPr>
        <w:tblW w:w="14620" w:type="dxa"/>
        <w:tblInd w:w="-214" w:type="dxa"/>
        <w:tblCellMar>
          <w:left w:w="70" w:type="dxa"/>
          <w:right w:w="70" w:type="dxa"/>
        </w:tblCellMar>
        <w:tblLook w:val="00A0" w:firstRow="1" w:lastRow="0" w:firstColumn="1" w:lastColumn="0" w:noHBand="0" w:noVBand="0"/>
      </w:tblPr>
      <w:tblGrid>
        <w:gridCol w:w="5387"/>
        <w:gridCol w:w="4820"/>
        <w:gridCol w:w="4413"/>
      </w:tblGrid>
      <w:tr w:rsidR="004F2D5C" w:rsidRPr="00AC2767" w:rsidTr="00AB588C">
        <w:trPr>
          <w:trHeight w:val="397"/>
        </w:trPr>
        <w:tc>
          <w:tcPr>
            <w:tcW w:w="5387" w:type="dxa"/>
            <w:tcBorders>
              <w:top w:val="nil"/>
              <w:left w:val="nil"/>
              <w:right w:val="nil"/>
            </w:tcBorders>
            <w:vAlign w:val="bottom"/>
          </w:tcPr>
          <w:p w:rsidR="004F2D5C" w:rsidRPr="0079539F" w:rsidRDefault="004F2D5C" w:rsidP="00AB588C">
            <w:pPr>
              <w:pBdr>
                <w:bottom w:val="single" w:sz="4" w:space="1" w:color="auto"/>
              </w:pBdr>
              <w:jc w:val="center"/>
              <w:rPr>
                <w:rFonts w:ascii="Calibri" w:hAnsi="Calibri" w:cs="Arial"/>
                <w:b/>
                <w:bCs/>
                <w:sz w:val="16"/>
                <w:szCs w:val="16"/>
                <w:lang w:val="es-ES" w:eastAsia="es-ES"/>
              </w:rPr>
            </w:pPr>
            <w:r w:rsidRPr="0079539F">
              <w:rPr>
                <w:rFonts w:ascii="Calibri" w:hAnsi="Calibri" w:cs="Arial"/>
                <w:b/>
                <w:bCs/>
                <w:sz w:val="16"/>
                <w:szCs w:val="16"/>
                <w:lang w:val="es-ES" w:eastAsia="es-ES"/>
              </w:rPr>
              <w:t>Entidades</w:t>
            </w:r>
          </w:p>
        </w:tc>
        <w:tc>
          <w:tcPr>
            <w:tcW w:w="4820" w:type="dxa"/>
            <w:tcBorders>
              <w:top w:val="nil"/>
              <w:left w:val="nil"/>
              <w:right w:val="nil"/>
            </w:tcBorders>
            <w:vAlign w:val="bottom"/>
          </w:tcPr>
          <w:p w:rsidR="004F2D5C" w:rsidRPr="0079539F" w:rsidRDefault="004F2D5C" w:rsidP="00AB588C">
            <w:pPr>
              <w:pBdr>
                <w:bottom w:val="single" w:sz="4" w:space="1" w:color="auto"/>
              </w:pBdr>
              <w:jc w:val="center"/>
              <w:rPr>
                <w:rFonts w:ascii="Calibri" w:hAnsi="Calibri" w:cs="Arial"/>
                <w:b/>
                <w:bCs/>
                <w:sz w:val="16"/>
                <w:szCs w:val="16"/>
                <w:lang w:val="es-ES" w:eastAsia="es-ES"/>
              </w:rPr>
            </w:pPr>
            <w:r w:rsidRPr="0079539F">
              <w:rPr>
                <w:rFonts w:ascii="Calibri" w:hAnsi="Calibri" w:cs="Arial"/>
                <w:b/>
                <w:bCs/>
                <w:sz w:val="16"/>
                <w:szCs w:val="16"/>
                <w:lang w:val="es-ES" w:eastAsia="es-ES"/>
              </w:rPr>
              <w:t xml:space="preserve">Domicilio Social </w:t>
            </w:r>
          </w:p>
        </w:tc>
        <w:tc>
          <w:tcPr>
            <w:tcW w:w="4413" w:type="dxa"/>
            <w:tcBorders>
              <w:top w:val="nil"/>
              <w:left w:val="nil"/>
              <w:right w:val="nil"/>
            </w:tcBorders>
            <w:vAlign w:val="bottom"/>
          </w:tcPr>
          <w:p w:rsidR="004F2D5C" w:rsidRPr="0079539F" w:rsidRDefault="004F2D5C" w:rsidP="00AB588C">
            <w:pPr>
              <w:pBdr>
                <w:bottom w:val="single" w:sz="4" w:space="1" w:color="auto"/>
              </w:pBdr>
              <w:jc w:val="center"/>
              <w:rPr>
                <w:rFonts w:ascii="Calibri" w:hAnsi="Calibri" w:cs="Arial"/>
                <w:b/>
                <w:bCs/>
                <w:sz w:val="16"/>
                <w:szCs w:val="16"/>
                <w:lang w:val="es-ES" w:eastAsia="es-ES"/>
              </w:rPr>
            </w:pPr>
            <w:r w:rsidRPr="0079539F">
              <w:rPr>
                <w:rFonts w:ascii="Calibri" w:hAnsi="Calibri" w:cs="Arial"/>
                <w:b/>
                <w:bCs/>
                <w:sz w:val="16"/>
                <w:szCs w:val="16"/>
                <w:lang w:val="es-ES" w:eastAsia="es-ES"/>
              </w:rPr>
              <w:t>Actividad</w:t>
            </w:r>
          </w:p>
        </w:tc>
      </w:tr>
      <w:tr w:rsidR="004F2D5C" w:rsidRPr="00AC2767" w:rsidTr="00AB588C">
        <w:trPr>
          <w:trHeight w:val="113"/>
        </w:trPr>
        <w:tc>
          <w:tcPr>
            <w:tcW w:w="5387" w:type="dxa"/>
            <w:tcBorders>
              <w:top w:val="nil"/>
              <w:left w:val="nil"/>
              <w:bottom w:val="nil"/>
              <w:right w:val="nil"/>
            </w:tcBorders>
          </w:tcPr>
          <w:p w:rsidR="004F2D5C" w:rsidRPr="0079539F" w:rsidRDefault="004F2D5C" w:rsidP="00AB588C">
            <w:pPr>
              <w:ind w:firstLineChars="100" w:firstLine="160"/>
              <w:rPr>
                <w:rFonts w:ascii="Calibri" w:hAnsi="Calibri" w:cs="Arial"/>
                <w:sz w:val="16"/>
                <w:szCs w:val="16"/>
                <w:lang w:val="es-ES" w:eastAsia="es-ES"/>
              </w:rPr>
            </w:pPr>
          </w:p>
        </w:tc>
        <w:tc>
          <w:tcPr>
            <w:tcW w:w="4820" w:type="dxa"/>
            <w:tcBorders>
              <w:top w:val="nil"/>
              <w:left w:val="nil"/>
              <w:bottom w:val="nil"/>
              <w:right w:val="nil"/>
            </w:tcBorders>
          </w:tcPr>
          <w:p w:rsidR="004F2D5C" w:rsidRPr="0079539F" w:rsidRDefault="004F2D5C" w:rsidP="00AB588C">
            <w:pPr>
              <w:rPr>
                <w:rFonts w:ascii="Calibri" w:hAnsi="Calibri" w:cs="Arial"/>
                <w:sz w:val="16"/>
                <w:szCs w:val="16"/>
                <w:lang w:val="es-ES" w:eastAsia="es-ES"/>
              </w:rPr>
            </w:pPr>
          </w:p>
        </w:tc>
        <w:tc>
          <w:tcPr>
            <w:tcW w:w="4413" w:type="dxa"/>
            <w:tcBorders>
              <w:top w:val="nil"/>
              <w:left w:val="nil"/>
              <w:bottom w:val="nil"/>
              <w:right w:val="nil"/>
            </w:tcBorders>
          </w:tcPr>
          <w:p w:rsidR="004F2D5C" w:rsidRPr="0079539F" w:rsidRDefault="004F2D5C" w:rsidP="00AB588C">
            <w:pPr>
              <w:rPr>
                <w:rFonts w:ascii="Calibri" w:hAnsi="Calibri" w:cs="Arial"/>
                <w:sz w:val="16"/>
                <w:szCs w:val="16"/>
                <w:lang w:val="es-ES" w:eastAsia="es-ES"/>
              </w:rPr>
            </w:pPr>
          </w:p>
        </w:tc>
      </w:tr>
      <w:tr w:rsidR="00ED15FA" w:rsidRPr="00AC2767" w:rsidTr="00AB588C">
        <w:trPr>
          <w:trHeight w:val="586"/>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val="es-ES" w:eastAsia="es-ES"/>
              </w:rPr>
            </w:pPr>
            <w:r w:rsidRPr="0079539F">
              <w:rPr>
                <w:rFonts w:ascii="Calibri" w:hAnsi="Calibri" w:cs="Arial"/>
                <w:sz w:val="16"/>
                <w:szCs w:val="16"/>
                <w:lang w:val="es-ES" w:eastAsia="es-ES"/>
              </w:rPr>
              <w:t>Kunak Technologies,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eastAsia="es-ES"/>
              </w:rPr>
            </w:pPr>
            <w:r w:rsidRPr="0079539F">
              <w:rPr>
                <w:rFonts w:ascii="Calibri" w:hAnsi="Calibri" w:cs="Arial"/>
                <w:sz w:val="16"/>
                <w:szCs w:val="16"/>
                <w:lang w:eastAsia="es-ES"/>
              </w:rPr>
              <w:t>Pol. Ind. Mocholi, Plaza Cein, 5, nave R1-9</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Diseño, fabricación, instalación, comercialización, distribución, mantenimiento y reparación de componentes, equipos y sistemas electrónicos y de comunicaciones; Importación y exportación de componentes, equipos y sistemas electrónicos y de telecomunicaciones; Consultoría e ingeniería electrónica y de radiofrecuencia; Diseño, desarrollo, comercialización, distribución y mantenimiento de software embebido en equipos electrónicos y de telecomunicaciones, aplicación web y programas informáticos.</w:t>
            </w:r>
          </w:p>
          <w:p w:rsidR="00ED15FA" w:rsidRPr="0079539F" w:rsidRDefault="00ED15FA" w:rsidP="00D5087F">
            <w:pPr>
              <w:jc w:val="both"/>
              <w:rPr>
                <w:rFonts w:ascii="Calibri" w:hAnsi="Calibri" w:cs="Arial"/>
                <w:sz w:val="16"/>
                <w:szCs w:val="16"/>
                <w:lang w:val="es-ES" w:eastAsia="es-ES"/>
              </w:rPr>
            </w:pPr>
          </w:p>
        </w:tc>
      </w:tr>
      <w:tr w:rsidR="00ED15FA" w:rsidRPr="00AC2767" w:rsidTr="00AB588C">
        <w:trPr>
          <w:trHeight w:val="510"/>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eastAsia="es-ES"/>
              </w:rPr>
            </w:pPr>
            <w:r w:rsidRPr="0079539F">
              <w:rPr>
                <w:rFonts w:ascii="Calibri" w:hAnsi="Calibri" w:cs="Arial"/>
                <w:sz w:val="16"/>
                <w:szCs w:val="16"/>
                <w:lang w:eastAsia="es-ES"/>
              </w:rPr>
              <w:t>Green Killer Weeds,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Ciudad Agroalimentaria de Tudela (Navarra), P. I. La Serna, Calle D</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Diseño, fabricación y posterior comercialización de un sistema destinado a la eliminación de malas hierbas en cultivos y áreas verdes sin hacer uso de pesticidas ni herbicidas, de una forma totalmente ecológica.</w:t>
            </w:r>
          </w:p>
          <w:p w:rsidR="00ED15FA" w:rsidRPr="0079539F" w:rsidRDefault="00ED15FA" w:rsidP="00D5087F">
            <w:pPr>
              <w:jc w:val="both"/>
              <w:rPr>
                <w:rFonts w:ascii="Calibri" w:hAnsi="Calibri" w:cs="Arial"/>
                <w:sz w:val="16"/>
                <w:szCs w:val="16"/>
                <w:lang w:val="es-ES" w:eastAsia="es-ES"/>
              </w:rPr>
            </w:pPr>
          </w:p>
        </w:tc>
      </w:tr>
      <w:tr w:rsidR="00ED15FA" w:rsidRPr="00AC2767" w:rsidTr="00AB588C">
        <w:trPr>
          <w:trHeight w:val="397"/>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val="es-ES" w:eastAsia="es-ES"/>
              </w:rPr>
            </w:pPr>
            <w:r w:rsidRPr="0079539F">
              <w:rPr>
                <w:rFonts w:ascii="Calibri" w:hAnsi="Calibri" w:cs="Arial"/>
                <w:sz w:val="16"/>
                <w:szCs w:val="16"/>
                <w:lang w:val="es-ES" w:eastAsia="es-ES"/>
              </w:rPr>
              <w:t>Welfare Tracker,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C/ Fernández Portoles 31, Tudela (Navarra)</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Creación de una plataforma informática de salud y bienestar para animales domésticos, enfocada hacia la ganadería y al sector veterinario, con el objeto de obtener información relevante para la citada industria.</w:t>
            </w:r>
          </w:p>
          <w:p w:rsidR="00ED15FA" w:rsidRPr="0079539F" w:rsidRDefault="00ED15FA" w:rsidP="00D5087F">
            <w:pPr>
              <w:jc w:val="both"/>
              <w:rPr>
                <w:rFonts w:ascii="Calibri" w:hAnsi="Calibri" w:cs="Arial"/>
                <w:sz w:val="16"/>
                <w:szCs w:val="16"/>
                <w:lang w:val="es-ES" w:eastAsia="es-ES"/>
              </w:rPr>
            </w:pPr>
          </w:p>
        </w:tc>
      </w:tr>
      <w:tr w:rsidR="00ED15FA" w:rsidRPr="00AC2767" w:rsidTr="00AB588C">
        <w:trPr>
          <w:trHeight w:val="397"/>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eastAsia="es-ES"/>
              </w:rPr>
            </w:pPr>
            <w:r w:rsidRPr="0079539F">
              <w:rPr>
                <w:rFonts w:ascii="Calibri" w:hAnsi="Calibri" w:cs="Arial"/>
                <w:sz w:val="16"/>
                <w:szCs w:val="16"/>
                <w:lang w:eastAsia="es-ES"/>
              </w:rPr>
              <w:t>Cocuus System Ibérica,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C/ Cizurartea 3, Cizur Menor (Navarra)</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Diseño, producción y comercialización de impresoras extrusoras de productos viscosos 3D, híbridas con corte y marcado láser, orientadas a su utilización en el sector de la hostelería y elaboración de productos alimentarios.</w:t>
            </w:r>
          </w:p>
          <w:p w:rsidR="00ED15FA" w:rsidRPr="0079539F" w:rsidRDefault="00ED15FA" w:rsidP="00D5087F">
            <w:pPr>
              <w:jc w:val="both"/>
              <w:rPr>
                <w:rFonts w:ascii="Calibri" w:hAnsi="Calibri" w:cs="Arial"/>
                <w:sz w:val="16"/>
                <w:szCs w:val="16"/>
                <w:lang w:val="es-ES" w:eastAsia="es-ES"/>
              </w:rPr>
            </w:pPr>
          </w:p>
        </w:tc>
      </w:tr>
      <w:tr w:rsidR="00ED15FA" w:rsidRPr="00AC2767" w:rsidTr="00AB588C">
        <w:trPr>
          <w:trHeight w:val="397"/>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val="es-ES" w:eastAsia="es-ES"/>
              </w:rPr>
            </w:pPr>
            <w:r w:rsidRPr="0079539F">
              <w:rPr>
                <w:rFonts w:ascii="Calibri" w:hAnsi="Calibri" w:cs="Arial"/>
                <w:sz w:val="16"/>
                <w:szCs w:val="16"/>
                <w:lang w:val="es-ES" w:eastAsia="es-ES"/>
              </w:rPr>
              <w:t>Eversen,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Paseo universidad 28, Mutilva (Navarra)</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Diseño y producción de equipos y plataformas de instrumentación y medida.</w:t>
            </w:r>
          </w:p>
          <w:p w:rsidR="00ED15FA" w:rsidRPr="0079539F" w:rsidRDefault="00ED15FA" w:rsidP="00D5087F">
            <w:pPr>
              <w:jc w:val="both"/>
              <w:rPr>
                <w:rFonts w:ascii="Calibri" w:hAnsi="Calibri" w:cs="Arial"/>
                <w:sz w:val="16"/>
                <w:szCs w:val="16"/>
                <w:lang w:val="es-ES" w:eastAsia="es-ES"/>
              </w:rPr>
            </w:pPr>
          </w:p>
        </w:tc>
      </w:tr>
      <w:tr w:rsidR="00ED15FA" w:rsidRPr="00AC2767" w:rsidTr="00AB588C">
        <w:trPr>
          <w:trHeight w:val="397"/>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val="es-ES" w:eastAsia="es-ES"/>
              </w:rPr>
            </w:pPr>
            <w:r w:rsidRPr="0079539F">
              <w:rPr>
                <w:rFonts w:ascii="Calibri" w:hAnsi="Calibri" w:cs="Arial"/>
                <w:sz w:val="16"/>
                <w:szCs w:val="16"/>
                <w:lang w:val="es-ES" w:eastAsia="es-ES"/>
              </w:rPr>
              <w:t>Ikan Biotech,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C/ Chapitela 20, 1º, Pamplona (Navarra)</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bCs/>
                <w:sz w:val="16"/>
                <w:szCs w:val="16"/>
                <w:lang w:val="es-ES" w:eastAsia="es-ES"/>
              </w:rPr>
              <w:t>Servicios analíticos en el área biosanitaria y medioambiental.</w:t>
            </w:r>
          </w:p>
        </w:tc>
      </w:tr>
      <w:tr w:rsidR="00ED15FA" w:rsidRPr="00AC2767" w:rsidTr="00AB588C">
        <w:trPr>
          <w:trHeight w:val="397"/>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val="es-ES" w:eastAsia="es-ES"/>
              </w:rPr>
            </w:pPr>
            <w:r w:rsidRPr="0079539F">
              <w:rPr>
                <w:rFonts w:ascii="Calibri" w:hAnsi="Calibri" w:cs="Arial"/>
                <w:sz w:val="16"/>
                <w:szCs w:val="16"/>
                <w:lang w:val="es-ES" w:eastAsia="es-ES"/>
              </w:rPr>
              <w:t>Navarra Tech Transfer F.C.R.</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C/ Arrieta 11 bis. 2º, Pamplona (Navarra)</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Fondo de inversión para transferencia de tecnología al mercado.</w:t>
            </w:r>
          </w:p>
        </w:tc>
      </w:tr>
      <w:tr w:rsidR="00ED15FA" w:rsidRPr="00AC2767" w:rsidTr="00AB588C">
        <w:trPr>
          <w:trHeight w:val="397"/>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val="es-ES" w:eastAsia="es-ES"/>
              </w:rPr>
            </w:pPr>
            <w:r w:rsidRPr="0079539F">
              <w:rPr>
                <w:rFonts w:ascii="Calibri" w:hAnsi="Calibri" w:cs="Arial"/>
                <w:sz w:val="16"/>
                <w:szCs w:val="16"/>
                <w:lang w:val="es-ES" w:eastAsia="es-ES"/>
              </w:rPr>
              <w:t>Suances Inversiones Biotech,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Calle Einstein 8-3ª planta, Alcobendas (Madrid)</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Sociedad holding.</w:t>
            </w:r>
          </w:p>
        </w:tc>
      </w:tr>
      <w:tr w:rsidR="00ED15FA" w:rsidRPr="00AC2767" w:rsidTr="00AB588C">
        <w:trPr>
          <w:trHeight w:val="397"/>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val="es-ES" w:eastAsia="es-ES"/>
              </w:rPr>
            </w:pPr>
            <w:r w:rsidRPr="0079539F">
              <w:rPr>
                <w:rFonts w:ascii="Calibri" w:hAnsi="Calibri" w:cs="Arial"/>
                <w:sz w:val="16"/>
                <w:szCs w:val="16"/>
                <w:lang w:val="es-ES" w:eastAsia="es-ES"/>
              </w:rPr>
              <w:t>Indoorganic International,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Ciudad Agroalimentaria de Tudela (Navarra), P. I. La Serna, Calle D</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Investigación aplicada a los alimentos.</w:t>
            </w:r>
          </w:p>
        </w:tc>
      </w:tr>
      <w:tr w:rsidR="00ED15FA" w:rsidRPr="00AC2767" w:rsidTr="00AB588C">
        <w:trPr>
          <w:trHeight w:val="397"/>
        </w:trPr>
        <w:tc>
          <w:tcPr>
            <w:tcW w:w="5387" w:type="dxa"/>
            <w:tcBorders>
              <w:top w:val="nil"/>
              <w:left w:val="nil"/>
              <w:bottom w:val="nil"/>
              <w:right w:val="nil"/>
            </w:tcBorders>
          </w:tcPr>
          <w:p w:rsidR="00ED15FA" w:rsidRPr="0079539F" w:rsidRDefault="00ED15FA" w:rsidP="00D5087F">
            <w:pPr>
              <w:ind w:firstLineChars="100" w:firstLine="160"/>
              <w:rPr>
                <w:rFonts w:ascii="Calibri" w:hAnsi="Calibri" w:cs="Arial"/>
                <w:sz w:val="16"/>
                <w:szCs w:val="16"/>
                <w:lang w:val="es-ES" w:eastAsia="es-ES"/>
              </w:rPr>
            </w:pPr>
            <w:r w:rsidRPr="0079539F">
              <w:rPr>
                <w:rFonts w:ascii="Calibri" w:hAnsi="Calibri" w:cs="Arial"/>
                <w:sz w:val="16"/>
                <w:szCs w:val="16"/>
                <w:lang w:val="es-ES" w:eastAsia="es-ES"/>
              </w:rPr>
              <w:t>Nutrinsect Spain, S.L.</w:t>
            </w:r>
          </w:p>
        </w:tc>
        <w:tc>
          <w:tcPr>
            <w:tcW w:w="4820" w:type="dxa"/>
            <w:tcBorders>
              <w:top w:val="nil"/>
              <w:left w:val="nil"/>
              <w:bottom w:val="nil"/>
              <w:right w:val="nil"/>
            </w:tcBorders>
          </w:tcPr>
          <w:p w:rsidR="00ED15FA" w:rsidRPr="0079539F" w:rsidRDefault="00ED15FA" w:rsidP="00D5087F">
            <w:pPr>
              <w:rPr>
                <w:rFonts w:ascii="Calibri" w:hAnsi="Calibri" w:cs="Arial"/>
                <w:sz w:val="16"/>
                <w:szCs w:val="16"/>
                <w:lang w:val="es-ES" w:eastAsia="es-ES"/>
              </w:rPr>
            </w:pPr>
            <w:r w:rsidRPr="0079539F">
              <w:rPr>
                <w:rFonts w:ascii="Calibri" w:hAnsi="Calibri" w:cs="Arial"/>
                <w:sz w:val="16"/>
                <w:szCs w:val="16"/>
                <w:lang w:val="es-ES" w:eastAsia="es-ES"/>
              </w:rPr>
              <w:t>Ciudad Agroalimentaria de Tudela (Navarra), P. I. La Serna, Calle D</w:t>
            </w:r>
          </w:p>
        </w:tc>
        <w:tc>
          <w:tcPr>
            <w:tcW w:w="4413" w:type="dxa"/>
            <w:tcBorders>
              <w:top w:val="nil"/>
              <w:left w:val="nil"/>
              <w:bottom w:val="nil"/>
              <w:right w:val="nil"/>
            </w:tcBorders>
          </w:tcPr>
          <w:p w:rsidR="00ED15FA" w:rsidRPr="0079539F" w:rsidRDefault="00ED15FA" w:rsidP="00D5087F">
            <w:pPr>
              <w:jc w:val="both"/>
              <w:rPr>
                <w:rFonts w:ascii="Calibri" w:hAnsi="Calibri" w:cs="Arial"/>
                <w:sz w:val="16"/>
                <w:szCs w:val="16"/>
                <w:lang w:val="es-ES" w:eastAsia="es-ES"/>
              </w:rPr>
            </w:pPr>
            <w:r w:rsidRPr="0079539F">
              <w:rPr>
                <w:rFonts w:ascii="Calibri" w:hAnsi="Calibri" w:cs="Arial"/>
                <w:sz w:val="16"/>
                <w:szCs w:val="16"/>
                <w:lang w:val="es-ES" w:eastAsia="es-ES"/>
              </w:rPr>
              <w:t>Otras explotaciones de ganado.</w:t>
            </w:r>
          </w:p>
        </w:tc>
      </w:tr>
    </w:tbl>
    <w:p w:rsidR="00555C26" w:rsidRPr="00AC2767" w:rsidRDefault="00555C26" w:rsidP="00F45D55">
      <w:pPr>
        <w:rPr>
          <w:rFonts w:ascii="Calibri" w:hAnsi="Calibri"/>
          <w:sz w:val="16"/>
          <w:szCs w:val="16"/>
          <w:highlight w:val="yellow"/>
          <w:lang w:val="es-ES"/>
        </w:rPr>
      </w:pPr>
    </w:p>
    <w:p w:rsidR="00FF6F3D" w:rsidRPr="00AC2767" w:rsidRDefault="00FF6F3D" w:rsidP="00F45D55">
      <w:pPr>
        <w:rPr>
          <w:rFonts w:ascii="Calibri" w:hAnsi="Calibri"/>
          <w:sz w:val="16"/>
          <w:szCs w:val="16"/>
          <w:highlight w:val="yellow"/>
          <w:lang w:val="es-ES"/>
        </w:rPr>
      </w:pPr>
    </w:p>
    <w:p w:rsidR="008B3271" w:rsidRPr="00AC2767" w:rsidRDefault="008B3271" w:rsidP="00F45D55">
      <w:pPr>
        <w:rPr>
          <w:rFonts w:ascii="Calibri" w:hAnsi="Calibri"/>
          <w:sz w:val="16"/>
          <w:szCs w:val="16"/>
          <w:highlight w:val="yellow"/>
          <w:lang w:val="es-ES"/>
        </w:rPr>
        <w:sectPr w:rsidR="008B3271" w:rsidRPr="00AC2767" w:rsidSect="00F45D55">
          <w:pgSz w:w="16838" w:h="11906" w:orient="landscape"/>
          <w:pgMar w:top="1467" w:right="1417" w:bottom="1135" w:left="1417" w:header="284" w:footer="206" w:gutter="0"/>
          <w:cols w:space="708"/>
          <w:docGrid w:linePitch="360"/>
        </w:sectPr>
      </w:pPr>
    </w:p>
    <w:tbl>
      <w:tblPr>
        <w:tblW w:w="16109" w:type="dxa"/>
        <w:tblInd w:w="-1064" w:type="dxa"/>
        <w:tblLayout w:type="fixed"/>
        <w:tblCellMar>
          <w:left w:w="70" w:type="dxa"/>
          <w:right w:w="70" w:type="dxa"/>
        </w:tblCellMar>
        <w:tblLook w:val="00A0" w:firstRow="1" w:lastRow="0" w:firstColumn="1" w:lastColumn="0" w:noHBand="0" w:noVBand="0"/>
      </w:tblPr>
      <w:tblGrid>
        <w:gridCol w:w="4526"/>
        <w:gridCol w:w="1027"/>
        <w:gridCol w:w="1099"/>
        <w:gridCol w:w="685"/>
        <w:gridCol w:w="835"/>
        <w:gridCol w:w="970"/>
        <w:gridCol w:w="42"/>
        <w:gridCol w:w="30"/>
        <w:gridCol w:w="851"/>
        <w:gridCol w:w="67"/>
        <w:gridCol w:w="832"/>
        <w:gridCol w:w="67"/>
        <w:gridCol w:w="951"/>
        <w:gridCol w:w="67"/>
        <w:gridCol w:w="846"/>
        <w:gridCol w:w="45"/>
        <w:gridCol w:w="22"/>
        <w:gridCol w:w="880"/>
        <w:gridCol w:w="67"/>
        <w:gridCol w:w="970"/>
        <w:gridCol w:w="67"/>
        <w:gridCol w:w="75"/>
        <w:gridCol w:w="991"/>
        <w:gridCol w:w="67"/>
        <w:gridCol w:w="21"/>
        <w:gridCol w:w="9"/>
      </w:tblGrid>
      <w:tr w:rsidR="008B3271" w:rsidRPr="00A61CB8" w:rsidTr="00C732D9">
        <w:trPr>
          <w:trHeight w:val="555"/>
        </w:trPr>
        <w:tc>
          <w:tcPr>
            <w:tcW w:w="4526" w:type="dxa"/>
            <w:tcBorders>
              <w:top w:val="nil"/>
              <w:left w:val="nil"/>
              <w:bottom w:val="nil"/>
              <w:right w:val="nil"/>
            </w:tcBorders>
            <w:vAlign w:val="bottom"/>
          </w:tcPr>
          <w:p w:rsidR="008B3271" w:rsidRPr="00A61CB8" w:rsidRDefault="008B3271" w:rsidP="00447940">
            <w:pPr>
              <w:rPr>
                <w:rFonts w:ascii="Calibri" w:hAnsi="Calibri" w:cs="Arial"/>
                <w:sz w:val="16"/>
                <w:szCs w:val="16"/>
                <w:lang w:val="es-ES" w:eastAsia="es-ES"/>
              </w:rPr>
            </w:pPr>
          </w:p>
        </w:tc>
        <w:tc>
          <w:tcPr>
            <w:tcW w:w="2126" w:type="dxa"/>
            <w:gridSpan w:val="2"/>
            <w:tcBorders>
              <w:top w:val="nil"/>
              <w:left w:val="nil"/>
              <w:bottom w:val="single" w:sz="4" w:space="0" w:color="auto"/>
              <w:right w:val="nil"/>
            </w:tcBorders>
            <w:vAlign w:val="bottom"/>
          </w:tcPr>
          <w:p w:rsidR="008B3271" w:rsidRPr="00A61CB8" w:rsidRDefault="008B3271" w:rsidP="00447940">
            <w:pPr>
              <w:jc w:val="center"/>
              <w:rPr>
                <w:rFonts w:ascii="Calibri" w:hAnsi="Calibri" w:cs="Arial"/>
                <w:bCs/>
                <w:sz w:val="16"/>
                <w:szCs w:val="16"/>
                <w:lang w:val="es-ES" w:eastAsia="es-ES"/>
              </w:rPr>
            </w:pPr>
            <w:r w:rsidRPr="00A61CB8">
              <w:rPr>
                <w:rFonts w:ascii="Calibri" w:hAnsi="Calibri" w:cs="Arial"/>
                <w:bCs/>
                <w:sz w:val="16"/>
                <w:szCs w:val="16"/>
                <w:lang w:val="es-ES" w:eastAsia="es-ES"/>
              </w:rPr>
              <w:t>Valor en libros de la participación</w:t>
            </w:r>
          </w:p>
        </w:tc>
        <w:tc>
          <w:tcPr>
            <w:tcW w:w="2532" w:type="dxa"/>
            <w:gridSpan w:val="4"/>
            <w:tcBorders>
              <w:top w:val="nil"/>
              <w:left w:val="nil"/>
              <w:bottom w:val="single" w:sz="4" w:space="0" w:color="auto"/>
              <w:right w:val="nil"/>
            </w:tcBorders>
            <w:vAlign w:val="bottom"/>
          </w:tcPr>
          <w:p w:rsidR="008B3271" w:rsidRPr="00A61CB8" w:rsidRDefault="008B3271" w:rsidP="00447940">
            <w:pPr>
              <w:jc w:val="center"/>
              <w:rPr>
                <w:rFonts w:ascii="Calibri" w:hAnsi="Calibri" w:cs="Arial"/>
                <w:bCs/>
                <w:sz w:val="16"/>
                <w:szCs w:val="16"/>
                <w:lang w:val="es-ES" w:eastAsia="es-ES"/>
              </w:rPr>
            </w:pPr>
            <w:r w:rsidRPr="00A61CB8">
              <w:rPr>
                <w:rFonts w:ascii="Calibri" w:hAnsi="Calibri" w:cs="Arial"/>
                <w:bCs/>
                <w:sz w:val="16"/>
                <w:szCs w:val="16"/>
                <w:lang w:val="es-ES" w:eastAsia="es-ES"/>
              </w:rPr>
              <w:t>Porcentaje de participación</w:t>
            </w:r>
          </w:p>
        </w:tc>
        <w:tc>
          <w:tcPr>
            <w:tcW w:w="6925" w:type="dxa"/>
            <w:gridSpan w:val="19"/>
            <w:tcBorders>
              <w:top w:val="nil"/>
              <w:left w:val="nil"/>
              <w:bottom w:val="single" w:sz="4" w:space="0" w:color="auto"/>
              <w:right w:val="nil"/>
            </w:tcBorders>
            <w:vAlign w:val="bottom"/>
          </w:tcPr>
          <w:p w:rsidR="008B3271" w:rsidRPr="00A61CB8" w:rsidRDefault="008B3271" w:rsidP="00447940">
            <w:pPr>
              <w:jc w:val="center"/>
              <w:rPr>
                <w:rFonts w:ascii="Calibri" w:hAnsi="Calibri" w:cs="Arial"/>
                <w:bCs/>
                <w:sz w:val="16"/>
                <w:szCs w:val="16"/>
                <w:lang w:val="es-ES" w:eastAsia="es-ES"/>
              </w:rPr>
            </w:pPr>
            <w:r w:rsidRPr="00A61CB8">
              <w:rPr>
                <w:rFonts w:ascii="Calibri" w:hAnsi="Calibri" w:cs="Arial"/>
                <w:bCs/>
                <w:sz w:val="16"/>
                <w:szCs w:val="16"/>
                <w:lang w:val="es-ES" w:eastAsia="es-ES"/>
              </w:rPr>
              <w:t>Euros</w:t>
            </w:r>
          </w:p>
        </w:tc>
      </w:tr>
      <w:tr w:rsidR="008B3271" w:rsidRPr="00A61CB8" w:rsidTr="00C732D9">
        <w:trPr>
          <w:gridAfter w:val="2"/>
          <w:wAfter w:w="30" w:type="dxa"/>
          <w:trHeight w:val="555"/>
        </w:trPr>
        <w:tc>
          <w:tcPr>
            <w:tcW w:w="4526" w:type="dxa"/>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Entidades</w:t>
            </w:r>
          </w:p>
        </w:tc>
        <w:tc>
          <w:tcPr>
            <w:tcW w:w="1027" w:type="dxa"/>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Coste</w:t>
            </w:r>
          </w:p>
        </w:tc>
        <w:tc>
          <w:tcPr>
            <w:tcW w:w="1099" w:type="dxa"/>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Deterioro</w:t>
            </w:r>
          </w:p>
        </w:tc>
        <w:tc>
          <w:tcPr>
            <w:tcW w:w="685" w:type="dxa"/>
            <w:tcBorders>
              <w:top w:val="single" w:sz="4" w:space="0" w:color="auto"/>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Directa</w:t>
            </w:r>
          </w:p>
        </w:tc>
        <w:tc>
          <w:tcPr>
            <w:tcW w:w="835" w:type="dxa"/>
            <w:tcBorders>
              <w:top w:val="single" w:sz="4" w:space="0" w:color="auto"/>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Indirecta</w:t>
            </w:r>
          </w:p>
        </w:tc>
        <w:tc>
          <w:tcPr>
            <w:tcW w:w="1012" w:type="dxa"/>
            <w:gridSpan w:val="2"/>
            <w:tcBorders>
              <w:top w:val="single" w:sz="4" w:space="0" w:color="auto"/>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Total</w:t>
            </w:r>
          </w:p>
        </w:tc>
        <w:tc>
          <w:tcPr>
            <w:tcW w:w="948" w:type="dxa"/>
            <w:gridSpan w:val="3"/>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Capital</w:t>
            </w:r>
          </w:p>
        </w:tc>
        <w:tc>
          <w:tcPr>
            <w:tcW w:w="899" w:type="dxa"/>
            <w:gridSpan w:val="2"/>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Prima de emisión</w:t>
            </w:r>
          </w:p>
        </w:tc>
        <w:tc>
          <w:tcPr>
            <w:tcW w:w="1018" w:type="dxa"/>
            <w:gridSpan w:val="2"/>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Reservas (1)</w:t>
            </w:r>
            <w:r w:rsidR="00F277F2" w:rsidRPr="00A61CB8">
              <w:rPr>
                <w:rFonts w:ascii="Calibri" w:hAnsi="Calibri" w:cs="Arial"/>
                <w:bCs/>
                <w:sz w:val="16"/>
                <w:szCs w:val="16"/>
                <w:lang w:val="es-ES" w:eastAsia="es-ES"/>
              </w:rPr>
              <w:t xml:space="preserve"> (2)</w:t>
            </w:r>
          </w:p>
        </w:tc>
        <w:tc>
          <w:tcPr>
            <w:tcW w:w="913" w:type="dxa"/>
            <w:gridSpan w:val="3"/>
            <w:tcBorders>
              <w:top w:val="nil"/>
              <w:left w:val="nil"/>
              <w:bottom w:val="single" w:sz="4" w:space="0" w:color="auto"/>
              <w:right w:val="nil"/>
            </w:tcBorders>
            <w:vAlign w:val="bottom"/>
          </w:tcPr>
          <w:p w:rsidR="008B3271" w:rsidRPr="00A61CB8" w:rsidRDefault="008B3271" w:rsidP="00F277F2">
            <w:pPr>
              <w:jc w:val="center"/>
              <w:rPr>
                <w:rFonts w:ascii="Calibri" w:hAnsi="Calibri" w:cs="Arial"/>
                <w:bCs/>
                <w:sz w:val="16"/>
                <w:szCs w:val="16"/>
                <w:lang w:val="es-ES" w:eastAsia="es-ES"/>
              </w:rPr>
            </w:pPr>
            <w:r w:rsidRPr="00A61CB8">
              <w:rPr>
                <w:rFonts w:ascii="Calibri" w:hAnsi="Calibri" w:cs="Arial"/>
                <w:bCs/>
                <w:sz w:val="16"/>
                <w:szCs w:val="16"/>
                <w:lang w:val="es-ES" w:eastAsia="es-ES"/>
              </w:rPr>
              <w:t>Resultado del ejercicio</w:t>
            </w:r>
          </w:p>
        </w:tc>
        <w:tc>
          <w:tcPr>
            <w:tcW w:w="947" w:type="dxa"/>
            <w:gridSpan w:val="2"/>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Otras partidas del patrimonio neto (3)</w:t>
            </w:r>
          </w:p>
        </w:tc>
        <w:tc>
          <w:tcPr>
            <w:tcW w:w="1037" w:type="dxa"/>
            <w:gridSpan w:val="2"/>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 xml:space="preserve">Total </w:t>
            </w:r>
          </w:p>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 xml:space="preserve">patrimonio </w:t>
            </w:r>
          </w:p>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neto</w:t>
            </w:r>
          </w:p>
        </w:tc>
        <w:tc>
          <w:tcPr>
            <w:tcW w:w="1133" w:type="dxa"/>
            <w:gridSpan w:val="3"/>
            <w:tcBorders>
              <w:top w:val="nil"/>
              <w:left w:val="nil"/>
              <w:bottom w:val="single" w:sz="4" w:space="0" w:color="auto"/>
              <w:right w:val="nil"/>
            </w:tcBorders>
            <w:vAlign w:val="bottom"/>
          </w:tcPr>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 xml:space="preserve">Resultado </w:t>
            </w:r>
          </w:p>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 xml:space="preserve">de </w:t>
            </w:r>
          </w:p>
          <w:p w:rsidR="008B3271" w:rsidRPr="00A61CB8" w:rsidRDefault="008B3271" w:rsidP="00F45D55">
            <w:pPr>
              <w:jc w:val="center"/>
              <w:rPr>
                <w:rFonts w:ascii="Calibri" w:hAnsi="Calibri" w:cs="Arial"/>
                <w:bCs/>
                <w:sz w:val="16"/>
                <w:szCs w:val="16"/>
                <w:lang w:val="es-ES" w:eastAsia="es-ES"/>
              </w:rPr>
            </w:pPr>
            <w:r w:rsidRPr="00A61CB8">
              <w:rPr>
                <w:rFonts w:ascii="Calibri" w:hAnsi="Calibri" w:cs="Arial"/>
                <w:bCs/>
                <w:sz w:val="16"/>
                <w:szCs w:val="16"/>
                <w:lang w:val="es-ES" w:eastAsia="es-ES"/>
              </w:rPr>
              <w:t>explotación</w:t>
            </w:r>
          </w:p>
        </w:tc>
      </w:tr>
      <w:tr w:rsidR="008B3271" w:rsidRPr="00A61CB8" w:rsidTr="00C732D9">
        <w:trPr>
          <w:gridAfter w:val="2"/>
          <w:wAfter w:w="30" w:type="dxa"/>
          <w:trHeight w:val="555"/>
        </w:trPr>
        <w:tc>
          <w:tcPr>
            <w:tcW w:w="4526" w:type="dxa"/>
            <w:tcBorders>
              <w:top w:val="nil"/>
              <w:left w:val="nil"/>
              <w:bottom w:val="nil"/>
              <w:right w:val="nil"/>
            </w:tcBorders>
            <w:vAlign w:val="center"/>
          </w:tcPr>
          <w:p w:rsidR="008B3271" w:rsidRPr="00A61CB8" w:rsidRDefault="008B3271" w:rsidP="00F45D55">
            <w:pPr>
              <w:rPr>
                <w:rFonts w:ascii="Calibri" w:hAnsi="Calibri" w:cs="Arial"/>
                <w:b/>
                <w:bCs/>
                <w:sz w:val="16"/>
                <w:szCs w:val="16"/>
                <w:u w:val="single"/>
                <w:lang w:val="es-ES" w:eastAsia="es-ES"/>
              </w:rPr>
            </w:pPr>
            <w:r w:rsidRPr="00A61CB8">
              <w:rPr>
                <w:rFonts w:ascii="Calibri" w:hAnsi="Calibri" w:cs="Arial"/>
                <w:b/>
                <w:bCs/>
                <w:sz w:val="16"/>
                <w:szCs w:val="16"/>
                <w:u w:val="single"/>
                <w:lang w:val="es-ES" w:eastAsia="es-ES"/>
              </w:rPr>
              <w:t xml:space="preserve">Otras participadas </w:t>
            </w:r>
          </w:p>
        </w:tc>
        <w:tc>
          <w:tcPr>
            <w:tcW w:w="1027" w:type="dxa"/>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1099" w:type="dxa"/>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685" w:type="dxa"/>
            <w:tcBorders>
              <w:top w:val="nil"/>
              <w:left w:val="nil"/>
              <w:bottom w:val="nil"/>
              <w:right w:val="nil"/>
            </w:tcBorders>
          </w:tcPr>
          <w:p w:rsidR="008B3271" w:rsidRPr="00A61CB8" w:rsidRDefault="008B3271" w:rsidP="00F45D55">
            <w:pPr>
              <w:jc w:val="right"/>
              <w:rPr>
                <w:rFonts w:ascii="Calibri" w:hAnsi="Calibri" w:cs="Arial"/>
                <w:sz w:val="16"/>
                <w:szCs w:val="16"/>
                <w:lang w:val="es-ES" w:eastAsia="es-ES"/>
              </w:rPr>
            </w:pPr>
          </w:p>
        </w:tc>
        <w:tc>
          <w:tcPr>
            <w:tcW w:w="835" w:type="dxa"/>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1012" w:type="dxa"/>
            <w:gridSpan w:val="2"/>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948" w:type="dxa"/>
            <w:gridSpan w:val="3"/>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899" w:type="dxa"/>
            <w:gridSpan w:val="2"/>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1018" w:type="dxa"/>
            <w:gridSpan w:val="2"/>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913" w:type="dxa"/>
            <w:gridSpan w:val="3"/>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947" w:type="dxa"/>
            <w:gridSpan w:val="2"/>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1037" w:type="dxa"/>
            <w:gridSpan w:val="2"/>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c>
          <w:tcPr>
            <w:tcW w:w="1133" w:type="dxa"/>
            <w:gridSpan w:val="3"/>
            <w:tcBorders>
              <w:top w:val="nil"/>
              <w:left w:val="nil"/>
              <w:bottom w:val="nil"/>
              <w:right w:val="nil"/>
            </w:tcBorders>
          </w:tcPr>
          <w:p w:rsidR="008B3271" w:rsidRPr="00A61CB8" w:rsidRDefault="008B3271" w:rsidP="00F45D55">
            <w:pPr>
              <w:rPr>
                <w:rFonts w:ascii="Calibri" w:hAnsi="Calibri" w:cs="Arial"/>
                <w:sz w:val="16"/>
                <w:szCs w:val="16"/>
                <w:lang w:val="es-ES" w:eastAsia="es-ES"/>
              </w:rPr>
            </w:pPr>
          </w:p>
        </w:tc>
      </w:tr>
      <w:tr w:rsidR="008B3271" w:rsidRPr="00113B83" w:rsidTr="00C732D9">
        <w:trPr>
          <w:gridAfter w:val="3"/>
          <w:wAfter w:w="97" w:type="dxa"/>
          <w:trHeight w:val="340"/>
        </w:trPr>
        <w:tc>
          <w:tcPr>
            <w:tcW w:w="4526" w:type="dxa"/>
            <w:tcBorders>
              <w:top w:val="nil"/>
              <w:left w:val="nil"/>
              <w:bottom w:val="nil"/>
              <w:right w:val="nil"/>
            </w:tcBorders>
          </w:tcPr>
          <w:p w:rsidR="008B3271" w:rsidRPr="00113B83" w:rsidRDefault="008B3271" w:rsidP="00F45D55">
            <w:pPr>
              <w:ind w:left="213"/>
              <w:rPr>
                <w:rFonts w:ascii="Calibri" w:hAnsi="Calibri" w:cs="Arial"/>
                <w:sz w:val="16"/>
                <w:szCs w:val="16"/>
                <w:lang w:val="es-ES" w:eastAsia="es-ES"/>
              </w:rPr>
            </w:pPr>
            <w:r w:rsidRPr="00113B83">
              <w:rPr>
                <w:rFonts w:ascii="Calibri" w:hAnsi="Calibri" w:cs="Arial"/>
                <w:sz w:val="16"/>
                <w:szCs w:val="16"/>
                <w:lang w:val="es-ES" w:eastAsia="es-ES"/>
              </w:rPr>
              <w:t>Navarra Iniciativas Empresariales, S.A. (4)</w:t>
            </w:r>
          </w:p>
        </w:tc>
        <w:tc>
          <w:tcPr>
            <w:tcW w:w="1027" w:type="dxa"/>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6.972.000</w:t>
            </w:r>
          </w:p>
        </w:tc>
        <w:tc>
          <w:tcPr>
            <w:tcW w:w="1099" w:type="dxa"/>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(6.972.000)</w:t>
            </w:r>
          </w:p>
        </w:tc>
        <w:tc>
          <w:tcPr>
            <w:tcW w:w="685" w:type="dxa"/>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35" w:type="dxa"/>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30,82%</w:t>
            </w:r>
          </w:p>
        </w:tc>
        <w:tc>
          <w:tcPr>
            <w:tcW w:w="1042" w:type="dxa"/>
            <w:gridSpan w:val="3"/>
            <w:tcBorders>
              <w:top w:val="nil"/>
              <w:left w:val="nil"/>
              <w:bottom w:val="nil"/>
              <w:right w:val="nil"/>
            </w:tcBorders>
          </w:tcPr>
          <w:p w:rsidR="008B3271" w:rsidRPr="00113B83" w:rsidRDefault="008B3271" w:rsidP="00C732D9">
            <w:pPr>
              <w:ind w:right="72"/>
              <w:jc w:val="right"/>
              <w:rPr>
                <w:rFonts w:ascii="Calibri" w:hAnsi="Calibri" w:cs="Arial"/>
                <w:sz w:val="16"/>
                <w:szCs w:val="16"/>
                <w:lang w:val="es-ES" w:eastAsia="es-ES"/>
              </w:rPr>
            </w:pPr>
            <w:r w:rsidRPr="00113B83">
              <w:rPr>
                <w:rFonts w:ascii="Calibri" w:hAnsi="Calibri" w:cs="Arial"/>
                <w:sz w:val="16"/>
                <w:szCs w:val="16"/>
                <w:lang w:val="es-ES" w:eastAsia="es-ES"/>
              </w:rPr>
              <w:t>30,82%</w:t>
            </w:r>
          </w:p>
        </w:tc>
        <w:tc>
          <w:tcPr>
            <w:tcW w:w="851" w:type="dxa"/>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99" w:type="dxa"/>
            <w:gridSpan w:val="2"/>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18" w:type="dxa"/>
            <w:gridSpan w:val="2"/>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13" w:type="dxa"/>
            <w:gridSpan w:val="2"/>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47" w:type="dxa"/>
            <w:gridSpan w:val="3"/>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37" w:type="dxa"/>
            <w:gridSpan w:val="2"/>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133" w:type="dxa"/>
            <w:gridSpan w:val="3"/>
            <w:tcBorders>
              <w:top w:val="nil"/>
              <w:left w:val="nil"/>
              <w:bottom w:val="nil"/>
              <w:right w:val="nil"/>
            </w:tcBorders>
          </w:tcPr>
          <w:p w:rsidR="008B3271" w:rsidRPr="00113B83" w:rsidRDefault="008B3271"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r>
      <w:tr w:rsidR="000C25CC" w:rsidRPr="00AC2767" w:rsidTr="00C732D9">
        <w:trPr>
          <w:gridAfter w:val="3"/>
          <w:wAfter w:w="97" w:type="dxa"/>
          <w:trHeight w:val="134"/>
        </w:trPr>
        <w:tc>
          <w:tcPr>
            <w:tcW w:w="4526" w:type="dxa"/>
            <w:tcBorders>
              <w:top w:val="nil"/>
              <w:left w:val="nil"/>
              <w:bottom w:val="nil"/>
              <w:right w:val="nil"/>
            </w:tcBorders>
          </w:tcPr>
          <w:p w:rsidR="000C25CC" w:rsidRPr="009D1DD7" w:rsidRDefault="000C25CC" w:rsidP="00CE00B6">
            <w:pPr>
              <w:ind w:left="213"/>
              <w:rPr>
                <w:rFonts w:ascii="Calibri" w:hAnsi="Calibri" w:cs="Arial"/>
                <w:sz w:val="16"/>
                <w:szCs w:val="16"/>
                <w:lang w:val="es-ES" w:eastAsia="es-ES"/>
              </w:rPr>
            </w:pPr>
            <w:r w:rsidRPr="009D1DD7">
              <w:rPr>
                <w:rFonts w:ascii="Calibri" w:hAnsi="Calibri" w:cs="Arial"/>
                <w:sz w:val="16"/>
                <w:szCs w:val="16"/>
                <w:lang w:val="es-ES" w:eastAsia="es-ES"/>
              </w:rPr>
              <w:t>3P Biopharmaceuticals, S.L.</w:t>
            </w:r>
          </w:p>
          <w:p w:rsidR="000C25CC" w:rsidRPr="009D1DD7" w:rsidRDefault="000C25CC" w:rsidP="00CE00B6">
            <w:pPr>
              <w:ind w:left="213"/>
              <w:rPr>
                <w:rFonts w:ascii="Calibri" w:hAnsi="Calibri" w:cs="Arial"/>
                <w:sz w:val="16"/>
                <w:szCs w:val="16"/>
                <w:lang w:val="es-ES" w:eastAsia="es-ES"/>
              </w:rPr>
            </w:pPr>
          </w:p>
        </w:tc>
        <w:tc>
          <w:tcPr>
            <w:tcW w:w="1027" w:type="dxa"/>
            <w:tcBorders>
              <w:top w:val="nil"/>
              <w:left w:val="nil"/>
              <w:bottom w:val="nil"/>
              <w:right w:val="nil"/>
            </w:tcBorders>
          </w:tcPr>
          <w:p w:rsidR="000C25CC" w:rsidRPr="009D1DD7" w:rsidRDefault="00777BD1" w:rsidP="00CE00B6">
            <w:pPr>
              <w:jc w:val="right"/>
              <w:rPr>
                <w:rFonts w:ascii="Calibri" w:hAnsi="Calibri" w:cs="Arial"/>
                <w:sz w:val="16"/>
                <w:szCs w:val="16"/>
                <w:lang w:val="es-ES" w:eastAsia="es-ES"/>
              </w:rPr>
            </w:pPr>
            <w:r w:rsidRPr="009D1DD7">
              <w:rPr>
                <w:rFonts w:ascii="Calibri" w:hAnsi="Calibri" w:cs="Arial"/>
                <w:sz w:val="16"/>
                <w:szCs w:val="16"/>
                <w:lang w:val="es-ES" w:eastAsia="es-ES"/>
              </w:rPr>
              <w:t>1.163.726</w:t>
            </w:r>
          </w:p>
        </w:tc>
        <w:tc>
          <w:tcPr>
            <w:tcW w:w="1099" w:type="dxa"/>
            <w:tcBorders>
              <w:top w:val="nil"/>
              <w:left w:val="nil"/>
              <w:bottom w:val="nil"/>
              <w:right w:val="nil"/>
            </w:tcBorders>
          </w:tcPr>
          <w:p w:rsidR="000C25CC" w:rsidRPr="009D1DD7" w:rsidRDefault="009D1DD7" w:rsidP="00CE00B6">
            <w:pPr>
              <w:jc w:val="right"/>
              <w:rPr>
                <w:rFonts w:ascii="Calibri" w:hAnsi="Calibri" w:cs="Arial"/>
                <w:sz w:val="16"/>
                <w:szCs w:val="16"/>
                <w:lang w:val="es-ES" w:eastAsia="es-ES"/>
              </w:rPr>
            </w:pPr>
            <w:r w:rsidRPr="009D1DD7">
              <w:rPr>
                <w:rFonts w:ascii="Calibri" w:hAnsi="Calibri" w:cs="Arial"/>
                <w:sz w:val="16"/>
                <w:szCs w:val="16"/>
                <w:lang w:val="es-ES" w:eastAsia="es-ES"/>
              </w:rPr>
              <w:t>-</w:t>
            </w:r>
          </w:p>
        </w:tc>
        <w:tc>
          <w:tcPr>
            <w:tcW w:w="685" w:type="dxa"/>
            <w:tcBorders>
              <w:top w:val="nil"/>
              <w:left w:val="nil"/>
              <w:bottom w:val="nil"/>
              <w:right w:val="nil"/>
            </w:tcBorders>
          </w:tcPr>
          <w:p w:rsidR="000C25CC" w:rsidRPr="00996931" w:rsidRDefault="000C25CC" w:rsidP="00CE00B6">
            <w:pPr>
              <w:jc w:val="right"/>
              <w:rPr>
                <w:rFonts w:ascii="Calibri" w:hAnsi="Calibri" w:cs="Arial"/>
                <w:sz w:val="16"/>
                <w:szCs w:val="16"/>
                <w:lang w:val="es-ES" w:eastAsia="es-ES"/>
              </w:rPr>
            </w:pPr>
            <w:r w:rsidRPr="00996931">
              <w:rPr>
                <w:rFonts w:ascii="Calibri" w:hAnsi="Calibri" w:cs="Arial"/>
                <w:sz w:val="16"/>
                <w:szCs w:val="16"/>
                <w:lang w:val="es-ES" w:eastAsia="es-ES"/>
              </w:rPr>
              <w:t>-</w:t>
            </w:r>
          </w:p>
        </w:tc>
        <w:tc>
          <w:tcPr>
            <w:tcW w:w="835" w:type="dxa"/>
            <w:tcBorders>
              <w:top w:val="nil"/>
              <w:left w:val="nil"/>
              <w:bottom w:val="nil"/>
              <w:right w:val="nil"/>
            </w:tcBorders>
          </w:tcPr>
          <w:p w:rsidR="000C25CC" w:rsidRPr="00996931" w:rsidRDefault="000C25CC" w:rsidP="00CE00B6">
            <w:pPr>
              <w:jc w:val="right"/>
              <w:rPr>
                <w:rFonts w:ascii="Calibri" w:hAnsi="Calibri" w:cs="Arial"/>
                <w:sz w:val="16"/>
                <w:szCs w:val="16"/>
                <w:lang w:val="es-ES" w:eastAsia="es-ES"/>
              </w:rPr>
            </w:pPr>
            <w:r w:rsidRPr="00996931">
              <w:rPr>
                <w:rFonts w:ascii="Calibri" w:hAnsi="Calibri" w:cs="Arial"/>
                <w:sz w:val="16"/>
                <w:szCs w:val="16"/>
                <w:lang w:val="es-ES" w:eastAsia="es-ES"/>
              </w:rPr>
              <w:t>13,66%</w:t>
            </w:r>
          </w:p>
        </w:tc>
        <w:tc>
          <w:tcPr>
            <w:tcW w:w="1042" w:type="dxa"/>
            <w:gridSpan w:val="3"/>
            <w:tcBorders>
              <w:top w:val="nil"/>
              <w:left w:val="nil"/>
              <w:bottom w:val="nil"/>
              <w:right w:val="nil"/>
            </w:tcBorders>
          </w:tcPr>
          <w:p w:rsidR="000C25CC" w:rsidRPr="00996931" w:rsidRDefault="000C25CC" w:rsidP="00C732D9">
            <w:pPr>
              <w:ind w:right="72"/>
              <w:jc w:val="right"/>
              <w:rPr>
                <w:rFonts w:ascii="Calibri" w:hAnsi="Calibri" w:cs="Arial"/>
                <w:sz w:val="16"/>
                <w:szCs w:val="16"/>
                <w:lang w:val="es-ES" w:eastAsia="es-ES"/>
              </w:rPr>
            </w:pPr>
            <w:r w:rsidRPr="00996931">
              <w:rPr>
                <w:rFonts w:ascii="Calibri" w:hAnsi="Calibri" w:cs="Arial"/>
                <w:sz w:val="16"/>
                <w:szCs w:val="16"/>
                <w:lang w:val="es-ES" w:eastAsia="es-ES"/>
              </w:rPr>
              <w:t>13,66%</w:t>
            </w:r>
          </w:p>
        </w:tc>
        <w:tc>
          <w:tcPr>
            <w:tcW w:w="851" w:type="dxa"/>
            <w:tcBorders>
              <w:top w:val="nil"/>
              <w:left w:val="nil"/>
              <w:bottom w:val="nil"/>
              <w:right w:val="nil"/>
            </w:tcBorders>
          </w:tcPr>
          <w:p w:rsidR="000C25CC" w:rsidRPr="00113B83" w:rsidRDefault="00B80908" w:rsidP="00F45D55">
            <w:pPr>
              <w:jc w:val="right"/>
              <w:rPr>
                <w:rFonts w:ascii="Calibri" w:hAnsi="Calibri" w:cs="Arial"/>
                <w:sz w:val="16"/>
                <w:szCs w:val="16"/>
                <w:lang w:val="es-ES" w:eastAsia="es-ES"/>
              </w:rPr>
            </w:pPr>
            <w:r w:rsidRPr="00113B83">
              <w:rPr>
                <w:rFonts w:ascii="Calibri" w:hAnsi="Calibri" w:cs="Arial"/>
                <w:sz w:val="16"/>
                <w:szCs w:val="16"/>
                <w:lang w:val="es-ES" w:eastAsia="es-ES"/>
              </w:rPr>
              <w:t>8.382.220</w:t>
            </w:r>
          </w:p>
        </w:tc>
        <w:tc>
          <w:tcPr>
            <w:tcW w:w="899" w:type="dxa"/>
            <w:gridSpan w:val="2"/>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18" w:type="dxa"/>
            <w:gridSpan w:val="2"/>
            <w:tcBorders>
              <w:top w:val="nil"/>
              <w:left w:val="nil"/>
              <w:bottom w:val="nil"/>
              <w:right w:val="nil"/>
            </w:tcBorders>
          </w:tcPr>
          <w:p w:rsidR="000C25CC" w:rsidRPr="00113B83" w:rsidRDefault="000C25CC" w:rsidP="00113B83">
            <w:pPr>
              <w:jc w:val="right"/>
              <w:rPr>
                <w:rFonts w:ascii="Calibri" w:hAnsi="Calibri" w:cs="Arial"/>
                <w:sz w:val="16"/>
                <w:szCs w:val="16"/>
                <w:lang w:val="es-ES" w:eastAsia="es-ES"/>
              </w:rPr>
            </w:pPr>
            <w:r w:rsidRPr="00113B83">
              <w:rPr>
                <w:rFonts w:ascii="Calibri" w:hAnsi="Calibri" w:cs="Arial"/>
                <w:sz w:val="16"/>
                <w:szCs w:val="16"/>
                <w:lang w:val="es-ES" w:eastAsia="es-ES"/>
              </w:rPr>
              <w:t>(</w:t>
            </w:r>
            <w:r w:rsidR="00113B83" w:rsidRPr="00113B83">
              <w:rPr>
                <w:rFonts w:ascii="Calibri" w:hAnsi="Calibri" w:cs="Arial"/>
                <w:sz w:val="16"/>
                <w:szCs w:val="16"/>
                <w:lang w:val="es-ES" w:eastAsia="es-ES"/>
              </w:rPr>
              <w:t>72.000)</w:t>
            </w:r>
          </w:p>
        </w:tc>
        <w:tc>
          <w:tcPr>
            <w:tcW w:w="913" w:type="dxa"/>
            <w:gridSpan w:val="2"/>
            <w:tcBorders>
              <w:top w:val="nil"/>
              <w:left w:val="nil"/>
              <w:bottom w:val="nil"/>
              <w:right w:val="nil"/>
            </w:tcBorders>
          </w:tcPr>
          <w:p w:rsidR="000C25CC" w:rsidRPr="00113B83" w:rsidRDefault="00113B83" w:rsidP="00B80908">
            <w:pPr>
              <w:jc w:val="right"/>
              <w:rPr>
                <w:rFonts w:ascii="Calibri" w:hAnsi="Calibri" w:cs="Arial"/>
                <w:sz w:val="16"/>
                <w:szCs w:val="16"/>
                <w:lang w:val="es-ES" w:eastAsia="es-ES"/>
              </w:rPr>
            </w:pPr>
            <w:r w:rsidRPr="00113B83">
              <w:rPr>
                <w:rFonts w:ascii="Calibri" w:hAnsi="Calibri" w:cs="Arial"/>
                <w:sz w:val="16"/>
                <w:szCs w:val="16"/>
                <w:lang w:val="es-ES" w:eastAsia="es-ES"/>
              </w:rPr>
              <w:t>67</w:t>
            </w:r>
            <w:r w:rsidR="007621DE" w:rsidRPr="00113B83">
              <w:rPr>
                <w:rFonts w:ascii="Calibri" w:hAnsi="Calibri" w:cs="Arial"/>
                <w:sz w:val="16"/>
                <w:szCs w:val="16"/>
                <w:lang w:val="es-ES" w:eastAsia="es-ES"/>
              </w:rPr>
              <w:t>6.000</w:t>
            </w:r>
          </w:p>
        </w:tc>
        <w:tc>
          <w:tcPr>
            <w:tcW w:w="947" w:type="dxa"/>
            <w:gridSpan w:val="3"/>
            <w:tcBorders>
              <w:top w:val="nil"/>
              <w:left w:val="nil"/>
              <w:bottom w:val="nil"/>
              <w:right w:val="nil"/>
            </w:tcBorders>
          </w:tcPr>
          <w:p w:rsidR="000C25CC" w:rsidRPr="00113B83" w:rsidRDefault="007621DE" w:rsidP="00F45D55">
            <w:pPr>
              <w:jc w:val="right"/>
              <w:rPr>
                <w:rFonts w:ascii="Calibri" w:hAnsi="Calibri" w:cs="Arial"/>
                <w:sz w:val="16"/>
                <w:szCs w:val="16"/>
                <w:lang w:val="es-ES" w:eastAsia="es-ES"/>
              </w:rPr>
            </w:pPr>
            <w:r w:rsidRPr="00113B83">
              <w:rPr>
                <w:rFonts w:ascii="Calibri" w:hAnsi="Calibri" w:cs="Arial"/>
                <w:sz w:val="16"/>
                <w:szCs w:val="16"/>
                <w:lang w:val="es-ES" w:eastAsia="es-ES"/>
              </w:rPr>
              <w:t>8.000</w:t>
            </w:r>
          </w:p>
        </w:tc>
        <w:tc>
          <w:tcPr>
            <w:tcW w:w="1037" w:type="dxa"/>
            <w:gridSpan w:val="2"/>
            <w:tcBorders>
              <w:top w:val="nil"/>
              <w:left w:val="nil"/>
              <w:bottom w:val="nil"/>
              <w:right w:val="nil"/>
            </w:tcBorders>
          </w:tcPr>
          <w:p w:rsidR="000C25CC" w:rsidRPr="00113B83" w:rsidRDefault="007621DE" w:rsidP="00113B83">
            <w:pPr>
              <w:jc w:val="right"/>
              <w:rPr>
                <w:rFonts w:ascii="Calibri" w:hAnsi="Calibri" w:cs="Arial"/>
                <w:sz w:val="16"/>
                <w:szCs w:val="16"/>
                <w:lang w:val="es-ES" w:eastAsia="es-ES"/>
              </w:rPr>
            </w:pPr>
            <w:r w:rsidRPr="00113B83">
              <w:rPr>
                <w:rFonts w:ascii="Calibri" w:hAnsi="Calibri" w:cs="Arial"/>
                <w:sz w:val="16"/>
                <w:szCs w:val="16"/>
                <w:lang w:val="es-ES" w:eastAsia="es-ES"/>
              </w:rPr>
              <w:t>8.</w:t>
            </w:r>
            <w:r w:rsidR="00113B83" w:rsidRPr="00113B83">
              <w:rPr>
                <w:rFonts w:ascii="Calibri" w:hAnsi="Calibri" w:cs="Arial"/>
                <w:sz w:val="16"/>
                <w:szCs w:val="16"/>
                <w:lang w:val="es-ES" w:eastAsia="es-ES"/>
              </w:rPr>
              <w:t>994.220</w:t>
            </w:r>
          </w:p>
        </w:tc>
        <w:tc>
          <w:tcPr>
            <w:tcW w:w="1133" w:type="dxa"/>
            <w:gridSpan w:val="3"/>
            <w:tcBorders>
              <w:top w:val="nil"/>
              <w:left w:val="nil"/>
              <w:bottom w:val="nil"/>
              <w:right w:val="nil"/>
            </w:tcBorders>
          </w:tcPr>
          <w:p w:rsidR="000C25CC" w:rsidRPr="00CA27F6" w:rsidRDefault="00CA27F6" w:rsidP="00F45D55">
            <w:pPr>
              <w:jc w:val="right"/>
              <w:rPr>
                <w:rFonts w:ascii="Calibri" w:hAnsi="Calibri" w:cs="Arial"/>
                <w:sz w:val="16"/>
                <w:szCs w:val="16"/>
                <w:lang w:val="es-ES" w:eastAsia="es-ES"/>
              </w:rPr>
            </w:pPr>
            <w:r w:rsidRPr="00CA27F6">
              <w:rPr>
                <w:rFonts w:ascii="Calibri" w:hAnsi="Calibri" w:cs="Arial"/>
                <w:sz w:val="16"/>
                <w:szCs w:val="16"/>
                <w:lang w:val="es-ES" w:eastAsia="es-ES"/>
              </w:rPr>
              <w:t>857</w:t>
            </w:r>
            <w:r w:rsidR="000B508F" w:rsidRPr="00CA27F6">
              <w:rPr>
                <w:rFonts w:ascii="Calibri" w:hAnsi="Calibri" w:cs="Arial"/>
                <w:sz w:val="16"/>
                <w:szCs w:val="16"/>
                <w:lang w:val="es-ES" w:eastAsia="es-ES"/>
              </w:rPr>
              <w:t>.000</w:t>
            </w:r>
          </w:p>
        </w:tc>
      </w:tr>
      <w:tr w:rsidR="000C25CC" w:rsidRPr="00AC2767" w:rsidTr="00C732D9">
        <w:trPr>
          <w:gridAfter w:val="3"/>
          <w:wAfter w:w="97" w:type="dxa"/>
          <w:trHeight w:val="340"/>
        </w:trPr>
        <w:tc>
          <w:tcPr>
            <w:tcW w:w="4526" w:type="dxa"/>
            <w:tcBorders>
              <w:top w:val="nil"/>
              <w:left w:val="nil"/>
              <w:bottom w:val="nil"/>
              <w:right w:val="nil"/>
            </w:tcBorders>
          </w:tcPr>
          <w:p w:rsidR="000C25CC" w:rsidRPr="00AC2767" w:rsidRDefault="000C25CC" w:rsidP="00CE00B6">
            <w:pPr>
              <w:ind w:left="213"/>
              <w:rPr>
                <w:rFonts w:ascii="Calibri" w:hAnsi="Calibri" w:cs="Arial"/>
                <w:sz w:val="16"/>
                <w:szCs w:val="16"/>
                <w:highlight w:val="yellow"/>
                <w:lang w:val="es-ES" w:eastAsia="es-ES"/>
              </w:rPr>
            </w:pPr>
            <w:r w:rsidRPr="00996931">
              <w:rPr>
                <w:rFonts w:ascii="Calibri" w:hAnsi="Calibri" w:cs="Arial"/>
                <w:sz w:val="16"/>
                <w:szCs w:val="16"/>
                <w:lang w:val="es-ES" w:eastAsia="es-ES"/>
              </w:rPr>
              <w:t>Laboratorios Ojer Pharma, S.L.</w:t>
            </w:r>
          </w:p>
        </w:tc>
        <w:tc>
          <w:tcPr>
            <w:tcW w:w="1027" w:type="dxa"/>
            <w:tcBorders>
              <w:top w:val="nil"/>
              <w:left w:val="nil"/>
              <w:bottom w:val="nil"/>
              <w:right w:val="nil"/>
            </w:tcBorders>
          </w:tcPr>
          <w:p w:rsidR="000C25CC" w:rsidRPr="00A56B58" w:rsidRDefault="000C25CC" w:rsidP="00CE00B6">
            <w:pPr>
              <w:jc w:val="right"/>
              <w:rPr>
                <w:rFonts w:ascii="Calibri" w:hAnsi="Calibri" w:cs="Arial"/>
                <w:sz w:val="16"/>
                <w:szCs w:val="16"/>
                <w:lang w:val="es-ES" w:eastAsia="es-ES"/>
              </w:rPr>
            </w:pPr>
            <w:r w:rsidRPr="00A56B58">
              <w:rPr>
                <w:rFonts w:ascii="Calibri" w:hAnsi="Calibri" w:cs="Arial"/>
                <w:sz w:val="16"/>
                <w:szCs w:val="16"/>
                <w:lang w:val="es-ES" w:eastAsia="es-ES"/>
              </w:rPr>
              <w:t>547.284</w:t>
            </w:r>
          </w:p>
        </w:tc>
        <w:tc>
          <w:tcPr>
            <w:tcW w:w="1099" w:type="dxa"/>
            <w:tcBorders>
              <w:top w:val="nil"/>
              <w:left w:val="nil"/>
              <w:bottom w:val="nil"/>
              <w:right w:val="nil"/>
            </w:tcBorders>
          </w:tcPr>
          <w:p w:rsidR="000C25CC" w:rsidRPr="00A56B58" w:rsidRDefault="000C25CC" w:rsidP="00CE00B6">
            <w:pPr>
              <w:jc w:val="right"/>
              <w:rPr>
                <w:rFonts w:ascii="Calibri" w:hAnsi="Calibri" w:cs="Arial"/>
                <w:sz w:val="16"/>
                <w:szCs w:val="16"/>
                <w:lang w:val="es-ES" w:eastAsia="es-ES"/>
              </w:rPr>
            </w:pPr>
            <w:r w:rsidRPr="00A56B58">
              <w:rPr>
                <w:rFonts w:ascii="Calibri" w:hAnsi="Calibri" w:cs="Arial"/>
                <w:sz w:val="16"/>
                <w:szCs w:val="16"/>
                <w:lang w:val="es-ES" w:eastAsia="es-ES"/>
              </w:rPr>
              <w:t>-</w:t>
            </w:r>
          </w:p>
        </w:tc>
        <w:tc>
          <w:tcPr>
            <w:tcW w:w="685" w:type="dxa"/>
            <w:tcBorders>
              <w:top w:val="nil"/>
              <w:left w:val="nil"/>
              <w:bottom w:val="nil"/>
              <w:right w:val="nil"/>
            </w:tcBorders>
          </w:tcPr>
          <w:p w:rsidR="000C25CC" w:rsidRPr="00996931" w:rsidRDefault="000C25CC" w:rsidP="00CE00B6">
            <w:pPr>
              <w:jc w:val="right"/>
              <w:rPr>
                <w:rFonts w:ascii="Calibri" w:hAnsi="Calibri" w:cs="Arial"/>
                <w:sz w:val="16"/>
                <w:szCs w:val="16"/>
                <w:lang w:val="es-ES" w:eastAsia="es-ES"/>
              </w:rPr>
            </w:pPr>
            <w:r w:rsidRPr="00996931">
              <w:rPr>
                <w:rFonts w:ascii="Calibri" w:hAnsi="Calibri" w:cs="Arial"/>
                <w:sz w:val="16"/>
                <w:szCs w:val="16"/>
                <w:lang w:val="es-ES" w:eastAsia="es-ES"/>
              </w:rPr>
              <w:t>-</w:t>
            </w:r>
          </w:p>
        </w:tc>
        <w:tc>
          <w:tcPr>
            <w:tcW w:w="835" w:type="dxa"/>
            <w:tcBorders>
              <w:top w:val="nil"/>
              <w:left w:val="nil"/>
              <w:bottom w:val="nil"/>
              <w:right w:val="nil"/>
            </w:tcBorders>
          </w:tcPr>
          <w:p w:rsidR="000C25CC" w:rsidRPr="00996931" w:rsidRDefault="000C25CC" w:rsidP="00CE00B6">
            <w:pPr>
              <w:jc w:val="right"/>
              <w:rPr>
                <w:rFonts w:ascii="Calibri" w:hAnsi="Calibri" w:cs="Arial"/>
                <w:sz w:val="16"/>
                <w:szCs w:val="16"/>
                <w:lang w:val="es-ES" w:eastAsia="es-ES"/>
              </w:rPr>
            </w:pPr>
            <w:r w:rsidRPr="00996931">
              <w:rPr>
                <w:rFonts w:ascii="Calibri" w:hAnsi="Calibri" w:cs="Arial"/>
                <w:sz w:val="16"/>
                <w:szCs w:val="16"/>
                <w:lang w:val="es-ES" w:eastAsia="es-ES"/>
              </w:rPr>
              <w:t>18,67%</w:t>
            </w:r>
          </w:p>
        </w:tc>
        <w:tc>
          <w:tcPr>
            <w:tcW w:w="1042" w:type="dxa"/>
            <w:gridSpan w:val="3"/>
            <w:tcBorders>
              <w:top w:val="nil"/>
              <w:left w:val="nil"/>
              <w:bottom w:val="nil"/>
              <w:right w:val="nil"/>
            </w:tcBorders>
          </w:tcPr>
          <w:p w:rsidR="000C25CC" w:rsidRPr="00996931" w:rsidRDefault="000C25CC" w:rsidP="00C732D9">
            <w:pPr>
              <w:ind w:right="72"/>
              <w:jc w:val="right"/>
              <w:rPr>
                <w:rFonts w:ascii="Calibri" w:hAnsi="Calibri" w:cs="Arial"/>
                <w:sz w:val="16"/>
                <w:szCs w:val="16"/>
                <w:lang w:val="es-ES" w:eastAsia="es-ES"/>
              </w:rPr>
            </w:pPr>
            <w:r w:rsidRPr="00996931">
              <w:rPr>
                <w:rFonts w:ascii="Calibri" w:hAnsi="Calibri" w:cs="Arial"/>
                <w:sz w:val="16"/>
                <w:szCs w:val="16"/>
                <w:lang w:val="es-ES" w:eastAsia="es-ES"/>
              </w:rPr>
              <w:t>18,67%</w:t>
            </w:r>
          </w:p>
        </w:tc>
        <w:tc>
          <w:tcPr>
            <w:tcW w:w="851" w:type="dxa"/>
            <w:tcBorders>
              <w:top w:val="nil"/>
              <w:left w:val="nil"/>
              <w:bottom w:val="nil"/>
              <w:right w:val="nil"/>
            </w:tcBorders>
          </w:tcPr>
          <w:p w:rsidR="000C25CC" w:rsidRPr="00113B83" w:rsidRDefault="00113B83" w:rsidP="00F45D55">
            <w:pPr>
              <w:jc w:val="right"/>
              <w:rPr>
                <w:rFonts w:ascii="Calibri" w:hAnsi="Calibri" w:cs="Arial"/>
                <w:sz w:val="16"/>
                <w:szCs w:val="16"/>
                <w:lang w:val="es-ES" w:eastAsia="es-ES"/>
              </w:rPr>
            </w:pPr>
            <w:r w:rsidRPr="00113B83">
              <w:rPr>
                <w:rFonts w:ascii="Calibri" w:hAnsi="Calibri" w:cs="Arial"/>
                <w:sz w:val="16"/>
                <w:szCs w:val="16"/>
                <w:lang w:val="es-ES" w:eastAsia="es-ES"/>
              </w:rPr>
              <w:t>11.541</w:t>
            </w:r>
          </w:p>
        </w:tc>
        <w:tc>
          <w:tcPr>
            <w:tcW w:w="899" w:type="dxa"/>
            <w:gridSpan w:val="2"/>
            <w:tcBorders>
              <w:top w:val="nil"/>
              <w:left w:val="nil"/>
              <w:bottom w:val="nil"/>
              <w:right w:val="nil"/>
            </w:tcBorders>
          </w:tcPr>
          <w:p w:rsidR="000C25CC" w:rsidRPr="00113B83" w:rsidRDefault="00113B83" w:rsidP="00F45D55">
            <w:pPr>
              <w:jc w:val="right"/>
              <w:rPr>
                <w:rFonts w:ascii="Calibri" w:hAnsi="Calibri" w:cs="Arial"/>
                <w:sz w:val="16"/>
                <w:szCs w:val="16"/>
                <w:lang w:val="es-ES" w:eastAsia="es-ES"/>
              </w:rPr>
            </w:pPr>
            <w:r w:rsidRPr="00113B83">
              <w:rPr>
                <w:rFonts w:ascii="Calibri" w:hAnsi="Calibri" w:cs="Arial"/>
                <w:sz w:val="16"/>
                <w:szCs w:val="16"/>
                <w:lang w:val="es-ES" w:eastAsia="es-ES"/>
              </w:rPr>
              <w:t>2.391.707</w:t>
            </w:r>
          </w:p>
        </w:tc>
        <w:tc>
          <w:tcPr>
            <w:tcW w:w="1018" w:type="dxa"/>
            <w:gridSpan w:val="2"/>
            <w:tcBorders>
              <w:top w:val="nil"/>
              <w:left w:val="nil"/>
              <w:bottom w:val="nil"/>
              <w:right w:val="nil"/>
            </w:tcBorders>
          </w:tcPr>
          <w:p w:rsidR="000C25CC" w:rsidRPr="00113B83" w:rsidRDefault="00113B83" w:rsidP="00F45D55">
            <w:pPr>
              <w:jc w:val="right"/>
              <w:rPr>
                <w:rFonts w:ascii="Calibri" w:hAnsi="Calibri" w:cs="Arial"/>
                <w:sz w:val="16"/>
                <w:szCs w:val="16"/>
                <w:lang w:val="es-ES" w:eastAsia="es-ES"/>
              </w:rPr>
            </w:pPr>
            <w:r w:rsidRPr="00113B83">
              <w:rPr>
                <w:rFonts w:ascii="Calibri" w:hAnsi="Calibri" w:cs="Arial"/>
                <w:sz w:val="16"/>
                <w:szCs w:val="16"/>
                <w:lang w:val="es-ES" w:eastAsia="es-ES"/>
              </w:rPr>
              <w:t>611.196</w:t>
            </w:r>
          </w:p>
        </w:tc>
        <w:tc>
          <w:tcPr>
            <w:tcW w:w="913" w:type="dxa"/>
            <w:gridSpan w:val="2"/>
            <w:tcBorders>
              <w:top w:val="nil"/>
              <w:left w:val="nil"/>
              <w:bottom w:val="nil"/>
              <w:right w:val="nil"/>
            </w:tcBorders>
          </w:tcPr>
          <w:p w:rsidR="000C25CC" w:rsidRPr="00113B83" w:rsidRDefault="00113B83" w:rsidP="00F45D55">
            <w:pPr>
              <w:jc w:val="right"/>
              <w:rPr>
                <w:rFonts w:ascii="Calibri" w:hAnsi="Calibri" w:cs="Arial"/>
                <w:sz w:val="16"/>
                <w:szCs w:val="16"/>
                <w:lang w:val="es-ES" w:eastAsia="es-ES"/>
              </w:rPr>
            </w:pPr>
            <w:r w:rsidRPr="00113B83">
              <w:rPr>
                <w:rFonts w:ascii="Calibri" w:hAnsi="Calibri" w:cs="Arial"/>
                <w:sz w:val="16"/>
                <w:szCs w:val="16"/>
                <w:lang w:val="es-ES" w:eastAsia="es-ES"/>
              </w:rPr>
              <w:t>112.573</w:t>
            </w:r>
          </w:p>
        </w:tc>
        <w:tc>
          <w:tcPr>
            <w:tcW w:w="947" w:type="dxa"/>
            <w:gridSpan w:val="3"/>
            <w:tcBorders>
              <w:top w:val="nil"/>
              <w:left w:val="nil"/>
              <w:bottom w:val="nil"/>
              <w:right w:val="nil"/>
            </w:tcBorders>
          </w:tcPr>
          <w:p w:rsidR="000C25CC" w:rsidRPr="00113B83" w:rsidRDefault="00113B83" w:rsidP="00F45D55">
            <w:pPr>
              <w:jc w:val="right"/>
              <w:rPr>
                <w:rFonts w:ascii="Calibri" w:hAnsi="Calibri" w:cs="Arial"/>
                <w:sz w:val="16"/>
                <w:szCs w:val="16"/>
                <w:lang w:val="es-ES" w:eastAsia="es-ES"/>
              </w:rPr>
            </w:pPr>
            <w:r w:rsidRPr="00113B83">
              <w:rPr>
                <w:rFonts w:ascii="Calibri" w:hAnsi="Calibri" w:cs="Arial"/>
                <w:sz w:val="16"/>
                <w:szCs w:val="16"/>
                <w:lang w:val="es-ES" w:eastAsia="es-ES"/>
              </w:rPr>
              <w:t>288.887</w:t>
            </w:r>
          </w:p>
        </w:tc>
        <w:tc>
          <w:tcPr>
            <w:tcW w:w="1037" w:type="dxa"/>
            <w:gridSpan w:val="2"/>
            <w:tcBorders>
              <w:top w:val="nil"/>
              <w:left w:val="nil"/>
              <w:bottom w:val="nil"/>
              <w:right w:val="nil"/>
            </w:tcBorders>
          </w:tcPr>
          <w:p w:rsidR="000C25CC" w:rsidRPr="00113B83" w:rsidRDefault="00113B83" w:rsidP="00F45D55">
            <w:pPr>
              <w:jc w:val="right"/>
              <w:rPr>
                <w:rFonts w:ascii="Calibri" w:hAnsi="Calibri" w:cs="Arial"/>
                <w:sz w:val="16"/>
                <w:szCs w:val="16"/>
                <w:lang w:val="es-ES" w:eastAsia="es-ES"/>
              </w:rPr>
            </w:pPr>
            <w:r w:rsidRPr="00113B83">
              <w:rPr>
                <w:rFonts w:ascii="Calibri" w:hAnsi="Calibri" w:cs="Arial"/>
                <w:sz w:val="16"/>
                <w:szCs w:val="16"/>
                <w:lang w:val="es-ES" w:eastAsia="es-ES"/>
              </w:rPr>
              <w:t>3.415.894</w:t>
            </w:r>
          </w:p>
        </w:tc>
        <w:tc>
          <w:tcPr>
            <w:tcW w:w="1133" w:type="dxa"/>
            <w:gridSpan w:val="3"/>
            <w:tcBorders>
              <w:top w:val="nil"/>
              <w:left w:val="nil"/>
              <w:bottom w:val="nil"/>
              <w:right w:val="nil"/>
            </w:tcBorders>
          </w:tcPr>
          <w:p w:rsidR="000C25CC" w:rsidRPr="00CA27F6" w:rsidRDefault="00CA27F6" w:rsidP="00F45D55">
            <w:pPr>
              <w:jc w:val="right"/>
              <w:rPr>
                <w:rFonts w:ascii="Calibri" w:hAnsi="Calibri" w:cs="Arial"/>
                <w:sz w:val="16"/>
                <w:szCs w:val="16"/>
                <w:lang w:val="es-ES" w:eastAsia="es-ES"/>
              </w:rPr>
            </w:pPr>
            <w:r w:rsidRPr="00CA27F6">
              <w:rPr>
                <w:rFonts w:ascii="Calibri" w:hAnsi="Calibri" w:cs="Arial"/>
                <w:sz w:val="16"/>
                <w:szCs w:val="16"/>
                <w:lang w:val="es-ES" w:eastAsia="es-ES"/>
              </w:rPr>
              <w:t>62.205</w:t>
            </w:r>
          </w:p>
        </w:tc>
      </w:tr>
      <w:tr w:rsidR="000C25CC" w:rsidRPr="00AC2767" w:rsidTr="00C732D9">
        <w:trPr>
          <w:gridAfter w:val="3"/>
          <w:wAfter w:w="97" w:type="dxa"/>
          <w:trHeight w:val="340"/>
        </w:trPr>
        <w:tc>
          <w:tcPr>
            <w:tcW w:w="4526" w:type="dxa"/>
            <w:tcBorders>
              <w:top w:val="nil"/>
              <w:left w:val="nil"/>
              <w:bottom w:val="nil"/>
              <w:right w:val="nil"/>
            </w:tcBorders>
          </w:tcPr>
          <w:p w:rsidR="000C25CC" w:rsidRPr="00996931" w:rsidRDefault="000C25CC" w:rsidP="008D72E5">
            <w:pPr>
              <w:ind w:left="434" w:hanging="221"/>
              <w:rPr>
                <w:rFonts w:ascii="Calibri" w:hAnsi="Calibri" w:cs="Arial"/>
                <w:sz w:val="16"/>
                <w:szCs w:val="16"/>
                <w:lang w:val="es-ES" w:eastAsia="es-ES"/>
              </w:rPr>
            </w:pPr>
            <w:r w:rsidRPr="00996931">
              <w:rPr>
                <w:rFonts w:ascii="Calibri" w:hAnsi="Calibri" w:cs="Arial"/>
                <w:sz w:val="16"/>
                <w:szCs w:val="16"/>
                <w:lang w:val="es-ES" w:eastAsia="es-ES"/>
              </w:rPr>
              <w:t>Mercados Centrales de Abastecimiento de Pamplona, Mercairuña, S.A.</w:t>
            </w:r>
            <w:r w:rsidR="00A96E52" w:rsidRPr="00996931">
              <w:rPr>
                <w:rFonts w:ascii="Calibri" w:hAnsi="Calibri" w:cs="Arial"/>
                <w:sz w:val="16"/>
                <w:szCs w:val="16"/>
                <w:lang w:val="es-ES" w:eastAsia="es-ES"/>
              </w:rPr>
              <w:t xml:space="preserve"> </w:t>
            </w:r>
          </w:p>
          <w:p w:rsidR="000C25CC" w:rsidRPr="00AC2767" w:rsidRDefault="000C25CC" w:rsidP="00F45D55">
            <w:pPr>
              <w:ind w:left="213"/>
              <w:rPr>
                <w:rFonts w:ascii="Calibri" w:hAnsi="Calibri" w:cs="Arial"/>
                <w:sz w:val="16"/>
                <w:szCs w:val="16"/>
                <w:highlight w:val="yellow"/>
                <w:lang w:val="es-ES" w:eastAsia="es-ES"/>
              </w:rPr>
            </w:pPr>
          </w:p>
        </w:tc>
        <w:tc>
          <w:tcPr>
            <w:tcW w:w="1027" w:type="dxa"/>
            <w:tcBorders>
              <w:top w:val="nil"/>
              <w:left w:val="nil"/>
              <w:bottom w:val="nil"/>
              <w:right w:val="nil"/>
            </w:tcBorders>
          </w:tcPr>
          <w:p w:rsidR="000C25CC" w:rsidRPr="009D1DD7" w:rsidRDefault="000C25CC" w:rsidP="00F45D55">
            <w:pPr>
              <w:jc w:val="right"/>
              <w:rPr>
                <w:rFonts w:ascii="Calibri" w:hAnsi="Calibri" w:cs="Arial"/>
                <w:sz w:val="16"/>
                <w:szCs w:val="16"/>
                <w:lang w:val="es-ES" w:eastAsia="es-ES"/>
              </w:rPr>
            </w:pPr>
            <w:r w:rsidRPr="009D1DD7">
              <w:rPr>
                <w:rFonts w:ascii="Calibri" w:hAnsi="Calibri" w:cs="Arial"/>
                <w:sz w:val="16"/>
                <w:szCs w:val="16"/>
                <w:lang w:val="es-ES" w:eastAsia="es-ES"/>
              </w:rPr>
              <w:t>189.319</w:t>
            </w:r>
          </w:p>
        </w:tc>
        <w:tc>
          <w:tcPr>
            <w:tcW w:w="1099" w:type="dxa"/>
            <w:tcBorders>
              <w:top w:val="nil"/>
              <w:left w:val="nil"/>
              <w:bottom w:val="nil"/>
              <w:right w:val="nil"/>
            </w:tcBorders>
          </w:tcPr>
          <w:p w:rsidR="000C25CC" w:rsidRPr="009D1DD7" w:rsidRDefault="000C25CC" w:rsidP="00F45D55">
            <w:pPr>
              <w:jc w:val="right"/>
              <w:rPr>
                <w:rFonts w:ascii="Calibri" w:hAnsi="Calibri" w:cs="Arial"/>
                <w:sz w:val="16"/>
                <w:szCs w:val="16"/>
                <w:lang w:val="es-ES" w:eastAsia="es-ES"/>
              </w:rPr>
            </w:pPr>
            <w:r w:rsidRPr="009D1DD7">
              <w:rPr>
                <w:rFonts w:ascii="Calibri" w:hAnsi="Calibri" w:cs="Arial"/>
                <w:sz w:val="16"/>
                <w:szCs w:val="16"/>
                <w:lang w:val="es-ES" w:eastAsia="es-ES"/>
              </w:rPr>
              <w:t>-</w:t>
            </w:r>
          </w:p>
        </w:tc>
        <w:tc>
          <w:tcPr>
            <w:tcW w:w="685" w:type="dxa"/>
            <w:tcBorders>
              <w:top w:val="nil"/>
              <w:left w:val="nil"/>
              <w:bottom w:val="nil"/>
              <w:right w:val="nil"/>
            </w:tcBorders>
          </w:tcPr>
          <w:p w:rsidR="000C25CC" w:rsidRPr="00996931" w:rsidRDefault="000C25CC" w:rsidP="00F45D55">
            <w:pPr>
              <w:jc w:val="right"/>
              <w:rPr>
                <w:rFonts w:ascii="Calibri" w:hAnsi="Calibri" w:cs="Arial"/>
                <w:sz w:val="16"/>
                <w:szCs w:val="16"/>
                <w:lang w:val="es-ES" w:eastAsia="es-ES"/>
              </w:rPr>
            </w:pPr>
            <w:r w:rsidRPr="00996931">
              <w:rPr>
                <w:rFonts w:ascii="Calibri" w:hAnsi="Calibri" w:cs="Arial"/>
                <w:sz w:val="16"/>
                <w:szCs w:val="16"/>
                <w:lang w:val="es-ES" w:eastAsia="es-ES"/>
              </w:rPr>
              <w:t>9,00%</w:t>
            </w:r>
          </w:p>
        </w:tc>
        <w:tc>
          <w:tcPr>
            <w:tcW w:w="835" w:type="dxa"/>
            <w:tcBorders>
              <w:top w:val="nil"/>
              <w:left w:val="nil"/>
              <w:bottom w:val="nil"/>
              <w:right w:val="nil"/>
            </w:tcBorders>
          </w:tcPr>
          <w:p w:rsidR="000C25CC" w:rsidRPr="00996931" w:rsidRDefault="000C25CC" w:rsidP="00F45D55">
            <w:pPr>
              <w:jc w:val="right"/>
              <w:rPr>
                <w:rFonts w:ascii="Calibri" w:hAnsi="Calibri" w:cs="Arial"/>
                <w:sz w:val="16"/>
                <w:szCs w:val="16"/>
                <w:lang w:val="es-ES" w:eastAsia="es-ES"/>
              </w:rPr>
            </w:pPr>
            <w:r w:rsidRPr="00996931">
              <w:rPr>
                <w:rFonts w:ascii="Calibri" w:hAnsi="Calibri" w:cs="Arial"/>
                <w:sz w:val="16"/>
                <w:szCs w:val="16"/>
                <w:lang w:val="es-ES" w:eastAsia="es-ES"/>
              </w:rPr>
              <w:t>-</w:t>
            </w:r>
          </w:p>
        </w:tc>
        <w:tc>
          <w:tcPr>
            <w:tcW w:w="1042" w:type="dxa"/>
            <w:gridSpan w:val="3"/>
            <w:tcBorders>
              <w:top w:val="nil"/>
              <w:left w:val="nil"/>
              <w:bottom w:val="nil"/>
              <w:right w:val="nil"/>
            </w:tcBorders>
          </w:tcPr>
          <w:p w:rsidR="000C25CC" w:rsidRPr="00996931" w:rsidRDefault="000C25CC" w:rsidP="00C732D9">
            <w:pPr>
              <w:ind w:right="72"/>
              <w:jc w:val="right"/>
              <w:rPr>
                <w:rFonts w:ascii="Calibri" w:hAnsi="Calibri" w:cs="Arial"/>
                <w:sz w:val="16"/>
                <w:szCs w:val="16"/>
                <w:lang w:val="es-ES" w:eastAsia="es-ES"/>
              </w:rPr>
            </w:pPr>
            <w:r w:rsidRPr="00996931">
              <w:rPr>
                <w:rFonts w:ascii="Calibri" w:hAnsi="Calibri" w:cs="Arial"/>
                <w:sz w:val="16"/>
                <w:szCs w:val="16"/>
                <w:lang w:val="es-ES" w:eastAsia="es-ES"/>
              </w:rPr>
              <w:t>9,00%</w:t>
            </w:r>
          </w:p>
        </w:tc>
        <w:tc>
          <w:tcPr>
            <w:tcW w:w="851" w:type="dxa"/>
            <w:tcBorders>
              <w:top w:val="nil"/>
              <w:left w:val="nil"/>
              <w:bottom w:val="nil"/>
              <w:right w:val="nil"/>
            </w:tcBorders>
          </w:tcPr>
          <w:p w:rsidR="000C25CC" w:rsidRPr="00234E61" w:rsidRDefault="000859AB" w:rsidP="00F45D55">
            <w:pPr>
              <w:jc w:val="right"/>
              <w:rPr>
                <w:rFonts w:ascii="Calibri" w:hAnsi="Calibri" w:cs="Arial"/>
                <w:sz w:val="16"/>
                <w:szCs w:val="16"/>
                <w:lang w:val="es-ES" w:eastAsia="es-ES"/>
              </w:rPr>
            </w:pPr>
            <w:r w:rsidRPr="00234E61">
              <w:rPr>
                <w:rFonts w:ascii="Calibri" w:hAnsi="Calibri" w:cs="Arial"/>
                <w:sz w:val="16"/>
                <w:szCs w:val="16"/>
                <w:lang w:val="es-ES" w:eastAsia="es-ES"/>
              </w:rPr>
              <w:t>2.103.500</w:t>
            </w:r>
          </w:p>
        </w:tc>
        <w:tc>
          <w:tcPr>
            <w:tcW w:w="899" w:type="dxa"/>
            <w:gridSpan w:val="2"/>
            <w:tcBorders>
              <w:top w:val="nil"/>
              <w:left w:val="nil"/>
              <w:bottom w:val="nil"/>
              <w:right w:val="nil"/>
            </w:tcBorders>
          </w:tcPr>
          <w:p w:rsidR="000C25CC" w:rsidRPr="00234E61" w:rsidRDefault="000C25CC" w:rsidP="00F45D55">
            <w:pPr>
              <w:jc w:val="right"/>
              <w:rPr>
                <w:rFonts w:ascii="Calibri" w:hAnsi="Calibri" w:cs="Arial"/>
                <w:sz w:val="16"/>
                <w:szCs w:val="16"/>
                <w:lang w:val="es-ES" w:eastAsia="es-ES"/>
              </w:rPr>
            </w:pPr>
            <w:r w:rsidRPr="00234E61">
              <w:rPr>
                <w:rFonts w:ascii="Calibri" w:hAnsi="Calibri" w:cs="Arial"/>
                <w:sz w:val="16"/>
                <w:szCs w:val="16"/>
                <w:lang w:val="es-ES" w:eastAsia="es-ES"/>
              </w:rPr>
              <w:t>-</w:t>
            </w:r>
          </w:p>
        </w:tc>
        <w:tc>
          <w:tcPr>
            <w:tcW w:w="1018" w:type="dxa"/>
            <w:gridSpan w:val="2"/>
            <w:tcBorders>
              <w:top w:val="nil"/>
              <w:left w:val="nil"/>
              <w:bottom w:val="nil"/>
              <w:right w:val="nil"/>
            </w:tcBorders>
          </w:tcPr>
          <w:p w:rsidR="000C25CC" w:rsidRPr="00234E61" w:rsidRDefault="00234E61" w:rsidP="00F45D55">
            <w:pPr>
              <w:jc w:val="right"/>
              <w:rPr>
                <w:rFonts w:ascii="Calibri" w:hAnsi="Calibri" w:cs="Arial"/>
                <w:sz w:val="16"/>
                <w:szCs w:val="16"/>
                <w:lang w:val="es-ES" w:eastAsia="es-ES"/>
              </w:rPr>
            </w:pPr>
            <w:r w:rsidRPr="00234E61">
              <w:rPr>
                <w:rFonts w:ascii="Calibri" w:hAnsi="Calibri" w:cs="Arial"/>
                <w:sz w:val="16"/>
                <w:szCs w:val="16"/>
                <w:lang w:val="es-ES" w:eastAsia="es-ES"/>
              </w:rPr>
              <w:t>6.815.846</w:t>
            </w:r>
          </w:p>
        </w:tc>
        <w:tc>
          <w:tcPr>
            <w:tcW w:w="913" w:type="dxa"/>
            <w:gridSpan w:val="2"/>
            <w:tcBorders>
              <w:top w:val="nil"/>
              <w:left w:val="nil"/>
              <w:bottom w:val="nil"/>
              <w:right w:val="nil"/>
            </w:tcBorders>
          </w:tcPr>
          <w:p w:rsidR="000C25CC" w:rsidRPr="00234E61" w:rsidRDefault="00234E61" w:rsidP="00F45D55">
            <w:pPr>
              <w:jc w:val="right"/>
              <w:rPr>
                <w:rFonts w:ascii="Calibri" w:hAnsi="Calibri" w:cs="Arial"/>
                <w:sz w:val="16"/>
                <w:szCs w:val="16"/>
                <w:lang w:val="es-ES" w:eastAsia="es-ES"/>
              </w:rPr>
            </w:pPr>
            <w:r w:rsidRPr="00234E61">
              <w:rPr>
                <w:rFonts w:ascii="Calibri" w:hAnsi="Calibri" w:cs="Arial"/>
                <w:sz w:val="16"/>
                <w:szCs w:val="16"/>
                <w:lang w:val="es-ES" w:eastAsia="es-ES"/>
              </w:rPr>
              <w:t>189.615</w:t>
            </w:r>
          </w:p>
        </w:tc>
        <w:tc>
          <w:tcPr>
            <w:tcW w:w="947" w:type="dxa"/>
            <w:gridSpan w:val="3"/>
            <w:tcBorders>
              <w:top w:val="nil"/>
              <w:left w:val="nil"/>
              <w:bottom w:val="nil"/>
              <w:right w:val="nil"/>
            </w:tcBorders>
          </w:tcPr>
          <w:p w:rsidR="000C25CC" w:rsidRPr="00234E61" w:rsidRDefault="00234E61" w:rsidP="00F45D55">
            <w:pPr>
              <w:jc w:val="right"/>
              <w:rPr>
                <w:rFonts w:ascii="Calibri" w:hAnsi="Calibri" w:cs="Arial"/>
                <w:sz w:val="16"/>
                <w:szCs w:val="16"/>
                <w:lang w:val="es-ES" w:eastAsia="es-ES"/>
              </w:rPr>
            </w:pPr>
            <w:r w:rsidRPr="00234E61">
              <w:rPr>
                <w:rFonts w:ascii="Calibri" w:hAnsi="Calibri" w:cs="Arial"/>
                <w:sz w:val="16"/>
                <w:szCs w:val="16"/>
                <w:lang w:val="es-ES" w:eastAsia="es-ES"/>
              </w:rPr>
              <w:t>346.215</w:t>
            </w:r>
          </w:p>
        </w:tc>
        <w:tc>
          <w:tcPr>
            <w:tcW w:w="1037" w:type="dxa"/>
            <w:gridSpan w:val="2"/>
            <w:tcBorders>
              <w:top w:val="nil"/>
              <w:left w:val="nil"/>
              <w:bottom w:val="nil"/>
              <w:right w:val="nil"/>
            </w:tcBorders>
          </w:tcPr>
          <w:p w:rsidR="000C25CC" w:rsidRPr="00234E61" w:rsidRDefault="00234E61" w:rsidP="00F45D55">
            <w:pPr>
              <w:jc w:val="right"/>
              <w:rPr>
                <w:rFonts w:ascii="Calibri" w:hAnsi="Calibri" w:cs="Arial"/>
                <w:sz w:val="16"/>
                <w:szCs w:val="16"/>
                <w:lang w:val="es-ES" w:eastAsia="es-ES"/>
              </w:rPr>
            </w:pPr>
            <w:r w:rsidRPr="00234E61">
              <w:rPr>
                <w:rFonts w:ascii="Calibri" w:hAnsi="Calibri" w:cs="Arial"/>
                <w:sz w:val="16"/>
                <w:szCs w:val="16"/>
                <w:lang w:val="es-ES" w:eastAsia="es-ES"/>
              </w:rPr>
              <w:t>9.455.176</w:t>
            </w:r>
          </w:p>
        </w:tc>
        <w:tc>
          <w:tcPr>
            <w:tcW w:w="1133" w:type="dxa"/>
            <w:gridSpan w:val="3"/>
            <w:tcBorders>
              <w:top w:val="nil"/>
              <w:left w:val="nil"/>
              <w:bottom w:val="nil"/>
              <w:right w:val="nil"/>
            </w:tcBorders>
          </w:tcPr>
          <w:p w:rsidR="000C25CC" w:rsidRPr="00234E61" w:rsidRDefault="00234E61" w:rsidP="00F45D55">
            <w:pPr>
              <w:jc w:val="right"/>
              <w:rPr>
                <w:rFonts w:ascii="Calibri" w:hAnsi="Calibri" w:cs="Arial"/>
                <w:sz w:val="16"/>
                <w:szCs w:val="16"/>
                <w:lang w:val="es-ES" w:eastAsia="es-ES"/>
              </w:rPr>
            </w:pPr>
            <w:r w:rsidRPr="00234E61">
              <w:rPr>
                <w:rFonts w:ascii="Calibri" w:hAnsi="Calibri" w:cs="Arial"/>
                <w:sz w:val="16"/>
                <w:szCs w:val="16"/>
                <w:lang w:val="es-ES" w:eastAsia="es-ES"/>
              </w:rPr>
              <w:t>107.269</w:t>
            </w:r>
          </w:p>
        </w:tc>
      </w:tr>
      <w:tr w:rsidR="000C25CC" w:rsidRPr="00113B83" w:rsidTr="00C732D9">
        <w:trPr>
          <w:gridAfter w:val="3"/>
          <w:wAfter w:w="97" w:type="dxa"/>
          <w:trHeight w:val="340"/>
        </w:trPr>
        <w:tc>
          <w:tcPr>
            <w:tcW w:w="4526" w:type="dxa"/>
            <w:tcBorders>
              <w:top w:val="nil"/>
              <w:left w:val="nil"/>
              <w:bottom w:val="nil"/>
              <w:right w:val="nil"/>
            </w:tcBorders>
          </w:tcPr>
          <w:p w:rsidR="000C25CC" w:rsidRPr="00113B83" w:rsidRDefault="000C25CC" w:rsidP="00F45D55">
            <w:pPr>
              <w:ind w:left="213"/>
              <w:rPr>
                <w:rFonts w:ascii="Calibri" w:hAnsi="Calibri" w:cs="Arial"/>
                <w:sz w:val="16"/>
                <w:szCs w:val="16"/>
                <w:lang w:val="es-ES" w:eastAsia="es-ES"/>
              </w:rPr>
            </w:pPr>
            <w:r w:rsidRPr="00113B83">
              <w:rPr>
                <w:rFonts w:ascii="Calibri" w:hAnsi="Calibri" w:cs="Arial"/>
                <w:sz w:val="16"/>
                <w:szCs w:val="16"/>
                <w:lang w:val="es-ES" w:eastAsia="es-ES"/>
              </w:rPr>
              <w:t>Aberekin, S.A. (4)</w:t>
            </w:r>
          </w:p>
        </w:tc>
        <w:tc>
          <w:tcPr>
            <w:tcW w:w="1027" w:type="dxa"/>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36.061</w:t>
            </w:r>
          </w:p>
        </w:tc>
        <w:tc>
          <w:tcPr>
            <w:tcW w:w="1099" w:type="dxa"/>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685" w:type="dxa"/>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35" w:type="dxa"/>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1,30%</w:t>
            </w:r>
          </w:p>
        </w:tc>
        <w:tc>
          <w:tcPr>
            <w:tcW w:w="1042" w:type="dxa"/>
            <w:gridSpan w:val="3"/>
            <w:tcBorders>
              <w:top w:val="nil"/>
              <w:left w:val="nil"/>
              <w:bottom w:val="nil"/>
              <w:right w:val="nil"/>
            </w:tcBorders>
          </w:tcPr>
          <w:p w:rsidR="000C25CC" w:rsidRPr="00113B83" w:rsidRDefault="000C25CC" w:rsidP="00C732D9">
            <w:pPr>
              <w:ind w:right="72"/>
              <w:jc w:val="right"/>
              <w:rPr>
                <w:rFonts w:ascii="Calibri" w:hAnsi="Calibri" w:cs="Arial"/>
                <w:sz w:val="16"/>
                <w:szCs w:val="16"/>
                <w:lang w:val="es-ES" w:eastAsia="es-ES"/>
              </w:rPr>
            </w:pPr>
            <w:r w:rsidRPr="00113B83">
              <w:rPr>
                <w:rFonts w:ascii="Calibri" w:hAnsi="Calibri" w:cs="Arial"/>
                <w:sz w:val="16"/>
                <w:szCs w:val="16"/>
                <w:lang w:val="es-ES" w:eastAsia="es-ES"/>
              </w:rPr>
              <w:t>1,30%</w:t>
            </w:r>
          </w:p>
        </w:tc>
        <w:tc>
          <w:tcPr>
            <w:tcW w:w="851" w:type="dxa"/>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99" w:type="dxa"/>
            <w:gridSpan w:val="2"/>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18" w:type="dxa"/>
            <w:gridSpan w:val="2"/>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13" w:type="dxa"/>
            <w:gridSpan w:val="2"/>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47" w:type="dxa"/>
            <w:gridSpan w:val="3"/>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37" w:type="dxa"/>
            <w:gridSpan w:val="2"/>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133" w:type="dxa"/>
            <w:gridSpan w:val="3"/>
            <w:tcBorders>
              <w:top w:val="nil"/>
              <w:left w:val="nil"/>
              <w:bottom w:val="nil"/>
              <w:right w:val="nil"/>
            </w:tcBorders>
          </w:tcPr>
          <w:p w:rsidR="000C25CC" w:rsidRPr="00113B83" w:rsidRDefault="000C25CC"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r>
      <w:tr w:rsidR="000C25CC" w:rsidRPr="00113B83" w:rsidTr="00C732D9">
        <w:trPr>
          <w:gridAfter w:val="3"/>
          <w:wAfter w:w="97" w:type="dxa"/>
          <w:trHeight w:val="340"/>
        </w:trPr>
        <w:tc>
          <w:tcPr>
            <w:tcW w:w="4526" w:type="dxa"/>
            <w:tcBorders>
              <w:top w:val="nil"/>
              <w:left w:val="nil"/>
              <w:bottom w:val="nil"/>
              <w:right w:val="nil"/>
            </w:tcBorders>
          </w:tcPr>
          <w:p w:rsidR="000C25CC" w:rsidRPr="00113B83" w:rsidRDefault="000C25CC" w:rsidP="00CE00B6">
            <w:pPr>
              <w:ind w:left="213"/>
              <w:rPr>
                <w:rFonts w:ascii="Calibri" w:hAnsi="Calibri" w:cs="Arial"/>
                <w:sz w:val="16"/>
                <w:szCs w:val="16"/>
                <w:lang w:val="es-ES" w:eastAsia="es-ES"/>
              </w:rPr>
            </w:pPr>
            <w:r w:rsidRPr="00113B83">
              <w:rPr>
                <w:rFonts w:ascii="Calibri" w:hAnsi="Calibri" w:cs="Arial"/>
                <w:sz w:val="16"/>
                <w:szCs w:val="16"/>
                <w:lang w:val="es-ES" w:eastAsia="es-ES"/>
              </w:rPr>
              <w:t xml:space="preserve">Caviar Persé, S.L. </w:t>
            </w:r>
            <w:r w:rsidR="00A96E52" w:rsidRPr="00113B83">
              <w:rPr>
                <w:rFonts w:ascii="Calibri" w:hAnsi="Calibri" w:cs="Arial"/>
                <w:sz w:val="16"/>
                <w:szCs w:val="16"/>
                <w:lang w:val="es-ES" w:eastAsia="es-ES"/>
              </w:rPr>
              <w:t>(4)</w:t>
            </w:r>
          </w:p>
        </w:tc>
        <w:tc>
          <w:tcPr>
            <w:tcW w:w="1027" w:type="dxa"/>
            <w:tcBorders>
              <w:top w:val="nil"/>
              <w:left w:val="nil"/>
              <w:bottom w:val="nil"/>
              <w:right w:val="nil"/>
            </w:tcBorders>
          </w:tcPr>
          <w:p w:rsidR="000C25CC" w:rsidRPr="00113B83" w:rsidRDefault="000C25CC" w:rsidP="00CE00B6">
            <w:pPr>
              <w:jc w:val="right"/>
              <w:rPr>
                <w:rFonts w:ascii="Calibri" w:hAnsi="Calibri" w:cs="Arial"/>
                <w:sz w:val="16"/>
                <w:szCs w:val="16"/>
                <w:lang w:val="es-ES" w:eastAsia="es-ES"/>
              </w:rPr>
            </w:pPr>
            <w:r w:rsidRPr="00113B83">
              <w:rPr>
                <w:rFonts w:ascii="Calibri" w:hAnsi="Calibri" w:cs="Arial"/>
                <w:sz w:val="16"/>
                <w:szCs w:val="16"/>
                <w:lang w:val="es-ES" w:eastAsia="es-ES"/>
              </w:rPr>
              <w:t>8.774.095</w:t>
            </w:r>
          </w:p>
        </w:tc>
        <w:tc>
          <w:tcPr>
            <w:tcW w:w="1099" w:type="dxa"/>
            <w:tcBorders>
              <w:top w:val="nil"/>
              <w:left w:val="nil"/>
              <w:bottom w:val="nil"/>
              <w:right w:val="nil"/>
            </w:tcBorders>
          </w:tcPr>
          <w:p w:rsidR="000C25CC" w:rsidRPr="00113B83" w:rsidRDefault="000C25CC" w:rsidP="00CE00B6">
            <w:pPr>
              <w:jc w:val="right"/>
              <w:rPr>
                <w:rFonts w:ascii="Calibri" w:hAnsi="Calibri" w:cs="Arial"/>
                <w:sz w:val="16"/>
                <w:szCs w:val="16"/>
                <w:lang w:val="es-ES" w:eastAsia="es-ES"/>
              </w:rPr>
            </w:pPr>
            <w:r w:rsidRPr="00113B83">
              <w:rPr>
                <w:rFonts w:ascii="Calibri" w:hAnsi="Calibri" w:cs="Arial"/>
                <w:sz w:val="16"/>
                <w:szCs w:val="16"/>
                <w:lang w:val="es-ES" w:eastAsia="es-ES"/>
              </w:rPr>
              <w:t>(8.774.095)</w:t>
            </w:r>
          </w:p>
        </w:tc>
        <w:tc>
          <w:tcPr>
            <w:tcW w:w="685" w:type="dxa"/>
            <w:tcBorders>
              <w:top w:val="nil"/>
              <w:left w:val="nil"/>
              <w:bottom w:val="nil"/>
              <w:right w:val="nil"/>
            </w:tcBorders>
          </w:tcPr>
          <w:p w:rsidR="000C25CC" w:rsidRPr="00113B83" w:rsidRDefault="000C25CC" w:rsidP="00CE00B6">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35" w:type="dxa"/>
            <w:tcBorders>
              <w:top w:val="nil"/>
              <w:left w:val="nil"/>
              <w:bottom w:val="nil"/>
              <w:right w:val="nil"/>
            </w:tcBorders>
          </w:tcPr>
          <w:p w:rsidR="000C25CC" w:rsidRPr="00113B83" w:rsidRDefault="000C25CC" w:rsidP="00CE00B6">
            <w:pPr>
              <w:jc w:val="right"/>
              <w:rPr>
                <w:rFonts w:ascii="Calibri" w:hAnsi="Calibri" w:cs="Arial"/>
                <w:sz w:val="16"/>
                <w:szCs w:val="16"/>
                <w:lang w:val="es-ES" w:eastAsia="es-ES"/>
              </w:rPr>
            </w:pPr>
            <w:r w:rsidRPr="00113B83">
              <w:rPr>
                <w:rFonts w:ascii="Calibri" w:hAnsi="Calibri" w:cs="Arial"/>
                <w:sz w:val="16"/>
                <w:szCs w:val="16"/>
                <w:lang w:val="es-ES" w:eastAsia="es-ES"/>
              </w:rPr>
              <w:t>80,00%</w:t>
            </w:r>
          </w:p>
        </w:tc>
        <w:tc>
          <w:tcPr>
            <w:tcW w:w="1042" w:type="dxa"/>
            <w:gridSpan w:val="3"/>
            <w:tcBorders>
              <w:top w:val="nil"/>
              <w:left w:val="nil"/>
              <w:bottom w:val="nil"/>
              <w:right w:val="nil"/>
            </w:tcBorders>
          </w:tcPr>
          <w:p w:rsidR="000C25CC" w:rsidRPr="00113B83" w:rsidRDefault="000C25CC" w:rsidP="00C732D9">
            <w:pPr>
              <w:ind w:right="72"/>
              <w:jc w:val="right"/>
              <w:rPr>
                <w:rFonts w:ascii="Calibri" w:hAnsi="Calibri" w:cs="Arial"/>
                <w:sz w:val="16"/>
                <w:szCs w:val="16"/>
                <w:lang w:val="es-ES" w:eastAsia="es-ES"/>
              </w:rPr>
            </w:pPr>
            <w:r w:rsidRPr="00113B83">
              <w:rPr>
                <w:rFonts w:ascii="Calibri" w:hAnsi="Calibri" w:cs="Arial"/>
                <w:sz w:val="16"/>
                <w:szCs w:val="16"/>
                <w:lang w:val="es-ES" w:eastAsia="es-ES"/>
              </w:rPr>
              <w:t>80,00%</w:t>
            </w:r>
          </w:p>
        </w:tc>
        <w:tc>
          <w:tcPr>
            <w:tcW w:w="851" w:type="dxa"/>
            <w:tcBorders>
              <w:top w:val="nil"/>
              <w:left w:val="nil"/>
              <w:bottom w:val="nil"/>
              <w:right w:val="nil"/>
            </w:tcBorders>
          </w:tcPr>
          <w:p w:rsidR="000C25CC" w:rsidRPr="00113B83" w:rsidRDefault="00A96E52"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99" w:type="dxa"/>
            <w:gridSpan w:val="2"/>
            <w:tcBorders>
              <w:top w:val="nil"/>
              <w:left w:val="nil"/>
              <w:bottom w:val="nil"/>
              <w:right w:val="nil"/>
            </w:tcBorders>
          </w:tcPr>
          <w:p w:rsidR="000C25CC" w:rsidRPr="00113B83" w:rsidRDefault="00A96E52"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18" w:type="dxa"/>
            <w:gridSpan w:val="2"/>
            <w:tcBorders>
              <w:top w:val="nil"/>
              <w:left w:val="nil"/>
              <w:bottom w:val="nil"/>
              <w:right w:val="nil"/>
            </w:tcBorders>
          </w:tcPr>
          <w:p w:rsidR="000C25CC" w:rsidRPr="00113B83" w:rsidRDefault="00A96E52"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13" w:type="dxa"/>
            <w:gridSpan w:val="2"/>
            <w:tcBorders>
              <w:top w:val="nil"/>
              <w:left w:val="nil"/>
              <w:bottom w:val="nil"/>
              <w:right w:val="nil"/>
            </w:tcBorders>
          </w:tcPr>
          <w:p w:rsidR="000C25CC" w:rsidRPr="00113B83" w:rsidRDefault="00A96E52"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47" w:type="dxa"/>
            <w:gridSpan w:val="3"/>
            <w:tcBorders>
              <w:top w:val="nil"/>
              <w:left w:val="nil"/>
              <w:bottom w:val="nil"/>
              <w:right w:val="nil"/>
            </w:tcBorders>
          </w:tcPr>
          <w:p w:rsidR="000C25CC" w:rsidRPr="00113B83" w:rsidRDefault="00A96E52"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37" w:type="dxa"/>
            <w:gridSpan w:val="2"/>
            <w:tcBorders>
              <w:top w:val="nil"/>
              <w:left w:val="nil"/>
              <w:bottom w:val="nil"/>
              <w:right w:val="nil"/>
            </w:tcBorders>
          </w:tcPr>
          <w:p w:rsidR="000C25CC" w:rsidRPr="00113B83" w:rsidRDefault="00A96E52"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133" w:type="dxa"/>
            <w:gridSpan w:val="3"/>
            <w:tcBorders>
              <w:top w:val="nil"/>
              <w:left w:val="nil"/>
              <w:bottom w:val="nil"/>
              <w:right w:val="nil"/>
            </w:tcBorders>
          </w:tcPr>
          <w:p w:rsidR="000C25CC" w:rsidRPr="00113B83" w:rsidRDefault="00A96E52" w:rsidP="00F45D55">
            <w:pPr>
              <w:jc w:val="right"/>
              <w:rPr>
                <w:rFonts w:ascii="Calibri" w:hAnsi="Calibri" w:cs="Arial"/>
                <w:sz w:val="16"/>
                <w:szCs w:val="16"/>
                <w:lang w:val="es-ES" w:eastAsia="es-ES"/>
              </w:rPr>
            </w:pPr>
            <w:r w:rsidRPr="00113B83">
              <w:rPr>
                <w:rFonts w:ascii="Calibri" w:hAnsi="Calibri" w:cs="Arial"/>
                <w:sz w:val="16"/>
                <w:szCs w:val="16"/>
                <w:lang w:val="es-ES" w:eastAsia="es-ES"/>
              </w:rPr>
              <w:t>-</w:t>
            </w:r>
          </w:p>
        </w:tc>
      </w:tr>
      <w:tr w:rsidR="000C25CC" w:rsidRPr="00113B83" w:rsidTr="00C732D9">
        <w:trPr>
          <w:gridAfter w:val="3"/>
          <w:wAfter w:w="97" w:type="dxa"/>
          <w:trHeight w:val="340"/>
        </w:trPr>
        <w:tc>
          <w:tcPr>
            <w:tcW w:w="4526" w:type="dxa"/>
            <w:tcBorders>
              <w:top w:val="nil"/>
              <w:left w:val="nil"/>
              <w:bottom w:val="nil"/>
              <w:right w:val="nil"/>
            </w:tcBorders>
          </w:tcPr>
          <w:p w:rsidR="000C25CC" w:rsidRPr="00113B83" w:rsidRDefault="000C25CC" w:rsidP="00807794">
            <w:pPr>
              <w:ind w:left="213"/>
              <w:rPr>
                <w:rFonts w:ascii="Calibri" w:hAnsi="Calibri" w:cs="Arial"/>
                <w:sz w:val="16"/>
                <w:szCs w:val="16"/>
                <w:lang w:val="es-ES" w:eastAsia="es-ES"/>
              </w:rPr>
            </w:pPr>
            <w:r w:rsidRPr="00113B83">
              <w:rPr>
                <w:rFonts w:ascii="Calibri" w:hAnsi="Calibri" w:cs="Arial"/>
                <w:sz w:val="16"/>
                <w:szCs w:val="16"/>
                <w:lang w:val="es-ES" w:eastAsia="es-ES"/>
              </w:rPr>
              <w:t>Enne Digital Entertainment Studios, S.L. (4)</w:t>
            </w:r>
          </w:p>
        </w:tc>
        <w:tc>
          <w:tcPr>
            <w:tcW w:w="1027"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3.999.628</w:t>
            </w:r>
          </w:p>
        </w:tc>
        <w:tc>
          <w:tcPr>
            <w:tcW w:w="1099"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(3.999.628)</w:t>
            </w:r>
          </w:p>
        </w:tc>
        <w:tc>
          <w:tcPr>
            <w:tcW w:w="685"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35"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10,25%</w:t>
            </w:r>
          </w:p>
        </w:tc>
        <w:tc>
          <w:tcPr>
            <w:tcW w:w="1042" w:type="dxa"/>
            <w:gridSpan w:val="3"/>
            <w:tcBorders>
              <w:top w:val="nil"/>
              <w:left w:val="nil"/>
              <w:bottom w:val="nil"/>
              <w:right w:val="nil"/>
            </w:tcBorders>
          </w:tcPr>
          <w:p w:rsidR="000C25CC" w:rsidRPr="00113B83" w:rsidRDefault="000C25CC" w:rsidP="00C732D9">
            <w:pPr>
              <w:ind w:right="72"/>
              <w:jc w:val="right"/>
              <w:rPr>
                <w:rFonts w:ascii="Calibri" w:hAnsi="Calibri" w:cs="Arial"/>
                <w:sz w:val="16"/>
                <w:szCs w:val="16"/>
                <w:lang w:val="es-ES" w:eastAsia="es-ES"/>
              </w:rPr>
            </w:pPr>
            <w:r w:rsidRPr="00113B83">
              <w:rPr>
                <w:rFonts w:ascii="Calibri" w:hAnsi="Calibri" w:cs="Arial"/>
                <w:sz w:val="16"/>
                <w:szCs w:val="16"/>
                <w:lang w:val="es-ES" w:eastAsia="es-ES"/>
              </w:rPr>
              <w:t>10,25%</w:t>
            </w:r>
          </w:p>
        </w:tc>
        <w:tc>
          <w:tcPr>
            <w:tcW w:w="851"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99" w:type="dxa"/>
            <w:gridSpan w:val="2"/>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18" w:type="dxa"/>
            <w:gridSpan w:val="2"/>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13" w:type="dxa"/>
            <w:gridSpan w:val="2"/>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47" w:type="dxa"/>
            <w:gridSpan w:val="3"/>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37" w:type="dxa"/>
            <w:gridSpan w:val="2"/>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133" w:type="dxa"/>
            <w:gridSpan w:val="3"/>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r>
      <w:tr w:rsidR="000C25CC" w:rsidRPr="00113B83" w:rsidTr="00C732D9">
        <w:trPr>
          <w:gridAfter w:val="3"/>
          <w:wAfter w:w="97" w:type="dxa"/>
          <w:trHeight w:val="340"/>
        </w:trPr>
        <w:tc>
          <w:tcPr>
            <w:tcW w:w="4526" w:type="dxa"/>
            <w:tcBorders>
              <w:top w:val="nil"/>
              <w:left w:val="nil"/>
              <w:bottom w:val="nil"/>
              <w:right w:val="nil"/>
            </w:tcBorders>
          </w:tcPr>
          <w:p w:rsidR="000C25CC" w:rsidRPr="00113B83" w:rsidRDefault="000C25CC" w:rsidP="00807794">
            <w:pPr>
              <w:ind w:left="213"/>
              <w:rPr>
                <w:rFonts w:ascii="Calibri" w:hAnsi="Calibri" w:cs="Arial"/>
                <w:sz w:val="16"/>
                <w:szCs w:val="16"/>
                <w:lang w:val="es-ES" w:eastAsia="es-ES"/>
              </w:rPr>
            </w:pPr>
            <w:r w:rsidRPr="00113B83">
              <w:rPr>
                <w:rFonts w:ascii="Calibri" w:hAnsi="Calibri" w:cs="Arial"/>
                <w:sz w:val="16"/>
                <w:szCs w:val="16"/>
                <w:lang w:val="es-ES" w:eastAsia="es-ES"/>
              </w:rPr>
              <w:t>Getmapping España, S.L. (4)</w:t>
            </w:r>
          </w:p>
        </w:tc>
        <w:tc>
          <w:tcPr>
            <w:tcW w:w="1027"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1.000.000</w:t>
            </w:r>
          </w:p>
        </w:tc>
        <w:tc>
          <w:tcPr>
            <w:tcW w:w="1099"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(1.000.000)</w:t>
            </w:r>
          </w:p>
        </w:tc>
        <w:tc>
          <w:tcPr>
            <w:tcW w:w="685"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35"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12,60%</w:t>
            </w:r>
          </w:p>
        </w:tc>
        <w:tc>
          <w:tcPr>
            <w:tcW w:w="1042" w:type="dxa"/>
            <w:gridSpan w:val="3"/>
            <w:tcBorders>
              <w:top w:val="nil"/>
              <w:left w:val="nil"/>
              <w:bottom w:val="nil"/>
              <w:right w:val="nil"/>
            </w:tcBorders>
          </w:tcPr>
          <w:p w:rsidR="000C25CC" w:rsidRPr="00113B83" w:rsidRDefault="000C25CC" w:rsidP="00C732D9">
            <w:pPr>
              <w:ind w:right="72"/>
              <w:jc w:val="right"/>
              <w:rPr>
                <w:rFonts w:ascii="Calibri" w:hAnsi="Calibri" w:cs="Arial"/>
                <w:sz w:val="16"/>
                <w:szCs w:val="16"/>
                <w:lang w:val="es-ES" w:eastAsia="es-ES"/>
              </w:rPr>
            </w:pPr>
            <w:r w:rsidRPr="00113B83">
              <w:rPr>
                <w:rFonts w:ascii="Calibri" w:hAnsi="Calibri" w:cs="Arial"/>
                <w:sz w:val="16"/>
                <w:szCs w:val="16"/>
                <w:lang w:val="es-ES" w:eastAsia="es-ES"/>
              </w:rPr>
              <w:t>12,60%</w:t>
            </w:r>
          </w:p>
        </w:tc>
        <w:tc>
          <w:tcPr>
            <w:tcW w:w="851" w:type="dxa"/>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899" w:type="dxa"/>
            <w:gridSpan w:val="2"/>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18" w:type="dxa"/>
            <w:gridSpan w:val="2"/>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13" w:type="dxa"/>
            <w:gridSpan w:val="2"/>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947" w:type="dxa"/>
            <w:gridSpan w:val="3"/>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037" w:type="dxa"/>
            <w:gridSpan w:val="2"/>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c>
          <w:tcPr>
            <w:tcW w:w="1133" w:type="dxa"/>
            <w:gridSpan w:val="3"/>
            <w:tcBorders>
              <w:top w:val="nil"/>
              <w:left w:val="nil"/>
              <w:bottom w:val="nil"/>
              <w:right w:val="nil"/>
            </w:tcBorders>
          </w:tcPr>
          <w:p w:rsidR="000C25CC" w:rsidRPr="00113B83" w:rsidRDefault="000C25CC" w:rsidP="00807794">
            <w:pPr>
              <w:jc w:val="right"/>
              <w:rPr>
                <w:rFonts w:ascii="Calibri" w:hAnsi="Calibri" w:cs="Arial"/>
                <w:sz w:val="16"/>
                <w:szCs w:val="16"/>
                <w:lang w:val="es-ES" w:eastAsia="es-ES"/>
              </w:rPr>
            </w:pPr>
            <w:r w:rsidRPr="00113B83">
              <w:rPr>
                <w:rFonts w:ascii="Calibri" w:hAnsi="Calibri" w:cs="Arial"/>
                <w:sz w:val="16"/>
                <w:szCs w:val="16"/>
                <w:lang w:val="es-ES" w:eastAsia="es-ES"/>
              </w:rPr>
              <w:t>-</w:t>
            </w:r>
          </w:p>
        </w:tc>
      </w:tr>
      <w:tr w:rsidR="000C25CC" w:rsidRPr="00AC2767" w:rsidTr="00C732D9">
        <w:trPr>
          <w:gridAfter w:val="1"/>
          <w:wAfter w:w="9" w:type="dxa"/>
          <w:trHeight w:val="340"/>
        </w:trPr>
        <w:tc>
          <w:tcPr>
            <w:tcW w:w="4526" w:type="dxa"/>
            <w:tcBorders>
              <w:top w:val="nil"/>
              <w:left w:val="nil"/>
              <w:bottom w:val="nil"/>
              <w:right w:val="nil"/>
            </w:tcBorders>
          </w:tcPr>
          <w:p w:rsidR="000C25CC" w:rsidRPr="00AC2767" w:rsidRDefault="000C25CC" w:rsidP="00807794">
            <w:pPr>
              <w:ind w:left="213"/>
              <w:rPr>
                <w:rFonts w:ascii="Calibri" w:hAnsi="Calibri" w:cs="Arial"/>
                <w:sz w:val="16"/>
                <w:szCs w:val="16"/>
                <w:highlight w:val="yellow"/>
                <w:lang w:val="en-GB" w:eastAsia="es-ES"/>
              </w:rPr>
            </w:pPr>
            <w:r w:rsidRPr="00996931">
              <w:rPr>
                <w:rFonts w:ascii="Calibri" w:hAnsi="Calibri" w:cs="Arial"/>
                <w:sz w:val="16"/>
                <w:szCs w:val="16"/>
                <w:lang w:val="en-GB" w:eastAsia="es-ES"/>
              </w:rPr>
              <w:t>Ronda TIC F.C.R.</w:t>
            </w:r>
          </w:p>
        </w:tc>
        <w:tc>
          <w:tcPr>
            <w:tcW w:w="1027" w:type="dxa"/>
            <w:tcBorders>
              <w:top w:val="nil"/>
              <w:left w:val="nil"/>
              <w:bottom w:val="nil"/>
              <w:right w:val="nil"/>
            </w:tcBorders>
          </w:tcPr>
          <w:p w:rsidR="000C25CC" w:rsidRPr="00AC2767" w:rsidRDefault="000C25CC" w:rsidP="00807794">
            <w:pPr>
              <w:jc w:val="right"/>
              <w:rPr>
                <w:rFonts w:ascii="Calibri" w:hAnsi="Calibri" w:cs="Arial"/>
                <w:sz w:val="16"/>
                <w:szCs w:val="16"/>
                <w:highlight w:val="yellow"/>
                <w:lang w:val="en-GB" w:eastAsia="es-ES"/>
              </w:rPr>
            </w:pPr>
            <w:r w:rsidRPr="00E6608F">
              <w:rPr>
                <w:rFonts w:ascii="Calibri" w:hAnsi="Calibri" w:cs="Arial"/>
                <w:sz w:val="16"/>
                <w:szCs w:val="16"/>
                <w:lang w:val="en-GB" w:eastAsia="es-ES"/>
              </w:rPr>
              <w:t>2.850.000</w:t>
            </w:r>
          </w:p>
        </w:tc>
        <w:tc>
          <w:tcPr>
            <w:tcW w:w="1099" w:type="dxa"/>
            <w:tcBorders>
              <w:top w:val="nil"/>
              <w:left w:val="nil"/>
              <w:bottom w:val="nil"/>
              <w:right w:val="nil"/>
            </w:tcBorders>
          </w:tcPr>
          <w:p w:rsidR="000C25CC" w:rsidRPr="009C62B4" w:rsidRDefault="000C25CC" w:rsidP="009C62B4">
            <w:pPr>
              <w:jc w:val="right"/>
              <w:rPr>
                <w:rFonts w:ascii="Calibri" w:hAnsi="Calibri" w:cs="Arial"/>
                <w:sz w:val="16"/>
                <w:szCs w:val="16"/>
                <w:lang w:val="en-GB" w:eastAsia="es-ES"/>
              </w:rPr>
            </w:pPr>
            <w:r w:rsidRPr="009C62B4">
              <w:rPr>
                <w:rFonts w:ascii="Calibri" w:hAnsi="Calibri" w:cs="Arial"/>
                <w:sz w:val="16"/>
                <w:szCs w:val="16"/>
                <w:lang w:val="en-GB" w:eastAsia="es-ES"/>
              </w:rPr>
              <w:t>(</w:t>
            </w:r>
            <w:r w:rsidR="00F02F93" w:rsidRPr="009C62B4">
              <w:rPr>
                <w:rFonts w:ascii="Calibri" w:hAnsi="Calibri" w:cs="Arial"/>
                <w:sz w:val="16"/>
                <w:szCs w:val="16"/>
                <w:lang w:val="en-GB" w:eastAsia="es-ES"/>
              </w:rPr>
              <w:t>2.</w:t>
            </w:r>
            <w:r w:rsidR="009C62B4" w:rsidRPr="009C62B4">
              <w:rPr>
                <w:rFonts w:ascii="Calibri" w:hAnsi="Calibri" w:cs="Arial"/>
                <w:sz w:val="16"/>
                <w:szCs w:val="16"/>
                <w:lang w:val="en-GB" w:eastAsia="es-ES"/>
              </w:rPr>
              <w:t>85</w:t>
            </w:r>
            <w:r w:rsidR="002E1367" w:rsidRPr="009C62B4">
              <w:rPr>
                <w:rFonts w:ascii="Calibri" w:hAnsi="Calibri" w:cs="Arial"/>
                <w:sz w:val="16"/>
                <w:szCs w:val="16"/>
                <w:lang w:val="en-GB" w:eastAsia="es-ES"/>
              </w:rPr>
              <w:t>0.000</w:t>
            </w:r>
            <w:r w:rsidRPr="009C62B4">
              <w:rPr>
                <w:rFonts w:ascii="Calibri" w:hAnsi="Calibri" w:cs="Arial"/>
                <w:sz w:val="16"/>
                <w:szCs w:val="16"/>
                <w:lang w:val="en-GB" w:eastAsia="es-ES"/>
              </w:rPr>
              <w:t>)</w:t>
            </w:r>
          </w:p>
        </w:tc>
        <w:tc>
          <w:tcPr>
            <w:tcW w:w="685" w:type="dxa"/>
            <w:tcBorders>
              <w:top w:val="nil"/>
              <w:left w:val="nil"/>
              <w:bottom w:val="nil"/>
              <w:right w:val="nil"/>
            </w:tcBorders>
          </w:tcPr>
          <w:p w:rsidR="000C25CC" w:rsidRPr="00996931" w:rsidRDefault="000C25CC" w:rsidP="00807794">
            <w:pPr>
              <w:jc w:val="right"/>
              <w:rPr>
                <w:rFonts w:ascii="Calibri" w:hAnsi="Calibri" w:cs="Arial"/>
                <w:sz w:val="16"/>
                <w:szCs w:val="16"/>
                <w:lang w:val="en-GB" w:eastAsia="es-ES"/>
              </w:rPr>
            </w:pPr>
            <w:r w:rsidRPr="00996931">
              <w:rPr>
                <w:rFonts w:ascii="Calibri" w:hAnsi="Calibri" w:cs="Arial"/>
                <w:sz w:val="16"/>
                <w:szCs w:val="16"/>
                <w:lang w:val="en-GB" w:eastAsia="es-ES"/>
              </w:rPr>
              <w:t>-</w:t>
            </w:r>
          </w:p>
        </w:tc>
        <w:tc>
          <w:tcPr>
            <w:tcW w:w="835" w:type="dxa"/>
            <w:tcBorders>
              <w:top w:val="nil"/>
              <w:left w:val="nil"/>
              <w:bottom w:val="nil"/>
              <w:right w:val="nil"/>
            </w:tcBorders>
          </w:tcPr>
          <w:p w:rsidR="000C25CC" w:rsidRPr="00996931" w:rsidRDefault="000C25CC" w:rsidP="00807794">
            <w:pPr>
              <w:jc w:val="right"/>
              <w:rPr>
                <w:rFonts w:ascii="Calibri" w:hAnsi="Calibri" w:cs="Arial"/>
                <w:sz w:val="16"/>
                <w:szCs w:val="16"/>
                <w:lang w:val="en-GB" w:eastAsia="es-ES"/>
              </w:rPr>
            </w:pPr>
            <w:r w:rsidRPr="00996931">
              <w:rPr>
                <w:rFonts w:ascii="Calibri" w:hAnsi="Calibri" w:cs="Arial"/>
                <w:sz w:val="16"/>
                <w:szCs w:val="16"/>
                <w:lang w:val="en-GB" w:eastAsia="es-ES"/>
              </w:rPr>
              <w:t>28,50%</w:t>
            </w:r>
          </w:p>
        </w:tc>
        <w:tc>
          <w:tcPr>
            <w:tcW w:w="970" w:type="dxa"/>
            <w:tcBorders>
              <w:top w:val="nil"/>
              <w:left w:val="nil"/>
              <w:bottom w:val="nil"/>
              <w:right w:val="nil"/>
            </w:tcBorders>
          </w:tcPr>
          <w:p w:rsidR="000C25CC" w:rsidRPr="00996931" w:rsidRDefault="000C25CC" w:rsidP="00807794">
            <w:pPr>
              <w:jc w:val="right"/>
              <w:rPr>
                <w:rFonts w:ascii="Calibri" w:hAnsi="Calibri" w:cs="Arial"/>
                <w:sz w:val="16"/>
                <w:szCs w:val="16"/>
                <w:lang w:val="en-GB" w:eastAsia="es-ES"/>
              </w:rPr>
            </w:pPr>
            <w:r w:rsidRPr="00996931">
              <w:rPr>
                <w:rFonts w:ascii="Calibri" w:hAnsi="Calibri" w:cs="Arial"/>
                <w:sz w:val="16"/>
                <w:szCs w:val="16"/>
                <w:lang w:val="en-GB" w:eastAsia="es-ES"/>
              </w:rPr>
              <w:t>28,50%</w:t>
            </w:r>
          </w:p>
        </w:tc>
        <w:tc>
          <w:tcPr>
            <w:tcW w:w="990" w:type="dxa"/>
            <w:gridSpan w:val="4"/>
            <w:tcBorders>
              <w:top w:val="nil"/>
              <w:left w:val="nil"/>
              <w:bottom w:val="nil"/>
              <w:right w:val="nil"/>
            </w:tcBorders>
          </w:tcPr>
          <w:p w:rsidR="000C25CC" w:rsidRPr="00113B83" w:rsidRDefault="00BD3FC9" w:rsidP="00807794">
            <w:pPr>
              <w:ind w:right="48"/>
              <w:jc w:val="right"/>
              <w:rPr>
                <w:rFonts w:ascii="Calibri" w:hAnsi="Calibri" w:cs="Arial"/>
                <w:sz w:val="16"/>
                <w:szCs w:val="16"/>
                <w:lang w:val="en-GB" w:eastAsia="es-ES"/>
              </w:rPr>
            </w:pPr>
            <w:r w:rsidRPr="00113B83">
              <w:rPr>
                <w:rFonts w:ascii="Calibri" w:hAnsi="Calibri" w:cs="Arial"/>
                <w:sz w:val="16"/>
                <w:szCs w:val="16"/>
                <w:lang w:val="en-GB" w:eastAsia="es-ES"/>
              </w:rPr>
              <w:t>10.000.000</w:t>
            </w:r>
          </w:p>
        </w:tc>
        <w:tc>
          <w:tcPr>
            <w:tcW w:w="899" w:type="dxa"/>
            <w:gridSpan w:val="2"/>
            <w:tcBorders>
              <w:top w:val="nil"/>
              <w:left w:val="nil"/>
              <w:bottom w:val="nil"/>
              <w:right w:val="nil"/>
            </w:tcBorders>
          </w:tcPr>
          <w:p w:rsidR="000C25CC" w:rsidRPr="00113B83" w:rsidRDefault="000C25CC" w:rsidP="00807794">
            <w:pPr>
              <w:ind w:right="48"/>
              <w:jc w:val="right"/>
              <w:rPr>
                <w:rFonts w:ascii="Calibri" w:hAnsi="Calibri" w:cs="Arial"/>
                <w:sz w:val="16"/>
                <w:szCs w:val="16"/>
                <w:lang w:val="en-GB" w:eastAsia="es-ES"/>
              </w:rPr>
            </w:pPr>
            <w:r w:rsidRPr="00113B83">
              <w:rPr>
                <w:rFonts w:ascii="Calibri" w:hAnsi="Calibri" w:cs="Arial"/>
                <w:sz w:val="16"/>
                <w:szCs w:val="16"/>
                <w:lang w:val="en-GB" w:eastAsia="es-ES"/>
              </w:rPr>
              <w:t>-</w:t>
            </w:r>
          </w:p>
        </w:tc>
        <w:tc>
          <w:tcPr>
            <w:tcW w:w="1018" w:type="dxa"/>
            <w:gridSpan w:val="2"/>
            <w:tcBorders>
              <w:top w:val="nil"/>
              <w:left w:val="nil"/>
              <w:bottom w:val="nil"/>
              <w:right w:val="nil"/>
            </w:tcBorders>
          </w:tcPr>
          <w:p w:rsidR="000C25CC" w:rsidRPr="00113B83" w:rsidRDefault="00BD3FC9" w:rsidP="00113B83">
            <w:pPr>
              <w:ind w:right="48"/>
              <w:jc w:val="right"/>
              <w:rPr>
                <w:rFonts w:ascii="Calibri" w:hAnsi="Calibri" w:cs="Arial"/>
                <w:sz w:val="16"/>
                <w:szCs w:val="16"/>
                <w:lang w:val="en-GB" w:eastAsia="es-ES"/>
              </w:rPr>
            </w:pPr>
            <w:r w:rsidRPr="00113B83">
              <w:rPr>
                <w:rFonts w:ascii="Calibri" w:hAnsi="Calibri" w:cs="Arial"/>
                <w:sz w:val="16"/>
                <w:szCs w:val="16"/>
                <w:lang w:val="en-GB" w:eastAsia="es-ES"/>
              </w:rPr>
              <w:t>(</w:t>
            </w:r>
            <w:r w:rsidR="00113B83" w:rsidRPr="00113B83">
              <w:rPr>
                <w:rFonts w:ascii="Calibri" w:hAnsi="Calibri" w:cs="Arial"/>
                <w:sz w:val="16"/>
                <w:szCs w:val="16"/>
                <w:lang w:val="en-GB" w:eastAsia="es-ES"/>
              </w:rPr>
              <w:t>10.517.721</w:t>
            </w:r>
            <w:r w:rsidRPr="00113B83">
              <w:rPr>
                <w:rFonts w:ascii="Calibri" w:hAnsi="Calibri" w:cs="Arial"/>
                <w:sz w:val="16"/>
                <w:szCs w:val="16"/>
                <w:lang w:val="en-GB" w:eastAsia="es-ES"/>
              </w:rPr>
              <w:t>)</w:t>
            </w:r>
          </w:p>
        </w:tc>
        <w:tc>
          <w:tcPr>
            <w:tcW w:w="891" w:type="dxa"/>
            <w:gridSpan w:val="2"/>
            <w:tcBorders>
              <w:top w:val="nil"/>
              <w:left w:val="nil"/>
              <w:bottom w:val="nil"/>
              <w:right w:val="nil"/>
            </w:tcBorders>
          </w:tcPr>
          <w:p w:rsidR="000C25CC" w:rsidRPr="00113B83" w:rsidRDefault="00BD3FC9" w:rsidP="00113B83">
            <w:pPr>
              <w:jc w:val="right"/>
              <w:rPr>
                <w:rFonts w:ascii="Calibri" w:hAnsi="Calibri" w:cs="Arial"/>
                <w:sz w:val="16"/>
                <w:szCs w:val="16"/>
                <w:lang w:val="es-ES" w:eastAsia="es-ES"/>
              </w:rPr>
            </w:pPr>
            <w:r w:rsidRPr="00113B83">
              <w:rPr>
                <w:rFonts w:ascii="Calibri" w:hAnsi="Calibri" w:cs="Arial"/>
                <w:sz w:val="16"/>
                <w:szCs w:val="16"/>
                <w:lang w:val="es-ES" w:eastAsia="es-ES"/>
              </w:rPr>
              <w:t>(</w:t>
            </w:r>
            <w:r w:rsidR="00113B83" w:rsidRPr="00113B83">
              <w:rPr>
                <w:rFonts w:ascii="Calibri" w:hAnsi="Calibri" w:cs="Arial"/>
                <w:sz w:val="16"/>
                <w:szCs w:val="16"/>
                <w:lang w:val="es-ES" w:eastAsia="es-ES"/>
              </w:rPr>
              <w:t>7.296</w:t>
            </w:r>
            <w:r w:rsidRPr="00113B83">
              <w:rPr>
                <w:rFonts w:ascii="Calibri" w:hAnsi="Calibri" w:cs="Arial"/>
                <w:sz w:val="16"/>
                <w:szCs w:val="16"/>
                <w:lang w:val="es-ES" w:eastAsia="es-ES"/>
              </w:rPr>
              <w:t>)</w:t>
            </w:r>
          </w:p>
        </w:tc>
        <w:tc>
          <w:tcPr>
            <w:tcW w:w="969" w:type="dxa"/>
            <w:gridSpan w:val="3"/>
            <w:tcBorders>
              <w:top w:val="nil"/>
              <w:left w:val="nil"/>
              <w:bottom w:val="nil"/>
              <w:right w:val="nil"/>
            </w:tcBorders>
          </w:tcPr>
          <w:p w:rsidR="000C25CC" w:rsidRPr="00113B83" w:rsidRDefault="000C25CC" w:rsidP="00807794">
            <w:pPr>
              <w:ind w:right="48"/>
              <w:jc w:val="right"/>
              <w:rPr>
                <w:rFonts w:ascii="Calibri" w:hAnsi="Calibri" w:cs="Arial"/>
                <w:sz w:val="16"/>
                <w:szCs w:val="16"/>
                <w:lang w:val="en-GB" w:eastAsia="es-ES"/>
              </w:rPr>
            </w:pPr>
            <w:r w:rsidRPr="00113B83">
              <w:rPr>
                <w:rFonts w:ascii="Calibri" w:hAnsi="Calibri" w:cs="Arial"/>
                <w:sz w:val="16"/>
                <w:szCs w:val="16"/>
                <w:lang w:val="en-GB" w:eastAsia="es-ES"/>
              </w:rPr>
              <w:t>-</w:t>
            </w:r>
          </w:p>
        </w:tc>
        <w:tc>
          <w:tcPr>
            <w:tcW w:w="1112" w:type="dxa"/>
            <w:gridSpan w:val="3"/>
            <w:tcBorders>
              <w:top w:val="nil"/>
              <w:left w:val="nil"/>
              <w:bottom w:val="nil"/>
              <w:right w:val="nil"/>
            </w:tcBorders>
          </w:tcPr>
          <w:p w:rsidR="000C25CC" w:rsidRPr="00113B83" w:rsidRDefault="00113B83" w:rsidP="00807794">
            <w:pPr>
              <w:ind w:right="48"/>
              <w:jc w:val="right"/>
              <w:rPr>
                <w:rFonts w:ascii="Calibri" w:hAnsi="Calibri" w:cs="Arial"/>
                <w:sz w:val="16"/>
                <w:szCs w:val="16"/>
                <w:lang w:val="en-GB" w:eastAsia="es-ES"/>
              </w:rPr>
            </w:pPr>
            <w:r w:rsidRPr="00113B83">
              <w:rPr>
                <w:rFonts w:ascii="Calibri" w:hAnsi="Calibri" w:cs="Arial"/>
                <w:sz w:val="16"/>
                <w:szCs w:val="16"/>
                <w:lang w:val="en-GB" w:eastAsia="es-ES"/>
              </w:rPr>
              <w:t>(525.017)</w:t>
            </w:r>
          </w:p>
        </w:tc>
        <w:tc>
          <w:tcPr>
            <w:tcW w:w="1079" w:type="dxa"/>
            <w:gridSpan w:val="3"/>
            <w:tcBorders>
              <w:top w:val="nil"/>
              <w:left w:val="nil"/>
              <w:bottom w:val="nil"/>
              <w:right w:val="nil"/>
            </w:tcBorders>
          </w:tcPr>
          <w:p w:rsidR="000C25CC" w:rsidRPr="00CA27F6" w:rsidRDefault="0021021E" w:rsidP="00CA27F6">
            <w:pPr>
              <w:ind w:right="48"/>
              <w:jc w:val="right"/>
              <w:rPr>
                <w:rFonts w:ascii="Calibri" w:hAnsi="Calibri" w:cs="Arial"/>
                <w:sz w:val="16"/>
                <w:szCs w:val="16"/>
                <w:lang w:val="en-GB" w:eastAsia="es-ES"/>
              </w:rPr>
            </w:pPr>
            <w:r w:rsidRPr="00CA27F6">
              <w:rPr>
                <w:rFonts w:ascii="Calibri" w:hAnsi="Calibri" w:cs="Arial"/>
                <w:sz w:val="16"/>
                <w:szCs w:val="16"/>
                <w:lang w:val="en-GB" w:eastAsia="es-ES"/>
              </w:rPr>
              <w:t>(</w:t>
            </w:r>
            <w:r w:rsidR="00CA27F6" w:rsidRPr="00CA27F6">
              <w:rPr>
                <w:rFonts w:ascii="Calibri" w:hAnsi="Calibri" w:cs="Arial"/>
                <w:sz w:val="16"/>
                <w:szCs w:val="16"/>
                <w:lang w:val="en-GB" w:eastAsia="es-ES"/>
              </w:rPr>
              <w:t>7.296</w:t>
            </w:r>
            <w:r w:rsidRPr="00CA27F6">
              <w:rPr>
                <w:rFonts w:ascii="Calibri" w:hAnsi="Calibri" w:cs="Arial"/>
                <w:sz w:val="16"/>
                <w:szCs w:val="16"/>
                <w:lang w:val="en-GB" w:eastAsia="es-ES"/>
              </w:rPr>
              <w:t>)</w:t>
            </w:r>
          </w:p>
        </w:tc>
      </w:tr>
      <w:tr w:rsidR="00774A14" w:rsidRPr="00AC2767" w:rsidTr="00C732D9">
        <w:trPr>
          <w:gridAfter w:val="1"/>
          <w:wAfter w:w="9" w:type="dxa"/>
          <w:trHeight w:val="340"/>
        </w:trPr>
        <w:tc>
          <w:tcPr>
            <w:tcW w:w="4526" w:type="dxa"/>
            <w:tcBorders>
              <w:top w:val="nil"/>
              <w:left w:val="nil"/>
              <w:bottom w:val="nil"/>
              <w:right w:val="nil"/>
            </w:tcBorders>
          </w:tcPr>
          <w:p w:rsidR="00774A14" w:rsidRPr="00AC2767" w:rsidRDefault="00774A14" w:rsidP="00AD6D8C">
            <w:pPr>
              <w:ind w:left="213"/>
              <w:rPr>
                <w:rFonts w:ascii="Calibri" w:hAnsi="Calibri" w:cs="Arial"/>
                <w:sz w:val="16"/>
                <w:szCs w:val="16"/>
                <w:highlight w:val="yellow"/>
                <w:lang w:val="en-GB" w:eastAsia="es-ES"/>
              </w:rPr>
            </w:pPr>
            <w:r w:rsidRPr="005D5269">
              <w:rPr>
                <w:rFonts w:ascii="Calibri" w:hAnsi="Calibri" w:cs="Arial"/>
                <w:sz w:val="16"/>
                <w:szCs w:val="16"/>
                <w:lang w:val="en-GB" w:eastAsia="es-ES"/>
              </w:rPr>
              <w:t>TEDCAS Medical Systems, S.L.</w:t>
            </w:r>
          </w:p>
        </w:tc>
        <w:tc>
          <w:tcPr>
            <w:tcW w:w="1027" w:type="dxa"/>
            <w:tcBorders>
              <w:top w:val="nil"/>
              <w:left w:val="nil"/>
              <w:bottom w:val="nil"/>
              <w:right w:val="nil"/>
            </w:tcBorders>
          </w:tcPr>
          <w:p w:rsidR="00774A14" w:rsidRPr="005A79CB" w:rsidRDefault="003C0852" w:rsidP="00AD6D8C">
            <w:pPr>
              <w:jc w:val="right"/>
              <w:rPr>
                <w:rFonts w:ascii="Calibri" w:hAnsi="Calibri" w:cs="Arial"/>
                <w:sz w:val="16"/>
                <w:szCs w:val="16"/>
                <w:lang w:val="en-GB" w:eastAsia="es-ES"/>
              </w:rPr>
            </w:pPr>
            <w:r w:rsidRPr="005A79CB">
              <w:rPr>
                <w:rFonts w:ascii="Calibri" w:hAnsi="Calibri" w:cs="Arial"/>
                <w:sz w:val="16"/>
                <w:szCs w:val="16"/>
                <w:lang w:val="en-GB" w:eastAsia="es-ES"/>
              </w:rPr>
              <w:t>599.964</w:t>
            </w:r>
          </w:p>
        </w:tc>
        <w:tc>
          <w:tcPr>
            <w:tcW w:w="1099" w:type="dxa"/>
            <w:tcBorders>
              <w:top w:val="nil"/>
              <w:left w:val="nil"/>
              <w:bottom w:val="nil"/>
              <w:right w:val="nil"/>
            </w:tcBorders>
          </w:tcPr>
          <w:p w:rsidR="00774A14" w:rsidRPr="005A79CB" w:rsidRDefault="003C0852" w:rsidP="003C0852">
            <w:pPr>
              <w:jc w:val="right"/>
              <w:rPr>
                <w:rFonts w:ascii="Calibri" w:hAnsi="Calibri" w:cs="Arial"/>
                <w:sz w:val="16"/>
                <w:szCs w:val="16"/>
                <w:lang w:val="en-GB" w:eastAsia="es-ES"/>
              </w:rPr>
            </w:pPr>
            <w:r w:rsidRPr="005A79CB">
              <w:rPr>
                <w:rFonts w:ascii="Calibri" w:hAnsi="Calibri" w:cs="Arial"/>
                <w:sz w:val="16"/>
                <w:szCs w:val="16"/>
                <w:lang w:val="en-GB" w:eastAsia="es-ES"/>
              </w:rPr>
              <w:t>(226.911)</w:t>
            </w:r>
          </w:p>
        </w:tc>
        <w:tc>
          <w:tcPr>
            <w:tcW w:w="685" w:type="dxa"/>
            <w:tcBorders>
              <w:top w:val="nil"/>
              <w:left w:val="nil"/>
              <w:bottom w:val="nil"/>
              <w:right w:val="nil"/>
            </w:tcBorders>
          </w:tcPr>
          <w:p w:rsidR="00774A14" w:rsidRPr="005D5269" w:rsidRDefault="00774A14" w:rsidP="00AD6D8C">
            <w:pPr>
              <w:jc w:val="right"/>
              <w:rPr>
                <w:rFonts w:ascii="Calibri" w:hAnsi="Calibri" w:cs="Arial"/>
                <w:sz w:val="16"/>
                <w:szCs w:val="16"/>
                <w:lang w:val="en-GB" w:eastAsia="es-ES"/>
              </w:rPr>
            </w:pPr>
            <w:r w:rsidRPr="005D5269">
              <w:rPr>
                <w:rFonts w:ascii="Calibri" w:hAnsi="Calibri" w:cs="Arial"/>
                <w:sz w:val="16"/>
                <w:szCs w:val="16"/>
                <w:lang w:val="en-GB" w:eastAsia="es-ES"/>
              </w:rPr>
              <w:t>-</w:t>
            </w:r>
          </w:p>
        </w:tc>
        <w:tc>
          <w:tcPr>
            <w:tcW w:w="835" w:type="dxa"/>
            <w:tcBorders>
              <w:top w:val="nil"/>
              <w:left w:val="nil"/>
              <w:bottom w:val="nil"/>
              <w:right w:val="nil"/>
            </w:tcBorders>
          </w:tcPr>
          <w:p w:rsidR="00774A14" w:rsidRPr="005D5269" w:rsidRDefault="00415318" w:rsidP="00AD6D8C">
            <w:pPr>
              <w:jc w:val="right"/>
              <w:rPr>
                <w:rFonts w:ascii="Calibri" w:hAnsi="Calibri" w:cs="Arial"/>
                <w:sz w:val="16"/>
                <w:szCs w:val="16"/>
                <w:lang w:val="en-GB" w:eastAsia="es-ES"/>
              </w:rPr>
            </w:pPr>
            <w:r w:rsidRPr="005D5269">
              <w:rPr>
                <w:rFonts w:ascii="Calibri" w:hAnsi="Calibri" w:cs="Arial"/>
                <w:sz w:val="16"/>
                <w:szCs w:val="16"/>
                <w:lang w:val="en-GB" w:eastAsia="es-ES"/>
              </w:rPr>
              <w:t>20,01</w:t>
            </w:r>
            <w:r w:rsidR="00774A14" w:rsidRPr="005D5269">
              <w:rPr>
                <w:rFonts w:ascii="Calibri" w:hAnsi="Calibri" w:cs="Arial"/>
                <w:sz w:val="16"/>
                <w:szCs w:val="16"/>
                <w:lang w:val="en-GB" w:eastAsia="es-ES"/>
              </w:rPr>
              <w:t>%</w:t>
            </w:r>
          </w:p>
        </w:tc>
        <w:tc>
          <w:tcPr>
            <w:tcW w:w="970" w:type="dxa"/>
            <w:tcBorders>
              <w:top w:val="nil"/>
              <w:left w:val="nil"/>
              <w:bottom w:val="nil"/>
              <w:right w:val="nil"/>
            </w:tcBorders>
          </w:tcPr>
          <w:p w:rsidR="00774A14" w:rsidRPr="005D5269" w:rsidRDefault="00415318" w:rsidP="00AD6D8C">
            <w:pPr>
              <w:jc w:val="right"/>
              <w:rPr>
                <w:rFonts w:ascii="Calibri" w:hAnsi="Calibri" w:cs="Arial"/>
                <w:sz w:val="16"/>
                <w:szCs w:val="16"/>
                <w:lang w:val="en-GB" w:eastAsia="es-ES"/>
              </w:rPr>
            </w:pPr>
            <w:r w:rsidRPr="005D5269">
              <w:rPr>
                <w:rFonts w:ascii="Calibri" w:hAnsi="Calibri" w:cs="Arial"/>
                <w:sz w:val="16"/>
                <w:szCs w:val="16"/>
                <w:lang w:val="en-GB" w:eastAsia="es-ES"/>
              </w:rPr>
              <w:t>20,01</w:t>
            </w:r>
            <w:r w:rsidR="00774A14" w:rsidRPr="005D5269">
              <w:rPr>
                <w:rFonts w:ascii="Calibri" w:hAnsi="Calibri" w:cs="Arial"/>
                <w:sz w:val="16"/>
                <w:szCs w:val="16"/>
                <w:lang w:val="en-GB" w:eastAsia="es-ES"/>
              </w:rPr>
              <w:t>%</w:t>
            </w:r>
          </w:p>
        </w:tc>
        <w:tc>
          <w:tcPr>
            <w:tcW w:w="990" w:type="dxa"/>
            <w:gridSpan w:val="4"/>
            <w:tcBorders>
              <w:top w:val="nil"/>
              <w:left w:val="nil"/>
              <w:bottom w:val="nil"/>
              <w:right w:val="nil"/>
            </w:tcBorders>
          </w:tcPr>
          <w:p w:rsidR="00774A14" w:rsidRPr="00D16760" w:rsidRDefault="00774A14" w:rsidP="00AD6D8C">
            <w:pPr>
              <w:ind w:right="48"/>
              <w:jc w:val="right"/>
              <w:rPr>
                <w:rFonts w:ascii="Calibri" w:hAnsi="Calibri" w:cs="Arial"/>
                <w:sz w:val="16"/>
                <w:szCs w:val="16"/>
                <w:lang w:val="en-GB" w:eastAsia="es-ES"/>
              </w:rPr>
            </w:pPr>
            <w:r w:rsidRPr="00D16760">
              <w:rPr>
                <w:rFonts w:ascii="Calibri" w:hAnsi="Calibri" w:cs="Arial"/>
                <w:sz w:val="16"/>
                <w:szCs w:val="16"/>
                <w:lang w:val="en-GB" w:eastAsia="es-ES"/>
              </w:rPr>
              <w:t>14.106</w:t>
            </w:r>
          </w:p>
        </w:tc>
        <w:tc>
          <w:tcPr>
            <w:tcW w:w="899" w:type="dxa"/>
            <w:gridSpan w:val="2"/>
            <w:tcBorders>
              <w:top w:val="nil"/>
              <w:left w:val="nil"/>
              <w:bottom w:val="nil"/>
              <w:right w:val="nil"/>
            </w:tcBorders>
          </w:tcPr>
          <w:p w:rsidR="00774A14" w:rsidRPr="00D16760" w:rsidRDefault="00774A14" w:rsidP="00AD6D8C">
            <w:pPr>
              <w:ind w:right="48"/>
              <w:jc w:val="right"/>
              <w:rPr>
                <w:rFonts w:ascii="Calibri" w:hAnsi="Calibri" w:cs="Arial"/>
                <w:sz w:val="16"/>
                <w:szCs w:val="16"/>
                <w:lang w:val="en-GB" w:eastAsia="es-ES"/>
              </w:rPr>
            </w:pPr>
            <w:r w:rsidRPr="00D16760">
              <w:rPr>
                <w:rFonts w:ascii="Calibri" w:hAnsi="Calibri" w:cs="Arial"/>
                <w:sz w:val="16"/>
                <w:szCs w:val="16"/>
                <w:lang w:val="en-GB" w:eastAsia="es-ES"/>
              </w:rPr>
              <w:t>1.184.445</w:t>
            </w:r>
          </w:p>
        </w:tc>
        <w:tc>
          <w:tcPr>
            <w:tcW w:w="1018" w:type="dxa"/>
            <w:gridSpan w:val="2"/>
            <w:tcBorders>
              <w:top w:val="nil"/>
              <w:left w:val="nil"/>
              <w:bottom w:val="nil"/>
              <w:right w:val="nil"/>
            </w:tcBorders>
          </w:tcPr>
          <w:p w:rsidR="00774A14" w:rsidRPr="00D16760" w:rsidRDefault="00774A14" w:rsidP="00D16760">
            <w:pPr>
              <w:ind w:right="48"/>
              <w:jc w:val="right"/>
              <w:rPr>
                <w:rFonts w:ascii="Calibri" w:hAnsi="Calibri" w:cs="Arial"/>
                <w:sz w:val="16"/>
                <w:szCs w:val="16"/>
                <w:lang w:val="en-GB" w:eastAsia="es-ES"/>
              </w:rPr>
            </w:pPr>
            <w:r w:rsidRPr="00D16760">
              <w:rPr>
                <w:rFonts w:ascii="Calibri" w:hAnsi="Calibri" w:cs="Arial"/>
                <w:sz w:val="16"/>
                <w:szCs w:val="16"/>
                <w:lang w:val="en-GB" w:eastAsia="es-ES"/>
              </w:rPr>
              <w:t>(</w:t>
            </w:r>
            <w:r w:rsidR="00D16760" w:rsidRPr="00D16760">
              <w:rPr>
                <w:rFonts w:ascii="Calibri" w:hAnsi="Calibri" w:cs="Arial"/>
                <w:sz w:val="16"/>
                <w:szCs w:val="16"/>
                <w:lang w:val="en-GB" w:eastAsia="es-ES"/>
              </w:rPr>
              <w:t>551.864</w:t>
            </w:r>
            <w:r w:rsidRPr="00D16760">
              <w:rPr>
                <w:rFonts w:ascii="Calibri" w:hAnsi="Calibri" w:cs="Arial"/>
                <w:sz w:val="16"/>
                <w:szCs w:val="16"/>
                <w:lang w:val="en-GB" w:eastAsia="es-ES"/>
              </w:rPr>
              <w:t>)</w:t>
            </w:r>
          </w:p>
        </w:tc>
        <w:tc>
          <w:tcPr>
            <w:tcW w:w="891" w:type="dxa"/>
            <w:gridSpan w:val="2"/>
            <w:tcBorders>
              <w:top w:val="nil"/>
              <w:left w:val="nil"/>
              <w:bottom w:val="nil"/>
              <w:right w:val="nil"/>
            </w:tcBorders>
          </w:tcPr>
          <w:p w:rsidR="00774A14" w:rsidRPr="00D16760" w:rsidRDefault="00D16760" w:rsidP="00F277F2">
            <w:pPr>
              <w:ind w:right="48"/>
              <w:jc w:val="right"/>
              <w:rPr>
                <w:rFonts w:ascii="Calibri" w:hAnsi="Calibri" w:cs="Arial"/>
                <w:sz w:val="16"/>
                <w:szCs w:val="16"/>
                <w:lang w:val="en-GB" w:eastAsia="es-ES"/>
              </w:rPr>
            </w:pPr>
            <w:r w:rsidRPr="00D16760">
              <w:rPr>
                <w:rFonts w:ascii="Calibri" w:hAnsi="Calibri" w:cs="Arial"/>
                <w:sz w:val="16"/>
                <w:szCs w:val="16"/>
                <w:lang w:val="en-GB" w:eastAsia="es-ES"/>
              </w:rPr>
              <w:t>44.758</w:t>
            </w:r>
          </w:p>
        </w:tc>
        <w:tc>
          <w:tcPr>
            <w:tcW w:w="969" w:type="dxa"/>
            <w:gridSpan w:val="3"/>
            <w:tcBorders>
              <w:top w:val="nil"/>
              <w:left w:val="nil"/>
              <w:bottom w:val="nil"/>
              <w:right w:val="nil"/>
            </w:tcBorders>
          </w:tcPr>
          <w:p w:rsidR="00774A14" w:rsidRPr="00D16760" w:rsidRDefault="00D16760" w:rsidP="00AD6D8C">
            <w:pPr>
              <w:ind w:right="48"/>
              <w:jc w:val="right"/>
              <w:rPr>
                <w:rFonts w:ascii="Calibri" w:hAnsi="Calibri" w:cs="Arial"/>
                <w:sz w:val="16"/>
                <w:szCs w:val="16"/>
                <w:lang w:val="en-GB" w:eastAsia="es-ES"/>
              </w:rPr>
            </w:pPr>
            <w:r w:rsidRPr="00D16760">
              <w:rPr>
                <w:rFonts w:ascii="Calibri" w:hAnsi="Calibri" w:cs="Arial"/>
                <w:sz w:val="16"/>
                <w:szCs w:val="16"/>
                <w:lang w:val="en-GB" w:eastAsia="es-ES"/>
              </w:rPr>
              <w:t>38.689</w:t>
            </w:r>
          </w:p>
        </w:tc>
        <w:tc>
          <w:tcPr>
            <w:tcW w:w="1112" w:type="dxa"/>
            <w:gridSpan w:val="3"/>
            <w:tcBorders>
              <w:top w:val="nil"/>
              <w:left w:val="nil"/>
              <w:bottom w:val="nil"/>
              <w:right w:val="nil"/>
            </w:tcBorders>
          </w:tcPr>
          <w:p w:rsidR="00774A14" w:rsidRPr="00D16760" w:rsidRDefault="00D16760" w:rsidP="00AD6D8C">
            <w:pPr>
              <w:ind w:right="48"/>
              <w:jc w:val="right"/>
              <w:rPr>
                <w:rFonts w:ascii="Calibri" w:hAnsi="Calibri" w:cs="Arial"/>
                <w:sz w:val="16"/>
                <w:szCs w:val="16"/>
                <w:lang w:val="en-GB" w:eastAsia="es-ES"/>
              </w:rPr>
            </w:pPr>
            <w:r w:rsidRPr="00D16760">
              <w:rPr>
                <w:rFonts w:ascii="Calibri" w:hAnsi="Calibri" w:cs="Arial"/>
                <w:sz w:val="16"/>
                <w:szCs w:val="16"/>
                <w:lang w:val="en-GB" w:eastAsia="es-ES"/>
              </w:rPr>
              <w:t>730.134</w:t>
            </w:r>
          </w:p>
        </w:tc>
        <w:tc>
          <w:tcPr>
            <w:tcW w:w="1079" w:type="dxa"/>
            <w:gridSpan w:val="3"/>
            <w:tcBorders>
              <w:top w:val="nil"/>
              <w:left w:val="nil"/>
              <w:bottom w:val="nil"/>
              <w:right w:val="nil"/>
            </w:tcBorders>
          </w:tcPr>
          <w:p w:rsidR="00774A14" w:rsidRPr="00CA27F6" w:rsidRDefault="00CA27F6" w:rsidP="00AD6D8C">
            <w:pPr>
              <w:ind w:right="48"/>
              <w:jc w:val="right"/>
              <w:rPr>
                <w:rFonts w:ascii="Calibri" w:hAnsi="Calibri" w:cs="Arial"/>
                <w:sz w:val="16"/>
                <w:szCs w:val="16"/>
                <w:lang w:val="en-GB" w:eastAsia="es-ES"/>
              </w:rPr>
            </w:pPr>
            <w:r w:rsidRPr="00CA27F6">
              <w:rPr>
                <w:rFonts w:ascii="Calibri" w:hAnsi="Calibri" w:cs="Arial"/>
                <w:sz w:val="16"/>
                <w:szCs w:val="16"/>
                <w:lang w:val="en-GB" w:eastAsia="es-ES"/>
              </w:rPr>
              <w:t>6.408</w:t>
            </w:r>
          </w:p>
        </w:tc>
      </w:tr>
      <w:tr w:rsidR="001F5363" w:rsidRPr="00AC2767" w:rsidTr="00C732D9">
        <w:trPr>
          <w:gridAfter w:val="1"/>
          <w:wAfter w:w="9" w:type="dxa"/>
          <w:trHeight w:val="340"/>
        </w:trPr>
        <w:tc>
          <w:tcPr>
            <w:tcW w:w="4526" w:type="dxa"/>
            <w:tcBorders>
              <w:top w:val="nil"/>
              <w:left w:val="nil"/>
              <w:bottom w:val="nil"/>
              <w:right w:val="nil"/>
            </w:tcBorders>
          </w:tcPr>
          <w:p w:rsidR="001F5363" w:rsidRPr="00AC2767" w:rsidRDefault="001F5363" w:rsidP="00193AF6">
            <w:pPr>
              <w:ind w:left="213"/>
              <w:rPr>
                <w:rFonts w:ascii="Calibri" w:hAnsi="Calibri" w:cs="Arial"/>
                <w:sz w:val="16"/>
                <w:szCs w:val="16"/>
                <w:highlight w:val="yellow"/>
                <w:lang w:val="es-ES" w:eastAsia="es-ES"/>
              </w:rPr>
            </w:pPr>
            <w:r w:rsidRPr="00996931">
              <w:rPr>
                <w:rFonts w:ascii="Calibri" w:hAnsi="Calibri" w:cs="Arial"/>
                <w:sz w:val="16"/>
                <w:szCs w:val="16"/>
                <w:lang w:val="es-ES" w:eastAsia="es-ES"/>
              </w:rPr>
              <w:t>Idifarma Desarrollo Farmaceútico, S.L.</w:t>
            </w:r>
          </w:p>
        </w:tc>
        <w:tc>
          <w:tcPr>
            <w:tcW w:w="1027" w:type="dxa"/>
            <w:tcBorders>
              <w:top w:val="nil"/>
              <w:left w:val="nil"/>
              <w:bottom w:val="nil"/>
              <w:right w:val="nil"/>
            </w:tcBorders>
          </w:tcPr>
          <w:p w:rsidR="001F5363" w:rsidRPr="00AC2767" w:rsidRDefault="001F5363" w:rsidP="00193AF6">
            <w:pPr>
              <w:jc w:val="right"/>
              <w:rPr>
                <w:rFonts w:ascii="Calibri" w:hAnsi="Calibri" w:cs="Arial"/>
                <w:sz w:val="16"/>
                <w:szCs w:val="16"/>
                <w:highlight w:val="yellow"/>
                <w:lang w:val="es-ES" w:eastAsia="es-ES"/>
              </w:rPr>
            </w:pPr>
            <w:r w:rsidRPr="00E6608F">
              <w:rPr>
                <w:rFonts w:ascii="Calibri" w:hAnsi="Calibri" w:cs="Arial"/>
                <w:sz w:val="16"/>
                <w:szCs w:val="16"/>
                <w:lang w:val="es-ES" w:eastAsia="es-ES"/>
              </w:rPr>
              <w:t>1.203.351</w:t>
            </w:r>
          </w:p>
        </w:tc>
        <w:tc>
          <w:tcPr>
            <w:tcW w:w="1099" w:type="dxa"/>
            <w:tcBorders>
              <w:top w:val="nil"/>
              <w:left w:val="nil"/>
              <w:bottom w:val="nil"/>
              <w:right w:val="nil"/>
            </w:tcBorders>
          </w:tcPr>
          <w:p w:rsidR="001F5363" w:rsidRPr="00A83B04" w:rsidRDefault="009C62B4" w:rsidP="00193AF6">
            <w:pPr>
              <w:jc w:val="right"/>
              <w:rPr>
                <w:rFonts w:ascii="Calibri" w:hAnsi="Calibri" w:cs="Arial"/>
                <w:sz w:val="16"/>
                <w:szCs w:val="16"/>
                <w:lang w:val="es-ES" w:eastAsia="es-ES"/>
              </w:rPr>
            </w:pPr>
            <w:r w:rsidRPr="00A83B04">
              <w:rPr>
                <w:rFonts w:ascii="Calibri" w:hAnsi="Calibri" w:cs="Arial"/>
                <w:sz w:val="16"/>
                <w:szCs w:val="16"/>
                <w:lang w:val="es-ES" w:eastAsia="es-ES"/>
              </w:rPr>
              <w:t>(1.203.351)</w:t>
            </w:r>
          </w:p>
        </w:tc>
        <w:tc>
          <w:tcPr>
            <w:tcW w:w="685" w:type="dxa"/>
            <w:tcBorders>
              <w:top w:val="nil"/>
              <w:left w:val="nil"/>
              <w:bottom w:val="nil"/>
              <w:right w:val="nil"/>
            </w:tcBorders>
          </w:tcPr>
          <w:p w:rsidR="001F5363" w:rsidRPr="00996931" w:rsidRDefault="001F5363" w:rsidP="00193AF6">
            <w:pPr>
              <w:jc w:val="right"/>
              <w:rPr>
                <w:rFonts w:ascii="Calibri" w:hAnsi="Calibri" w:cs="Arial"/>
                <w:sz w:val="16"/>
                <w:szCs w:val="16"/>
                <w:lang w:val="es-ES" w:eastAsia="es-ES"/>
              </w:rPr>
            </w:pPr>
            <w:r w:rsidRPr="00996931">
              <w:rPr>
                <w:rFonts w:ascii="Calibri" w:hAnsi="Calibri" w:cs="Arial"/>
                <w:sz w:val="16"/>
                <w:szCs w:val="16"/>
                <w:lang w:val="es-ES" w:eastAsia="es-ES"/>
              </w:rPr>
              <w:t>-</w:t>
            </w:r>
          </w:p>
        </w:tc>
        <w:tc>
          <w:tcPr>
            <w:tcW w:w="835" w:type="dxa"/>
            <w:tcBorders>
              <w:top w:val="nil"/>
              <w:left w:val="nil"/>
              <w:bottom w:val="nil"/>
              <w:right w:val="nil"/>
            </w:tcBorders>
          </w:tcPr>
          <w:p w:rsidR="001F5363" w:rsidRPr="00996931" w:rsidRDefault="001F5363" w:rsidP="00193AF6">
            <w:pPr>
              <w:jc w:val="right"/>
              <w:rPr>
                <w:rFonts w:ascii="Calibri" w:hAnsi="Calibri" w:cs="Arial"/>
                <w:sz w:val="16"/>
                <w:szCs w:val="16"/>
                <w:lang w:val="es-ES" w:eastAsia="es-ES"/>
              </w:rPr>
            </w:pPr>
            <w:r w:rsidRPr="00996931">
              <w:rPr>
                <w:rFonts w:ascii="Calibri" w:hAnsi="Calibri" w:cs="Arial"/>
                <w:sz w:val="16"/>
                <w:szCs w:val="16"/>
                <w:lang w:val="es-ES" w:eastAsia="es-ES"/>
              </w:rPr>
              <w:t>15,58%</w:t>
            </w:r>
          </w:p>
        </w:tc>
        <w:tc>
          <w:tcPr>
            <w:tcW w:w="970" w:type="dxa"/>
            <w:tcBorders>
              <w:top w:val="nil"/>
              <w:left w:val="nil"/>
              <w:bottom w:val="nil"/>
              <w:right w:val="nil"/>
            </w:tcBorders>
          </w:tcPr>
          <w:p w:rsidR="001F5363" w:rsidRPr="00996931" w:rsidRDefault="001F5363" w:rsidP="00193AF6">
            <w:pPr>
              <w:jc w:val="right"/>
              <w:rPr>
                <w:rFonts w:ascii="Calibri" w:hAnsi="Calibri" w:cs="Arial"/>
                <w:sz w:val="16"/>
                <w:szCs w:val="16"/>
                <w:lang w:val="es-ES" w:eastAsia="es-ES"/>
              </w:rPr>
            </w:pPr>
            <w:r w:rsidRPr="00996931">
              <w:rPr>
                <w:rFonts w:ascii="Calibri" w:hAnsi="Calibri" w:cs="Arial"/>
                <w:sz w:val="16"/>
                <w:szCs w:val="16"/>
                <w:lang w:val="es-ES" w:eastAsia="es-ES"/>
              </w:rPr>
              <w:t>15,58%</w:t>
            </w:r>
          </w:p>
        </w:tc>
        <w:tc>
          <w:tcPr>
            <w:tcW w:w="990" w:type="dxa"/>
            <w:gridSpan w:val="4"/>
            <w:tcBorders>
              <w:top w:val="nil"/>
              <w:left w:val="nil"/>
              <w:bottom w:val="nil"/>
              <w:right w:val="nil"/>
            </w:tcBorders>
          </w:tcPr>
          <w:p w:rsidR="001F5363" w:rsidRPr="00D16760" w:rsidRDefault="001F5363" w:rsidP="00193AF6">
            <w:pPr>
              <w:ind w:right="48"/>
              <w:jc w:val="right"/>
              <w:rPr>
                <w:rFonts w:ascii="Calibri" w:hAnsi="Calibri" w:cs="Arial"/>
                <w:sz w:val="16"/>
                <w:szCs w:val="16"/>
                <w:lang w:val="es-ES" w:eastAsia="es-ES"/>
              </w:rPr>
            </w:pPr>
            <w:r w:rsidRPr="00D16760">
              <w:rPr>
                <w:rFonts w:ascii="Calibri" w:hAnsi="Calibri" w:cs="Arial"/>
                <w:sz w:val="16"/>
                <w:szCs w:val="16"/>
                <w:lang w:val="es-ES" w:eastAsia="es-ES"/>
              </w:rPr>
              <w:t>2.034.050</w:t>
            </w:r>
          </w:p>
        </w:tc>
        <w:tc>
          <w:tcPr>
            <w:tcW w:w="899" w:type="dxa"/>
            <w:gridSpan w:val="2"/>
            <w:tcBorders>
              <w:top w:val="nil"/>
              <w:left w:val="nil"/>
              <w:bottom w:val="nil"/>
              <w:right w:val="nil"/>
            </w:tcBorders>
          </w:tcPr>
          <w:p w:rsidR="001F5363" w:rsidRPr="00D16760" w:rsidRDefault="001F5363" w:rsidP="00193AF6">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1018" w:type="dxa"/>
            <w:gridSpan w:val="2"/>
            <w:tcBorders>
              <w:top w:val="nil"/>
              <w:left w:val="nil"/>
              <w:bottom w:val="nil"/>
              <w:right w:val="nil"/>
            </w:tcBorders>
          </w:tcPr>
          <w:p w:rsidR="001F5363" w:rsidRPr="00D16760" w:rsidRDefault="001F5363" w:rsidP="00D16760">
            <w:pPr>
              <w:ind w:right="48"/>
              <w:jc w:val="right"/>
              <w:rPr>
                <w:rFonts w:ascii="Calibri" w:hAnsi="Calibri" w:cs="Arial"/>
                <w:sz w:val="16"/>
                <w:szCs w:val="16"/>
                <w:lang w:eastAsia="es-ES"/>
              </w:rPr>
            </w:pPr>
            <w:r w:rsidRPr="00D16760">
              <w:rPr>
                <w:rFonts w:ascii="Calibri" w:hAnsi="Calibri" w:cs="Arial"/>
                <w:sz w:val="16"/>
                <w:szCs w:val="16"/>
                <w:lang w:eastAsia="es-ES"/>
              </w:rPr>
              <w:t>(</w:t>
            </w:r>
            <w:r w:rsidR="00D16760" w:rsidRPr="00D16760">
              <w:rPr>
                <w:rFonts w:ascii="Calibri" w:hAnsi="Calibri" w:cs="Arial"/>
                <w:sz w:val="16"/>
                <w:szCs w:val="16"/>
                <w:lang w:eastAsia="es-ES"/>
              </w:rPr>
              <w:t>236.097</w:t>
            </w:r>
            <w:r w:rsidRPr="00D16760">
              <w:rPr>
                <w:rFonts w:ascii="Calibri" w:hAnsi="Calibri" w:cs="Arial"/>
                <w:sz w:val="16"/>
                <w:szCs w:val="16"/>
                <w:lang w:eastAsia="es-ES"/>
              </w:rPr>
              <w:t>)</w:t>
            </w:r>
          </w:p>
        </w:tc>
        <w:tc>
          <w:tcPr>
            <w:tcW w:w="891" w:type="dxa"/>
            <w:gridSpan w:val="2"/>
            <w:tcBorders>
              <w:top w:val="nil"/>
              <w:left w:val="nil"/>
              <w:bottom w:val="nil"/>
              <w:right w:val="nil"/>
            </w:tcBorders>
          </w:tcPr>
          <w:p w:rsidR="001F5363" w:rsidRPr="00D16760" w:rsidRDefault="00D16760" w:rsidP="00193AF6">
            <w:pPr>
              <w:ind w:right="48"/>
              <w:jc w:val="right"/>
              <w:rPr>
                <w:rFonts w:ascii="Calibri" w:hAnsi="Calibri" w:cs="Arial"/>
                <w:sz w:val="16"/>
                <w:szCs w:val="16"/>
                <w:lang w:eastAsia="es-ES"/>
              </w:rPr>
            </w:pPr>
            <w:r w:rsidRPr="00D16760">
              <w:rPr>
                <w:rFonts w:ascii="Calibri" w:hAnsi="Calibri" w:cs="Arial"/>
                <w:sz w:val="16"/>
                <w:szCs w:val="16"/>
                <w:lang w:eastAsia="es-ES"/>
              </w:rPr>
              <w:t>(453.419)</w:t>
            </w:r>
          </w:p>
        </w:tc>
        <w:tc>
          <w:tcPr>
            <w:tcW w:w="969" w:type="dxa"/>
            <w:gridSpan w:val="3"/>
            <w:tcBorders>
              <w:top w:val="nil"/>
              <w:left w:val="nil"/>
              <w:bottom w:val="nil"/>
              <w:right w:val="nil"/>
            </w:tcBorders>
          </w:tcPr>
          <w:p w:rsidR="001F5363" w:rsidRPr="00D16760" w:rsidRDefault="00D16760" w:rsidP="00193AF6">
            <w:pPr>
              <w:ind w:right="48"/>
              <w:jc w:val="right"/>
              <w:rPr>
                <w:rFonts w:ascii="Calibri" w:hAnsi="Calibri" w:cs="Arial"/>
                <w:sz w:val="16"/>
                <w:szCs w:val="16"/>
                <w:lang w:eastAsia="es-ES"/>
              </w:rPr>
            </w:pPr>
            <w:r w:rsidRPr="00D16760">
              <w:rPr>
                <w:rFonts w:ascii="Calibri" w:hAnsi="Calibri" w:cs="Arial"/>
                <w:sz w:val="16"/>
                <w:szCs w:val="16"/>
                <w:lang w:eastAsia="es-ES"/>
              </w:rPr>
              <w:t>263.153</w:t>
            </w:r>
          </w:p>
        </w:tc>
        <w:tc>
          <w:tcPr>
            <w:tcW w:w="1112" w:type="dxa"/>
            <w:gridSpan w:val="3"/>
            <w:tcBorders>
              <w:top w:val="nil"/>
              <w:left w:val="nil"/>
              <w:bottom w:val="nil"/>
              <w:right w:val="nil"/>
            </w:tcBorders>
          </w:tcPr>
          <w:p w:rsidR="001F5363" w:rsidRPr="00D16760" w:rsidRDefault="00D16760" w:rsidP="00193AF6">
            <w:pPr>
              <w:ind w:right="48"/>
              <w:jc w:val="right"/>
              <w:rPr>
                <w:rFonts w:ascii="Calibri" w:hAnsi="Calibri" w:cs="Arial"/>
                <w:sz w:val="16"/>
                <w:szCs w:val="16"/>
                <w:lang w:eastAsia="es-ES"/>
              </w:rPr>
            </w:pPr>
            <w:r w:rsidRPr="00D16760">
              <w:rPr>
                <w:rFonts w:ascii="Calibri" w:hAnsi="Calibri" w:cs="Arial"/>
                <w:sz w:val="16"/>
                <w:szCs w:val="16"/>
                <w:lang w:eastAsia="es-ES"/>
              </w:rPr>
              <w:t>1.607.687</w:t>
            </w:r>
          </w:p>
        </w:tc>
        <w:tc>
          <w:tcPr>
            <w:tcW w:w="1079" w:type="dxa"/>
            <w:gridSpan w:val="3"/>
            <w:tcBorders>
              <w:top w:val="nil"/>
              <w:left w:val="nil"/>
              <w:bottom w:val="nil"/>
              <w:right w:val="nil"/>
            </w:tcBorders>
          </w:tcPr>
          <w:p w:rsidR="001F5363" w:rsidRPr="00CA27F6" w:rsidRDefault="00CA27F6" w:rsidP="00193AF6">
            <w:pPr>
              <w:ind w:right="48"/>
              <w:jc w:val="right"/>
              <w:rPr>
                <w:rFonts w:ascii="Calibri" w:hAnsi="Calibri" w:cs="Arial"/>
                <w:sz w:val="16"/>
                <w:szCs w:val="16"/>
                <w:lang w:eastAsia="es-ES"/>
              </w:rPr>
            </w:pPr>
            <w:r w:rsidRPr="00CA27F6">
              <w:rPr>
                <w:rFonts w:ascii="Calibri" w:hAnsi="Calibri" w:cs="Arial"/>
                <w:sz w:val="16"/>
                <w:szCs w:val="16"/>
                <w:lang w:eastAsia="es-ES"/>
              </w:rPr>
              <w:t>(413.532)</w:t>
            </w:r>
          </w:p>
        </w:tc>
      </w:tr>
      <w:tr w:rsidR="001F5363" w:rsidRPr="009E4E33" w:rsidTr="00C732D9">
        <w:trPr>
          <w:gridAfter w:val="1"/>
          <w:wAfter w:w="9" w:type="dxa"/>
          <w:trHeight w:val="340"/>
        </w:trPr>
        <w:tc>
          <w:tcPr>
            <w:tcW w:w="4526" w:type="dxa"/>
            <w:tcBorders>
              <w:top w:val="nil"/>
              <w:left w:val="nil"/>
              <w:bottom w:val="nil"/>
              <w:right w:val="nil"/>
            </w:tcBorders>
          </w:tcPr>
          <w:p w:rsidR="001F5363" w:rsidRPr="009E4E33" w:rsidRDefault="001F5363" w:rsidP="00AD6D8C">
            <w:pPr>
              <w:ind w:left="213"/>
              <w:rPr>
                <w:rFonts w:ascii="Calibri" w:hAnsi="Calibri" w:cs="Arial"/>
                <w:sz w:val="16"/>
                <w:szCs w:val="16"/>
                <w:lang w:eastAsia="es-ES"/>
              </w:rPr>
            </w:pPr>
            <w:r w:rsidRPr="009E4E33">
              <w:rPr>
                <w:rFonts w:ascii="Calibri" w:hAnsi="Calibri" w:cs="Arial"/>
                <w:sz w:val="16"/>
                <w:szCs w:val="16"/>
                <w:lang w:val="en-GB" w:eastAsia="es-ES"/>
              </w:rPr>
              <w:t>Inveready Seed Capital S.C.R., S.A.</w:t>
            </w:r>
            <w:r w:rsidR="009E4E33" w:rsidRPr="009E4E33">
              <w:rPr>
                <w:rFonts w:ascii="Calibri" w:hAnsi="Calibri" w:cs="Arial"/>
                <w:sz w:val="16"/>
                <w:szCs w:val="16"/>
                <w:lang w:val="en-GB" w:eastAsia="es-ES"/>
              </w:rPr>
              <w:t xml:space="preserve"> </w:t>
            </w:r>
          </w:p>
        </w:tc>
        <w:tc>
          <w:tcPr>
            <w:tcW w:w="1027" w:type="dxa"/>
            <w:tcBorders>
              <w:top w:val="nil"/>
              <w:left w:val="nil"/>
              <w:bottom w:val="nil"/>
              <w:right w:val="nil"/>
            </w:tcBorders>
          </w:tcPr>
          <w:p w:rsidR="001F5363" w:rsidRPr="009E4E33" w:rsidRDefault="00A83B04" w:rsidP="00AD6D8C">
            <w:pPr>
              <w:jc w:val="right"/>
              <w:rPr>
                <w:rFonts w:ascii="Calibri" w:hAnsi="Calibri" w:cs="Arial"/>
                <w:sz w:val="16"/>
                <w:szCs w:val="16"/>
                <w:lang w:val="es-ES" w:eastAsia="es-ES"/>
              </w:rPr>
            </w:pPr>
            <w:r w:rsidRPr="009E4E33">
              <w:rPr>
                <w:rFonts w:ascii="Calibri" w:hAnsi="Calibri" w:cs="Arial"/>
                <w:sz w:val="16"/>
                <w:szCs w:val="16"/>
                <w:lang w:eastAsia="es-ES"/>
              </w:rPr>
              <w:t>587.824</w:t>
            </w:r>
          </w:p>
        </w:tc>
        <w:tc>
          <w:tcPr>
            <w:tcW w:w="1099" w:type="dxa"/>
            <w:tcBorders>
              <w:top w:val="nil"/>
              <w:left w:val="nil"/>
              <w:bottom w:val="nil"/>
              <w:right w:val="nil"/>
            </w:tcBorders>
          </w:tcPr>
          <w:p w:rsidR="001F5363" w:rsidRPr="009E4E33" w:rsidRDefault="001F5363" w:rsidP="00AD6D8C">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5" w:type="dxa"/>
            <w:tcBorders>
              <w:top w:val="nil"/>
              <w:left w:val="nil"/>
              <w:bottom w:val="nil"/>
              <w:right w:val="nil"/>
            </w:tcBorders>
          </w:tcPr>
          <w:p w:rsidR="001F5363" w:rsidRPr="009E4E33" w:rsidRDefault="001F5363" w:rsidP="00AD6D8C">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1F5363" w:rsidRPr="009E4E33" w:rsidRDefault="001F5363" w:rsidP="00AD6D8C">
            <w:pPr>
              <w:jc w:val="right"/>
              <w:rPr>
                <w:rFonts w:ascii="Calibri" w:hAnsi="Calibri" w:cs="Arial"/>
                <w:sz w:val="16"/>
                <w:szCs w:val="16"/>
                <w:lang w:val="es-ES" w:eastAsia="es-ES"/>
              </w:rPr>
            </w:pPr>
            <w:r w:rsidRPr="009E4E33">
              <w:rPr>
                <w:rFonts w:ascii="Calibri" w:hAnsi="Calibri" w:cs="Arial"/>
                <w:sz w:val="16"/>
                <w:szCs w:val="16"/>
                <w:lang w:eastAsia="es-ES"/>
              </w:rPr>
              <w:t>6,44%</w:t>
            </w:r>
          </w:p>
        </w:tc>
        <w:tc>
          <w:tcPr>
            <w:tcW w:w="970" w:type="dxa"/>
            <w:tcBorders>
              <w:top w:val="nil"/>
              <w:left w:val="nil"/>
              <w:bottom w:val="nil"/>
              <w:right w:val="nil"/>
            </w:tcBorders>
          </w:tcPr>
          <w:p w:rsidR="001F5363" w:rsidRPr="009E4E33" w:rsidRDefault="001F5363" w:rsidP="00AD6D8C">
            <w:pPr>
              <w:jc w:val="right"/>
              <w:rPr>
                <w:rFonts w:ascii="Calibri" w:hAnsi="Calibri" w:cs="Arial"/>
                <w:sz w:val="16"/>
                <w:szCs w:val="16"/>
                <w:lang w:val="es-ES" w:eastAsia="es-ES"/>
              </w:rPr>
            </w:pPr>
            <w:r w:rsidRPr="009E4E33">
              <w:rPr>
                <w:rFonts w:ascii="Calibri" w:hAnsi="Calibri" w:cs="Arial"/>
                <w:sz w:val="16"/>
                <w:szCs w:val="16"/>
                <w:lang w:eastAsia="es-ES"/>
              </w:rPr>
              <w:t>6,44%</w:t>
            </w:r>
          </w:p>
        </w:tc>
        <w:tc>
          <w:tcPr>
            <w:tcW w:w="990" w:type="dxa"/>
            <w:gridSpan w:val="4"/>
            <w:tcBorders>
              <w:top w:val="nil"/>
              <w:left w:val="nil"/>
              <w:bottom w:val="nil"/>
              <w:right w:val="nil"/>
            </w:tcBorders>
          </w:tcPr>
          <w:p w:rsidR="001F5363" w:rsidRPr="009E4E33" w:rsidRDefault="002F0803" w:rsidP="00AD6D8C">
            <w:pPr>
              <w:ind w:right="48"/>
              <w:jc w:val="right"/>
              <w:rPr>
                <w:rFonts w:ascii="Calibri" w:hAnsi="Calibri" w:cs="Arial"/>
                <w:sz w:val="16"/>
                <w:szCs w:val="16"/>
                <w:lang w:val="es-ES" w:eastAsia="es-ES"/>
              </w:rPr>
            </w:pPr>
            <w:r>
              <w:rPr>
                <w:rFonts w:ascii="Calibri" w:hAnsi="Calibri" w:cs="Arial"/>
                <w:sz w:val="16"/>
                <w:szCs w:val="16"/>
                <w:lang w:val="en-GB" w:eastAsia="es-ES"/>
              </w:rPr>
              <w:t>1.213.755</w:t>
            </w:r>
          </w:p>
        </w:tc>
        <w:tc>
          <w:tcPr>
            <w:tcW w:w="899" w:type="dxa"/>
            <w:gridSpan w:val="2"/>
            <w:tcBorders>
              <w:top w:val="nil"/>
              <w:left w:val="nil"/>
              <w:bottom w:val="nil"/>
              <w:right w:val="nil"/>
            </w:tcBorders>
          </w:tcPr>
          <w:p w:rsidR="001F5363" w:rsidRPr="009E4E33" w:rsidRDefault="002F0803" w:rsidP="00AD6D8C">
            <w:pPr>
              <w:ind w:right="48"/>
              <w:jc w:val="right"/>
              <w:rPr>
                <w:rFonts w:ascii="Calibri" w:hAnsi="Calibri" w:cs="Arial"/>
                <w:sz w:val="16"/>
                <w:szCs w:val="16"/>
                <w:lang w:val="es-ES" w:eastAsia="es-ES"/>
              </w:rPr>
            </w:pPr>
            <w:r>
              <w:rPr>
                <w:rFonts w:ascii="Calibri" w:hAnsi="Calibri" w:cs="Arial"/>
                <w:sz w:val="16"/>
                <w:szCs w:val="16"/>
                <w:lang w:val="es-ES" w:eastAsia="es-ES"/>
              </w:rPr>
              <w:t>8.993</w:t>
            </w:r>
          </w:p>
        </w:tc>
        <w:tc>
          <w:tcPr>
            <w:tcW w:w="1018" w:type="dxa"/>
            <w:gridSpan w:val="2"/>
            <w:tcBorders>
              <w:top w:val="nil"/>
              <w:left w:val="nil"/>
              <w:bottom w:val="nil"/>
              <w:right w:val="nil"/>
            </w:tcBorders>
          </w:tcPr>
          <w:p w:rsidR="001F5363" w:rsidRPr="009E4E33" w:rsidRDefault="002F0803" w:rsidP="00236EF7">
            <w:pPr>
              <w:ind w:right="48"/>
              <w:jc w:val="right"/>
              <w:rPr>
                <w:rFonts w:ascii="Calibri" w:hAnsi="Calibri" w:cs="Arial"/>
                <w:sz w:val="16"/>
                <w:szCs w:val="16"/>
                <w:lang w:eastAsia="es-ES"/>
              </w:rPr>
            </w:pPr>
            <w:r>
              <w:rPr>
                <w:rFonts w:ascii="Calibri" w:hAnsi="Calibri" w:cs="Arial"/>
                <w:sz w:val="16"/>
                <w:szCs w:val="16"/>
                <w:lang w:eastAsia="es-ES"/>
              </w:rPr>
              <w:t>(3.002.297)</w:t>
            </w:r>
          </w:p>
        </w:tc>
        <w:tc>
          <w:tcPr>
            <w:tcW w:w="891" w:type="dxa"/>
            <w:gridSpan w:val="2"/>
            <w:tcBorders>
              <w:top w:val="nil"/>
              <w:left w:val="nil"/>
              <w:bottom w:val="nil"/>
              <w:right w:val="nil"/>
            </w:tcBorders>
          </w:tcPr>
          <w:p w:rsidR="001F5363" w:rsidRPr="009E4E33" w:rsidRDefault="002F0803" w:rsidP="00AD6D8C">
            <w:pPr>
              <w:ind w:right="48"/>
              <w:jc w:val="right"/>
              <w:rPr>
                <w:rFonts w:ascii="Calibri" w:hAnsi="Calibri" w:cs="Arial"/>
                <w:sz w:val="16"/>
                <w:szCs w:val="16"/>
                <w:lang w:eastAsia="es-ES"/>
              </w:rPr>
            </w:pPr>
            <w:r>
              <w:rPr>
                <w:rFonts w:ascii="Calibri" w:hAnsi="Calibri" w:cs="Arial"/>
                <w:sz w:val="16"/>
                <w:szCs w:val="16"/>
                <w:lang w:eastAsia="es-ES"/>
              </w:rPr>
              <w:t>1.939.746</w:t>
            </w:r>
          </w:p>
        </w:tc>
        <w:tc>
          <w:tcPr>
            <w:tcW w:w="969" w:type="dxa"/>
            <w:gridSpan w:val="3"/>
            <w:tcBorders>
              <w:top w:val="nil"/>
              <w:left w:val="nil"/>
              <w:bottom w:val="nil"/>
              <w:right w:val="nil"/>
            </w:tcBorders>
          </w:tcPr>
          <w:p w:rsidR="001F5363" w:rsidRPr="009E4E33" w:rsidRDefault="00EC4E9B" w:rsidP="00AD6D8C">
            <w:pPr>
              <w:ind w:right="48"/>
              <w:jc w:val="right"/>
              <w:rPr>
                <w:rFonts w:ascii="Calibri" w:hAnsi="Calibri" w:cs="Arial"/>
                <w:sz w:val="16"/>
                <w:szCs w:val="16"/>
                <w:lang w:eastAsia="es-ES"/>
              </w:rPr>
            </w:pPr>
            <w:r>
              <w:rPr>
                <w:rFonts w:ascii="Calibri" w:hAnsi="Calibri" w:cs="Arial"/>
                <w:sz w:val="16"/>
                <w:szCs w:val="16"/>
                <w:lang w:eastAsia="es-ES"/>
              </w:rPr>
              <w:t>44.116.548</w:t>
            </w:r>
          </w:p>
        </w:tc>
        <w:tc>
          <w:tcPr>
            <w:tcW w:w="1112" w:type="dxa"/>
            <w:gridSpan w:val="3"/>
            <w:tcBorders>
              <w:top w:val="nil"/>
              <w:left w:val="nil"/>
              <w:bottom w:val="nil"/>
              <w:right w:val="nil"/>
            </w:tcBorders>
          </w:tcPr>
          <w:p w:rsidR="001F5363" w:rsidRPr="009E4E33" w:rsidRDefault="00EC4E9B" w:rsidP="00AD6D8C">
            <w:pPr>
              <w:ind w:right="48"/>
              <w:jc w:val="right"/>
              <w:rPr>
                <w:rFonts w:ascii="Calibri" w:hAnsi="Calibri" w:cs="Arial"/>
                <w:sz w:val="16"/>
                <w:szCs w:val="16"/>
                <w:lang w:eastAsia="es-ES"/>
              </w:rPr>
            </w:pPr>
            <w:r>
              <w:rPr>
                <w:rFonts w:ascii="Calibri" w:hAnsi="Calibri" w:cs="Arial"/>
                <w:sz w:val="16"/>
                <w:szCs w:val="16"/>
                <w:lang w:eastAsia="es-ES"/>
              </w:rPr>
              <w:t>44.276.745</w:t>
            </w:r>
          </w:p>
        </w:tc>
        <w:tc>
          <w:tcPr>
            <w:tcW w:w="1079" w:type="dxa"/>
            <w:gridSpan w:val="3"/>
            <w:tcBorders>
              <w:top w:val="nil"/>
              <w:left w:val="nil"/>
              <w:bottom w:val="nil"/>
              <w:right w:val="nil"/>
            </w:tcBorders>
          </w:tcPr>
          <w:p w:rsidR="001F5363" w:rsidRPr="009E4E33" w:rsidRDefault="00394042" w:rsidP="00AD6D8C">
            <w:pPr>
              <w:ind w:right="48"/>
              <w:jc w:val="right"/>
              <w:rPr>
                <w:rFonts w:ascii="Calibri" w:hAnsi="Calibri" w:cs="Arial"/>
                <w:sz w:val="16"/>
                <w:szCs w:val="16"/>
                <w:lang w:eastAsia="es-ES"/>
              </w:rPr>
            </w:pPr>
            <w:r>
              <w:rPr>
                <w:rFonts w:ascii="Calibri" w:hAnsi="Calibri" w:cs="Arial"/>
                <w:sz w:val="16"/>
                <w:szCs w:val="16"/>
                <w:lang w:eastAsia="es-ES"/>
              </w:rPr>
              <w:t>(223.682)</w:t>
            </w:r>
          </w:p>
        </w:tc>
      </w:tr>
      <w:tr w:rsidR="00996931" w:rsidRPr="00D16760" w:rsidTr="00F416F0">
        <w:trPr>
          <w:gridAfter w:val="2"/>
          <w:wAfter w:w="30" w:type="dxa"/>
          <w:trHeight w:val="340"/>
        </w:trPr>
        <w:tc>
          <w:tcPr>
            <w:tcW w:w="4526" w:type="dxa"/>
            <w:tcBorders>
              <w:top w:val="nil"/>
              <w:left w:val="nil"/>
              <w:bottom w:val="nil"/>
              <w:right w:val="nil"/>
            </w:tcBorders>
          </w:tcPr>
          <w:p w:rsidR="00996931" w:rsidRPr="00D16760" w:rsidRDefault="00996931" w:rsidP="00F416F0">
            <w:pPr>
              <w:ind w:left="213"/>
              <w:rPr>
                <w:rFonts w:ascii="Calibri" w:hAnsi="Calibri" w:cs="Arial"/>
                <w:sz w:val="16"/>
                <w:szCs w:val="16"/>
                <w:lang w:val="es-ES" w:eastAsia="es-ES"/>
              </w:rPr>
            </w:pPr>
            <w:r w:rsidRPr="00D16760">
              <w:rPr>
                <w:rFonts w:ascii="Calibri" w:hAnsi="Calibri" w:cs="Arial"/>
                <w:sz w:val="16"/>
                <w:szCs w:val="16"/>
                <w:lang w:val="es-ES" w:eastAsia="es-ES"/>
              </w:rPr>
              <w:t>Openbravo, Inc (4) (5)</w:t>
            </w:r>
          </w:p>
        </w:tc>
        <w:tc>
          <w:tcPr>
            <w:tcW w:w="1027" w:type="dxa"/>
            <w:tcBorders>
              <w:top w:val="nil"/>
              <w:left w:val="nil"/>
              <w:bottom w:val="nil"/>
              <w:right w:val="nil"/>
            </w:tcBorders>
          </w:tcPr>
          <w:p w:rsidR="00996931" w:rsidRPr="00D16760" w:rsidRDefault="00996931" w:rsidP="00F416F0">
            <w:pPr>
              <w:jc w:val="right"/>
              <w:rPr>
                <w:rFonts w:ascii="Calibri" w:hAnsi="Calibri" w:cs="Arial"/>
                <w:sz w:val="16"/>
                <w:szCs w:val="16"/>
                <w:lang w:val="es-ES" w:eastAsia="es-ES"/>
              </w:rPr>
            </w:pPr>
            <w:r w:rsidRPr="00D16760">
              <w:rPr>
                <w:rFonts w:ascii="Calibri" w:hAnsi="Calibri" w:cs="Arial"/>
                <w:sz w:val="16"/>
                <w:szCs w:val="16"/>
                <w:lang w:val="es-ES" w:eastAsia="es-ES"/>
              </w:rPr>
              <w:t>2.148.406</w:t>
            </w:r>
          </w:p>
        </w:tc>
        <w:tc>
          <w:tcPr>
            <w:tcW w:w="1099" w:type="dxa"/>
            <w:tcBorders>
              <w:top w:val="nil"/>
              <w:left w:val="nil"/>
              <w:bottom w:val="nil"/>
              <w:right w:val="nil"/>
            </w:tcBorders>
          </w:tcPr>
          <w:p w:rsidR="00996931" w:rsidRPr="00D16760" w:rsidRDefault="00996931" w:rsidP="00F416F0">
            <w:pPr>
              <w:jc w:val="right"/>
              <w:rPr>
                <w:rFonts w:ascii="Calibri" w:hAnsi="Calibri" w:cs="Arial"/>
                <w:sz w:val="16"/>
                <w:szCs w:val="16"/>
                <w:lang w:val="es-ES" w:eastAsia="es-ES"/>
              </w:rPr>
            </w:pPr>
            <w:r w:rsidRPr="00D16760">
              <w:rPr>
                <w:rFonts w:ascii="Calibri" w:hAnsi="Calibri" w:cs="Arial"/>
                <w:sz w:val="16"/>
                <w:szCs w:val="16"/>
                <w:lang w:val="es-ES" w:eastAsia="es-ES"/>
              </w:rPr>
              <w:t>(2.148.406)</w:t>
            </w:r>
          </w:p>
        </w:tc>
        <w:tc>
          <w:tcPr>
            <w:tcW w:w="685" w:type="dxa"/>
            <w:tcBorders>
              <w:top w:val="nil"/>
              <w:left w:val="nil"/>
              <w:bottom w:val="nil"/>
              <w:right w:val="nil"/>
            </w:tcBorders>
          </w:tcPr>
          <w:p w:rsidR="00996931" w:rsidRPr="00D16760" w:rsidRDefault="00996931" w:rsidP="00F416F0">
            <w:pPr>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835" w:type="dxa"/>
            <w:tcBorders>
              <w:top w:val="nil"/>
              <w:left w:val="nil"/>
              <w:bottom w:val="nil"/>
              <w:right w:val="nil"/>
            </w:tcBorders>
          </w:tcPr>
          <w:p w:rsidR="00996931" w:rsidRPr="00D16760" w:rsidRDefault="00996931" w:rsidP="00F416F0">
            <w:pPr>
              <w:jc w:val="right"/>
              <w:rPr>
                <w:rFonts w:ascii="Calibri" w:hAnsi="Calibri" w:cs="Arial"/>
                <w:sz w:val="16"/>
                <w:szCs w:val="16"/>
                <w:lang w:val="es-ES" w:eastAsia="es-ES"/>
              </w:rPr>
            </w:pPr>
            <w:r w:rsidRPr="00D16760">
              <w:rPr>
                <w:rFonts w:ascii="Calibri" w:hAnsi="Calibri" w:cs="Arial"/>
                <w:sz w:val="16"/>
                <w:szCs w:val="16"/>
                <w:lang w:val="es-ES" w:eastAsia="es-ES"/>
              </w:rPr>
              <w:t>0,00%</w:t>
            </w:r>
          </w:p>
        </w:tc>
        <w:tc>
          <w:tcPr>
            <w:tcW w:w="1012" w:type="dxa"/>
            <w:gridSpan w:val="2"/>
            <w:tcBorders>
              <w:top w:val="nil"/>
              <w:left w:val="nil"/>
              <w:bottom w:val="nil"/>
              <w:right w:val="nil"/>
            </w:tcBorders>
          </w:tcPr>
          <w:p w:rsidR="00996931" w:rsidRPr="00D16760" w:rsidRDefault="00996931" w:rsidP="00F416F0">
            <w:pPr>
              <w:jc w:val="right"/>
              <w:rPr>
                <w:rFonts w:ascii="Calibri" w:hAnsi="Calibri" w:cs="Arial"/>
                <w:sz w:val="16"/>
                <w:szCs w:val="16"/>
                <w:lang w:val="es-ES" w:eastAsia="es-ES"/>
              </w:rPr>
            </w:pPr>
            <w:r w:rsidRPr="00D16760">
              <w:rPr>
                <w:rFonts w:ascii="Calibri" w:hAnsi="Calibri" w:cs="Arial"/>
                <w:sz w:val="16"/>
                <w:szCs w:val="16"/>
                <w:lang w:val="es-ES" w:eastAsia="es-ES"/>
              </w:rPr>
              <w:t>0,00%</w:t>
            </w:r>
          </w:p>
        </w:tc>
        <w:tc>
          <w:tcPr>
            <w:tcW w:w="948" w:type="dxa"/>
            <w:gridSpan w:val="3"/>
            <w:tcBorders>
              <w:top w:val="nil"/>
              <w:left w:val="nil"/>
              <w:bottom w:val="nil"/>
              <w:right w:val="nil"/>
            </w:tcBorders>
          </w:tcPr>
          <w:p w:rsidR="00996931" w:rsidRPr="00D16760" w:rsidRDefault="00996931" w:rsidP="00F416F0">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899" w:type="dxa"/>
            <w:gridSpan w:val="2"/>
            <w:tcBorders>
              <w:top w:val="nil"/>
              <w:left w:val="nil"/>
              <w:bottom w:val="nil"/>
              <w:right w:val="nil"/>
            </w:tcBorders>
          </w:tcPr>
          <w:p w:rsidR="00996931" w:rsidRPr="00D16760" w:rsidRDefault="00996931" w:rsidP="00F416F0">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1018" w:type="dxa"/>
            <w:gridSpan w:val="2"/>
            <w:tcBorders>
              <w:top w:val="nil"/>
              <w:left w:val="nil"/>
              <w:bottom w:val="nil"/>
              <w:right w:val="nil"/>
            </w:tcBorders>
          </w:tcPr>
          <w:p w:rsidR="00996931" w:rsidRPr="00D16760" w:rsidRDefault="00996931" w:rsidP="00F416F0">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913" w:type="dxa"/>
            <w:gridSpan w:val="3"/>
            <w:tcBorders>
              <w:top w:val="nil"/>
              <w:left w:val="nil"/>
              <w:bottom w:val="nil"/>
              <w:right w:val="nil"/>
            </w:tcBorders>
          </w:tcPr>
          <w:p w:rsidR="00996931" w:rsidRPr="00D16760" w:rsidRDefault="00996931" w:rsidP="00F416F0">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947" w:type="dxa"/>
            <w:gridSpan w:val="2"/>
            <w:tcBorders>
              <w:top w:val="nil"/>
              <w:left w:val="nil"/>
              <w:bottom w:val="nil"/>
              <w:right w:val="nil"/>
            </w:tcBorders>
          </w:tcPr>
          <w:p w:rsidR="00996931" w:rsidRPr="00D16760" w:rsidRDefault="00996931" w:rsidP="00F416F0">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1037" w:type="dxa"/>
            <w:gridSpan w:val="2"/>
            <w:tcBorders>
              <w:top w:val="nil"/>
              <w:left w:val="nil"/>
              <w:bottom w:val="nil"/>
              <w:right w:val="nil"/>
            </w:tcBorders>
          </w:tcPr>
          <w:p w:rsidR="00996931" w:rsidRPr="00D16760" w:rsidRDefault="00996931" w:rsidP="00F416F0">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1133" w:type="dxa"/>
            <w:gridSpan w:val="3"/>
            <w:tcBorders>
              <w:top w:val="nil"/>
              <w:left w:val="nil"/>
              <w:bottom w:val="nil"/>
              <w:right w:val="nil"/>
            </w:tcBorders>
          </w:tcPr>
          <w:p w:rsidR="00996931" w:rsidRPr="00D16760" w:rsidRDefault="00996931" w:rsidP="00F416F0">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r>
      <w:tr w:rsidR="000C25CC" w:rsidRPr="00AC2767" w:rsidTr="00C732D9">
        <w:trPr>
          <w:gridAfter w:val="2"/>
          <w:wAfter w:w="30" w:type="dxa"/>
          <w:trHeight w:val="340"/>
        </w:trPr>
        <w:tc>
          <w:tcPr>
            <w:tcW w:w="4526" w:type="dxa"/>
            <w:tcBorders>
              <w:top w:val="nil"/>
              <w:left w:val="nil"/>
              <w:bottom w:val="nil"/>
              <w:right w:val="nil"/>
            </w:tcBorders>
          </w:tcPr>
          <w:p w:rsidR="000C25CC" w:rsidRPr="00AC2767" w:rsidRDefault="000C25CC" w:rsidP="00F45D55">
            <w:pPr>
              <w:ind w:left="213"/>
              <w:rPr>
                <w:rFonts w:ascii="Calibri" w:hAnsi="Calibri" w:cs="Arial"/>
                <w:sz w:val="16"/>
                <w:szCs w:val="16"/>
                <w:highlight w:val="yellow"/>
                <w:lang w:val="es-ES" w:eastAsia="es-ES"/>
              </w:rPr>
            </w:pPr>
          </w:p>
        </w:tc>
        <w:tc>
          <w:tcPr>
            <w:tcW w:w="1027" w:type="dxa"/>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1099" w:type="dxa"/>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685" w:type="dxa"/>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835" w:type="dxa"/>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1012" w:type="dxa"/>
            <w:gridSpan w:val="2"/>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948" w:type="dxa"/>
            <w:gridSpan w:val="3"/>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899" w:type="dxa"/>
            <w:gridSpan w:val="2"/>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1018" w:type="dxa"/>
            <w:gridSpan w:val="2"/>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913" w:type="dxa"/>
            <w:gridSpan w:val="3"/>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947" w:type="dxa"/>
            <w:gridSpan w:val="2"/>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1037" w:type="dxa"/>
            <w:gridSpan w:val="2"/>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c>
          <w:tcPr>
            <w:tcW w:w="1133" w:type="dxa"/>
            <w:gridSpan w:val="3"/>
            <w:tcBorders>
              <w:top w:val="nil"/>
              <w:left w:val="nil"/>
              <w:bottom w:val="nil"/>
              <w:right w:val="nil"/>
            </w:tcBorders>
          </w:tcPr>
          <w:p w:rsidR="000C25CC" w:rsidRPr="00AC2767" w:rsidRDefault="000C25CC" w:rsidP="00F45D55">
            <w:pPr>
              <w:jc w:val="right"/>
              <w:rPr>
                <w:rFonts w:ascii="Calibri" w:hAnsi="Calibri" w:cs="Arial"/>
                <w:sz w:val="16"/>
                <w:szCs w:val="16"/>
                <w:highlight w:val="yellow"/>
                <w:lang w:val="es-ES" w:eastAsia="es-ES"/>
              </w:rPr>
            </w:pPr>
          </w:p>
        </w:tc>
      </w:tr>
    </w:tbl>
    <w:p w:rsidR="008B3271" w:rsidRPr="00AC2767" w:rsidRDefault="008B3271" w:rsidP="00F45D55">
      <w:pPr>
        <w:rPr>
          <w:rFonts w:ascii="Calibri" w:hAnsi="Calibri"/>
          <w:sz w:val="16"/>
          <w:szCs w:val="16"/>
          <w:highlight w:val="yellow"/>
          <w:lang w:val="es-ES"/>
        </w:rPr>
        <w:sectPr w:rsidR="008B3271" w:rsidRPr="00AC2767" w:rsidSect="00F45D55">
          <w:headerReference w:type="default" r:id="rId64"/>
          <w:footerReference w:type="default" r:id="rId65"/>
          <w:pgSz w:w="16838" w:h="11906" w:orient="landscape"/>
          <w:pgMar w:top="1467" w:right="1417" w:bottom="1135" w:left="1417" w:header="284" w:footer="206" w:gutter="0"/>
          <w:cols w:space="708"/>
          <w:docGrid w:linePitch="360"/>
        </w:sectPr>
      </w:pPr>
    </w:p>
    <w:tbl>
      <w:tblPr>
        <w:tblW w:w="16337" w:type="dxa"/>
        <w:tblInd w:w="-1064" w:type="dxa"/>
        <w:tblLayout w:type="fixed"/>
        <w:tblCellMar>
          <w:left w:w="70" w:type="dxa"/>
          <w:right w:w="70" w:type="dxa"/>
        </w:tblCellMar>
        <w:tblLook w:val="00A0" w:firstRow="1" w:lastRow="0" w:firstColumn="1" w:lastColumn="0" w:noHBand="0" w:noVBand="0"/>
      </w:tblPr>
      <w:tblGrid>
        <w:gridCol w:w="4530"/>
        <w:gridCol w:w="1011"/>
        <w:gridCol w:w="11"/>
        <w:gridCol w:w="1068"/>
        <w:gridCol w:w="33"/>
        <w:gridCol w:w="685"/>
        <w:gridCol w:w="810"/>
        <w:gridCol w:w="25"/>
        <w:gridCol w:w="855"/>
        <w:gridCol w:w="18"/>
        <w:gridCol w:w="990"/>
        <w:gridCol w:w="8"/>
        <w:gridCol w:w="986"/>
        <w:gridCol w:w="990"/>
        <w:gridCol w:w="25"/>
        <w:gridCol w:w="994"/>
        <w:gridCol w:w="965"/>
        <w:gridCol w:w="30"/>
        <w:gridCol w:w="1134"/>
        <w:gridCol w:w="31"/>
        <w:gridCol w:w="1103"/>
        <w:gridCol w:w="35"/>
      </w:tblGrid>
      <w:tr w:rsidR="008B3271" w:rsidRPr="00996931" w:rsidTr="008915A2">
        <w:trPr>
          <w:gridAfter w:val="1"/>
          <w:wAfter w:w="35" w:type="dxa"/>
          <w:trHeight w:val="555"/>
        </w:trPr>
        <w:tc>
          <w:tcPr>
            <w:tcW w:w="4530" w:type="dxa"/>
            <w:tcBorders>
              <w:top w:val="nil"/>
              <w:left w:val="nil"/>
              <w:bottom w:val="nil"/>
              <w:right w:val="nil"/>
            </w:tcBorders>
            <w:vAlign w:val="bottom"/>
          </w:tcPr>
          <w:p w:rsidR="008B3271" w:rsidRPr="00996931" w:rsidRDefault="008B3271" w:rsidP="00F45D55">
            <w:pPr>
              <w:rPr>
                <w:rFonts w:ascii="Calibri" w:hAnsi="Calibri" w:cs="Arial"/>
                <w:sz w:val="16"/>
                <w:szCs w:val="16"/>
                <w:lang w:val="es-ES" w:eastAsia="es-ES"/>
              </w:rPr>
            </w:pPr>
          </w:p>
        </w:tc>
        <w:tc>
          <w:tcPr>
            <w:tcW w:w="2123" w:type="dxa"/>
            <w:gridSpan w:val="4"/>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Valor en libros de la participación</w:t>
            </w:r>
          </w:p>
        </w:tc>
        <w:tc>
          <w:tcPr>
            <w:tcW w:w="2393" w:type="dxa"/>
            <w:gridSpan w:val="5"/>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Porcentaje de participación</w:t>
            </w:r>
          </w:p>
        </w:tc>
        <w:tc>
          <w:tcPr>
            <w:tcW w:w="7256" w:type="dxa"/>
            <w:gridSpan w:val="11"/>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Euros</w:t>
            </w:r>
          </w:p>
        </w:tc>
      </w:tr>
      <w:tr w:rsidR="008B3271" w:rsidRPr="00996931" w:rsidTr="008915A2">
        <w:trPr>
          <w:gridAfter w:val="1"/>
          <w:wAfter w:w="35" w:type="dxa"/>
          <w:trHeight w:val="555"/>
        </w:trPr>
        <w:tc>
          <w:tcPr>
            <w:tcW w:w="4530" w:type="dxa"/>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Entidades</w:t>
            </w:r>
          </w:p>
        </w:tc>
        <w:tc>
          <w:tcPr>
            <w:tcW w:w="1022" w:type="dxa"/>
            <w:gridSpan w:val="2"/>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Coste</w:t>
            </w:r>
          </w:p>
        </w:tc>
        <w:tc>
          <w:tcPr>
            <w:tcW w:w="1101" w:type="dxa"/>
            <w:gridSpan w:val="2"/>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Deterioro</w:t>
            </w:r>
          </w:p>
        </w:tc>
        <w:tc>
          <w:tcPr>
            <w:tcW w:w="685" w:type="dxa"/>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Directa</w:t>
            </w:r>
          </w:p>
        </w:tc>
        <w:tc>
          <w:tcPr>
            <w:tcW w:w="835" w:type="dxa"/>
            <w:gridSpan w:val="2"/>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Indirecta</w:t>
            </w:r>
          </w:p>
        </w:tc>
        <w:tc>
          <w:tcPr>
            <w:tcW w:w="873" w:type="dxa"/>
            <w:gridSpan w:val="2"/>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Total</w:t>
            </w:r>
          </w:p>
        </w:tc>
        <w:tc>
          <w:tcPr>
            <w:tcW w:w="990" w:type="dxa"/>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Capital</w:t>
            </w:r>
          </w:p>
        </w:tc>
        <w:tc>
          <w:tcPr>
            <w:tcW w:w="994" w:type="dxa"/>
            <w:gridSpan w:val="2"/>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Prima de emisión</w:t>
            </w:r>
          </w:p>
        </w:tc>
        <w:tc>
          <w:tcPr>
            <w:tcW w:w="1015" w:type="dxa"/>
            <w:gridSpan w:val="2"/>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Reservas (1)</w:t>
            </w:r>
            <w:r w:rsidR="00F277F2" w:rsidRPr="00996931">
              <w:rPr>
                <w:rFonts w:ascii="Calibri" w:hAnsi="Calibri" w:cs="Arial"/>
                <w:bCs/>
                <w:sz w:val="16"/>
                <w:szCs w:val="16"/>
                <w:lang w:val="es-ES" w:eastAsia="es-ES"/>
              </w:rPr>
              <w:t xml:space="preserve"> (2)</w:t>
            </w:r>
          </w:p>
        </w:tc>
        <w:tc>
          <w:tcPr>
            <w:tcW w:w="994" w:type="dxa"/>
            <w:tcBorders>
              <w:top w:val="nil"/>
              <w:left w:val="nil"/>
              <w:bottom w:val="single" w:sz="4" w:space="0" w:color="auto"/>
              <w:right w:val="nil"/>
            </w:tcBorders>
            <w:vAlign w:val="bottom"/>
          </w:tcPr>
          <w:p w:rsidR="008B3271" w:rsidRPr="00996931" w:rsidRDefault="008B3271" w:rsidP="00F277F2">
            <w:pPr>
              <w:jc w:val="center"/>
              <w:rPr>
                <w:rFonts w:ascii="Calibri" w:hAnsi="Calibri" w:cs="Arial"/>
                <w:bCs/>
                <w:sz w:val="16"/>
                <w:szCs w:val="16"/>
                <w:lang w:val="es-ES" w:eastAsia="es-ES"/>
              </w:rPr>
            </w:pPr>
            <w:r w:rsidRPr="00996931">
              <w:rPr>
                <w:rFonts w:ascii="Calibri" w:hAnsi="Calibri" w:cs="Arial"/>
                <w:bCs/>
                <w:sz w:val="16"/>
                <w:szCs w:val="16"/>
                <w:lang w:val="es-ES" w:eastAsia="es-ES"/>
              </w:rPr>
              <w:t>Resultado del ejercicio</w:t>
            </w:r>
          </w:p>
        </w:tc>
        <w:tc>
          <w:tcPr>
            <w:tcW w:w="995" w:type="dxa"/>
            <w:gridSpan w:val="2"/>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Otras partidas del patrimonio neto (3)</w:t>
            </w:r>
          </w:p>
        </w:tc>
        <w:tc>
          <w:tcPr>
            <w:tcW w:w="1134" w:type="dxa"/>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 xml:space="preserve">Total </w:t>
            </w:r>
          </w:p>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 xml:space="preserve">patrimonio </w:t>
            </w:r>
          </w:p>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neto</w:t>
            </w:r>
          </w:p>
        </w:tc>
        <w:tc>
          <w:tcPr>
            <w:tcW w:w="1134" w:type="dxa"/>
            <w:gridSpan w:val="2"/>
            <w:tcBorders>
              <w:top w:val="nil"/>
              <w:left w:val="nil"/>
              <w:bottom w:val="single" w:sz="4" w:space="0" w:color="auto"/>
              <w:right w:val="nil"/>
            </w:tcBorders>
            <w:vAlign w:val="bottom"/>
          </w:tcPr>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 xml:space="preserve">Resultado </w:t>
            </w:r>
          </w:p>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 xml:space="preserve">de </w:t>
            </w:r>
          </w:p>
          <w:p w:rsidR="008B3271" w:rsidRPr="00996931" w:rsidRDefault="008B3271" w:rsidP="00F45D55">
            <w:pPr>
              <w:jc w:val="center"/>
              <w:rPr>
                <w:rFonts w:ascii="Calibri" w:hAnsi="Calibri" w:cs="Arial"/>
                <w:bCs/>
                <w:sz w:val="16"/>
                <w:szCs w:val="16"/>
                <w:lang w:val="es-ES" w:eastAsia="es-ES"/>
              </w:rPr>
            </w:pPr>
            <w:r w:rsidRPr="00996931">
              <w:rPr>
                <w:rFonts w:ascii="Calibri" w:hAnsi="Calibri" w:cs="Arial"/>
                <w:bCs/>
                <w:sz w:val="16"/>
                <w:szCs w:val="16"/>
                <w:lang w:val="es-ES" w:eastAsia="es-ES"/>
              </w:rPr>
              <w:t>explotación</w:t>
            </w:r>
          </w:p>
        </w:tc>
      </w:tr>
      <w:tr w:rsidR="008B3271" w:rsidRPr="00996931" w:rsidTr="008915A2">
        <w:trPr>
          <w:gridAfter w:val="1"/>
          <w:wAfter w:w="35" w:type="dxa"/>
          <w:trHeight w:val="57"/>
        </w:trPr>
        <w:tc>
          <w:tcPr>
            <w:tcW w:w="4530" w:type="dxa"/>
            <w:tcBorders>
              <w:top w:val="nil"/>
              <w:left w:val="nil"/>
              <w:bottom w:val="nil"/>
              <w:right w:val="nil"/>
            </w:tcBorders>
          </w:tcPr>
          <w:p w:rsidR="008B3271" w:rsidRPr="00996931" w:rsidRDefault="008B3271" w:rsidP="00ED730E">
            <w:pPr>
              <w:ind w:firstLineChars="100" w:firstLine="160"/>
              <w:rPr>
                <w:rFonts w:ascii="Calibri" w:hAnsi="Calibri" w:cs="Arial"/>
                <w:sz w:val="16"/>
                <w:szCs w:val="16"/>
                <w:lang w:val="es-ES" w:eastAsia="es-ES"/>
              </w:rPr>
            </w:pPr>
          </w:p>
        </w:tc>
        <w:tc>
          <w:tcPr>
            <w:tcW w:w="1022" w:type="dxa"/>
            <w:gridSpan w:val="2"/>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1101" w:type="dxa"/>
            <w:gridSpan w:val="2"/>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685" w:type="dxa"/>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835" w:type="dxa"/>
            <w:gridSpan w:val="2"/>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873" w:type="dxa"/>
            <w:gridSpan w:val="2"/>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990" w:type="dxa"/>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994" w:type="dxa"/>
            <w:gridSpan w:val="2"/>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1015" w:type="dxa"/>
            <w:gridSpan w:val="2"/>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994" w:type="dxa"/>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995" w:type="dxa"/>
            <w:gridSpan w:val="2"/>
            <w:tcBorders>
              <w:top w:val="nil"/>
              <w:left w:val="nil"/>
              <w:bottom w:val="nil"/>
              <w:right w:val="nil"/>
            </w:tcBorders>
          </w:tcPr>
          <w:p w:rsidR="008B3271" w:rsidRPr="00996931" w:rsidRDefault="008B3271" w:rsidP="00F45D55">
            <w:pPr>
              <w:rPr>
                <w:rFonts w:ascii="Calibri" w:hAnsi="Calibri" w:cs="Arial"/>
                <w:sz w:val="16"/>
                <w:szCs w:val="16"/>
                <w:lang w:val="es-ES" w:eastAsia="es-ES"/>
              </w:rPr>
            </w:pPr>
          </w:p>
        </w:tc>
        <w:tc>
          <w:tcPr>
            <w:tcW w:w="1134" w:type="dxa"/>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c>
          <w:tcPr>
            <w:tcW w:w="1134" w:type="dxa"/>
            <w:gridSpan w:val="2"/>
            <w:tcBorders>
              <w:top w:val="nil"/>
              <w:left w:val="nil"/>
              <w:bottom w:val="nil"/>
              <w:right w:val="nil"/>
            </w:tcBorders>
          </w:tcPr>
          <w:p w:rsidR="008B3271" w:rsidRPr="00996931" w:rsidRDefault="008B3271" w:rsidP="00F45D55">
            <w:pPr>
              <w:jc w:val="right"/>
              <w:rPr>
                <w:rFonts w:ascii="Calibri" w:hAnsi="Calibri" w:cs="Arial"/>
                <w:sz w:val="16"/>
                <w:szCs w:val="16"/>
                <w:lang w:val="es-ES" w:eastAsia="es-ES"/>
              </w:rPr>
            </w:pPr>
          </w:p>
        </w:tc>
      </w:tr>
      <w:tr w:rsidR="00F40C9F" w:rsidRPr="00AC2767" w:rsidTr="008915A2">
        <w:trPr>
          <w:gridAfter w:val="1"/>
          <w:wAfter w:w="35" w:type="dxa"/>
          <w:trHeight w:val="340"/>
        </w:trPr>
        <w:tc>
          <w:tcPr>
            <w:tcW w:w="4530" w:type="dxa"/>
            <w:tcBorders>
              <w:top w:val="nil"/>
              <w:left w:val="nil"/>
              <w:bottom w:val="nil"/>
              <w:right w:val="nil"/>
            </w:tcBorders>
          </w:tcPr>
          <w:p w:rsidR="00F40C9F" w:rsidRPr="00AC2767" w:rsidRDefault="00F40C9F" w:rsidP="00AD6D8C">
            <w:pPr>
              <w:ind w:left="213"/>
              <w:rPr>
                <w:rFonts w:ascii="Calibri" w:hAnsi="Calibri" w:cs="Arial"/>
                <w:sz w:val="16"/>
                <w:szCs w:val="16"/>
                <w:highlight w:val="yellow"/>
                <w:lang w:val="es-ES" w:eastAsia="es-ES"/>
              </w:rPr>
            </w:pPr>
            <w:r w:rsidRPr="00996931">
              <w:rPr>
                <w:rFonts w:ascii="Calibri" w:hAnsi="Calibri" w:cs="Arial"/>
                <w:sz w:val="16"/>
                <w:szCs w:val="16"/>
                <w:lang w:val="es-ES" w:eastAsia="es-ES"/>
              </w:rPr>
              <w:t>Proyecto de Biomedicina CIMA, S.L.</w:t>
            </w:r>
          </w:p>
        </w:tc>
        <w:tc>
          <w:tcPr>
            <w:tcW w:w="1022" w:type="dxa"/>
            <w:gridSpan w:val="2"/>
            <w:tcBorders>
              <w:top w:val="nil"/>
              <w:left w:val="nil"/>
              <w:bottom w:val="nil"/>
              <w:right w:val="nil"/>
            </w:tcBorders>
          </w:tcPr>
          <w:p w:rsidR="00F40C9F" w:rsidRPr="00AC2767" w:rsidRDefault="00F40C9F" w:rsidP="00AD6D8C">
            <w:pPr>
              <w:jc w:val="right"/>
              <w:rPr>
                <w:rFonts w:ascii="Calibri" w:hAnsi="Calibri" w:cs="Arial"/>
                <w:sz w:val="16"/>
                <w:szCs w:val="16"/>
                <w:highlight w:val="yellow"/>
                <w:lang w:val="es-ES" w:eastAsia="es-ES"/>
              </w:rPr>
            </w:pPr>
            <w:r w:rsidRPr="00E6608F">
              <w:rPr>
                <w:rFonts w:ascii="Calibri" w:hAnsi="Calibri" w:cs="Arial"/>
                <w:sz w:val="16"/>
                <w:szCs w:val="16"/>
                <w:lang w:val="es-ES" w:eastAsia="es-ES"/>
              </w:rPr>
              <w:t>5.550.063</w:t>
            </w:r>
          </w:p>
        </w:tc>
        <w:tc>
          <w:tcPr>
            <w:tcW w:w="1101" w:type="dxa"/>
            <w:gridSpan w:val="2"/>
            <w:tcBorders>
              <w:top w:val="nil"/>
              <w:left w:val="nil"/>
              <w:bottom w:val="nil"/>
              <w:right w:val="nil"/>
            </w:tcBorders>
          </w:tcPr>
          <w:p w:rsidR="00F40C9F" w:rsidRPr="00D13E70" w:rsidRDefault="00F40C9F" w:rsidP="00AD6D8C">
            <w:pPr>
              <w:jc w:val="right"/>
              <w:rPr>
                <w:rFonts w:ascii="Calibri" w:hAnsi="Calibri" w:cs="Arial"/>
                <w:sz w:val="16"/>
                <w:szCs w:val="16"/>
                <w:lang w:val="es-ES" w:eastAsia="es-ES"/>
              </w:rPr>
            </w:pPr>
            <w:r w:rsidRPr="00D13E70">
              <w:rPr>
                <w:rFonts w:ascii="Calibri" w:hAnsi="Calibri" w:cs="Arial"/>
                <w:sz w:val="16"/>
                <w:szCs w:val="16"/>
                <w:lang w:val="es-ES" w:eastAsia="es-ES"/>
              </w:rPr>
              <w:t>(5.550.063)</w:t>
            </w:r>
          </w:p>
        </w:tc>
        <w:tc>
          <w:tcPr>
            <w:tcW w:w="685" w:type="dxa"/>
            <w:tcBorders>
              <w:top w:val="nil"/>
              <w:left w:val="nil"/>
              <w:bottom w:val="nil"/>
              <w:right w:val="nil"/>
            </w:tcBorders>
          </w:tcPr>
          <w:p w:rsidR="00F40C9F" w:rsidRPr="00996931" w:rsidRDefault="00F40C9F" w:rsidP="00AD6D8C">
            <w:pPr>
              <w:jc w:val="right"/>
              <w:rPr>
                <w:rFonts w:ascii="Calibri" w:hAnsi="Calibri" w:cs="Arial"/>
                <w:sz w:val="16"/>
                <w:szCs w:val="16"/>
                <w:lang w:val="es-ES" w:eastAsia="es-ES"/>
              </w:rPr>
            </w:pPr>
            <w:r w:rsidRPr="00996931">
              <w:rPr>
                <w:rFonts w:ascii="Calibri" w:hAnsi="Calibri" w:cs="Arial"/>
                <w:sz w:val="16"/>
                <w:szCs w:val="16"/>
                <w:lang w:val="es-ES" w:eastAsia="es-ES"/>
              </w:rPr>
              <w:t>-</w:t>
            </w:r>
          </w:p>
        </w:tc>
        <w:tc>
          <w:tcPr>
            <w:tcW w:w="835" w:type="dxa"/>
            <w:gridSpan w:val="2"/>
            <w:tcBorders>
              <w:top w:val="nil"/>
              <w:left w:val="nil"/>
              <w:bottom w:val="nil"/>
              <w:right w:val="nil"/>
            </w:tcBorders>
          </w:tcPr>
          <w:p w:rsidR="00F40C9F" w:rsidRPr="00996931" w:rsidRDefault="000B1289" w:rsidP="00AD6D8C">
            <w:pPr>
              <w:jc w:val="right"/>
              <w:rPr>
                <w:rFonts w:ascii="Calibri" w:hAnsi="Calibri" w:cs="Arial"/>
                <w:sz w:val="16"/>
                <w:szCs w:val="16"/>
                <w:lang w:val="es-ES" w:eastAsia="es-ES"/>
              </w:rPr>
            </w:pPr>
            <w:r w:rsidRPr="00996931">
              <w:rPr>
                <w:rFonts w:ascii="Calibri" w:hAnsi="Calibri" w:cs="Arial"/>
                <w:sz w:val="16"/>
                <w:szCs w:val="16"/>
                <w:lang w:val="es-ES" w:eastAsia="es-ES"/>
              </w:rPr>
              <w:t>10,39</w:t>
            </w:r>
            <w:r w:rsidR="00F40C9F" w:rsidRPr="00996931">
              <w:rPr>
                <w:rFonts w:ascii="Calibri" w:hAnsi="Calibri" w:cs="Arial"/>
                <w:sz w:val="16"/>
                <w:szCs w:val="16"/>
                <w:lang w:val="es-ES" w:eastAsia="es-ES"/>
              </w:rPr>
              <w:t>%</w:t>
            </w:r>
          </w:p>
        </w:tc>
        <w:tc>
          <w:tcPr>
            <w:tcW w:w="873" w:type="dxa"/>
            <w:gridSpan w:val="2"/>
            <w:tcBorders>
              <w:top w:val="nil"/>
              <w:left w:val="nil"/>
              <w:bottom w:val="nil"/>
              <w:right w:val="nil"/>
            </w:tcBorders>
          </w:tcPr>
          <w:p w:rsidR="00F40C9F" w:rsidRPr="00996931" w:rsidRDefault="000B1289" w:rsidP="00AD6D8C">
            <w:pPr>
              <w:jc w:val="right"/>
              <w:rPr>
                <w:rFonts w:ascii="Calibri" w:hAnsi="Calibri" w:cs="Arial"/>
                <w:sz w:val="16"/>
                <w:szCs w:val="16"/>
                <w:lang w:val="es-ES" w:eastAsia="es-ES"/>
              </w:rPr>
            </w:pPr>
            <w:r w:rsidRPr="00996931">
              <w:rPr>
                <w:rFonts w:ascii="Calibri" w:hAnsi="Calibri" w:cs="Arial"/>
                <w:sz w:val="16"/>
                <w:szCs w:val="16"/>
                <w:lang w:val="es-ES" w:eastAsia="es-ES"/>
              </w:rPr>
              <w:t>10,39</w:t>
            </w:r>
            <w:r w:rsidR="00F40C9F" w:rsidRPr="00996931">
              <w:rPr>
                <w:rFonts w:ascii="Calibri" w:hAnsi="Calibri" w:cs="Arial"/>
                <w:sz w:val="16"/>
                <w:szCs w:val="16"/>
                <w:lang w:val="es-ES" w:eastAsia="es-ES"/>
              </w:rPr>
              <w:t>%</w:t>
            </w:r>
          </w:p>
        </w:tc>
        <w:tc>
          <w:tcPr>
            <w:tcW w:w="990" w:type="dxa"/>
            <w:tcBorders>
              <w:top w:val="nil"/>
              <w:left w:val="nil"/>
              <w:bottom w:val="nil"/>
              <w:right w:val="nil"/>
            </w:tcBorders>
          </w:tcPr>
          <w:p w:rsidR="00F40C9F" w:rsidRPr="00D16760" w:rsidRDefault="00D16760" w:rsidP="00AD6D8C">
            <w:pPr>
              <w:ind w:right="48"/>
              <w:jc w:val="right"/>
              <w:rPr>
                <w:rFonts w:ascii="Calibri" w:hAnsi="Calibri" w:cs="Arial"/>
                <w:sz w:val="16"/>
                <w:szCs w:val="16"/>
                <w:lang w:val="es-ES" w:eastAsia="es-ES"/>
              </w:rPr>
            </w:pPr>
            <w:r w:rsidRPr="00D16760">
              <w:rPr>
                <w:rFonts w:ascii="Calibri" w:hAnsi="Calibri" w:cs="Arial"/>
                <w:sz w:val="16"/>
                <w:szCs w:val="16"/>
                <w:lang w:val="es-ES" w:eastAsia="es-ES"/>
              </w:rPr>
              <w:t>89.826</w:t>
            </w:r>
          </w:p>
        </w:tc>
        <w:tc>
          <w:tcPr>
            <w:tcW w:w="994" w:type="dxa"/>
            <w:gridSpan w:val="2"/>
            <w:tcBorders>
              <w:top w:val="nil"/>
              <w:left w:val="nil"/>
              <w:bottom w:val="nil"/>
              <w:right w:val="nil"/>
            </w:tcBorders>
          </w:tcPr>
          <w:p w:rsidR="00F40C9F" w:rsidRPr="00D16760" w:rsidRDefault="00F40C9F" w:rsidP="00AD6D8C">
            <w:pPr>
              <w:ind w:right="48"/>
              <w:jc w:val="right"/>
              <w:rPr>
                <w:rFonts w:ascii="Calibri" w:hAnsi="Calibri" w:cs="Arial"/>
                <w:sz w:val="16"/>
                <w:szCs w:val="16"/>
                <w:lang w:val="es-ES" w:eastAsia="es-ES"/>
              </w:rPr>
            </w:pPr>
            <w:r w:rsidRPr="00D16760">
              <w:rPr>
                <w:rFonts w:ascii="Calibri" w:hAnsi="Calibri" w:cs="Arial"/>
                <w:sz w:val="16"/>
                <w:szCs w:val="16"/>
                <w:lang w:val="es-ES" w:eastAsia="es-ES"/>
              </w:rPr>
              <w:t>-</w:t>
            </w:r>
          </w:p>
        </w:tc>
        <w:tc>
          <w:tcPr>
            <w:tcW w:w="1015" w:type="dxa"/>
            <w:gridSpan w:val="2"/>
            <w:tcBorders>
              <w:top w:val="nil"/>
              <w:left w:val="nil"/>
              <w:bottom w:val="nil"/>
              <w:right w:val="nil"/>
            </w:tcBorders>
          </w:tcPr>
          <w:p w:rsidR="00F40C9F" w:rsidRPr="00D16760" w:rsidRDefault="00D16760" w:rsidP="00AD6D8C">
            <w:pPr>
              <w:ind w:right="48"/>
              <w:jc w:val="right"/>
              <w:rPr>
                <w:rFonts w:ascii="Calibri" w:hAnsi="Calibri" w:cs="Arial"/>
                <w:sz w:val="16"/>
                <w:szCs w:val="16"/>
                <w:lang w:val="es-ES" w:eastAsia="es-ES"/>
              </w:rPr>
            </w:pPr>
            <w:r w:rsidRPr="00D16760">
              <w:rPr>
                <w:rFonts w:ascii="Calibri" w:hAnsi="Calibri" w:cs="Arial"/>
                <w:sz w:val="16"/>
                <w:szCs w:val="16"/>
                <w:lang w:val="es-ES" w:eastAsia="es-ES"/>
              </w:rPr>
              <w:t>420.495</w:t>
            </w:r>
          </w:p>
        </w:tc>
        <w:tc>
          <w:tcPr>
            <w:tcW w:w="994" w:type="dxa"/>
            <w:tcBorders>
              <w:top w:val="nil"/>
              <w:left w:val="nil"/>
              <w:bottom w:val="nil"/>
              <w:right w:val="nil"/>
            </w:tcBorders>
          </w:tcPr>
          <w:p w:rsidR="00F40C9F" w:rsidRPr="00D16760" w:rsidRDefault="00D16760" w:rsidP="00AD6D8C">
            <w:pPr>
              <w:ind w:right="48"/>
              <w:jc w:val="right"/>
              <w:rPr>
                <w:rFonts w:ascii="Calibri" w:hAnsi="Calibri" w:cs="Arial"/>
                <w:sz w:val="16"/>
                <w:szCs w:val="16"/>
                <w:lang w:val="es-ES" w:eastAsia="es-ES"/>
              </w:rPr>
            </w:pPr>
            <w:r w:rsidRPr="00D16760">
              <w:rPr>
                <w:rFonts w:ascii="Calibri" w:hAnsi="Calibri" w:cs="Arial"/>
                <w:sz w:val="16"/>
                <w:szCs w:val="16"/>
                <w:lang w:val="es-ES" w:eastAsia="es-ES"/>
              </w:rPr>
              <w:t>195.781</w:t>
            </w:r>
          </w:p>
        </w:tc>
        <w:tc>
          <w:tcPr>
            <w:tcW w:w="995" w:type="dxa"/>
            <w:gridSpan w:val="2"/>
            <w:tcBorders>
              <w:top w:val="nil"/>
              <w:left w:val="nil"/>
              <w:bottom w:val="nil"/>
              <w:right w:val="nil"/>
            </w:tcBorders>
          </w:tcPr>
          <w:p w:rsidR="00F40C9F" w:rsidRPr="00D16760" w:rsidRDefault="00D16760" w:rsidP="00AD6D8C">
            <w:pPr>
              <w:ind w:right="48"/>
              <w:jc w:val="right"/>
              <w:rPr>
                <w:rFonts w:ascii="Calibri" w:hAnsi="Calibri" w:cs="Arial"/>
                <w:sz w:val="16"/>
                <w:szCs w:val="16"/>
                <w:lang w:val="es-ES" w:eastAsia="es-ES"/>
              </w:rPr>
            </w:pPr>
            <w:r w:rsidRPr="00D16760">
              <w:rPr>
                <w:rFonts w:ascii="Calibri" w:hAnsi="Calibri" w:cs="Arial"/>
                <w:sz w:val="16"/>
                <w:szCs w:val="16"/>
                <w:lang w:val="es-ES" w:eastAsia="es-ES"/>
              </w:rPr>
              <w:t>219.469</w:t>
            </w:r>
          </w:p>
        </w:tc>
        <w:tc>
          <w:tcPr>
            <w:tcW w:w="1134" w:type="dxa"/>
            <w:tcBorders>
              <w:top w:val="nil"/>
              <w:left w:val="nil"/>
              <w:bottom w:val="nil"/>
              <w:right w:val="nil"/>
            </w:tcBorders>
          </w:tcPr>
          <w:p w:rsidR="00F40C9F" w:rsidRPr="00D16760" w:rsidRDefault="00D16760" w:rsidP="00AD6D8C">
            <w:pPr>
              <w:ind w:right="48"/>
              <w:jc w:val="right"/>
              <w:rPr>
                <w:rFonts w:ascii="Calibri" w:hAnsi="Calibri" w:cs="Arial"/>
                <w:sz w:val="16"/>
                <w:szCs w:val="16"/>
                <w:lang w:val="es-ES" w:eastAsia="es-ES"/>
              </w:rPr>
            </w:pPr>
            <w:r w:rsidRPr="00D16760">
              <w:rPr>
                <w:rFonts w:ascii="Calibri" w:hAnsi="Calibri" w:cs="Arial"/>
                <w:sz w:val="16"/>
                <w:szCs w:val="16"/>
                <w:lang w:val="es-ES" w:eastAsia="es-ES"/>
              </w:rPr>
              <w:t>925.571</w:t>
            </w:r>
          </w:p>
        </w:tc>
        <w:tc>
          <w:tcPr>
            <w:tcW w:w="1134" w:type="dxa"/>
            <w:gridSpan w:val="2"/>
            <w:tcBorders>
              <w:top w:val="nil"/>
              <w:left w:val="nil"/>
              <w:bottom w:val="nil"/>
              <w:right w:val="nil"/>
            </w:tcBorders>
          </w:tcPr>
          <w:p w:rsidR="00F40C9F" w:rsidRPr="00CA27F6" w:rsidRDefault="00CA27F6" w:rsidP="00AD6D8C">
            <w:pPr>
              <w:ind w:right="48"/>
              <w:jc w:val="right"/>
              <w:rPr>
                <w:rFonts w:ascii="Calibri" w:hAnsi="Calibri" w:cs="Arial"/>
                <w:sz w:val="16"/>
                <w:szCs w:val="16"/>
                <w:lang w:val="es-ES" w:eastAsia="es-ES"/>
              </w:rPr>
            </w:pPr>
            <w:r w:rsidRPr="00CA27F6">
              <w:rPr>
                <w:rFonts w:ascii="Calibri" w:hAnsi="Calibri" w:cs="Arial"/>
                <w:sz w:val="16"/>
                <w:szCs w:val="16"/>
                <w:lang w:val="es-ES" w:eastAsia="es-ES"/>
              </w:rPr>
              <w:t>231.377</w:t>
            </w:r>
          </w:p>
        </w:tc>
      </w:tr>
      <w:tr w:rsidR="00F40C9F" w:rsidRPr="00AC2767" w:rsidTr="008915A2">
        <w:trPr>
          <w:gridAfter w:val="1"/>
          <w:wAfter w:w="35" w:type="dxa"/>
          <w:trHeight w:val="340"/>
        </w:trPr>
        <w:tc>
          <w:tcPr>
            <w:tcW w:w="4530" w:type="dxa"/>
            <w:tcBorders>
              <w:top w:val="nil"/>
              <w:left w:val="nil"/>
              <w:bottom w:val="nil"/>
              <w:right w:val="nil"/>
            </w:tcBorders>
          </w:tcPr>
          <w:p w:rsidR="00F40C9F" w:rsidRPr="00AC2767" w:rsidRDefault="00F40C9F" w:rsidP="00AD6D8C">
            <w:pPr>
              <w:ind w:left="213"/>
              <w:rPr>
                <w:rFonts w:ascii="Calibri" w:hAnsi="Calibri" w:cs="Arial"/>
                <w:sz w:val="16"/>
                <w:szCs w:val="16"/>
                <w:highlight w:val="yellow"/>
                <w:lang w:val="es-ES" w:eastAsia="es-ES"/>
              </w:rPr>
            </w:pPr>
            <w:r w:rsidRPr="005D5269">
              <w:rPr>
                <w:rFonts w:ascii="Calibri" w:hAnsi="Calibri" w:cs="Arial"/>
                <w:sz w:val="16"/>
                <w:szCs w:val="16"/>
                <w:lang w:val="es-ES" w:eastAsia="es-ES"/>
              </w:rPr>
              <w:t xml:space="preserve">Fondo Ysios Biofund </w:t>
            </w:r>
          </w:p>
        </w:tc>
        <w:tc>
          <w:tcPr>
            <w:tcW w:w="1022" w:type="dxa"/>
            <w:gridSpan w:val="2"/>
            <w:tcBorders>
              <w:top w:val="nil"/>
              <w:left w:val="nil"/>
              <w:bottom w:val="nil"/>
              <w:right w:val="nil"/>
            </w:tcBorders>
          </w:tcPr>
          <w:p w:rsidR="00F40C9F" w:rsidRPr="00A83B04" w:rsidRDefault="00A83B04" w:rsidP="00AD6D8C">
            <w:pPr>
              <w:jc w:val="right"/>
              <w:rPr>
                <w:rFonts w:ascii="Calibri" w:hAnsi="Calibri" w:cs="Arial"/>
                <w:sz w:val="16"/>
                <w:szCs w:val="16"/>
                <w:lang w:val="es-ES" w:eastAsia="es-ES"/>
              </w:rPr>
            </w:pPr>
            <w:r w:rsidRPr="00A83B04">
              <w:rPr>
                <w:rFonts w:ascii="Calibri" w:hAnsi="Calibri" w:cs="Arial"/>
                <w:sz w:val="16"/>
                <w:szCs w:val="16"/>
                <w:lang w:val="es-ES" w:eastAsia="es-ES"/>
              </w:rPr>
              <w:t>3.917.073</w:t>
            </w:r>
          </w:p>
        </w:tc>
        <w:tc>
          <w:tcPr>
            <w:tcW w:w="1101" w:type="dxa"/>
            <w:gridSpan w:val="2"/>
            <w:tcBorders>
              <w:top w:val="nil"/>
              <w:left w:val="nil"/>
              <w:bottom w:val="nil"/>
              <w:right w:val="nil"/>
            </w:tcBorders>
          </w:tcPr>
          <w:p w:rsidR="00F40C9F" w:rsidRPr="00A83B04" w:rsidRDefault="0017717B"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5" w:type="dxa"/>
            <w:tcBorders>
              <w:top w:val="nil"/>
              <w:left w:val="nil"/>
              <w:bottom w:val="nil"/>
              <w:right w:val="nil"/>
            </w:tcBorders>
          </w:tcPr>
          <w:p w:rsidR="00F40C9F" w:rsidRPr="005D5269" w:rsidRDefault="00F40C9F" w:rsidP="00AD6D8C">
            <w:pPr>
              <w:jc w:val="right"/>
              <w:rPr>
                <w:rFonts w:ascii="Calibri" w:hAnsi="Calibri" w:cs="Arial"/>
                <w:sz w:val="16"/>
                <w:szCs w:val="16"/>
                <w:lang w:val="es-ES" w:eastAsia="es-ES"/>
              </w:rPr>
            </w:pPr>
            <w:r w:rsidRPr="005D5269">
              <w:rPr>
                <w:rFonts w:ascii="Calibri" w:hAnsi="Calibri" w:cs="Arial"/>
                <w:sz w:val="16"/>
                <w:szCs w:val="16"/>
                <w:lang w:val="es-ES" w:eastAsia="es-ES"/>
              </w:rPr>
              <w:t>-</w:t>
            </w:r>
          </w:p>
        </w:tc>
        <w:tc>
          <w:tcPr>
            <w:tcW w:w="835" w:type="dxa"/>
            <w:gridSpan w:val="2"/>
            <w:tcBorders>
              <w:top w:val="nil"/>
              <w:left w:val="nil"/>
              <w:bottom w:val="nil"/>
              <w:right w:val="nil"/>
            </w:tcBorders>
          </w:tcPr>
          <w:p w:rsidR="00F40C9F" w:rsidRPr="005D5269" w:rsidRDefault="00F40C9F" w:rsidP="00AD6D8C">
            <w:pPr>
              <w:jc w:val="right"/>
              <w:rPr>
                <w:rFonts w:ascii="Calibri" w:hAnsi="Calibri" w:cs="Arial"/>
                <w:sz w:val="16"/>
                <w:szCs w:val="16"/>
                <w:lang w:val="es-ES" w:eastAsia="es-ES"/>
              </w:rPr>
            </w:pPr>
            <w:r w:rsidRPr="005D5269">
              <w:rPr>
                <w:rFonts w:ascii="Calibri" w:hAnsi="Calibri" w:cs="Arial"/>
                <w:sz w:val="16"/>
                <w:szCs w:val="16"/>
                <w:lang w:val="es-ES" w:eastAsia="es-ES"/>
              </w:rPr>
              <w:t>14,45%</w:t>
            </w:r>
          </w:p>
        </w:tc>
        <w:tc>
          <w:tcPr>
            <w:tcW w:w="873" w:type="dxa"/>
            <w:gridSpan w:val="2"/>
            <w:tcBorders>
              <w:top w:val="nil"/>
              <w:left w:val="nil"/>
              <w:bottom w:val="nil"/>
              <w:right w:val="nil"/>
            </w:tcBorders>
          </w:tcPr>
          <w:p w:rsidR="00F40C9F" w:rsidRPr="005D5269" w:rsidRDefault="00F40C9F" w:rsidP="00AD6D8C">
            <w:pPr>
              <w:jc w:val="right"/>
              <w:rPr>
                <w:rFonts w:ascii="Calibri" w:hAnsi="Calibri" w:cs="Arial"/>
                <w:sz w:val="16"/>
                <w:szCs w:val="16"/>
                <w:lang w:val="es-ES" w:eastAsia="es-ES"/>
              </w:rPr>
            </w:pPr>
            <w:r w:rsidRPr="005D5269">
              <w:rPr>
                <w:rFonts w:ascii="Calibri" w:hAnsi="Calibri" w:cs="Arial"/>
                <w:sz w:val="16"/>
                <w:szCs w:val="16"/>
                <w:lang w:val="es-ES" w:eastAsia="es-ES"/>
              </w:rPr>
              <w:t>14,45%</w:t>
            </w:r>
          </w:p>
        </w:tc>
        <w:tc>
          <w:tcPr>
            <w:tcW w:w="990" w:type="dxa"/>
            <w:tcBorders>
              <w:top w:val="nil"/>
              <w:left w:val="nil"/>
              <w:bottom w:val="nil"/>
              <w:right w:val="nil"/>
            </w:tcBorders>
          </w:tcPr>
          <w:p w:rsidR="00F40C9F" w:rsidRPr="00791DA1" w:rsidRDefault="00791DA1" w:rsidP="00470AAA">
            <w:pPr>
              <w:ind w:right="48"/>
              <w:jc w:val="right"/>
              <w:rPr>
                <w:rFonts w:ascii="Calibri" w:hAnsi="Calibri" w:cs="Arial"/>
                <w:sz w:val="16"/>
                <w:szCs w:val="16"/>
                <w:lang w:val="en-GB" w:eastAsia="es-ES"/>
              </w:rPr>
            </w:pPr>
            <w:r w:rsidRPr="00791DA1">
              <w:rPr>
                <w:rFonts w:ascii="Calibri" w:hAnsi="Calibri" w:cs="Arial"/>
                <w:sz w:val="16"/>
                <w:szCs w:val="16"/>
                <w:lang w:val="en-GB" w:eastAsia="es-ES"/>
              </w:rPr>
              <w:t>26.581.057</w:t>
            </w:r>
          </w:p>
        </w:tc>
        <w:tc>
          <w:tcPr>
            <w:tcW w:w="994" w:type="dxa"/>
            <w:gridSpan w:val="2"/>
            <w:tcBorders>
              <w:top w:val="nil"/>
              <w:left w:val="nil"/>
              <w:bottom w:val="nil"/>
              <w:right w:val="nil"/>
            </w:tcBorders>
          </w:tcPr>
          <w:p w:rsidR="00F40C9F" w:rsidRPr="00791DA1" w:rsidRDefault="00F40C9F"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w:t>
            </w:r>
          </w:p>
        </w:tc>
        <w:tc>
          <w:tcPr>
            <w:tcW w:w="1015" w:type="dxa"/>
            <w:gridSpan w:val="2"/>
            <w:tcBorders>
              <w:top w:val="nil"/>
              <w:left w:val="nil"/>
              <w:bottom w:val="nil"/>
              <w:right w:val="nil"/>
            </w:tcBorders>
          </w:tcPr>
          <w:p w:rsidR="00F40C9F" w:rsidRPr="00791DA1" w:rsidRDefault="00470AAA" w:rsidP="00791DA1">
            <w:pPr>
              <w:ind w:right="48"/>
              <w:jc w:val="right"/>
              <w:rPr>
                <w:rFonts w:ascii="Calibri" w:hAnsi="Calibri" w:cs="Arial"/>
                <w:sz w:val="16"/>
                <w:szCs w:val="16"/>
                <w:lang w:val="en-GB" w:eastAsia="es-ES"/>
              </w:rPr>
            </w:pPr>
            <w:r w:rsidRPr="00791DA1">
              <w:rPr>
                <w:rFonts w:ascii="Calibri" w:hAnsi="Calibri" w:cs="Arial"/>
                <w:sz w:val="16"/>
                <w:szCs w:val="16"/>
                <w:lang w:val="en-GB" w:eastAsia="es-ES"/>
              </w:rPr>
              <w:t>(</w:t>
            </w:r>
            <w:r w:rsidR="00791DA1" w:rsidRPr="00791DA1">
              <w:rPr>
                <w:rFonts w:ascii="Calibri" w:hAnsi="Calibri" w:cs="Arial"/>
                <w:sz w:val="16"/>
                <w:szCs w:val="16"/>
                <w:lang w:val="en-GB" w:eastAsia="es-ES"/>
              </w:rPr>
              <w:t>10.346.322</w:t>
            </w:r>
            <w:r w:rsidRPr="00791DA1">
              <w:rPr>
                <w:rFonts w:ascii="Calibri" w:hAnsi="Calibri" w:cs="Arial"/>
                <w:sz w:val="16"/>
                <w:szCs w:val="16"/>
                <w:lang w:val="en-GB" w:eastAsia="es-ES"/>
              </w:rPr>
              <w:t>)</w:t>
            </w:r>
          </w:p>
        </w:tc>
        <w:tc>
          <w:tcPr>
            <w:tcW w:w="994" w:type="dxa"/>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6.274.177</w:t>
            </w:r>
          </w:p>
        </w:tc>
        <w:tc>
          <w:tcPr>
            <w:tcW w:w="995" w:type="dxa"/>
            <w:gridSpan w:val="2"/>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(2.406.873)</w:t>
            </w:r>
          </w:p>
        </w:tc>
        <w:tc>
          <w:tcPr>
            <w:tcW w:w="1134" w:type="dxa"/>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20.102.039</w:t>
            </w:r>
          </w:p>
        </w:tc>
        <w:tc>
          <w:tcPr>
            <w:tcW w:w="1134" w:type="dxa"/>
            <w:gridSpan w:val="2"/>
            <w:tcBorders>
              <w:top w:val="nil"/>
              <w:left w:val="nil"/>
              <w:bottom w:val="nil"/>
              <w:right w:val="nil"/>
            </w:tcBorders>
          </w:tcPr>
          <w:p w:rsidR="00F40C9F" w:rsidRPr="00CA27F6" w:rsidRDefault="000B508F" w:rsidP="00CA27F6">
            <w:pPr>
              <w:ind w:right="48"/>
              <w:jc w:val="right"/>
              <w:rPr>
                <w:rFonts w:ascii="Calibri" w:hAnsi="Calibri" w:cs="Arial"/>
                <w:sz w:val="16"/>
                <w:szCs w:val="16"/>
                <w:lang w:val="en-GB" w:eastAsia="es-ES"/>
              </w:rPr>
            </w:pPr>
            <w:r w:rsidRPr="00CA27F6">
              <w:rPr>
                <w:rFonts w:ascii="Calibri" w:hAnsi="Calibri" w:cs="Arial"/>
                <w:sz w:val="16"/>
                <w:szCs w:val="16"/>
                <w:lang w:val="en-GB" w:eastAsia="es-ES"/>
              </w:rPr>
              <w:t>(</w:t>
            </w:r>
            <w:r w:rsidR="00CA27F6" w:rsidRPr="00CA27F6">
              <w:rPr>
                <w:rFonts w:ascii="Calibri" w:hAnsi="Calibri" w:cs="Arial"/>
                <w:sz w:val="16"/>
                <w:szCs w:val="16"/>
                <w:lang w:val="en-GB" w:eastAsia="es-ES"/>
              </w:rPr>
              <w:t>61.364</w:t>
            </w:r>
            <w:r w:rsidRPr="00CA27F6">
              <w:rPr>
                <w:rFonts w:ascii="Calibri" w:hAnsi="Calibri" w:cs="Arial"/>
                <w:sz w:val="16"/>
                <w:szCs w:val="16"/>
                <w:lang w:val="en-GB" w:eastAsia="es-ES"/>
              </w:rPr>
              <w:t>)</w:t>
            </w:r>
          </w:p>
        </w:tc>
      </w:tr>
      <w:tr w:rsidR="00F40C9F" w:rsidRPr="00AC2767" w:rsidTr="008915A2">
        <w:trPr>
          <w:gridAfter w:val="1"/>
          <w:wAfter w:w="35" w:type="dxa"/>
          <w:trHeight w:val="340"/>
        </w:trPr>
        <w:tc>
          <w:tcPr>
            <w:tcW w:w="4530" w:type="dxa"/>
            <w:tcBorders>
              <w:top w:val="nil"/>
              <w:left w:val="nil"/>
              <w:bottom w:val="nil"/>
              <w:right w:val="nil"/>
            </w:tcBorders>
          </w:tcPr>
          <w:p w:rsidR="00F40C9F" w:rsidRPr="00AC2767" w:rsidRDefault="00F40C9F" w:rsidP="00AD6D8C">
            <w:pPr>
              <w:ind w:left="213"/>
              <w:rPr>
                <w:rFonts w:ascii="Calibri" w:hAnsi="Calibri" w:cs="Arial"/>
                <w:sz w:val="16"/>
                <w:szCs w:val="16"/>
                <w:highlight w:val="yellow"/>
                <w:lang w:val="es-ES" w:eastAsia="es-ES"/>
              </w:rPr>
            </w:pPr>
            <w:r w:rsidRPr="00996931">
              <w:rPr>
                <w:rFonts w:ascii="Calibri" w:hAnsi="Calibri" w:cs="Arial"/>
                <w:sz w:val="16"/>
                <w:szCs w:val="16"/>
                <w:lang w:val="es-ES" w:eastAsia="es-ES"/>
              </w:rPr>
              <w:t>Ecoenergía Sistemas Alternativos, S.L.</w:t>
            </w:r>
          </w:p>
        </w:tc>
        <w:tc>
          <w:tcPr>
            <w:tcW w:w="1022" w:type="dxa"/>
            <w:gridSpan w:val="2"/>
            <w:tcBorders>
              <w:top w:val="nil"/>
              <w:left w:val="nil"/>
              <w:bottom w:val="nil"/>
              <w:right w:val="nil"/>
            </w:tcBorders>
          </w:tcPr>
          <w:p w:rsidR="00F40C9F" w:rsidRPr="00A60317" w:rsidRDefault="00A60317" w:rsidP="00AD6D8C">
            <w:pPr>
              <w:jc w:val="right"/>
              <w:rPr>
                <w:rFonts w:ascii="Calibri" w:hAnsi="Calibri" w:cs="Arial"/>
                <w:sz w:val="16"/>
                <w:szCs w:val="16"/>
                <w:highlight w:val="red"/>
                <w:lang w:val="es-ES" w:eastAsia="es-ES"/>
              </w:rPr>
            </w:pPr>
            <w:r w:rsidRPr="00E6608F">
              <w:rPr>
                <w:rFonts w:ascii="Calibri" w:hAnsi="Calibri" w:cs="Arial"/>
                <w:sz w:val="16"/>
                <w:szCs w:val="16"/>
                <w:lang w:val="es-ES" w:eastAsia="es-ES"/>
              </w:rPr>
              <w:t>246.132</w:t>
            </w:r>
          </w:p>
        </w:tc>
        <w:tc>
          <w:tcPr>
            <w:tcW w:w="1101" w:type="dxa"/>
            <w:gridSpan w:val="2"/>
            <w:tcBorders>
              <w:top w:val="nil"/>
              <w:left w:val="nil"/>
              <w:bottom w:val="nil"/>
              <w:right w:val="nil"/>
            </w:tcBorders>
          </w:tcPr>
          <w:p w:rsidR="00F40C9F" w:rsidRPr="00A83B04" w:rsidRDefault="00F40C9F"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5" w:type="dxa"/>
            <w:tcBorders>
              <w:top w:val="nil"/>
              <w:left w:val="nil"/>
              <w:bottom w:val="nil"/>
              <w:right w:val="nil"/>
            </w:tcBorders>
          </w:tcPr>
          <w:p w:rsidR="00F40C9F" w:rsidRPr="00996931" w:rsidRDefault="00F40C9F" w:rsidP="00AD6D8C">
            <w:pPr>
              <w:jc w:val="right"/>
              <w:rPr>
                <w:rFonts w:ascii="Calibri" w:hAnsi="Calibri" w:cs="Arial"/>
                <w:sz w:val="16"/>
                <w:szCs w:val="16"/>
                <w:lang w:val="es-ES" w:eastAsia="es-ES"/>
              </w:rPr>
            </w:pPr>
            <w:r w:rsidRPr="00996931">
              <w:rPr>
                <w:rFonts w:ascii="Calibri" w:hAnsi="Calibri" w:cs="Arial"/>
                <w:sz w:val="16"/>
                <w:szCs w:val="16"/>
                <w:lang w:val="es-ES" w:eastAsia="es-ES"/>
              </w:rPr>
              <w:t>-</w:t>
            </w:r>
          </w:p>
        </w:tc>
        <w:tc>
          <w:tcPr>
            <w:tcW w:w="835" w:type="dxa"/>
            <w:gridSpan w:val="2"/>
            <w:tcBorders>
              <w:top w:val="nil"/>
              <w:left w:val="nil"/>
              <w:bottom w:val="nil"/>
              <w:right w:val="nil"/>
            </w:tcBorders>
          </w:tcPr>
          <w:p w:rsidR="00F40C9F" w:rsidRPr="00996931" w:rsidRDefault="00F40C9F" w:rsidP="00AD6D8C">
            <w:pPr>
              <w:jc w:val="right"/>
              <w:rPr>
                <w:rFonts w:ascii="Calibri" w:hAnsi="Calibri" w:cs="Arial"/>
                <w:sz w:val="16"/>
                <w:szCs w:val="16"/>
                <w:lang w:val="es-ES" w:eastAsia="es-ES"/>
              </w:rPr>
            </w:pPr>
            <w:r w:rsidRPr="00996931">
              <w:rPr>
                <w:rFonts w:ascii="Calibri" w:hAnsi="Calibri" w:cs="Arial"/>
                <w:sz w:val="16"/>
                <w:szCs w:val="16"/>
                <w:lang w:val="es-ES" w:eastAsia="es-ES"/>
              </w:rPr>
              <w:t>25,00%</w:t>
            </w:r>
          </w:p>
        </w:tc>
        <w:tc>
          <w:tcPr>
            <w:tcW w:w="873" w:type="dxa"/>
            <w:gridSpan w:val="2"/>
            <w:tcBorders>
              <w:top w:val="nil"/>
              <w:left w:val="nil"/>
              <w:bottom w:val="nil"/>
              <w:right w:val="nil"/>
            </w:tcBorders>
          </w:tcPr>
          <w:p w:rsidR="00F40C9F" w:rsidRPr="00996931" w:rsidRDefault="00F40C9F" w:rsidP="00AD6D8C">
            <w:pPr>
              <w:jc w:val="right"/>
              <w:rPr>
                <w:rFonts w:ascii="Calibri" w:hAnsi="Calibri" w:cs="Arial"/>
                <w:sz w:val="16"/>
                <w:szCs w:val="16"/>
                <w:lang w:val="es-ES" w:eastAsia="es-ES"/>
              </w:rPr>
            </w:pPr>
            <w:r w:rsidRPr="00996931">
              <w:rPr>
                <w:rFonts w:ascii="Calibri" w:hAnsi="Calibri" w:cs="Arial"/>
                <w:sz w:val="16"/>
                <w:szCs w:val="16"/>
                <w:lang w:val="es-ES" w:eastAsia="es-ES"/>
              </w:rPr>
              <w:t>25,00%</w:t>
            </w:r>
          </w:p>
        </w:tc>
        <w:tc>
          <w:tcPr>
            <w:tcW w:w="990" w:type="dxa"/>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565.747</w:t>
            </w:r>
          </w:p>
        </w:tc>
        <w:tc>
          <w:tcPr>
            <w:tcW w:w="994" w:type="dxa"/>
            <w:gridSpan w:val="2"/>
            <w:tcBorders>
              <w:top w:val="nil"/>
              <w:left w:val="nil"/>
              <w:bottom w:val="nil"/>
              <w:right w:val="nil"/>
            </w:tcBorders>
          </w:tcPr>
          <w:p w:rsidR="00F40C9F" w:rsidRPr="00791DA1" w:rsidRDefault="00F40C9F"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w:t>
            </w:r>
          </w:p>
        </w:tc>
        <w:tc>
          <w:tcPr>
            <w:tcW w:w="1015" w:type="dxa"/>
            <w:gridSpan w:val="2"/>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(1.414.558)</w:t>
            </w:r>
          </w:p>
        </w:tc>
        <w:tc>
          <w:tcPr>
            <w:tcW w:w="994" w:type="dxa"/>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965.429</w:t>
            </w:r>
          </w:p>
        </w:tc>
        <w:tc>
          <w:tcPr>
            <w:tcW w:w="995" w:type="dxa"/>
            <w:gridSpan w:val="2"/>
            <w:tcBorders>
              <w:top w:val="nil"/>
              <w:left w:val="nil"/>
              <w:bottom w:val="nil"/>
              <w:right w:val="nil"/>
            </w:tcBorders>
          </w:tcPr>
          <w:p w:rsidR="00F40C9F" w:rsidRPr="00791DA1" w:rsidRDefault="00F40C9F"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w:t>
            </w:r>
          </w:p>
        </w:tc>
        <w:tc>
          <w:tcPr>
            <w:tcW w:w="1134" w:type="dxa"/>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116.618</w:t>
            </w:r>
          </w:p>
        </w:tc>
        <w:tc>
          <w:tcPr>
            <w:tcW w:w="1134" w:type="dxa"/>
            <w:gridSpan w:val="2"/>
            <w:tcBorders>
              <w:top w:val="nil"/>
              <w:left w:val="nil"/>
              <w:bottom w:val="nil"/>
              <w:right w:val="nil"/>
            </w:tcBorders>
          </w:tcPr>
          <w:p w:rsidR="00F40C9F" w:rsidRPr="001E15EC" w:rsidRDefault="001E15EC" w:rsidP="00AD6D8C">
            <w:pPr>
              <w:ind w:right="48"/>
              <w:jc w:val="right"/>
              <w:rPr>
                <w:rFonts w:ascii="Calibri" w:hAnsi="Calibri" w:cs="Arial"/>
                <w:sz w:val="16"/>
                <w:szCs w:val="16"/>
                <w:lang w:val="en-GB" w:eastAsia="es-ES"/>
              </w:rPr>
            </w:pPr>
            <w:r>
              <w:rPr>
                <w:rFonts w:ascii="Calibri" w:hAnsi="Calibri" w:cs="Arial"/>
                <w:sz w:val="16"/>
                <w:szCs w:val="16"/>
                <w:lang w:val="en-GB" w:eastAsia="es-ES"/>
              </w:rPr>
              <w:t>990.534</w:t>
            </w:r>
          </w:p>
        </w:tc>
      </w:tr>
      <w:tr w:rsidR="00F40C9F" w:rsidRPr="00AC2767" w:rsidTr="008915A2">
        <w:trPr>
          <w:gridAfter w:val="1"/>
          <w:wAfter w:w="35" w:type="dxa"/>
          <w:trHeight w:val="340"/>
        </w:trPr>
        <w:tc>
          <w:tcPr>
            <w:tcW w:w="4530" w:type="dxa"/>
            <w:tcBorders>
              <w:top w:val="nil"/>
              <w:left w:val="nil"/>
              <w:bottom w:val="nil"/>
              <w:right w:val="nil"/>
            </w:tcBorders>
          </w:tcPr>
          <w:p w:rsidR="00F40C9F" w:rsidRPr="00AC2767" w:rsidRDefault="00F40C9F" w:rsidP="00AD6D8C">
            <w:pPr>
              <w:ind w:left="213"/>
              <w:rPr>
                <w:rFonts w:ascii="Calibri" w:hAnsi="Calibri" w:cs="Arial"/>
                <w:sz w:val="16"/>
                <w:szCs w:val="16"/>
                <w:highlight w:val="yellow"/>
                <w:lang w:val="en-GB" w:eastAsia="es-ES"/>
              </w:rPr>
            </w:pPr>
            <w:r w:rsidRPr="005D5269">
              <w:rPr>
                <w:rFonts w:ascii="Calibri" w:hAnsi="Calibri" w:cs="Arial"/>
                <w:sz w:val="16"/>
                <w:szCs w:val="16"/>
                <w:lang w:val="en-GB" w:eastAsia="es-ES"/>
              </w:rPr>
              <w:t>Pharmamodeling, S.L.</w:t>
            </w:r>
          </w:p>
        </w:tc>
        <w:tc>
          <w:tcPr>
            <w:tcW w:w="1022" w:type="dxa"/>
            <w:gridSpan w:val="2"/>
            <w:tcBorders>
              <w:top w:val="nil"/>
              <w:left w:val="nil"/>
              <w:bottom w:val="nil"/>
              <w:right w:val="nil"/>
            </w:tcBorders>
          </w:tcPr>
          <w:p w:rsidR="00F40C9F" w:rsidRPr="00A56B58" w:rsidRDefault="00F40C9F" w:rsidP="00AD6D8C">
            <w:pPr>
              <w:jc w:val="right"/>
              <w:rPr>
                <w:rFonts w:ascii="Calibri" w:hAnsi="Calibri" w:cs="Arial"/>
                <w:sz w:val="16"/>
                <w:szCs w:val="16"/>
                <w:lang w:val="es-ES" w:eastAsia="es-ES"/>
              </w:rPr>
            </w:pPr>
            <w:r w:rsidRPr="00A56B58">
              <w:rPr>
                <w:rFonts w:ascii="Calibri" w:hAnsi="Calibri" w:cs="Arial"/>
                <w:sz w:val="16"/>
                <w:szCs w:val="16"/>
                <w:lang w:val="es-ES" w:eastAsia="es-ES"/>
              </w:rPr>
              <w:t>46.621</w:t>
            </w:r>
          </w:p>
        </w:tc>
        <w:tc>
          <w:tcPr>
            <w:tcW w:w="1101" w:type="dxa"/>
            <w:gridSpan w:val="2"/>
            <w:tcBorders>
              <w:top w:val="nil"/>
              <w:left w:val="nil"/>
              <w:bottom w:val="nil"/>
              <w:right w:val="nil"/>
            </w:tcBorders>
          </w:tcPr>
          <w:p w:rsidR="00F40C9F" w:rsidRPr="00A56B58" w:rsidRDefault="00F40C9F" w:rsidP="00AD6D8C">
            <w:pPr>
              <w:jc w:val="right"/>
              <w:rPr>
                <w:rFonts w:ascii="Calibri" w:hAnsi="Calibri" w:cs="Arial"/>
                <w:sz w:val="16"/>
                <w:szCs w:val="16"/>
                <w:lang w:val="es-ES" w:eastAsia="es-ES"/>
              </w:rPr>
            </w:pPr>
            <w:r w:rsidRPr="00A56B58">
              <w:rPr>
                <w:rFonts w:ascii="Calibri" w:hAnsi="Calibri" w:cs="Arial"/>
                <w:sz w:val="16"/>
                <w:szCs w:val="16"/>
                <w:lang w:val="es-ES" w:eastAsia="es-ES"/>
              </w:rPr>
              <w:t>(31.964)</w:t>
            </w:r>
          </w:p>
        </w:tc>
        <w:tc>
          <w:tcPr>
            <w:tcW w:w="685" w:type="dxa"/>
            <w:tcBorders>
              <w:top w:val="nil"/>
              <w:left w:val="nil"/>
              <w:bottom w:val="nil"/>
              <w:right w:val="nil"/>
            </w:tcBorders>
          </w:tcPr>
          <w:p w:rsidR="00F40C9F" w:rsidRPr="005D5269" w:rsidRDefault="00F40C9F" w:rsidP="00AD6D8C">
            <w:pPr>
              <w:jc w:val="right"/>
              <w:rPr>
                <w:rFonts w:ascii="Calibri" w:hAnsi="Calibri" w:cs="Arial"/>
                <w:sz w:val="16"/>
                <w:szCs w:val="16"/>
                <w:lang w:val="es-ES" w:eastAsia="es-ES"/>
              </w:rPr>
            </w:pPr>
            <w:r w:rsidRPr="005D5269">
              <w:rPr>
                <w:rFonts w:ascii="Calibri" w:hAnsi="Calibri" w:cs="Arial"/>
                <w:sz w:val="16"/>
                <w:szCs w:val="16"/>
                <w:lang w:val="es-ES" w:eastAsia="es-ES"/>
              </w:rPr>
              <w:t>-</w:t>
            </w:r>
          </w:p>
        </w:tc>
        <w:tc>
          <w:tcPr>
            <w:tcW w:w="835" w:type="dxa"/>
            <w:gridSpan w:val="2"/>
            <w:tcBorders>
              <w:top w:val="nil"/>
              <w:left w:val="nil"/>
              <w:bottom w:val="nil"/>
              <w:right w:val="nil"/>
            </w:tcBorders>
          </w:tcPr>
          <w:p w:rsidR="00F40C9F" w:rsidRPr="005D5269" w:rsidRDefault="00F40C9F" w:rsidP="00AD6D8C">
            <w:pPr>
              <w:jc w:val="right"/>
              <w:rPr>
                <w:rFonts w:ascii="Calibri" w:hAnsi="Calibri" w:cs="Arial"/>
                <w:sz w:val="16"/>
                <w:szCs w:val="16"/>
                <w:lang w:val="es-ES" w:eastAsia="es-ES"/>
              </w:rPr>
            </w:pPr>
            <w:r w:rsidRPr="005D5269">
              <w:rPr>
                <w:rFonts w:ascii="Calibri" w:hAnsi="Calibri" w:cs="Arial"/>
                <w:sz w:val="16"/>
                <w:szCs w:val="16"/>
                <w:lang w:val="es-ES" w:eastAsia="es-ES"/>
              </w:rPr>
              <w:t>21,21%</w:t>
            </w:r>
          </w:p>
        </w:tc>
        <w:tc>
          <w:tcPr>
            <w:tcW w:w="873" w:type="dxa"/>
            <w:gridSpan w:val="2"/>
            <w:tcBorders>
              <w:top w:val="nil"/>
              <w:left w:val="nil"/>
              <w:bottom w:val="nil"/>
              <w:right w:val="nil"/>
            </w:tcBorders>
          </w:tcPr>
          <w:p w:rsidR="00F40C9F" w:rsidRPr="005D5269" w:rsidRDefault="00F40C9F" w:rsidP="00AD6D8C">
            <w:pPr>
              <w:jc w:val="right"/>
              <w:rPr>
                <w:rFonts w:ascii="Calibri" w:hAnsi="Calibri" w:cs="Arial"/>
                <w:sz w:val="16"/>
                <w:szCs w:val="16"/>
                <w:lang w:val="es-ES" w:eastAsia="es-ES"/>
              </w:rPr>
            </w:pPr>
            <w:r w:rsidRPr="005D5269">
              <w:rPr>
                <w:rFonts w:ascii="Calibri" w:hAnsi="Calibri" w:cs="Arial"/>
                <w:sz w:val="16"/>
                <w:szCs w:val="16"/>
                <w:lang w:val="es-ES" w:eastAsia="es-ES"/>
              </w:rPr>
              <w:t>21,21%</w:t>
            </w:r>
          </w:p>
        </w:tc>
        <w:tc>
          <w:tcPr>
            <w:tcW w:w="990" w:type="dxa"/>
            <w:tcBorders>
              <w:top w:val="nil"/>
              <w:left w:val="nil"/>
              <w:bottom w:val="nil"/>
              <w:right w:val="nil"/>
            </w:tcBorders>
          </w:tcPr>
          <w:p w:rsidR="00F40C9F" w:rsidRPr="00791DA1" w:rsidRDefault="00F40C9F"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169.950</w:t>
            </w:r>
          </w:p>
        </w:tc>
        <w:tc>
          <w:tcPr>
            <w:tcW w:w="994" w:type="dxa"/>
            <w:gridSpan w:val="2"/>
            <w:tcBorders>
              <w:top w:val="nil"/>
              <w:left w:val="nil"/>
              <w:bottom w:val="nil"/>
              <w:right w:val="nil"/>
            </w:tcBorders>
          </w:tcPr>
          <w:p w:rsidR="00F40C9F" w:rsidRPr="00791DA1" w:rsidRDefault="00F40C9F"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97.321</w:t>
            </w:r>
          </w:p>
        </w:tc>
        <w:tc>
          <w:tcPr>
            <w:tcW w:w="1015" w:type="dxa"/>
            <w:gridSpan w:val="2"/>
            <w:tcBorders>
              <w:top w:val="nil"/>
              <w:left w:val="nil"/>
              <w:bottom w:val="nil"/>
              <w:right w:val="nil"/>
            </w:tcBorders>
          </w:tcPr>
          <w:p w:rsidR="00F40C9F" w:rsidRPr="00791DA1" w:rsidRDefault="00F40C9F" w:rsidP="00791DA1">
            <w:pPr>
              <w:ind w:right="48"/>
              <w:jc w:val="right"/>
              <w:rPr>
                <w:rFonts w:ascii="Calibri" w:hAnsi="Calibri" w:cs="Arial"/>
                <w:sz w:val="16"/>
                <w:szCs w:val="16"/>
                <w:lang w:val="en-GB" w:eastAsia="es-ES"/>
              </w:rPr>
            </w:pPr>
            <w:r w:rsidRPr="00791DA1">
              <w:rPr>
                <w:rFonts w:ascii="Calibri" w:hAnsi="Calibri" w:cs="Arial"/>
                <w:sz w:val="16"/>
                <w:szCs w:val="16"/>
                <w:lang w:val="en-GB" w:eastAsia="es-ES"/>
              </w:rPr>
              <w:t>(</w:t>
            </w:r>
            <w:r w:rsidR="00791DA1" w:rsidRPr="00791DA1">
              <w:rPr>
                <w:rFonts w:ascii="Calibri" w:hAnsi="Calibri" w:cs="Arial"/>
                <w:sz w:val="16"/>
                <w:szCs w:val="16"/>
                <w:lang w:val="en-GB" w:eastAsia="es-ES"/>
              </w:rPr>
              <w:t>201.932</w:t>
            </w:r>
            <w:r w:rsidRPr="00791DA1">
              <w:rPr>
                <w:rFonts w:ascii="Calibri" w:hAnsi="Calibri" w:cs="Arial"/>
                <w:sz w:val="16"/>
                <w:szCs w:val="16"/>
                <w:lang w:val="en-GB" w:eastAsia="es-ES"/>
              </w:rPr>
              <w:t>)</w:t>
            </w:r>
          </w:p>
        </w:tc>
        <w:tc>
          <w:tcPr>
            <w:tcW w:w="994" w:type="dxa"/>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(55.476)</w:t>
            </w:r>
          </w:p>
        </w:tc>
        <w:tc>
          <w:tcPr>
            <w:tcW w:w="995" w:type="dxa"/>
            <w:gridSpan w:val="2"/>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181.169</w:t>
            </w:r>
          </w:p>
        </w:tc>
        <w:tc>
          <w:tcPr>
            <w:tcW w:w="1134" w:type="dxa"/>
            <w:tcBorders>
              <w:top w:val="nil"/>
              <w:left w:val="nil"/>
              <w:bottom w:val="nil"/>
              <w:right w:val="nil"/>
            </w:tcBorders>
          </w:tcPr>
          <w:p w:rsidR="00F40C9F" w:rsidRPr="00791DA1" w:rsidRDefault="00791DA1" w:rsidP="00AD6D8C">
            <w:pPr>
              <w:ind w:right="48"/>
              <w:jc w:val="right"/>
              <w:rPr>
                <w:rFonts w:ascii="Calibri" w:hAnsi="Calibri" w:cs="Arial"/>
                <w:sz w:val="16"/>
                <w:szCs w:val="16"/>
                <w:lang w:val="en-GB" w:eastAsia="es-ES"/>
              </w:rPr>
            </w:pPr>
            <w:r w:rsidRPr="00791DA1">
              <w:rPr>
                <w:rFonts w:ascii="Calibri" w:hAnsi="Calibri" w:cs="Arial"/>
                <w:sz w:val="16"/>
                <w:szCs w:val="16"/>
                <w:lang w:val="en-GB" w:eastAsia="es-ES"/>
              </w:rPr>
              <w:t>191.032</w:t>
            </w:r>
          </w:p>
        </w:tc>
        <w:tc>
          <w:tcPr>
            <w:tcW w:w="1134" w:type="dxa"/>
            <w:gridSpan w:val="2"/>
            <w:tcBorders>
              <w:top w:val="nil"/>
              <w:left w:val="nil"/>
              <w:bottom w:val="nil"/>
              <w:right w:val="nil"/>
            </w:tcBorders>
          </w:tcPr>
          <w:p w:rsidR="00F40C9F" w:rsidRPr="00AC2767" w:rsidRDefault="001E15EC" w:rsidP="00AD6D8C">
            <w:pPr>
              <w:ind w:right="48"/>
              <w:jc w:val="right"/>
              <w:rPr>
                <w:rFonts w:ascii="Calibri" w:hAnsi="Calibri" w:cs="Arial"/>
                <w:sz w:val="16"/>
                <w:szCs w:val="16"/>
                <w:highlight w:val="yellow"/>
                <w:lang w:val="en-GB" w:eastAsia="es-ES"/>
              </w:rPr>
            </w:pPr>
            <w:r w:rsidRPr="001E15EC">
              <w:rPr>
                <w:rFonts w:ascii="Calibri" w:hAnsi="Calibri" w:cs="Arial"/>
                <w:sz w:val="16"/>
                <w:szCs w:val="16"/>
                <w:lang w:val="en-GB" w:eastAsia="es-ES"/>
              </w:rPr>
              <w:t>(73.588)</w:t>
            </w:r>
          </w:p>
        </w:tc>
      </w:tr>
      <w:tr w:rsidR="00F40C9F" w:rsidRPr="008F39C0" w:rsidTr="008915A2">
        <w:trPr>
          <w:trHeight w:val="340"/>
        </w:trPr>
        <w:tc>
          <w:tcPr>
            <w:tcW w:w="4530" w:type="dxa"/>
            <w:tcBorders>
              <w:top w:val="nil"/>
              <w:left w:val="nil"/>
              <w:bottom w:val="nil"/>
              <w:right w:val="nil"/>
            </w:tcBorders>
          </w:tcPr>
          <w:p w:rsidR="00F40C9F" w:rsidRPr="008F39C0" w:rsidRDefault="00F40C9F" w:rsidP="00AD6D8C">
            <w:pPr>
              <w:ind w:left="213"/>
              <w:rPr>
                <w:rFonts w:ascii="Calibri" w:hAnsi="Calibri" w:cs="Arial"/>
                <w:sz w:val="16"/>
                <w:szCs w:val="16"/>
                <w:lang w:val="es-ES" w:eastAsia="es-ES"/>
              </w:rPr>
            </w:pPr>
            <w:r w:rsidRPr="008F39C0">
              <w:rPr>
                <w:rFonts w:ascii="Calibri" w:hAnsi="Calibri" w:cs="Arial"/>
                <w:sz w:val="16"/>
                <w:szCs w:val="16"/>
                <w:lang w:val="es-ES" w:eastAsia="es-ES"/>
              </w:rPr>
              <w:t>Fondo de Desarrollo Turístico, S.P.E., S.A. (4)</w:t>
            </w:r>
          </w:p>
        </w:tc>
        <w:tc>
          <w:tcPr>
            <w:tcW w:w="1011" w:type="dxa"/>
            <w:tcBorders>
              <w:top w:val="nil"/>
              <w:left w:val="nil"/>
              <w:bottom w:val="nil"/>
              <w:right w:val="nil"/>
            </w:tcBorders>
          </w:tcPr>
          <w:p w:rsidR="00F40C9F" w:rsidRPr="008F39C0" w:rsidRDefault="00F40C9F" w:rsidP="00AD6D8C">
            <w:pPr>
              <w:jc w:val="right"/>
              <w:rPr>
                <w:rFonts w:ascii="Calibri" w:hAnsi="Calibri" w:cs="Arial"/>
                <w:sz w:val="16"/>
                <w:szCs w:val="16"/>
                <w:lang w:val="es-ES" w:eastAsia="es-ES"/>
              </w:rPr>
            </w:pPr>
            <w:r w:rsidRPr="008F39C0">
              <w:rPr>
                <w:rFonts w:ascii="Calibri" w:hAnsi="Calibri" w:cs="Arial"/>
                <w:sz w:val="16"/>
                <w:szCs w:val="16"/>
                <w:lang w:val="es-ES" w:eastAsia="es-ES"/>
              </w:rPr>
              <w:t>1.315.837</w:t>
            </w:r>
          </w:p>
        </w:tc>
        <w:tc>
          <w:tcPr>
            <w:tcW w:w="1079" w:type="dxa"/>
            <w:gridSpan w:val="2"/>
            <w:tcBorders>
              <w:top w:val="nil"/>
              <w:left w:val="nil"/>
              <w:bottom w:val="nil"/>
              <w:right w:val="nil"/>
            </w:tcBorders>
          </w:tcPr>
          <w:p w:rsidR="00F40C9F" w:rsidRPr="008F39C0" w:rsidRDefault="00F40C9F" w:rsidP="00AD6D8C">
            <w:pPr>
              <w:jc w:val="right"/>
              <w:rPr>
                <w:rFonts w:ascii="Calibri" w:hAnsi="Calibri" w:cs="Arial"/>
                <w:sz w:val="16"/>
                <w:szCs w:val="16"/>
                <w:lang w:val="es-ES" w:eastAsia="es-ES"/>
              </w:rPr>
            </w:pPr>
            <w:r w:rsidRPr="008F39C0">
              <w:rPr>
                <w:rFonts w:ascii="Calibri" w:hAnsi="Calibri" w:cs="Arial"/>
                <w:sz w:val="16"/>
                <w:szCs w:val="16"/>
                <w:lang w:val="es-ES" w:eastAsia="es-ES"/>
              </w:rPr>
              <w:t>(1.315.837)</w:t>
            </w:r>
          </w:p>
        </w:tc>
        <w:tc>
          <w:tcPr>
            <w:tcW w:w="718" w:type="dxa"/>
            <w:gridSpan w:val="2"/>
            <w:tcBorders>
              <w:top w:val="nil"/>
              <w:left w:val="nil"/>
              <w:bottom w:val="nil"/>
              <w:right w:val="nil"/>
            </w:tcBorders>
          </w:tcPr>
          <w:p w:rsidR="00F40C9F" w:rsidRPr="008F39C0" w:rsidRDefault="00F40C9F" w:rsidP="00AD6D8C">
            <w:pPr>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810" w:type="dxa"/>
            <w:tcBorders>
              <w:top w:val="nil"/>
              <w:left w:val="nil"/>
              <w:bottom w:val="nil"/>
              <w:right w:val="nil"/>
            </w:tcBorders>
          </w:tcPr>
          <w:p w:rsidR="00F40C9F" w:rsidRPr="008F39C0" w:rsidRDefault="00F40C9F" w:rsidP="00AD6D8C">
            <w:pPr>
              <w:jc w:val="right"/>
              <w:rPr>
                <w:rFonts w:ascii="Calibri" w:hAnsi="Calibri" w:cs="Arial"/>
                <w:sz w:val="16"/>
                <w:szCs w:val="16"/>
                <w:lang w:val="es-ES" w:eastAsia="es-ES"/>
              </w:rPr>
            </w:pPr>
            <w:r w:rsidRPr="008F39C0">
              <w:rPr>
                <w:rFonts w:ascii="Calibri" w:hAnsi="Calibri" w:cs="Arial"/>
                <w:sz w:val="16"/>
                <w:szCs w:val="16"/>
                <w:lang w:val="es-ES" w:eastAsia="es-ES"/>
              </w:rPr>
              <w:t>33,33%</w:t>
            </w:r>
          </w:p>
        </w:tc>
        <w:tc>
          <w:tcPr>
            <w:tcW w:w="880" w:type="dxa"/>
            <w:gridSpan w:val="2"/>
            <w:tcBorders>
              <w:top w:val="nil"/>
              <w:left w:val="nil"/>
              <w:bottom w:val="nil"/>
              <w:right w:val="nil"/>
            </w:tcBorders>
          </w:tcPr>
          <w:p w:rsidR="00F40C9F" w:rsidRPr="008F39C0" w:rsidRDefault="00F40C9F" w:rsidP="00AD6D8C">
            <w:pPr>
              <w:jc w:val="right"/>
              <w:rPr>
                <w:rFonts w:ascii="Calibri" w:hAnsi="Calibri" w:cs="Arial"/>
                <w:sz w:val="16"/>
                <w:szCs w:val="16"/>
                <w:lang w:val="es-ES" w:eastAsia="es-ES"/>
              </w:rPr>
            </w:pPr>
            <w:r w:rsidRPr="008F39C0">
              <w:rPr>
                <w:rFonts w:ascii="Calibri" w:hAnsi="Calibri" w:cs="Arial"/>
                <w:sz w:val="16"/>
                <w:szCs w:val="16"/>
                <w:lang w:val="es-ES" w:eastAsia="es-ES"/>
              </w:rPr>
              <w:t>33,33%</w:t>
            </w:r>
          </w:p>
        </w:tc>
        <w:tc>
          <w:tcPr>
            <w:tcW w:w="1016" w:type="dxa"/>
            <w:gridSpan w:val="3"/>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986" w:type="dxa"/>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990" w:type="dxa"/>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1019" w:type="dxa"/>
            <w:gridSpan w:val="2"/>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965" w:type="dxa"/>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1195" w:type="dxa"/>
            <w:gridSpan w:val="3"/>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1138" w:type="dxa"/>
            <w:gridSpan w:val="2"/>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r>
      <w:tr w:rsidR="00F40C9F" w:rsidRPr="00AC2767" w:rsidTr="008915A2">
        <w:trPr>
          <w:trHeight w:val="340"/>
        </w:trPr>
        <w:tc>
          <w:tcPr>
            <w:tcW w:w="4530" w:type="dxa"/>
            <w:tcBorders>
              <w:top w:val="nil"/>
              <w:left w:val="nil"/>
              <w:bottom w:val="nil"/>
              <w:right w:val="nil"/>
            </w:tcBorders>
          </w:tcPr>
          <w:p w:rsidR="00F40C9F" w:rsidRPr="00AC2767" w:rsidRDefault="00F40C9F" w:rsidP="00AD6D8C">
            <w:pPr>
              <w:ind w:left="213"/>
              <w:rPr>
                <w:rFonts w:ascii="Calibri" w:hAnsi="Calibri" w:cs="Arial"/>
                <w:sz w:val="16"/>
                <w:szCs w:val="16"/>
                <w:highlight w:val="yellow"/>
                <w:lang w:val="en-GB" w:eastAsia="es-ES"/>
              </w:rPr>
            </w:pPr>
            <w:r w:rsidRPr="005D5269">
              <w:rPr>
                <w:rFonts w:ascii="Calibri" w:hAnsi="Calibri" w:cs="Arial"/>
                <w:sz w:val="16"/>
                <w:szCs w:val="16"/>
                <w:lang w:val="en-GB" w:eastAsia="es-ES"/>
              </w:rPr>
              <w:t>Eolive Vertical, S.L.</w:t>
            </w:r>
          </w:p>
        </w:tc>
        <w:tc>
          <w:tcPr>
            <w:tcW w:w="1011" w:type="dxa"/>
            <w:tcBorders>
              <w:top w:val="nil"/>
              <w:left w:val="nil"/>
              <w:bottom w:val="nil"/>
              <w:right w:val="nil"/>
            </w:tcBorders>
          </w:tcPr>
          <w:p w:rsidR="00F40C9F" w:rsidRPr="00A83B04" w:rsidRDefault="00F40C9F" w:rsidP="00AD6D8C">
            <w:pPr>
              <w:jc w:val="right"/>
              <w:rPr>
                <w:rFonts w:ascii="Calibri" w:hAnsi="Calibri" w:cs="Arial"/>
                <w:sz w:val="16"/>
                <w:szCs w:val="16"/>
                <w:lang w:val="en-GB" w:eastAsia="es-ES"/>
              </w:rPr>
            </w:pPr>
            <w:r w:rsidRPr="00A83B04">
              <w:rPr>
                <w:rFonts w:ascii="Calibri" w:hAnsi="Calibri" w:cs="Arial"/>
                <w:sz w:val="16"/>
                <w:szCs w:val="16"/>
                <w:lang w:val="en-GB" w:eastAsia="es-ES"/>
              </w:rPr>
              <w:t>24.220</w:t>
            </w:r>
          </w:p>
        </w:tc>
        <w:tc>
          <w:tcPr>
            <w:tcW w:w="1079" w:type="dxa"/>
            <w:gridSpan w:val="2"/>
            <w:tcBorders>
              <w:top w:val="nil"/>
              <w:left w:val="nil"/>
              <w:bottom w:val="nil"/>
              <w:right w:val="nil"/>
            </w:tcBorders>
          </w:tcPr>
          <w:p w:rsidR="00F40C9F" w:rsidRPr="00A83B04" w:rsidRDefault="00F40C9F" w:rsidP="00AD6D8C">
            <w:pPr>
              <w:jc w:val="right"/>
              <w:rPr>
                <w:rFonts w:ascii="Calibri" w:hAnsi="Calibri" w:cs="Arial"/>
                <w:sz w:val="16"/>
                <w:szCs w:val="16"/>
                <w:lang w:val="en-GB" w:eastAsia="es-ES"/>
              </w:rPr>
            </w:pPr>
            <w:r w:rsidRPr="00A83B04">
              <w:rPr>
                <w:rFonts w:ascii="Calibri" w:hAnsi="Calibri" w:cs="Arial"/>
                <w:sz w:val="16"/>
                <w:szCs w:val="16"/>
                <w:lang w:val="en-GB" w:eastAsia="es-ES"/>
              </w:rPr>
              <w:t>-</w:t>
            </w:r>
          </w:p>
        </w:tc>
        <w:tc>
          <w:tcPr>
            <w:tcW w:w="718" w:type="dxa"/>
            <w:gridSpan w:val="2"/>
            <w:tcBorders>
              <w:top w:val="nil"/>
              <w:left w:val="nil"/>
              <w:bottom w:val="nil"/>
              <w:right w:val="nil"/>
            </w:tcBorders>
          </w:tcPr>
          <w:p w:rsidR="00F40C9F" w:rsidRPr="005D5269" w:rsidRDefault="00F40C9F" w:rsidP="00AD6D8C">
            <w:pPr>
              <w:jc w:val="right"/>
              <w:rPr>
                <w:rFonts w:ascii="Calibri" w:hAnsi="Calibri" w:cs="Arial"/>
                <w:sz w:val="16"/>
                <w:szCs w:val="16"/>
                <w:lang w:val="en-GB" w:eastAsia="es-ES"/>
              </w:rPr>
            </w:pPr>
            <w:r w:rsidRPr="005D5269">
              <w:rPr>
                <w:rFonts w:ascii="Calibri" w:hAnsi="Calibri" w:cs="Arial"/>
                <w:sz w:val="16"/>
                <w:szCs w:val="16"/>
                <w:lang w:val="en-GB" w:eastAsia="es-ES"/>
              </w:rPr>
              <w:t>-</w:t>
            </w:r>
          </w:p>
        </w:tc>
        <w:tc>
          <w:tcPr>
            <w:tcW w:w="810" w:type="dxa"/>
            <w:tcBorders>
              <w:top w:val="nil"/>
              <w:left w:val="nil"/>
              <w:bottom w:val="nil"/>
              <w:right w:val="nil"/>
            </w:tcBorders>
          </w:tcPr>
          <w:p w:rsidR="00F40C9F" w:rsidRPr="005D5269" w:rsidRDefault="00F40C9F" w:rsidP="00AD6D8C">
            <w:pPr>
              <w:jc w:val="right"/>
              <w:rPr>
                <w:rFonts w:ascii="Calibri" w:hAnsi="Calibri" w:cs="Arial"/>
                <w:sz w:val="16"/>
                <w:szCs w:val="16"/>
                <w:lang w:val="en-GB" w:eastAsia="es-ES"/>
              </w:rPr>
            </w:pPr>
            <w:r w:rsidRPr="005D5269">
              <w:rPr>
                <w:rFonts w:ascii="Calibri" w:hAnsi="Calibri" w:cs="Arial"/>
                <w:sz w:val="16"/>
                <w:szCs w:val="16"/>
                <w:lang w:val="en-GB" w:eastAsia="es-ES"/>
              </w:rPr>
              <w:t>45,00%</w:t>
            </w:r>
          </w:p>
        </w:tc>
        <w:tc>
          <w:tcPr>
            <w:tcW w:w="880" w:type="dxa"/>
            <w:gridSpan w:val="2"/>
            <w:tcBorders>
              <w:top w:val="nil"/>
              <w:left w:val="nil"/>
              <w:bottom w:val="nil"/>
              <w:right w:val="nil"/>
            </w:tcBorders>
          </w:tcPr>
          <w:p w:rsidR="00F40C9F" w:rsidRPr="005D5269" w:rsidRDefault="00F40C9F" w:rsidP="00AD6D8C">
            <w:pPr>
              <w:jc w:val="right"/>
              <w:rPr>
                <w:rFonts w:ascii="Calibri" w:hAnsi="Calibri" w:cs="Arial"/>
                <w:sz w:val="16"/>
                <w:szCs w:val="16"/>
                <w:lang w:val="en-GB" w:eastAsia="es-ES"/>
              </w:rPr>
            </w:pPr>
            <w:r w:rsidRPr="005D5269">
              <w:rPr>
                <w:rFonts w:ascii="Calibri" w:hAnsi="Calibri" w:cs="Arial"/>
                <w:sz w:val="16"/>
                <w:szCs w:val="16"/>
                <w:lang w:val="en-GB" w:eastAsia="es-ES"/>
              </w:rPr>
              <w:t>45,00%</w:t>
            </w:r>
          </w:p>
        </w:tc>
        <w:tc>
          <w:tcPr>
            <w:tcW w:w="1016" w:type="dxa"/>
            <w:gridSpan w:val="3"/>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3.000</w:t>
            </w:r>
          </w:p>
        </w:tc>
        <w:tc>
          <w:tcPr>
            <w:tcW w:w="986" w:type="dxa"/>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990" w:type="dxa"/>
            <w:tcBorders>
              <w:top w:val="nil"/>
              <w:left w:val="nil"/>
              <w:bottom w:val="nil"/>
              <w:right w:val="nil"/>
            </w:tcBorders>
          </w:tcPr>
          <w:p w:rsidR="00F40C9F" w:rsidRPr="008F39C0" w:rsidRDefault="008F39C0"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75.410</w:t>
            </w:r>
          </w:p>
        </w:tc>
        <w:tc>
          <w:tcPr>
            <w:tcW w:w="1019" w:type="dxa"/>
            <w:gridSpan w:val="2"/>
            <w:tcBorders>
              <w:top w:val="nil"/>
              <w:left w:val="nil"/>
              <w:bottom w:val="nil"/>
              <w:right w:val="nil"/>
            </w:tcBorders>
          </w:tcPr>
          <w:p w:rsidR="00F40C9F" w:rsidRPr="008F39C0" w:rsidRDefault="008F39C0"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99.469</w:t>
            </w:r>
          </w:p>
        </w:tc>
        <w:tc>
          <w:tcPr>
            <w:tcW w:w="965" w:type="dxa"/>
            <w:tcBorders>
              <w:top w:val="nil"/>
              <w:left w:val="nil"/>
              <w:bottom w:val="nil"/>
              <w:right w:val="nil"/>
            </w:tcBorders>
          </w:tcPr>
          <w:p w:rsidR="00F40C9F" w:rsidRPr="008F39C0" w:rsidRDefault="00F40C9F"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p>
        </w:tc>
        <w:tc>
          <w:tcPr>
            <w:tcW w:w="1195" w:type="dxa"/>
            <w:gridSpan w:val="3"/>
            <w:tcBorders>
              <w:top w:val="nil"/>
              <w:left w:val="nil"/>
              <w:bottom w:val="nil"/>
              <w:right w:val="nil"/>
            </w:tcBorders>
          </w:tcPr>
          <w:p w:rsidR="00F40C9F" w:rsidRPr="008F39C0" w:rsidRDefault="008F39C0"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177.879</w:t>
            </w:r>
          </w:p>
        </w:tc>
        <w:tc>
          <w:tcPr>
            <w:tcW w:w="1138" w:type="dxa"/>
            <w:gridSpan w:val="2"/>
            <w:tcBorders>
              <w:top w:val="nil"/>
              <w:left w:val="nil"/>
              <w:bottom w:val="nil"/>
              <w:right w:val="nil"/>
            </w:tcBorders>
          </w:tcPr>
          <w:p w:rsidR="00F40C9F" w:rsidRPr="001E15EC" w:rsidRDefault="001E15EC" w:rsidP="00AD6D8C">
            <w:pPr>
              <w:ind w:right="48"/>
              <w:jc w:val="right"/>
              <w:rPr>
                <w:rFonts w:ascii="Calibri" w:hAnsi="Calibri" w:cs="Arial"/>
                <w:sz w:val="16"/>
                <w:szCs w:val="16"/>
                <w:lang w:val="es-ES" w:eastAsia="es-ES"/>
              </w:rPr>
            </w:pPr>
            <w:r w:rsidRPr="001E15EC">
              <w:rPr>
                <w:rFonts w:ascii="Calibri" w:hAnsi="Calibri" w:cs="Arial"/>
                <w:sz w:val="16"/>
                <w:szCs w:val="16"/>
                <w:lang w:val="es-ES" w:eastAsia="es-ES"/>
              </w:rPr>
              <w:t>108.095</w:t>
            </w:r>
          </w:p>
        </w:tc>
      </w:tr>
      <w:tr w:rsidR="00F40C9F" w:rsidRPr="00676F3A" w:rsidTr="008915A2">
        <w:trPr>
          <w:trHeight w:val="340"/>
        </w:trPr>
        <w:tc>
          <w:tcPr>
            <w:tcW w:w="4530" w:type="dxa"/>
            <w:tcBorders>
              <w:top w:val="nil"/>
              <w:left w:val="nil"/>
              <w:bottom w:val="nil"/>
              <w:right w:val="nil"/>
            </w:tcBorders>
          </w:tcPr>
          <w:p w:rsidR="00F40C9F" w:rsidRPr="00676F3A" w:rsidRDefault="00F40C9F" w:rsidP="00AD6D8C">
            <w:pPr>
              <w:ind w:left="213"/>
              <w:rPr>
                <w:rFonts w:ascii="Calibri" w:hAnsi="Calibri" w:cs="Arial"/>
                <w:sz w:val="16"/>
                <w:szCs w:val="16"/>
                <w:lang w:val="es-ES" w:eastAsia="es-ES"/>
              </w:rPr>
            </w:pPr>
            <w:r w:rsidRPr="00676F3A">
              <w:rPr>
                <w:rFonts w:ascii="Calibri" w:hAnsi="Calibri" w:cs="Arial"/>
                <w:sz w:val="16"/>
                <w:szCs w:val="16"/>
                <w:lang w:val="es-ES" w:eastAsia="es-ES"/>
              </w:rPr>
              <w:t>3S Soluciones y Sistemas Energéticos, S.L. (4)</w:t>
            </w:r>
          </w:p>
        </w:tc>
        <w:tc>
          <w:tcPr>
            <w:tcW w:w="1011" w:type="dxa"/>
            <w:tcBorders>
              <w:top w:val="nil"/>
              <w:left w:val="nil"/>
              <w:bottom w:val="nil"/>
              <w:right w:val="nil"/>
            </w:tcBorders>
          </w:tcPr>
          <w:p w:rsidR="00F40C9F" w:rsidRPr="00676F3A" w:rsidRDefault="00F40C9F" w:rsidP="00AD6D8C">
            <w:pPr>
              <w:jc w:val="right"/>
              <w:rPr>
                <w:rFonts w:ascii="Calibri" w:hAnsi="Calibri" w:cs="Arial"/>
                <w:sz w:val="16"/>
                <w:szCs w:val="16"/>
                <w:lang w:val="es-ES" w:eastAsia="es-ES"/>
              </w:rPr>
            </w:pPr>
            <w:r w:rsidRPr="00676F3A">
              <w:rPr>
                <w:rFonts w:ascii="Calibri" w:hAnsi="Calibri" w:cs="Arial"/>
                <w:sz w:val="16"/>
                <w:szCs w:val="16"/>
                <w:lang w:val="es-ES" w:eastAsia="es-ES"/>
              </w:rPr>
              <w:t>1.000.000</w:t>
            </w:r>
          </w:p>
        </w:tc>
        <w:tc>
          <w:tcPr>
            <w:tcW w:w="1079" w:type="dxa"/>
            <w:gridSpan w:val="2"/>
            <w:tcBorders>
              <w:top w:val="nil"/>
              <w:left w:val="nil"/>
              <w:bottom w:val="nil"/>
              <w:right w:val="nil"/>
            </w:tcBorders>
          </w:tcPr>
          <w:p w:rsidR="00F40C9F" w:rsidRPr="00676F3A" w:rsidRDefault="00F40C9F" w:rsidP="00AD6D8C">
            <w:pPr>
              <w:jc w:val="right"/>
              <w:rPr>
                <w:rFonts w:ascii="Calibri" w:hAnsi="Calibri" w:cs="Arial"/>
                <w:sz w:val="16"/>
                <w:szCs w:val="16"/>
                <w:lang w:val="es-ES" w:eastAsia="es-ES"/>
              </w:rPr>
            </w:pPr>
            <w:r w:rsidRPr="00676F3A">
              <w:rPr>
                <w:rFonts w:ascii="Calibri" w:hAnsi="Calibri" w:cs="Arial"/>
                <w:sz w:val="16"/>
                <w:szCs w:val="16"/>
                <w:lang w:val="es-ES" w:eastAsia="es-ES"/>
              </w:rPr>
              <w:t>(1.000.000)</w:t>
            </w:r>
          </w:p>
        </w:tc>
        <w:tc>
          <w:tcPr>
            <w:tcW w:w="718" w:type="dxa"/>
            <w:gridSpan w:val="2"/>
            <w:tcBorders>
              <w:top w:val="nil"/>
              <w:left w:val="nil"/>
              <w:bottom w:val="nil"/>
              <w:right w:val="nil"/>
            </w:tcBorders>
          </w:tcPr>
          <w:p w:rsidR="00F40C9F" w:rsidRPr="00676F3A" w:rsidRDefault="00F40C9F" w:rsidP="00AD6D8C">
            <w:pPr>
              <w:jc w:val="right"/>
              <w:rPr>
                <w:rFonts w:ascii="Calibri" w:hAnsi="Calibri" w:cs="Arial"/>
                <w:sz w:val="16"/>
                <w:szCs w:val="16"/>
                <w:lang w:val="es-ES" w:eastAsia="es-ES"/>
              </w:rPr>
            </w:pPr>
            <w:r w:rsidRPr="00676F3A">
              <w:rPr>
                <w:rFonts w:ascii="Calibri" w:hAnsi="Calibri" w:cs="Arial"/>
                <w:sz w:val="16"/>
                <w:szCs w:val="16"/>
                <w:lang w:val="es-ES" w:eastAsia="es-ES"/>
              </w:rPr>
              <w:t>-</w:t>
            </w:r>
          </w:p>
        </w:tc>
        <w:tc>
          <w:tcPr>
            <w:tcW w:w="810" w:type="dxa"/>
            <w:tcBorders>
              <w:top w:val="nil"/>
              <w:left w:val="nil"/>
              <w:bottom w:val="nil"/>
              <w:right w:val="nil"/>
            </w:tcBorders>
          </w:tcPr>
          <w:p w:rsidR="00F40C9F" w:rsidRPr="00676F3A" w:rsidRDefault="00F40C9F" w:rsidP="00AD6D8C">
            <w:pPr>
              <w:jc w:val="right"/>
              <w:rPr>
                <w:rFonts w:ascii="Calibri" w:hAnsi="Calibri" w:cs="Arial"/>
                <w:sz w:val="16"/>
                <w:szCs w:val="16"/>
                <w:lang w:val="es-ES" w:eastAsia="es-ES"/>
              </w:rPr>
            </w:pPr>
            <w:r w:rsidRPr="00676F3A">
              <w:rPr>
                <w:rFonts w:ascii="Calibri" w:hAnsi="Calibri" w:cs="Arial"/>
                <w:sz w:val="16"/>
                <w:szCs w:val="16"/>
                <w:lang w:val="es-ES" w:eastAsia="es-ES"/>
              </w:rPr>
              <w:t>37,35%</w:t>
            </w:r>
          </w:p>
        </w:tc>
        <w:tc>
          <w:tcPr>
            <w:tcW w:w="880" w:type="dxa"/>
            <w:gridSpan w:val="2"/>
            <w:tcBorders>
              <w:top w:val="nil"/>
              <w:left w:val="nil"/>
              <w:bottom w:val="nil"/>
              <w:right w:val="nil"/>
            </w:tcBorders>
          </w:tcPr>
          <w:p w:rsidR="00F40C9F" w:rsidRPr="00676F3A" w:rsidRDefault="00F40C9F" w:rsidP="00AD6D8C">
            <w:pPr>
              <w:jc w:val="right"/>
              <w:rPr>
                <w:rFonts w:ascii="Calibri" w:hAnsi="Calibri" w:cs="Arial"/>
                <w:sz w:val="16"/>
                <w:szCs w:val="16"/>
                <w:lang w:val="es-ES" w:eastAsia="es-ES"/>
              </w:rPr>
            </w:pPr>
            <w:r w:rsidRPr="00676F3A">
              <w:rPr>
                <w:rFonts w:ascii="Calibri" w:hAnsi="Calibri" w:cs="Arial"/>
                <w:sz w:val="16"/>
                <w:szCs w:val="16"/>
                <w:lang w:val="es-ES" w:eastAsia="es-ES"/>
              </w:rPr>
              <w:t>37,35%</w:t>
            </w:r>
          </w:p>
        </w:tc>
        <w:tc>
          <w:tcPr>
            <w:tcW w:w="1016" w:type="dxa"/>
            <w:gridSpan w:val="3"/>
            <w:tcBorders>
              <w:top w:val="nil"/>
              <w:left w:val="nil"/>
              <w:bottom w:val="nil"/>
              <w:right w:val="nil"/>
            </w:tcBorders>
          </w:tcPr>
          <w:p w:rsidR="00F40C9F" w:rsidRPr="00676F3A" w:rsidRDefault="00F40C9F" w:rsidP="00AD6D8C">
            <w:pPr>
              <w:ind w:right="48"/>
              <w:jc w:val="right"/>
              <w:rPr>
                <w:rFonts w:ascii="Calibri" w:hAnsi="Calibri" w:cs="Arial"/>
                <w:sz w:val="16"/>
                <w:szCs w:val="16"/>
                <w:lang w:val="es-ES" w:eastAsia="es-ES"/>
              </w:rPr>
            </w:pPr>
            <w:r w:rsidRPr="00676F3A">
              <w:rPr>
                <w:rFonts w:ascii="Calibri" w:hAnsi="Calibri" w:cs="Arial"/>
                <w:sz w:val="16"/>
                <w:szCs w:val="16"/>
                <w:lang w:val="es-ES" w:eastAsia="es-ES"/>
              </w:rPr>
              <w:t>-</w:t>
            </w:r>
          </w:p>
        </w:tc>
        <w:tc>
          <w:tcPr>
            <w:tcW w:w="986" w:type="dxa"/>
            <w:tcBorders>
              <w:top w:val="nil"/>
              <w:left w:val="nil"/>
              <w:bottom w:val="nil"/>
              <w:right w:val="nil"/>
            </w:tcBorders>
          </w:tcPr>
          <w:p w:rsidR="00F40C9F" w:rsidRPr="00676F3A" w:rsidRDefault="00F40C9F" w:rsidP="00AD6D8C">
            <w:pPr>
              <w:ind w:right="48"/>
              <w:jc w:val="right"/>
              <w:rPr>
                <w:rFonts w:ascii="Calibri" w:hAnsi="Calibri" w:cs="Arial"/>
                <w:sz w:val="16"/>
                <w:szCs w:val="16"/>
                <w:lang w:val="es-ES" w:eastAsia="es-ES"/>
              </w:rPr>
            </w:pPr>
            <w:r w:rsidRPr="00676F3A">
              <w:rPr>
                <w:rFonts w:ascii="Calibri" w:hAnsi="Calibri" w:cs="Arial"/>
                <w:sz w:val="16"/>
                <w:szCs w:val="16"/>
                <w:lang w:val="es-ES" w:eastAsia="es-ES"/>
              </w:rPr>
              <w:t>-</w:t>
            </w:r>
          </w:p>
        </w:tc>
        <w:tc>
          <w:tcPr>
            <w:tcW w:w="990" w:type="dxa"/>
            <w:tcBorders>
              <w:top w:val="nil"/>
              <w:left w:val="nil"/>
              <w:bottom w:val="nil"/>
              <w:right w:val="nil"/>
            </w:tcBorders>
          </w:tcPr>
          <w:p w:rsidR="00F40C9F" w:rsidRPr="00676F3A" w:rsidRDefault="00F40C9F" w:rsidP="00AD6D8C">
            <w:pPr>
              <w:ind w:right="48"/>
              <w:jc w:val="right"/>
              <w:rPr>
                <w:rFonts w:ascii="Calibri" w:hAnsi="Calibri" w:cs="Arial"/>
                <w:sz w:val="16"/>
                <w:szCs w:val="16"/>
                <w:lang w:val="es-ES" w:eastAsia="es-ES"/>
              </w:rPr>
            </w:pPr>
            <w:r w:rsidRPr="00676F3A">
              <w:rPr>
                <w:rFonts w:ascii="Calibri" w:hAnsi="Calibri" w:cs="Arial"/>
                <w:sz w:val="16"/>
                <w:szCs w:val="16"/>
                <w:lang w:val="es-ES" w:eastAsia="es-ES"/>
              </w:rPr>
              <w:t>-</w:t>
            </w:r>
          </w:p>
        </w:tc>
        <w:tc>
          <w:tcPr>
            <w:tcW w:w="1019" w:type="dxa"/>
            <w:gridSpan w:val="2"/>
            <w:tcBorders>
              <w:top w:val="nil"/>
              <w:left w:val="nil"/>
              <w:bottom w:val="nil"/>
              <w:right w:val="nil"/>
            </w:tcBorders>
          </w:tcPr>
          <w:p w:rsidR="00F40C9F" w:rsidRPr="00676F3A" w:rsidRDefault="00F40C9F" w:rsidP="00AD6D8C">
            <w:pPr>
              <w:ind w:right="48"/>
              <w:jc w:val="right"/>
              <w:rPr>
                <w:rFonts w:ascii="Calibri" w:hAnsi="Calibri" w:cs="Arial"/>
                <w:sz w:val="16"/>
                <w:szCs w:val="16"/>
                <w:lang w:val="es-ES" w:eastAsia="es-ES"/>
              </w:rPr>
            </w:pPr>
            <w:r w:rsidRPr="00676F3A">
              <w:rPr>
                <w:rFonts w:ascii="Calibri" w:hAnsi="Calibri" w:cs="Arial"/>
                <w:sz w:val="16"/>
                <w:szCs w:val="16"/>
                <w:lang w:val="es-ES" w:eastAsia="es-ES"/>
              </w:rPr>
              <w:t>-</w:t>
            </w:r>
          </w:p>
        </w:tc>
        <w:tc>
          <w:tcPr>
            <w:tcW w:w="965" w:type="dxa"/>
            <w:tcBorders>
              <w:top w:val="nil"/>
              <w:left w:val="nil"/>
              <w:bottom w:val="nil"/>
              <w:right w:val="nil"/>
            </w:tcBorders>
          </w:tcPr>
          <w:p w:rsidR="00F40C9F" w:rsidRPr="00676F3A" w:rsidRDefault="00F40C9F" w:rsidP="00AD6D8C">
            <w:pPr>
              <w:ind w:right="48"/>
              <w:jc w:val="right"/>
              <w:rPr>
                <w:rFonts w:ascii="Calibri" w:hAnsi="Calibri" w:cs="Arial"/>
                <w:sz w:val="16"/>
                <w:szCs w:val="16"/>
                <w:lang w:val="es-ES" w:eastAsia="es-ES"/>
              </w:rPr>
            </w:pPr>
            <w:r w:rsidRPr="00676F3A">
              <w:rPr>
                <w:rFonts w:ascii="Calibri" w:hAnsi="Calibri" w:cs="Arial"/>
                <w:sz w:val="16"/>
                <w:szCs w:val="16"/>
                <w:lang w:val="es-ES" w:eastAsia="es-ES"/>
              </w:rPr>
              <w:t>-</w:t>
            </w:r>
          </w:p>
        </w:tc>
        <w:tc>
          <w:tcPr>
            <w:tcW w:w="1195" w:type="dxa"/>
            <w:gridSpan w:val="3"/>
            <w:tcBorders>
              <w:top w:val="nil"/>
              <w:left w:val="nil"/>
              <w:bottom w:val="nil"/>
              <w:right w:val="nil"/>
            </w:tcBorders>
          </w:tcPr>
          <w:p w:rsidR="00F40C9F" w:rsidRPr="00676F3A" w:rsidRDefault="00F40C9F" w:rsidP="00AD6D8C">
            <w:pPr>
              <w:ind w:right="48"/>
              <w:jc w:val="right"/>
              <w:rPr>
                <w:rFonts w:ascii="Calibri" w:hAnsi="Calibri" w:cs="Arial"/>
                <w:sz w:val="16"/>
                <w:szCs w:val="16"/>
                <w:lang w:val="es-ES" w:eastAsia="es-ES"/>
              </w:rPr>
            </w:pPr>
            <w:r w:rsidRPr="00676F3A">
              <w:rPr>
                <w:rFonts w:ascii="Calibri" w:hAnsi="Calibri" w:cs="Arial"/>
                <w:sz w:val="16"/>
                <w:szCs w:val="16"/>
                <w:lang w:val="es-ES" w:eastAsia="es-ES"/>
              </w:rPr>
              <w:t>-</w:t>
            </w:r>
          </w:p>
        </w:tc>
        <w:tc>
          <w:tcPr>
            <w:tcW w:w="1138" w:type="dxa"/>
            <w:gridSpan w:val="2"/>
            <w:tcBorders>
              <w:top w:val="nil"/>
              <w:left w:val="nil"/>
              <w:bottom w:val="nil"/>
              <w:right w:val="nil"/>
            </w:tcBorders>
          </w:tcPr>
          <w:p w:rsidR="00F40C9F" w:rsidRPr="00676F3A" w:rsidRDefault="00F40C9F" w:rsidP="00AD6D8C">
            <w:pPr>
              <w:ind w:right="48"/>
              <w:jc w:val="right"/>
              <w:rPr>
                <w:rFonts w:ascii="Calibri" w:hAnsi="Calibri" w:cs="Arial"/>
                <w:sz w:val="16"/>
                <w:szCs w:val="16"/>
                <w:lang w:val="es-ES" w:eastAsia="es-ES"/>
              </w:rPr>
            </w:pPr>
            <w:r w:rsidRPr="00676F3A">
              <w:rPr>
                <w:rFonts w:ascii="Calibri" w:hAnsi="Calibri" w:cs="Arial"/>
                <w:sz w:val="16"/>
                <w:szCs w:val="16"/>
                <w:lang w:val="es-ES" w:eastAsia="es-ES"/>
              </w:rPr>
              <w:t>-</w:t>
            </w:r>
          </w:p>
        </w:tc>
      </w:tr>
      <w:tr w:rsidR="00F40C9F" w:rsidRPr="00AC2767" w:rsidTr="008915A2">
        <w:trPr>
          <w:trHeight w:val="340"/>
        </w:trPr>
        <w:tc>
          <w:tcPr>
            <w:tcW w:w="4530" w:type="dxa"/>
            <w:tcBorders>
              <w:top w:val="nil"/>
              <w:left w:val="nil"/>
              <w:bottom w:val="nil"/>
              <w:right w:val="nil"/>
            </w:tcBorders>
          </w:tcPr>
          <w:p w:rsidR="00F40C9F" w:rsidRPr="00AC2767" w:rsidRDefault="00F40C9F" w:rsidP="00AD6D8C">
            <w:pPr>
              <w:ind w:left="213"/>
              <w:rPr>
                <w:rFonts w:ascii="Calibri" w:hAnsi="Calibri" w:cs="Arial"/>
                <w:sz w:val="16"/>
                <w:szCs w:val="16"/>
                <w:highlight w:val="yellow"/>
                <w:lang w:val="es-ES" w:eastAsia="es-ES"/>
              </w:rPr>
            </w:pPr>
            <w:r w:rsidRPr="005D5269">
              <w:rPr>
                <w:rFonts w:ascii="Calibri" w:hAnsi="Calibri" w:cs="Arial"/>
                <w:sz w:val="16"/>
                <w:szCs w:val="16"/>
                <w:lang w:val="es-ES" w:eastAsia="es-ES"/>
              </w:rPr>
              <w:t>Palobiofarma, S.L.</w:t>
            </w:r>
          </w:p>
        </w:tc>
        <w:tc>
          <w:tcPr>
            <w:tcW w:w="1011" w:type="dxa"/>
            <w:tcBorders>
              <w:top w:val="nil"/>
              <w:left w:val="nil"/>
              <w:bottom w:val="nil"/>
              <w:right w:val="nil"/>
            </w:tcBorders>
          </w:tcPr>
          <w:p w:rsidR="00F40C9F" w:rsidRPr="00AC2767" w:rsidRDefault="00F40C9F" w:rsidP="00AD6D8C">
            <w:pPr>
              <w:jc w:val="right"/>
              <w:rPr>
                <w:rFonts w:ascii="Calibri" w:hAnsi="Calibri" w:cs="Arial"/>
                <w:sz w:val="16"/>
                <w:szCs w:val="16"/>
                <w:highlight w:val="yellow"/>
                <w:lang w:val="es-ES" w:eastAsia="es-ES"/>
              </w:rPr>
            </w:pPr>
            <w:r w:rsidRPr="00E6608F">
              <w:rPr>
                <w:rFonts w:ascii="Calibri" w:hAnsi="Calibri" w:cs="Arial"/>
                <w:sz w:val="16"/>
                <w:szCs w:val="16"/>
                <w:lang w:val="es-ES" w:eastAsia="es-ES"/>
              </w:rPr>
              <w:t>1.268.146</w:t>
            </w:r>
          </w:p>
        </w:tc>
        <w:tc>
          <w:tcPr>
            <w:tcW w:w="1079" w:type="dxa"/>
            <w:gridSpan w:val="2"/>
            <w:tcBorders>
              <w:top w:val="nil"/>
              <w:left w:val="nil"/>
              <w:bottom w:val="nil"/>
              <w:right w:val="nil"/>
            </w:tcBorders>
          </w:tcPr>
          <w:p w:rsidR="00F40C9F" w:rsidRPr="00A83B04" w:rsidRDefault="00F40C9F"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718" w:type="dxa"/>
            <w:gridSpan w:val="2"/>
            <w:tcBorders>
              <w:top w:val="nil"/>
              <w:left w:val="nil"/>
              <w:bottom w:val="nil"/>
              <w:right w:val="nil"/>
            </w:tcBorders>
          </w:tcPr>
          <w:p w:rsidR="00F40C9F" w:rsidRPr="00A83B04" w:rsidRDefault="00F40C9F"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810" w:type="dxa"/>
            <w:tcBorders>
              <w:top w:val="nil"/>
              <w:left w:val="nil"/>
              <w:bottom w:val="nil"/>
              <w:right w:val="nil"/>
            </w:tcBorders>
          </w:tcPr>
          <w:p w:rsidR="00F40C9F" w:rsidRPr="005D5269" w:rsidRDefault="00F40C9F" w:rsidP="00AD6D8C">
            <w:pPr>
              <w:jc w:val="right"/>
              <w:rPr>
                <w:rFonts w:ascii="Calibri" w:hAnsi="Calibri" w:cs="Arial"/>
                <w:sz w:val="16"/>
                <w:szCs w:val="16"/>
                <w:lang w:val="es-ES" w:eastAsia="es-ES"/>
              </w:rPr>
            </w:pPr>
            <w:r w:rsidRPr="005D5269">
              <w:rPr>
                <w:rFonts w:ascii="Calibri" w:hAnsi="Calibri" w:cs="Arial"/>
                <w:sz w:val="16"/>
                <w:szCs w:val="16"/>
                <w:lang w:val="es-ES" w:eastAsia="es-ES"/>
              </w:rPr>
              <w:t>13,84%</w:t>
            </w:r>
          </w:p>
        </w:tc>
        <w:tc>
          <w:tcPr>
            <w:tcW w:w="880" w:type="dxa"/>
            <w:gridSpan w:val="2"/>
            <w:tcBorders>
              <w:top w:val="nil"/>
              <w:left w:val="nil"/>
              <w:bottom w:val="nil"/>
              <w:right w:val="nil"/>
            </w:tcBorders>
          </w:tcPr>
          <w:p w:rsidR="00F40C9F" w:rsidRPr="005D5269" w:rsidRDefault="00F40C9F" w:rsidP="00AD6D8C">
            <w:pPr>
              <w:jc w:val="right"/>
              <w:rPr>
                <w:rFonts w:ascii="Calibri" w:hAnsi="Calibri" w:cs="Arial"/>
                <w:sz w:val="16"/>
                <w:szCs w:val="16"/>
                <w:lang w:val="es-ES" w:eastAsia="es-ES"/>
              </w:rPr>
            </w:pPr>
            <w:r w:rsidRPr="005D5269">
              <w:rPr>
                <w:rFonts w:ascii="Calibri" w:hAnsi="Calibri" w:cs="Arial"/>
                <w:sz w:val="16"/>
                <w:szCs w:val="16"/>
                <w:lang w:val="es-ES" w:eastAsia="es-ES"/>
              </w:rPr>
              <w:t>13,84%</w:t>
            </w:r>
          </w:p>
        </w:tc>
        <w:tc>
          <w:tcPr>
            <w:tcW w:w="1016" w:type="dxa"/>
            <w:gridSpan w:val="3"/>
            <w:tcBorders>
              <w:top w:val="nil"/>
              <w:left w:val="nil"/>
              <w:bottom w:val="nil"/>
              <w:right w:val="nil"/>
            </w:tcBorders>
          </w:tcPr>
          <w:p w:rsidR="00F40C9F" w:rsidRPr="008F39C0" w:rsidRDefault="00F277F2" w:rsidP="00AD6D8C">
            <w:pPr>
              <w:ind w:right="48"/>
              <w:jc w:val="right"/>
              <w:rPr>
                <w:rFonts w:ascii="Calibri" w:hAnsi="Calibri" w:cs="Arial"/>
                <w:sz w:val="16"/>
                <w:szCs w:val="16"/>
                <w:lang w:val="en-GB" w:eastAsia="es-ES"/>
              </w:rPr>
            </w:pPr>
            <w:r w:rsidRPr="008F39C0">
              <w:rPr>
                <w:rFonts w:ascii="Calibri" w:hAnsi="Calibri" w:cs="Arial"/>
                <w:sz w:val="16"/>
                <w:szCs w:val="16"/>
                <w:lang w:val="en-GB" w:eastAsia="es-ES"/>
              </w:rPr>
              <w:t>400.999</w:t>
            </w:r>
          </w:p>
        </w:tc>
        <w:tc>
          <w:tcPr>
            <w:tcW w:w="986" w:type="dxa"/>
            <w:tcBorders>
              <w:top w:val="nil"/>
              <w:left w:val="nil"/>
              <w:bottom w:val="nil"/>
              <w:right w:val="nil"/>
            </w:tcBorders>
          </w:tcPr>
          <w:p w:rsidR="00F40C9F" w:rsidRPr="008F39C0" w:rsidRDefault="00F277F2" w:rsidP="00AD6D8C">
            <w:pPr>
              <w:ind w:right="48"/>
              <w:jc w:val="right"/>
              <w:rPr>
                <w:rFonts w:ascii="Calibri" w:hAnsi="Calibri" w:cs="Arial"/>
                <w:sz w:val="16"/>
                <w:szCs w:val="16"/>
                <w:lang w:val="en-GB" w:eastAsia="es-ES"/>
              </w:rPr>
            </w:pPr>
            <w:r w:rsidRPr="008F39C0">
              <w:rPr>
                <w:rFonts w:ascii="Calibri" w:hAnsi="Calibri" w:cs="Arial"/>
                <w:sz w:val="16"/>
                <w:szCs w:val="16"/>
                <w:lang w:val="en-GB" w:eastAsia="es-ES"/>
              </w:rPr>
              <w:t>3.376.004</w:t>
            </w:r>
          </w:p>
        </w:tc>
        <w:tc>
          <w:tcPr>
            <w:tcW w:w="990" w:type="dxa"/>
            <w:tcBorders>
              <w:top w:val="nil"/>
              <w:left w:val="nil"/>
              <w:bottom w:val="nil"/>
              <w:right w:val="nil"/>
            </w:tcBorders>
          </w:tcPr>
          <w:p w:rsidR="00F40C9F" w:rsidRPr="008F39C0" w:rsidRDefault="008F39C0" w:rsidP="008F39C0">
            <w:pPr>
              <w:ind w:right="48"/>
              <w:jc w:val="right"/>
              <w:rPr>
                <w:rFonts w:ascii="Calibri" w:hAnsi="Calibri" w:cs="Arial"/>
                <w:sz w:val="16"/>
                <w:szCs w:val="16"/>
                <w:lang w:val="en-GB" w:eastAsia="es-ES"/>
              </w:rPr>
            </w:pPr>
            <w:r>
              <w:rPr>
                <w:rFonts w:ascii="Calibri" w:hAnsi="Calibri" w:cs="Arial"/>
                <w:sz w:val="16"/>
                <w:szCs w:val="16"/>
                <w:lang w:val="en-GB" w:eastAsia="es-ES"/>
              </w:rPr>
              <w:t>6.315.479</w:t>
            </w:r>
          </w:p>
        </w:tc>
        <w:tc>
          <w:tcPr>
            <w:tcW w:w="1019" w:type="dxa"/>
            <w:gridSpan w:val="2"/>
            <w:tcBorders>
              <w:top w:val="nil"/>
              <w:left w:val="nil"/>
              <w:bottom w:val="nil"/>
              <w:right w:val="nil"/>
            </w:tcBorders>
          </w:tcPr>
          <w:p w:rsidR="00F40C9F" w:rsidRPr="008F39C0" w:rsidRDefault="008F39C0" w:rsidP="00AD6D8C">
            <w:pPr>
              <w:ind w:right="48"/>
              <w:jc w:val="right"/>
              <w:rPr>
                <w:rFonts w:ascii="Calibri" w:hAnsi="Calibri" w:cs="Arial"/>
                <w:sz w:val="16"/>
                <w:szCs w:val="16"/>
                <w:lang w:val="en-GB" w:eastAsia="es-ES"/>
              </w:rPr>
            </w:pPr>
            <w:r w:rsidRPr="008F39C0">
              <w:rPr>
                <w:rFonts w:ascii="Calibri" w:hAnsi="Calibri" w:cs="Arial"/>
                <w:sz w:val="16"/>
                <w:szCs w:val="16"/>
                <w:lang w:val="en-GB" w:eastAsia="es-ES"/>
              </w:rPr>
              <w:t>(2.691.259)</w:t>
            </w:r>
          </w:p>
        </w:tc>
        <w:tc>
          <w:tcPr>
            <w:tcW w:w="965" w:type="dxa"/>
            <w:tcBorders>
              <w:top w:val="nil"/>
              <w:left w:val="nil"/>
              <w:bottom w:val="nil"/>
              <w:right w:val="nil"/>
            </w:tcBorders>
          </w:tcPr>
          <w:p w:rsidR="00F40C9F" w:rsidRPr="008F39C0" w:rsidRDefault="008F39C0" w:rsidP="00AD6D8C">
            <w:pPr>
              <w:ind w:right="48"/>
              <w:jc w:val="right"/>
              <w:rPr>
                <w:rFonts w:ascii="Calibri" w:hAnsi="Calibri" w:cs="Arial"/>
                <w:sz w:val="16"/>
                <w:szCs w:val="16"/>
                <w:lang w:val="en-GB" w:eastAsia="es-ES"/>
              </w:rPr>
            </w:pPr>
            <w:r w:rsidRPr="008F39C0">
              <w:rPr>
                <w:rFonts w:ascii="Calibri" w:hAnsi="Calibri" w:cs="Arial"/>
                <w:sz w:val="16"/>
                <w:szCs w:val="16"/>
                <w:lang w:val="en-GB" w:eastAsia="es-ES"/>
              </w:rPr>
              <w:t>600.723</w:t>
            </w:r>
          </w:p>
        </w:tc>
        <w:tc>
          <w:tcPr>
            <w:tcW w:w="1195" w:type="dxa"/>
            <w:gridSpan w:val="3"/>
            <w:tcBorders>
              <w:top w:val="nil"/>
              <w:left w:val="nil"/>
              <w:bottom w:val="nil"/>
              <w:right w:val="nil"/>
            </w:tcBorders>
          </w:tcPr>
          <w:p w:rsidR="00F40C9F" w:rsidRPr="008F39C0" w:rsidRDefault="008F39C0" w:rsidP="00AD6D8C">
            <w:pPr>
              <w:ind w:right="48"/>
              <w:jc w:val="right"/>
              <w:rPr>
                <w:rFonts w:ascii="Calibri" w:hAnsi="Calibri" w:cs="Arial"/>
                <w:sz w:val="16"/>
                <w:szCs w:val="16"/>
                <w:lang w:val="en-GB" w:eastAsia="es-ES"/>
              </w:rPr>
            </w:pPr>
            <w:r w:rsidRPr="008F39C0">
              <w:rPr>
                <w:rFonts w:ascii="Calibri" w:hAnsi="Calibri" w:cs="Arial"/>
                <w:sz w:val="16"/>
                <w:szCs w:val="16"/>
                <w:lang w:val="en-GB" w:eastAsia="es-ES"/>
              </w:rPr>
              <w:t>8.001.946</w:t>
            </w:r>
          </w:p>
        </w:tc>
        <w:tc>
          <w:tcPr>
            <w:tcW w:w="1138" w:type="dxa"/>
            <w:gridSpan w:val="2"/>
            <w:tcBorders>
              <w:top w:val="nil"/>
              <w:left w:val="nil"/>
              <w:bottom w:val="nil"/>
              <w:right w:val="nil"/>
            </w:tcBorders>
          </w:tcPr>
          <w:p w:rsidR="00F40C9F" w:rsidRPr="001E15EC" w:rsidRDefault="001E15EC" w:rsidP="00AD6D8C">
            <w:pPr>
              <w:ind w:right="48"/>
              <w:jc w:val="right"/>
              <w:rPr>
                <w:rFonts w:ascii="Calibri" w:hAnsi="Calibri" w:cs="Arial"/>
                <w:sz w:val="16"/>
                <w:szCs w:val="16"/>
                <w:lang w:val="en-GB" w:eastAsia="es-ES"/>
              </w:rPr>
            </w:pPr>
            <w:r w:rsidRPr="001E15EC">
              <w:rPr>
                <w:rFonts w:ascii="Calibri" w:hAnsi="Calibri" w:cs="Arial"/>
                <w:sz w:val="16"/>
                <w:szCs w:val="16"/>
                <w:lang w:val="en-GB" w:eastAsia="es-ES"/>
              </w:rPr>
              <w:t>(2.843.686)</w:t>
            </w:r>
          </w:p>
        </w:tc>
      </w:tr>
      <w:tr w:rsidR="00D06EE6" w:rsidRPr="00AC2767" w:rsidTr="008915A2">
        <w:trPr>
          <w:trHeight w:val="340"/>
        </w:trPr>
        <w:tc>
          <w:tcPr>
            <w:tcW w:w="4530" w:type="dxa"/>
            <w:tcBorders>
              <w:top w:val="nil"/>
              <w:left w:val="nil"/>
              <w:right w:val="nil"/>
            </w:tcBorders>
          </w:tcPr>
          <w:p w:rsidR="00D06EE6" w:rsidRPr="00AC2767" w:rsidRDefault="00D06EE6" w:rsidP="00AD6D8C">
            <w:pPr>
              <w:ind w:left="213"/>
              <w:rPr>
                <w:rFonts w:ascii="Calibri" w:hAnsi="Calibri" w:cs="Arial"/>
                <w:sz w:val="16"/>
                <w:szCs w:val="16"/>
                <w:highlight w:val="yellow"/>
                <w:lang w:val="en-GB" w:eastAsia="es-ES"/>
              </w:rPr>
            </w:pPr>
            <w:r w:rsidRPr="005D5269">
              <w:rPr>
                <w:rFonts w:ascii="Calibri" w:hAnsi="Calibri" w:cs="Arial"/>
                <w:sz w:val="16"/>
                <w:szCs w:val="16"/>
                <w:lang w:val="en-GB" w:eastAsia="es-ES"/>
              </w:rPr>
              <w:t>Inveready Biotech II, S.C.R., S.A.</w:t>
            </w:r>
          </w:p>
        </w:tc>
        <w:tc>
          <w:tcPr>
            <w:tcW w:w="1011" w:type="dxa"/>
            <w:tcBorders>
              <w:top w:val="nil"/>
              <w:left w:val="nil"/>
              <w:right w:val="nil"/>
            </w:tcBorders>
          </w:tcPr>
          <w:p w:rsidR="00D06EE6" w:rsidRPr="00AC2767" w:rsidRDefault="00D06EE6" w:rsidP="00AD6D8C">
            <w:pPr>
              <w:jc w:val="right"/>
              <w:rPr>
                <w:rFonts w:ascii="Calibri" w:hAnsi="Calibri" w:cs="Arial"/>
                <w:sz w:val="16"/>
                <w:szCs w:val="16"/>
                <w:highlight w:val="yellow"/>
                <w:lang w:val="en-GB" w:eastAsia="es-ES"/>
              </w:rPr>
            </w:pPr>
            <w:r w:rsidRPr="00E6608F">
              <w:rPr>
                <w:rFonts w:ascii="Calibri" w:hAnsi="Calibri" w:cs="Arial"/>
                <w:sz w:val="16"/>
                <w:szCs w:val="16"/>
                <w:lang w:val="en-GB" w:eastAsia="es-ES"/>
              </w:rPr>
              <w:t>602.161</w:t>
            </w:r>
          </w:p>
        </w:tc>
        <w:tc>
          <w:tcPr>
            <w:tcW w:w="1079" w:type="dxa"/>
            <w:gridSpan w:val="2"/>
            <w:tcBorders>
              <w:top w:val="nil"/>
              <w:left w:val="nil"/>
              <w:right w:val="nil"/>
            </w:tcBorders>
          </w:tcPr>
          <w:p w:rsidR="00D06EE6" w:rsidRPr="00A83B04" w:rsidRDefault="00A83B04" w:rsidP="00AD6D8C">
            <w:pPr>
              <w:jc w:val="right"/>
              <w:rPr>
                <w:rFonts w:ascii="Calibri" w:hAnsi="Calibri" w:cs="Arial"/>
                <w:sz w:val="16"/>
                <w:szCs w:val="16"/>
                <w:lang w:val="en-GB" w:eastAsia="es-ES"/>
              </w:rPr>
            </w:pPr>
            <w:r w:rsidRPr="00A83B04">
              <w:rPr>
                <w:rFonts w:ascii="Calibri" w:hAnsi="Calibri" w:cs="Arial"/>
                <w:sz w:val="16"/>
                <w:szCs w:val="16"/>
                <w:lang w:val="en-GB" w:eastAsia="es-ES"/>
              </w:rPr>
              <w:t>-</w:t>
            </w:r>
          </w:p>
        </w:tc>
        <w:tc>
          <w:tcPr>
            <w:tcW w:w="718" w:type="dxa"/>
            <w:gridSpan w:val="2"/>
            <w:tcBorders>
              <w:top w:val="nil"/>
              <w:left w:val="nil"/>
              <w:bottom w:val="nil"/>
              <w:right w:val="nil"/>
            </w:tcBorders>
          </w:tcPr>
          <w:p w:rsidR="00D06EE6" w:rsidRPr="00A83B04" w:rsidRDefault="00D06EE6" w:rsidP="00AD6D8C">
            <w:pPr>
              <w:jc w:val="right"/>
              <w:rPr>
                <w:rFonts w:ascii="Calibri" w:hAnsi="Calibri" w:cs="Arial"/>
                <w:sz w:val="16"/>
                <w:szCs w:val="16"/>
                <w:lang w:val="en-GB" w:eastAsia="es-ES"/>
              </w:rPr>
            </w:pPr>
            <w:r w:rsidRPr="00A83B04">
              <w:rPr>
                <w:rFonts w:ascii="Calibri" w:hAnsi="Calibri" w:cs="Arial"/>
                <w:sz w:val="16"/>
                <w:szCs w:val="16"/>
                <w:lang w:val="en-GB" w:eastAsia="es-ES"/>
              </w:rPr>
              <w:t>-</w:t>
            </w:r>
          </w:p>
        </w:tc>
        <w:tc>
          <w:tcPr>
            <w:tcW w:w="810" w:type="dxa"/>
            <w:tcBorders>
              <w:top w:val="nil"/>
              <w:left w:val="nil"/>
              <w:bottom w:val="nil"/>
              <w:right w:val="nil"/>
            </w:tcBorders>
          </w:tcPr>
          <w:p w:rsidR="00D06EE6" w:rsidRPr="005D5269" w:rsidRDefault="00D06EE6" w:rsidP="00AD6D8C">
            <w:pPr>
              <w:jc w:val="right"/>
              <w:rPr>
                <w:rFonts w:ascii="Calibri" w:hAnsi="Calibri" w:cs="Arial"/>
                <w:sz w:val="16"/>
                <w:szCs w:val="16"/>
                <w:lang w:val="en-GB" w:eastAsia="es-ES"/>
              </w:rPr>
            </w:pPr>
            <w:r w:rsidRPr="005D5269">
              <w:rPr>
                <w:rFonts w:ascii="Calibri" w:hAnsi="Calibri" w:cs="Arial"/>
                <w:sz w:val="16"/>
                <w:szCs w:val="16"/>
                <w:lang w:val="en-GB" w:eastAsia="es-ES"/>
              </w:rPr>
              <w:t>4,07%</w:t>
            </w:r>
          </w:p>
        </w:tc>
        <w:tc>
          <w:tcPr>
            <w:tcW w:w="880" w:type="dxa"/>
            <w:gridSpan w:val="2"/>
            <w:tcBorders>
              <w:top w:val="nil"/>
              <w:left w:val="nil"/>
              <w:bottom w:val="nil"/>
              <w:right w:val="nil"/>
            </w:tcBorders>
          </w:tcPr>
          <w:p w:rsidR="00D06EE6" w:rsidRPr="005D5269" w:rsidRDefault="00D06EE6" w:rsidP="00AD6D8C">
            <w:pPr>
              <w:jc w:val="right"/>
              <w:rPr>
                <w:rFonts w:ascii="Calibri" w:hAnsi="Calibri" w:cs="Arial"/>
                <w:sz w:val="16"/>
                <w:szCs w:val="16"/>
                <w:lang w:val="en-GB" w:eastAsia="es-ES"/>
              </w:rPr>
            </w:pPr>
            <w:r w:rsidRPr="005D5269">
              <w:rPr>
                <w:rFonts w:ascii="Calibri" w:hAnsi="Calibri" w:cs="Arial"/>
                <w:sz w:val="16"/>
                <w:szCs w:val="16"/>
                <w:lang w:val="en-GB" w:eastAsia="es-ES"/>
              </w:rPr>
              <w:t>4,07%</w:t>
            </w:r>
          </w:p>
        </w:tc>
        <w:tc>
          <w:tcPr>
            <w:tcW w:w="1016" w:type="dxa"/>
            <w:gridSpan w:val="3"/>
            <w:tcBorders>
              <w:top w:val="nil"/>
              <w:left w:val="nil"/>
              <w:bottom w:val="nil"/>
              <w:right w:val="nil"/>
            </w:tcBorders>
          </w:tcPr>
          <w:p w:rsidR="00D06EE6" w:rsidRPr="00676F3A" w:rsidRDefault="00676F3A" w:rsidP="00AD6D8C">
            <w:pPr>
              <w:ind w:right="48"/>
              <w:jc w:val="right"/>
              <w:rPr>
                <w:rFonts w:ascii="Calibri" w:hAnsi="Calibri" w:cs="Arial"/>
                <w:sz w:val="16"/>
                <w:szCs w:val="16"/>
                <w:lang w:val="en-GB" w:eastAsia="es-ES"/>
              </w:rPr>
            </w:pPr>
            <w:r w:rsidRPr="00676F3A">
              <w:rPr>
                <w:rFonts w:ascii="Calibri" w:hAnsi="Calibri" w:cs="Arial"/>
                <w:sz w:val="16"/>
                <w:szCs w:val="16"/>
                <w:lang w:val="en-GB" w:eastAsia="es-ES"/>
              </w:rPr>
              <w:t>14.723.37</w:t>
            </w:r>
            <w:r w:rsidR="00D06EE6" w:rsidRPr="00676F3A">
              <w:rPr>
                <w:rFonts w:ascii="Calibri" w:hAnsi="Calibri" w:cs="Arial"/>
                <w:sz w:val="16"/>
                <w:szCs w:val="16"/>
                <w:lang w:val="en-GB" w:eastAsia="es-ES"/>
              </w:rPr>
              <w:t>2</w:t>
            </w:r>
          </w:p>
        </w:tc>
        <w:tc>
          <w:tcPr>
            <w:tcW w:w="986" w:type="dxa"/>
            <w:tcBorders>
              <w:top w:val="nil"/>
              <w:left w:val="nil"/>
              <w:bottom w:val="nil"/>
              <w:right w:val="nil"/>
            </w:tcBorders>
          </w:tcPr>
          <w:p w:rsidR="00D06EE6" w:rsidRPr="00676F3A" w:rsidRDefault="00D06EE6" w:rsidP="00AD6D8C">
            <w:pPr>
              <w:ind w:right="48"/>
              <w:jc w:val="right"/>
              <w:rPr>
                <w:rFonts w:ascii="Calibri" w:hAnsi="Calibri" w:cs="Arial"/>
                <w:sz w:val="16"/>
                <w:szCs w:val="16"/>
                <w:lang w:val="en-GB" w:eastAsia="es-ES"/>
              </w:rPr>
            </w:pPr>
            <w:r w:rsidRPr="00676F3A">
              <w:rPr>
                <w:rFonts w:ascii="Calibri" w:hAnsi="Calibri" w:cs="Arial"/>
                <w:sz w:val="16"/>
                <w:szCs w:val="16"/>
                <w:lang w:val="en-GB" w:eastAsia="es-ES"/>
              </w:rPr>
              <w:t>-</w:t>
            </w:r>
          </w:p>
        </w:tc>
        <w:tc>
          <w:tcPr>
            <w:tcW w:w="990" w:type="dxa"/>
            <w:tcBorders>
              <w:top w:val="nil"/>
              <w:left w:val="nil"/>
              <w:bottom w:val="nil"/>
              <w:right w:val="nil"/>
            </w:tcBorders>
          </w:tcPr>
          <w:p w:rsidR="00D06EE6" w:rsidRPr="00676F3A" w:rsidRDefault="00676F3A" w:rsidP="00AD6D8C">
            <w:pPr>
              <w:ind w:right="48"/>
              <w:jc w:val="right"/>
              <w:rPr>
                <w:rFonts w:ascii="Calibri" w:hAnsi="Calibri" w:cs="Arial"/>
                <w:sz w:val="16"/>
                <w:szCs w:val="16"/>
                <w:lang w:val="en-GB" w:eastAsia="es-ES"/>
              </w:rPr>
            </w:pPr>
            <w:r w:rsidRPr="00676F3A">
              <w:rPr>
                <w:rFonts w:ascii="Calibri" w:hAnsi="Calibri" w:cs="Arial"/>
                <w:sz w:val="16"/>
                <w:szCs w:val="16"/>
                <w:lang w:val="en-GB" w:eastAsia="es-ES"/>
              </w:rPr>
              <w:t>1.923.688</w:t>
            </w:r>
          </w:p>
        </w:tc>
        <w:tc>
          <w:tcPr>
            <w:tcW w:w="1019" w:type="dxa"/>
            <w:gridSpan w:val="2"/>
            <w:tcBorders>
              <w:top w:val="nil"/>
              <w:left w:val="nil"/>
              <w:bottom w:val="nil"/>
              <w:right w:val="nil"/>
            </w:tcBorders>
          </w:tcPr>
          <w:p w:rsidR="00D06EE6" w:rsidRPr="00676F3A" w:rsidRDefault="00676F3A" w:rsidP="00AD6D8C">
            <w:pPr>
              <w:ind w:right="48"/>
              <w:jc w:val="right"/>
              <w:rPr>
                <w:rFonts w:ascii="Calibri" w:hAnsi="Calibri" w:cs="Arial"/>
                <w:sz w:val="16"/>
                <w:szCs w:val="16"/>
                <w:lang w:val="en-GB" w:eastAsia="es-ES"/>
              </w:rPr>
            </w:pPr>
            <w:r w:rsidRPr="00676F3A">
              <w:rPr>
                <w:rFonts w:ascii="Calibri" w:hAnsi="Calibri" w:cs="Arial"/>
                <w:sz w:val="16"/>
                <w:szCs w:val="16"/>
                <w:lang w:val="en-GB" w:eastAsia="es-ES"/>
              </w:rPr>
              <w:t>(334.950)</w:t>
            </w:r>
          </w:p>
        </w:tc>
        <w:tc>
          <w:tcPr>
            <w:tcW w:w="965" w:type="dxa"/>
            <w:tcBorders>
              <w:top w:val="nil"/>
              <w:left w:val="nil"/>
              <w:bottom w:val="nil"/>
              <w:right w:val="nil"/>
            </w:tcBorders>
          </w:tcPr>
          <w:p w:rsidR="00D06EE6" w:rsidRPr="00676F3A" w:rsidRDefault="00676F3A" w:rsidP="00AD6D8C">
            <w:pPr>
              <w:ind w:right="48"/>
              <w:jc w:val="right"/>
              <w:rPr>
                <w:rFonts w:ascii="Calibri" w:hAnsi="Calibri" w:cs="Arial"/>
                <w:sz w:val="16"/>
                <w:szCs w:val="16"/>
                <w:lang w:val="en-GB" w:eastAsia="es-ES"/>
              </w:rPr>
            </w:pPr>
            <w:r w:rsidRPr="00676F3A">
              <w:rPr>
                <w:rFonts w:ascii="Calibri" w:hAnsi="Calibri" w:cs="Arial"/>
                <w:sz w:val="16"/>
                <w:szCs w:val="16"/>
                <w:lang w:val="en-GB" w:eastAsia="es-ES"/>
              </w:rPr>
              <w:t>4.208.585</w:t>
            </w:r>
          </w:p>
        </w:tc>
        <w:tc>
          <w:tcPr>
            <w:tcW w:w="1195" w:type="dxa"/>
            <w:gridSpan w:val="3"/>
            <w:tcBorders>
              <w:top w:val="nil"/>
              <w:left w:val="nil"/>
              <w:bottom w:val="nil"/>
              <w:right w:val="nil"/>
            </w:tcBorders>
          </w:tcPr>
          <w:p w:rsidR="00D06EE6" w:rsidRPr="00676F3A" w:rsidRDefault="00676F3A" w:rsidP="00B663BE">
            <w:pPr>
              <w:ind w:right="48"/>
              <w:jc w:val="right"/>
              <w:rPr>
                <w:rFonts w:ascii="Calibri" w:hAnsi="Calibri" w:cs="Arial"/>
                <w:sz w:val="16"/>
                <w:szCs w:val="16"/>
                <w:lang w:val="en-GB" w:eastAsia="es-ES"/>
              </w:rPr>
            </w:pPr>
            <w:r w:rsidRPr="00676F3A">
              <w:rPr>
                <w:rFonts w:ascii="Calibri" w:hAnsi="Calibri" w:cs="Arial"/>
                <w:sz w:val="16"/>
                <w:szCs w:val="16"/>
                <w:lang w:val="en-GB" w:eastAsia="es-ES"/>
              </w:rPr>
              <w:t>20.52</w:t>
            </w:r>
            <w:r w:rsidR="00B663BE">
              <w:rPr>
                <w:rFonts w:ascii="Calibri" w:hAnsi="Calibri" w:cs="Arial"/>
                <w:sz w:val="16"/>
                <w:szCs w:val="16"/>
                <w:lang w:val="en-GB" w:eastAsia="es-ES"/>
              </w:rPr>
              <w:t>1</w:t>
            </w:r>
            <w:r w:rsidRPr="00676F3A">
              <w:rPr>
                <w:rFonts w:ascii="Calibri" w:hAnsi="Calibri" w:cs="Arial"/>
                <w:sz w:val="16"/>
                <w:szCs w:val="16"/>
                <w:lang w:val="en-GB" w:eastAsia="es-ES"/>
              </w:rPr>
              <w:t>.695</w:t>
            </w:r>
          </w:p>
        </w:tc>
        <w:tc>
          <w:tcPr>
            <w:tcW w:w="1138" w:type="dxa"/>
            <w:gridSpan w:val="2"/>
            <w:tcBorders>
              <w:top w:val="nil"/>
              <w:left w:val="nil"/>
              <w:bottom w:val="nil"/>
              <w:right w:val="nil"/>
            </w:tcBorders>
          </w:tcPr>
          <w:p w:rsidR="00D06EE6" w:rsidRPr="001E15EC" w:rsidRDefault="00311A26" w:rsidP="001E15EC">
            <w:pPr>
              <w:ind w:right="48"/>
              <w:jc w:val="right"/>
              <w:rPr>
                <w:rFonts w:ascii="Calibri" w:hAnsi="Calibri" w:cs="Arial"/>
                <w:sz w:val="16"/>
                <w:szCs w:val="16"/>
                <w:lang w:val="en-GB" w:eastAsia="es-ES"/>
              </w:rPr>
            </w:pPr>
            <w:r w:rsidRPr="001E15EC">
              <w:rPr>
                <w:rFonts w:ascii="Calibri" w:hAnsi="Calibri" w:cs="Arial"/>
                <w:sz w:val="16"/>
                <w:szCs w:val="16"/>
                <w:lang w:val="en-GB" w:eastAsia="es-ES"/>
              </w:rPr>
              <w:t>(</w:t>
            </w:r>
            <w:r w:rsidR="001E15EC" w:rsidRPr="001E15EC">
              <w:rPr>
                <w:rFonts w:ascii="Calibri" w:hAnsi="Calibri" w:cs="Arial"/>
                <w:sz w:val="16"/>
                <w:szCs w:val="16"/>
                <w:lang w:val="en-GB" w:eastAsia="es-ES"/>
              </w:rPr>
              <w:t>331.135</w:t>
            </w:r>
            <w:r w:rsidRPr="001E15EC">
              <w:rPr>
                <w:rFonts w:ascii="Calibri" w:hAnsi="Calibri" w:cs="Arial"/>
                <w:sz w:val="16"/>
                <w:szCs w:val="16"/>
                <w:lang w:val="en-GB" w:eastAsia="es-ES"/>
              </w:rPr>
              <w:t>)</w:t>
            </w:r>
          </w:p>
        </w:tc>
      </w:tr>
      <w:tr w:rsidR="00F40C9F" w:rsidRPr="00027300" w:rsidTr="008915A2">
        <w:trPr>
          <w:gridAfter w:val="1"/>
          <w:wAfter w:w="35" w:type="dxa"/>
          <w:trHeight w:val="340"/>
        </w:trPr>
        <w:tc>
          <w:tcPr>
            <w:tcW w:w="4530" w:type="dxa"/>
            <w:tcBorders>
              <w:top w:val="nil"/>
              <w:left w:val="nil"/>
              <w:bottom w:val="nil"/>
              <w:right w:val="nil"/>
            </w:tcBorders>
          </w:tcPr>
          <w:p w:rsidR="00F40C9F" w:rsidRPr="00027300" w:rsidRDefault="00F40C9F" w:rsidP="00AD6D8C">
            <w:pPr>
              <w:ind w:left="213"/>
              <w:rPr>
                <w:rFonts w:ascii="Calibri" w:hAnsi="Calibri" w:cs="Arial"/>
                <w:sz w:val="16"/>
                <w:szCs w:val="16"/>
                <w:lang w:val="es-ES" w:eastAsia="es-ES"/>
              </w:rPr>
            </w:pPr>
            <w:r w:rsidRPr="00027300">
              <w:rPr>
                <w:rFonts w:ascii="Calibri" w:hAnsi="Calibri" w:cs="Arial"/>
                <w:sz w:val="16"/>
                <w:szCs w:val="16"/>
                <w:lang w:val="es-ES" w:eastAsia="es-ES"/>
              </w:rPr>
              <w:t>Getting Robotika, S.L. (4)</w:t>
            </w:r>
          </w:p>
        </w:tc>
        <w:tc>
          <w:tcPr>
            <w:tcW w:w="1022" w:type="dxa"/>
            <w:gridSpan w:val="2"/>
            <w:tcBorders>
              <w:top w:val="nil"/>
              <w:left w:val="nil"/>
              <w:bottom w:val="nil"/>
              <w:right w:val="nil"/>
            </w:tcBorders>
          </w:tcPr>
          <w:p w:rsidR="00F40C9F" w:rsidRPr="00027300" w:rsidRDefault="00FA77B8" w:rsidP="00AD6D8C">
            <w:pPr>
              <w:jc w:val="right"/>
              <w:rPr>
                <w:rFonts w:ascii="Calibri" w:hAnsi="Calibri" w:cs="Arial"/>
                <w:sz w:val="16"/>
                <w:szCs w:val="16"/>
                <w:lang w:val="es-ES" w:eastAsia="es-ES"/>
              </w:rPr>
            </w:pPr>
            <w:r w:rsidRPr="00027300">
              <w:rPr>
                <w:rFonts w:ascii="Calibri" w:hAnsi="Calibri" w:cs="Arial"/>
                <w:sz w:val="16"/>
                <w:szCs w:val="16"/>
                <w:lang w:val="es-ES" w:eastAsia="es-ES"/>
              </w:rPr>
              <w:t>3</w:t>
            </w:r>
            <w:r w:rsidR="00F40C9F" w:rsidRPr="00027300">
              <w:rPr>
                <w:rFonts w:ascii="Calibri" w:hAnsi="Calibri" w:cs="Arial"/>
                <w:sz w:val="16"/>
                <w:szCs w:val="16"/>
                <w:lang w:val="es-ES" w:eastAsia="es-ES"/>
              </w:rPr>
              <w:t>50.000</w:t>
            </w:r>
          </w:p>
        </w:tc>
        <w:tc>
          <w:tcPr>
            <w:tcW w:w="1101" w:type="dxa"/>
            <w:gridSpan w:val="2"/>
            <w:tcBorders>
              <w:top w:val="nil"/>
              <w:left w:val="nil"/>
              <w:bottom w:val="nil"/>
              <w:right w:val="nil"/>
            </w:tcBorders>
          </w:tcPr>
          <w:p w:rsidR="00F40C9F" w:rsidRPr="00027300" w:rsidRDefault="003C0852" w:rsidP="00FA77B8">
            <w:pPr>
              <w:jc w:val="right"/>
              <w:rPr>
                <w:rFonts w:ascii="Calibri" w:hAnsi="Calibri" w:cs="Arial"/>
                <w:sz w:val="16"/>
                <w:szCs w:val="16"/>
                <w:lang w:val="es-ES" w:eastAsia="es-ES"/>
              </w:rPr>
            </w:pPr>
            <w:r w:rsidRPr="00027300">
              <w:rPr>
                <w:rFonts w:ascii="Calibri" w:hAnsi="Calibri" w:cs="Arial"/>
                <w:sz w:val="16"/>
                <w:szCs w:val="16"/>
                <w:lang w:val="es-ES" w:eastAsia="es-ES"/>
              </w:rPr>
              <w:t>(</w:t>
            </w:r>
            <w:r w:rsidR="00FA77B8" w:rsidRPr="00027300">
              <w:rPr>
                <w:rFonts w:ascii="Calibri" w:hAnsi="Calibri" w:cs="Arial"/>
                <w:sz w:val="16"/>
                <w:szCs w:val="16"/>
                <w:lang w:val="es-ES" w:eastAsia="es-ES"/>
              </w:rPr>
              <w:t>3</w:t>
            </w:r>
            <w:r w:rsidRPr="00027300">
              <w:rPr>
                <w:rFonts w:ascii="Calibri" w:hAnsi="Calibri" w:cs="Arial"/>
                <w:sz w:val="16"/>
                <w:szCs w:val="16"/>
                <w:lang w:val="es-ES" w:eastAsia="es-ES"/>
              </w:rPr>
              <w:t>50.000)</w:t>
            </w:r>
          </w:p>
        </w:tc>
        <w:tc>
          <w:tcPr>
            <w:tcW w:w="685" w:type="dxa"/>
            <w:tcBorders>
              <w:top w:val="nil"/>
              <w:left w:val="nil"/>
              <w:bottom w:val="nil"/>
              <w:right w:val="nil"/>
            </w:tcBorders>
          </w:tcPr>
          <w:p w:rsidR="00F40C9F" w:rsidRPr="00027300" w:rsidRDefault="00F40C9F" w:rsidP="00AD6D8C">
            <w:pPr>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835" w:type="dxa"/>
            <w:gridSpan w:val="2"/>
            <w:tcBorders>
              <w:top w:val="nil"/>
              <w:left w:val="nil"/>
              <w:bottom w:val="nil"/>
              <w:right w:val="nil"/>
            </w:tcBorders>
          </w:tcPr>
          <w:p w:rsidR="00F40C9F" w:rsidRPr="00027300" w:rsidRDefault="005D5269" w:rsidP="00AD6D8C">
            <w:pPr>
              <w:jc w:val="right"/>
              <w:rPr>
                <w:rFonts w:ascii="Calibri" w:hAnsi="Calibri" w:cs="Arial"/>
                <w:sz w:val="16"/>
                <w:szCs w:val="16"/>
                <w:lang w:val="es-ES" w:eastAsia="es-ES"/>
              </w:rPr>
            </w:pPr>
            <w:r w:rsidRPr="00027300">
              <w:rPr>
                <w:rFonts w:ascii="Calibri" w:hAnsi="Calibri" w:cs="Arial"/>
                <w:sz w:val="16"/>
                <w:szCs w:val="16"/>
                <w:lang w:val="es-ES" w:eastAsia="es-ES"/>
              </w:rPr>
              <w:t>22,11</w:t>
            </w:r>
            <w:r w:rsidR="00F40C9F" w:rsidRPr="00027300">
              <w:rPr>
                <w:rFonts w:ascii="Calibri" w:hAnsi="Calibri" w:cs="Arial"/>
                <w:sz w:val="16"/>
                <w:szCs w:val="16"/>
                <w:lang w:val="es-ES" w:eastAsia="es-ES"/>
              </w:rPr>
              <w:t>%</w:t>
            </w:r>
          </w:p>
        </w:tc>
        <w:tc>
          <w:tcPr>
            <w:tcW w:w="873" w:type="dxa"/>
            <w:gridSpan w:val="2"/>
            <w:tcBorders>
              <w:top w:val="nil"/>
              <w:left w:val="nil"/>
              <w:bottom w:val="nil"/>
              <w:right w:val="nil"/>
            </w:tcBorders>
          </w:tcPr>
          <w:p w:rsidR="00F40C9F" w:rsidRPr="00027300" w:rsidRDefault="005D5269" w:rsidP="00AD6D8C">
            <w:pPr>
              <w:jc w:val="right"/>
              <w:rPr>
                <w:rFonts w:ascii="Calibri" w:hAnsi="Calibri" w:cs="Arial"/>
                <w:sz w:val="16"/>
                <w:szCs w:val="16"/>
                <w:lang w:val="es-ES" w:eastAsia="es-ES"/>
              </w:rPr>
            </w:pPr>
            <w:r w:rsidRPr="00027300">
              <w:rPr>
                <w:rFonts w:ascii="Calibri" w:hAnsi="Calibri" w:cs="Arial"/>
                <w:sz w:val="16"/>
                <w:szCs w:val="16"/>
                <w:lang w:val="es-ES" w:eastAsia="es-ES"/>
              </w:rPr>
              <w:t>22,11</w:t>
            </w:r>
            <w:r w:rsidR="00F40C9F" w:rsidRPr="00027300">
              <w:rPr>
                <w:rFonts w:ascii="Calibri" w:hAnsi="Calibri" w:cs="Arial"/>
                <w:sz w:val="16"/>
                <w:szCs w:val="16"/>
                <w:lang w:val="es-ES" w:eastAsia="es-ES"/>
              </w:rPr>
              <w:t>%</w:t>
            </w:r>
          </w:p>
        </w:tc>
        <w:tc>
          <w:tcPr>
            <w:tcW w:w="990" w:type="dxa"/>
            <w:tcBorders>
              <w:top w:val="nil"/>
              <w:left w:val="nil"/>
              <w:bottom w:val="nil"/>
              <w:right w:val="nil"/>
            </w:tcBorders>
          </w:tcPr>
          <w:p w:rsidR="00F40C9F" w:rsidRPr="00027300" w:rsidRDefault="00F40C9F" w:rsidP="00AD6D8C">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994" w:type="dxa"/>
            <w:gridSpan w:val="2"/>
            <w:tcBorders>
              <w:top w:val="nil"/>
              <w:left w:val="nil"/>
              <w:bottom w:val="nil"/>
              <w:right w:val="nil"/>
            </w:tcBorders>
          </w:tcPr>
          <w:p w:rsidR="00F40C9F" w:rsidRPr="00027300" w:rsidRDefault="00F40C9F" w:rsidP="00AD6D8C">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1015" w:type="dxa"/>
            <w:gridSpan w:val="2"/>
            <w:tcBorders>
              <w:top w:val="nil"/>
              <w:left w:val="nil"/>
              <w:bottom w:val="nil"/>
              <w:right w:val="nil"/>
            </w:tcBorders>
          </w:tcPr>
          <w:p w:rsidR="00F40C9F" w:rsidRPr="00027300" w:rsidRDefault="00F40C9F" w:rsidP="00AD6D8C">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994" w:type="dxa"/>
            <w:tcBorders>
              <w:top w:val="nil"/>
              <w:left w:val="nil"/>
              <w:bottom w:val="nil"/>
              <w:right w:val="nil"/>
            </w:tcBorders>
          </w:tcPr>
          <w:p w:rsidR="00F40C9F" w:rsidRPr="00027300" w:rsidRDefault="00F40C9F" w:rsidP="00AD6D8C">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995" w:type="dxa"/>
            <w:gridSpan w:val="2"/>
            <w:tcBorders>
              <w:top w:val="nil"/>
              <w:left w:val="nil"/>
              <w:bottom w:val="nil"/>
              <w:right w:val="nil"/>
            </w:tcBorders>
          </w:tcPr>
          <w:p w:rsidR="00F40C9F" w:rsidRPr="00027300" w:rsidRDefault="00F40C9F" w:rsidP="00AD6D8C">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1134" w:type="dxa"/>
            <w:tcBorders>
              <w:top w:val="nil"/>
              <w:left w:val="nil"/>
              <w:bottom w:val="nil"/>
              <w:right w:val="nil"/>
            </w:tcBorders>
          </w:tcPr>
          <w:p w:rsidR="00F40C9F" w:rsidRPr="00027300" w:rsidRDefault="00F40C9F" w:rsidP="00AD6D8C">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1134" w:type="dxa"/>
            <w:gridSpan w:val="2"/>
            <w:tcBorders>
              <w:top w:val="nil"/>
              <w:left w:val="nil"/>
              <w:bottom w:val="nil"/>
              <w:right w:val="nil"/>
            </w:tcBorders>
          </w:tcPr>
          <w:p w:rsidR="00F40C9F" w:rsidRPr="00027300" w:rsidRDefault="00F40C9F" w:rsidP="00AD6D8C">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r>
      <w:tr w:rsidR="004C2986" w:rsidRPr="009E4E33" w:rsidTr="008915A2">
        <w:trPr>
          <w:gridAfter w:val="1"/>
          <w:wAfter w:w="35" w:type="dxa"/>
          <w:trHeight w:val="340"/>
        </w:trPr>
        <w:tc>
          <w:tcPr>
            <w:tcW w:w="4530" w:type="dxa"/>
            <w:tcBorders>
              <w:top w:val="nil"/>
              <w:left w:val="nil"/>
              <w:bottom w:val="nil"/>
              <w:right w:val="nil"/>
            </w:tcBorders>
          </w:tcPr>
          <w:p w:rsidR="004C2986" w:rsidRPr="009E4E33" w:rsidRDefault="004C2986" w:rsidP="00AD6D8C">
            <w:pPr>
              <w:ind w:left="213"/>
              <w:rPr>
                <w:rFonts w:ascii="Calibri" w:hAnsi="Calibri" w:cs="Arial"/>
                <w:sz w:val="16"/>
                <w:szCs w:val="16"/>
                <w:lang w:eastAsia="es-ES"/>
              </w:rPr>
            </w:pPr>
            <w:r w:rsidRPr="009E4E33">
              <w:rPr>
                <w:rFonts w:ascii="Calibri" w:hAnsi="Calibri" w:cs="Arial"/>
                <w:sz w:val="16"/>
                <w:szCs w:val="16"/>
                <w:lang w:eastAsia="es-ES"/>
              </w:rPr>
              <w:t>Intelligence System Vitale, S.L.</w:t>
            </w:r>
            <w:r w:rsidR="009E4E33" w:rsidRPr="009E4E33">
              <w:rPr>
                <w:rFonts w:ascii="Calibri" w:hAnsi="Calibri" w:cs="Arial"/>
                <w:sz w:val="16"/>
                <w:szCs w:val="16"/>
                <w:lang w:eastAsia="es-ES"/>
              </w:rPr>
              <w:t xml:space="preserve"> (4)</w:t>
            </w:r>
          </w:p>
        </w:tc>
        <w:tc>
          <w:tcPr>
            <w:tcW w:w="1022" w:type="dxa"/>
            <w:gridSpan w:val="2"/>
            <w:tcBorders>
              <w:top w:val="nil"/>
              <w:left w:val="nil"/>
              <w:bottom w:val="nil"/>
              <w:right w:val="nil"/>
            </w:tcBorders>
          </w:tcPr>
          <w:p w:rsidR="004C2986" w:rsidRPr="009E4E33" w:rsidRDefault="00A83B04" w:rsidP="00AD6D8C">
            <w:pPr>
              <w:jc w:val="right"/>
              <w:rPr>
                <w:rFonts w:ascii="Calibri" w:hAnsi="Calibri" w:cs="Arial"/>
                <w:sz w:val="16"/>
                <w:szCs w:val="16"/>
                <w:lang w:eastAsia="es-ES"/>
              </w:rPr>
            </w:pPr>
            <w:r w:rsidRPr="009E4E33">
              <w:rPr>
                <w:rFonts w:ascii="Calibri" w:hAnsi="Calibri" w:cs="Arial"/>
                <w:sz w:val="16"/>
                <w:szCs w:val="16"/>
                <w:lang w:eastAsia="es-ES"/>
              </w:rPr>
              <w:t>94.221</w:t>
            </w:r>
          </w:p>
        </w:tc>
        <w:tc>
          <w:tcPr>
            <w:tcW w:w="1101" w:type="dxa"/>
            <w:gridSpan w:val="2"/>
            <w:tcBorders>
              <w:top w:val="nil"/>
              <w:left w:val="nil"/>
              <w:bottom w:val="nil"/>
              <w:right w:val="nil"/>
            </w:tcBorders>
          </w:tcPr>
          <w:p w:rsidR="004C2986" w:rsidRPr="009E4E33" w:rsidRDefault="004C2986" w:rsidP="00AD6D8C">
            <w:pPr>
              <w:jc w:val="right"/>
              <w:rPr>
                <w:rFonts w:ascii="Calibri" w:hAnsi="Calibri" w:cs="Arial"/>
                <w:sz w:val="16"/>
                <w:szCs w:val="16"/>
                <w:lang w:eastAsia="es-ES"/>
              </w:rPr>
            </w:pPr>
            <w:r w:rsidRPr="009E4E33">
              <w:rPr>
                <w:rFonts w:ascii="Calibri" w:hAnsi="Calibri" w:cs="Arial"/>
                <w:sz w:val="16"/>
                <w:szCs w:val="16"/>
                <w:lang w:eastAsia="es-ES"/>
              </w:rPr>
              <w:t>-</w:t>
            </w:r>
          </w:p>
        </w:tc>
        <w:tc>
          <w:tcPr>
            <w:tcW w:w="685" w:type="dxa"/>
            <w:tcBorders>
              <w:top w:val="nil"/>
              <w:left w:val="nil"/>
              <w:bottom w:val="nil"/>
              <w:right w:val="nil"/>
            </w:tcBorders>
          </w:tcPr>
          <w:p w:rsidR="004C2986" w:rsidRPr="009E4E33" w:rsidRDefault="004C2986" w:rsidP="00AD6D8C">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gridSpan w:val="2"/>
            <w:tcBorders>
              <w:top w:val="nil"/>
              <w:left w:val="nil"/>
              <w:bottom w:val="nil"/>
              <w:right w:val="nil"/>
            </w:tcBorders>
          </w:tcPr>
          <w:p w:rsidR="004C2986" w:rsidRPr="009E4E33" w:rsidRDefault="005D5269" w:rsidP="00AD6D8C">
            <w:pPr>
              <w:jc w:val="right"/>
              <w:rPr>
                <w:rFonts w:ascii="Calibri" w:hAnsi="Calibri" w:cs="Arial"/>
                <w:sz w:val="16"/>
                <w:szCs w:val="16"/>
                <w:lang w:val="es-ES" w:eastAsia="es-ES"/>
              </w:rPr>
            </w:pPr>
            <w:r w:rsidRPr="009E4E33">
              <w:rPr>
                <w:rFonts w:ascii="Calibri" w:hAnsi="Calibri" w:cs="Arial"/>
                <w:sz w:val="16"/>
                <w:szCs w:val="16"/>
                <w:lang w:val="es-ES" w:eastAsia="es-ES"/>
              </w:rPr>
              <w:t>8</w:t>
            </w:r>
            <w:r w:rsidR="004C2986" w:rsidRPr="009E4E33">
              <w:rPr>
                <w:rFonts w:ascii="Calibri" w:hAnsi="Calibri" w:cs="Arial"/>
                <w:sz w:val="16"/>
                <w:szCs w:val="16"/>
                <w:lang w:val="es-ES" w:eastAsia="es-ES"/>
              </w:rPr>
              <w:t>,40%</w:t>
            </w:r>
          </w:p>
        </w:tc>
        <w:tc>
          <w:tcPr>
            <w:tcW w:w="873" w:type="dxa"/>
            <w:gridSpan w:val="2"/>
            <w:tcBorders>
              <w:top w:val="nil"/>
              <w:left w:val="nil"/>
              <w:bottom w:val="nil"/>
              <w:right w:val="nil"/>
            </w:tcBorders>
          </w:tcPr>
          <w:p w:rsidR="004C2986" w:rsidRPr="009E4E33" w:rsidRDefault="005D5269" w:rsidP="00AD6D8C">
            <w:pPr>
              <w:jc w:val="right"/>
              <w:rPr>
                <w:rFonts w:ascii="Calibri" w:hAnsi="Calibri" w:cs="Arial"/>
                <w:sz w:val="16"/>
                <w:szCs w:val="16"/>
                <w:lang w:val="es-ES" w:eastAsia="es-ES"/>
              </w:rPr>
            </w:pPr>
            <w:r w:rsidRPr="009E4E33">
              <w:rPr>
                <w:rFonts w:ascii="Calibri" w:hAnsi="Calibri" w:cs="Arial"/>
                <w:sz w:val="16"/>
                <w:szCs w:val="16"/>
                <w:lang w:val="es-ES" w:eastAsia="es-ES"/>
              </w:rPr>
              <w:t>8</w:t>
            </w:r>
            <w:r w:rsidR="004C2986" w:rsidRPr="009E4E33">
              <w:rPr>
                <w:rFonts w:ascii="Calibri" w:hAnsi="Calibri" w:cs="Arial"/>
                <w:sz w:val="16"/>
                <w:szCs w:val="16"/>
                <w:lang w:val="es-ES" w:eastAsia="es-ES"/>
              </w:rPr>
              <w:t>,40%</w:t>
            </w:r>
          </w:p>
        </w:tc>
        <w:tc>
          <w:tcPr>
            <w:tcW w:w="990" w:type="dxa"/>
            <w:tcBorders>
              <w:top w:val="nil"/>
              <w:left w:val="nil"/>
              <w:bottom w:val="nil"/>
              <w:right w:val="nil"/>
            </w:tcBorders>
          </w:tcPr>
          <w:p w:rsidR="004C2986" w:rsidRPr="009E4E33" w:rsidRDefault="009E4E33" w:rsidP="00AD6D8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994" w:type="dxa"/>
            <w:gridSpan w:val="2"/>
            <w:tcBorders>
              <w:top w:val="nil"/>
              <w:left w:val="nil"/>
              <w:bottom w:val="nil"/>
              <w:right w:val="nil"/>
            </w:tcBorders>
          </w:tcPr>
          <w:p w:rsidR="004C2986" w:rsidRPr="009E4E33" w:rsidRDefault="009E4E33" w:rsidP="00AD6D8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15" w:type="dxa"/>
            <w:gridSpan w:val="2"/>
            <w:tcBorders>
              <w:top w:val="nil"/>
              <w:left w:val="nil"/>
              <w:bottom w:val="nil"/>
              <w:right w:val="nil"/>
            </w:tcBorders>
          </w:tcPr>
          <w:p w:rsidR="004C2986" w:rsidRPr="009E4E33" w:rsidRDefault="009E4E33" w:rsidP="00E438C3">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994" w:type="dxa"/>
            <w:tcBorders>
              <w:top w:val="nil"/>
              <w:left w:val="nil"/>
              <w:bottom w:val="nil"/>
              <w:right w:val="nil"/>
            </w:tcBorders>
          </w:tcPr>
          <w:p w:rsidR="004C2986" w:rsidRPr="009E4E33" w:rsidRDefault="009E4E33" w:rsidP="00AD6D8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995" w:type="dxa"/>
            <w:gridSpan w:val="2"/>
            <w:tcBorders>
              <w:top w:val="nil"/>
              <w:left w:val="nil"/>
              <w:bottom w:val="nil"/>
              <w:right w:val="nil"/>
            </w:tcBorders>
          </w:tcPr>
          <w:p w:rsidR="004C2986" w:rsidRPr="009E4E33" w:rsidRDefault="00E438C3" w:rsidP="00AD6D8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134" w:type="dxa"/>
            <w:tcBorders>
              <w:top w:val="nil"/>
              <w:left w:val="nil"/>
              <w:bottom w:val="nil"/>
              <w:right w:val="nil"/>
            </w:tcBorders>
          </w:tcPr>
          <w:p w:rsidR="004C2986" w:rsidRPr="009E4E33" w:rsidRDefault="009E4E33" w:rsidP="00AD6D8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134" w:type="dxa"/>
            <w:gridSpan w:val="2"/>
            <w:tcBorders>
              <w:top w:val="nil"/>
              <w:left w:val="nil"/>
              <w:bottom w:val="nil"/>
              <w:right w:val="nil"/>
            </w:tcBorders>
          </w:tcPr>
          <w:p w:rsidR="004C2986" w:rsidRPr="009E4E33" w:rsidRDefault="009E4E33" w:rsidP="00AD6D8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r>
      <w:tr w:rsidR="004C2986" w:rsidRPr="00AC2767" w:rsidTr="008915A2">
        <w:trPr>
          <w:gridAfter w:val="1"/>
          <w:wAfter w:w="35" w:type="dxa"/>
          <w:trHeight w:val="340"/>
        </w:trPr>
        <w:tc>
          <w:tcPr>
            <w:tcW w:w="4530" w:type="dxa"/>
            <w:tcBorders>
              <w:top w:val="nil"/>
              <w:left w:val="nil"/>
              <w:bottom w:val="nil"/>
              <w:right w:val="nil"/>
            </w:tcBorders>
          </w:tcPr>
          <w:p w:rsidR="004C2986" w:rsidRPr="00AC2767" w:rsidRDefault="004C2986" w:rsidP="00472A17">
            <w:pPr>
              <w:ind w:left="213"/>
              <w:rPr>
                <w:rFonts w:ascii="Calibri" w:hAnsi="Calibri" w:cs="Arial"/>
                <w:sz w:val="16"/>
                <w:szCs w:val="16"/>
                <w:highlight w:val="yellow"/>
                <w:lang w:val="es-ES" w:eastAsia="es-ES"/>
              </w:rPr>
            </w:pPr>
            <w:r w:rsidRPr="005D5269">
              <w:rPr>
                <w:rFonts w:ascii="Calibri" w:hAnsi="Calibri" w:cs="Arial"/>
                <w:sz w:val="16"/>
                <w:szCs w:val="16"/>
                <w:lang w:val="es-ES" w:eastAsia="es-ES"/>
              </w:rPr>
              <w:t>Investigaciones y Desarrollos Eólicos, S.L.</w:t>
            </w:r>
          </w:p>
        </w:tc>
        <w:tc>
          <w:tcPr>
            <w:tcW w:w="1022" w:type="dxa"/>
            <w:gridSpan w:val="2"/>
            <w:tcBorders>
              <w:top w:val="nil"/>
              <w:left w:val="nil"/>
              <w:bottom w:val="nil"/>
              <w:right w:val="nil"/>
            </w:tcBorders>
          </w:tcPr>
          <w:p w:rsidR="004C2986" w:rsidRPr="00A83B04" w:rsidRDefault="004C2986" w:rsidP="00AD6D8C">
            <w:pPr>
              <w:jc w:val="right"/>
              <w:rPr>
                <w:rFonts w:ascii="Calibri" w:hAnsi="Calibri" w:cs="Arial"/>
                <w:sz w:val="16"/>
                <w:szCs w:val="16"/>
                <w:lang w:val="es-ES" w:eastAsia="es-ES"/>
              </w:rPr>
            </w:pPr>
            <w:r w:rsidRPr="00A83B04">
              <w:rPr>
                <w:rFonts w:ascii="Calibri" w:hAnsi="Calibri" w:cs="Arial"/>
                <w:sz w:val="16"/>
                <w:szCs w:val="16"/>
                <w:lang w:val="es-ES" w:eastAsia="es-ES"/>
              </w:rPr>
              <w:t>43.044</w:t>
            </w:r>
          </w:p>
        </w:tc>
        <w:tc>
          <w:tcPr>
            <w:tcW w:w="1101" w:type="dxa"/>
            <w:gridSpan w:val="2"/>
            <w:tcBorders>
              <w:top w:val="nil"/>
              <w:left w:val="nil"/>
              <w:bottom w:val="nil"/>
              <w:right w:val="nil"/>
            </w:tcBorders>
          </w:tcPr>
          <w:p w:rsidR="004C2986" w:rsidRPr="00A83B04" w:rsidRDefault="004C2986" w:rsidP="00AD6D8C">
            <w:pPr>
              <w:jc w:val="right"/>
              <w:rPr>
                <w:rFonts w:ascii="Calibri" w:hAnsi="Calibri" w:cs="Arial"/>
                <w:sz w:val="16"/>
                <w:szCs w:val="16"/>
                <w:lang w:val="es-ES" w:eastAsia="es-ES"/>
              </w:rPr>
            </w:pPr>
            <w:r w:rsidRPr="00A83B04">
              <w:rPr>
                <w:rFonts w:ascii="Calibri" w:hAnsi="Calibri" w:cs="Arial"/>
                <w:sz w:val="16"/>
                <w:szCs w:val="16"/>
                <w:lang w:val="es-ES" w:eastAsia="es-ES"/>
              </w:rPr>
              <w:t>(43.044)</w:t>
            </w:r>
          </w:p>
        </w:tc>
        <w:tc>
          <w:tcPr>
            <w:tcW w:w="685" w:type="dxa"/>
            <w:tcBorders>
              <w:top w:val="nil"/>
              <w:left w:val="nil"/>
              <w:bottom w:val="nil"/>
              <w:right w:val="nil"/>
            </w:tcBorders>
          </w:tcPr>
          <w:p w:rsidR="004C2986" w:rsidRPr="005D5269" w:rsidRDefault="004C2986" w:rsidP="00AD6D8C">
            <w:pPr>
              <w:jc w:val="right"/>
              <w:rPr>
                <w:rFonts w:ascii="Calibri" w:hAnsi="Calibri" w:cs="Arial"/>
                <w:sz w:val="16"/>
                <w:szCs w:val="16"/>
                <w:lang w:val="es-ES" w:eastAsia="es-ES"/>
              </w:rPr>
            </w:pPr>
            <w:r w:rsidRPr="005D5269">
              <w:rPr>
                <w:rFonts w:ascii="Calibri" w:hAnsi="Calibri" w:cs="Arial"/>
                <w:sz w:val="16"/>
                <w:szCs w:val="16"/>
                <w:lang w:val="es-ES" w:eastAsia="es-ES"/>
              </w:rPr>
              <w:t>-</w:t>
            </w:r>
          </w:p>
        </w:tc>
        <w:tc>
          <w:tcPr>
            <w:tcW w:w="835" w:type="dxa"/>
            <w:gridSpan w:val="2"/>
            <w:tcBorders>
              <w:top w:val="nil"/>
              <w:left w:val="nil"/>
              <w:bottom w:val="nil"/>
              <w:right w:val="nil"/>
            </w:tcBorders>
          </w:tcPr>
          <w:p w:rsidR="004C2986" w:rsidRPr="005D5269" w:rsidRDefault="004C2986" w:rsidP="00AD6D8C">
            <w:pPr>
              <w:jc w:val="right"/>
              <w:rPr>
                <w:rFonts w:ascii="Calibri" w:hAnsi="Calibri" w:cs="Arial"/>
                <w:sz w:val="16"/>
                <w:szCs w:val="16"/>
                <w:lang w:val="es-ES" w:eastAsia="es-ES"/>
              </w:rPr>
            </w:pPr>
            <w:r w:rsidRPr="005D5269">
              <w:rPr>
                <w:rFonts w:ascii="Calibri" w:hAnsi="Calibri" w:cs="Arial"/>
                <w:sz w:val="16"/>
                <w:szCs w:val="16"/>
                <w:lang w:val="es-ES" w:eastAsia="es-ES"/>
              </w:rPr>
              <w:t>45,00%</w:t>
            </w:r>
          </w:p>
        </w:tc>
        <w:tc>
          <w:tcPr>
            <w:tcW w:w="873" w:type="dxa"/>
            <w:gridSpan w:val="2"/>
            <w:tcBorders>
              <w:top w:val="nil"/>
              <w:left w:val="nil"/>
              <w:bottom w:val="nil"/>
              <w:right w:val="nil"/>
            </w:tcBorders>
          </w:tcPr>
          <w:p w:rsidR="004C2986" w:rsidRPr="005D5269" w:rsidRDefault="004C2986" w:rsidP="00AD6D8C">
            <w:pPr>
              <w:jc w:val="right"/>
              <w:rPr>
                <w:rFonts w:ascii="Calibri" w:hAnsi="Calibri" w:cs="Arial"/>
                <w:sz w:val="16"/>
                <w:szCs w:val="16"/>
                <w:lang w:val="es-ES" w:eastAsia="es-ES"/>
              </w:rPr>
            </w:pPr>
            <w:r w:rsidRPr="005D5269">
              <w:rPr>
                <w:rFonts w:ascii="Calibri" w:hAnsi="Calibri" w:cs="Arial"/>
                <w:sz w:val="16"/>
                <w:szCs w:val="16"/>
                <w:lang w:val="es-ES" w:eastAsia="es-ES"/>
              </w:rPr>
              <w:t>45,00%</w:t>
            </w:r>
          </w:p>
        </w:tc>
        <w:tc>
          <w:tcPr>
            <w:tcW w:w="990" w:type="dxa"/>
            <w:tcBorders>
              <w:top w:val="nil"/>
              <w:left w:val="nil"/>
              <w:bottom w:val="nil"/>
              <w:right w:val="nil"/>
            </w:tcBorders>
          </w:tcPr>
          <w:p w:rsidR="004C2986" w:rsidRPr="008F39C0" w:rsidRDefault="00472A17"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266.669</w:t>
            </w:r>
          </w:p>
        </w:tc>
        <w:tc>
          <w:tcPr>
            <w:tcW w:w="994" w:type="dxa"/>
            <w:gridSpan w:val="2"/>
            <w:tcBorders>
              <w:top w:val="nil"/>
              <w:left w:val="nil"/>
              <w:bottom w:val="nil"/>
              <w:right w:val="nil"/>
            </w:tcBorders>
          </w:tcPr>
          <w:p w:rsidR="004C2986" w:rsidRPr="00AC2767" w:rsidRDefault="00472A17" w:rsidP="00AD6D8C">
            <w:pPr>
              <w:ind w:right="48"/>
              <w:jc w:val="right"/>
              <w:rPr>
                <w:rFonts w:ascii="Calibri" w:hAnsi="Calibri" w:cs="Arial"/>
                <w:sz w:val="16"/>
                <w:szCs w:val="16"/>
                <w:highlight w:val="yellow"/>
                <w:lang w:val="es-ES" w:eastAsia="es-ES"/>
              </w:rPr>
            </w:pPr>
            <w:r w:rsidRPr="008F39C0">
              <w:rPr>
                <w:rFonts w:ascii="Calibri" w:hAnsi="Calibri" w:cs="Arial"/>
                <w:sz w:val="16"/>
                <w:szCs w:val="16"/>
                <w:lang w:val="es-ES" w:eastAsia="es-ES"/>
              </w:rPr>
              <w:t>1.542.253</w:t>
            </w:r>
          </w:p>
        </w:tc>
        <w:tc>
          <w:tcPr>
            <w:tcW w:w="1015" w:type="dxa"/>
            <w:gridSpan w:val="2"/>
            <w:tcBorders>
              <w:top w:val="nil"/>
              <w:left w:val="nil"/>
              <w:bottom w:val="nil"/>
              <w:right w:val="nil"/>
            </w:tcBorders>
          </w:tcPr>
          <w:p w:rsidR="004C2986" w:rsidRPr="008F39C0" w:rsidRDefault="00472A17" w:rsidP="008F39C0">
            <w:pPr>
              <w:ind w:right="48"/>
              <w:jc w:val="right"/>
              <w:rPr>
                <w:rFonts w:ascii="Calibri" w:hAnsi="Calibri" w:cs="Arial"/>
                <w:sz w:val="16"/>
                <w:szCs w:val="16"/>
                <w:lang w:val="es-ES" w:eastAsia="es-ES"/>
              </w:rPr>
            </w:pPr>
            <w:r w:rsidRPr="008F39C0">
              <w:rPr>
                <w:rFonts w:ascii="Calibri" w:hAnsi="Calibri" w:cs="Arial"/>
                <w:sz w:val="16"/>
                <w:szCs w:val="16"/>
                <w:lang w:val="es-ES" w:eastAsia="es-ES"/>
              </w:rPr>
              <w:t>(2.</w:t>
            </w:r>
            <w:r w:rsidR="008F39C0" w:rsidRPr="008F39C0">
              <w:rPr>
                <w:rFonts w:ascii="Calibri" w:hAnsi="Calibri" w:cs="Arial"/>
                <w:sz w:val="16"/>
                <w:szCs w:val="16"/>
                <w:lang w:val="es-ES" w:eastAsia="es-ES"/>
              </w:rPr>
              <w:t>848.785</w:t>
            </w:r>
            <w:r w:rsidRPr="008F39C0">
              <w:rPr>
                <w:rFonts w:ascii="Calibri" w:hAnsi="Calibri" w:cs="Arial"/>
                <w:sz w:val="16"/>
                <w:szCs w:val="16"/>
                <w:lang w:val="es-ES" w:eastAsia="es-ES"/>
              </w:rPr>
              <w:t>)</w:t>
            </w:r>
          </w:p>
        </w:tc>
        <w:tc>
          <w:tcPr>
            <w:tcW w:w="994" w:type="dxa"/>
            <w:tcBorders>
              <w:top w:val="nil"/>
              <w:left w:val="nil"/>
              <w:bottom w:val="nil"/>
              <w:right w:val="nil"/>
            </w:tcBorders>
          </w:tcPr>
          <w:p w:rsidR="004C2986" w:rsidRPr="008F39C0" w:rsidRDefault="00472A17" w:rsidP="008F39C0">
            <w:pPr>
              <w:ind w:right="48"/>
              <w:jc w:val="right"/>
              <w:rPr>
                <w:rFonts w:ascii="Calibri" w:hAnsi="Calibri" w:cs="Arial"/>
                <w:sz w:val="16"/>
                <w:szCs w:val="16"/>
                <w:lang w:val="es-ES" w:eastAsia="es-ES"/>
              </w:rPr>
            </w:pPr>
            <w:r w:rsidRPr="008F39C0">
              <w:rPr>
                <w:rFonts w:ascii="Calibri" w:hAnsi="Calibri" w:cs="Arial"/>
                <w:sz w:val="16"/>
                <w:szCs w:val="16"/>
                <w:lang w:val="es-ES" w:eastAsia="es-ES"/>
              </w:rPr>
              <w:t>(</w:t>
            </w:r>
            <w:r w:rsidR="008F39C0" w:rsidRPr="008F39C0">
              <w:rPr>
                <w:rFonts w:ascii="Calibri" w:hAnsi="Calibri" w:cs="Arial"/>
                <w:sz w:val="16"/>
                <w:szCs w:val="16"/>
                <w:lang w:val="es-ES" w:eastAsia="es-ES"/>
              </w:rPr>
              <w:t>44.711</w:t>
            </w:r>
            <w:r w:rsidRPr="008F39C0">
              <w:rPr>
                <w:rFonts w:ascii="Calibri" w:hAnsi="Calibri" w:cs="Arial"/>
                <w:sz w:val="16"/>
                <w:szCs w:val="16"/>
                <w:lang w:val="es-ES" w:eastAsia="es-ES"/>
              </w:rPr>
              <w:t>)</w:t>
            </w:r>
          </w:p>
        </w:tc>
        <w:tc>
          <w:tcPr>
            <w:tcW w:w="995" w:type="dxa"/>
            <w:gridSpan w:val="2"/>
            <w:tcBorders>
              <w:top w:val="nil"/>
              <w:left w:val="nil"/>
              <w:bottom w:val="nil"/>
              <w:right w:val="nil"/>
            </w:tcBorders>
          </w:tcPr>
          <w:p w:rsidR="004C2986" w:rsidRPr="008F39C0" w:rsidRDefault="008F39C0"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27.108</w:t>
            </w:r>
          </w:p>
        </w:tc>
        <w:tc>
          <w:tcPr>
            <w:tcW w:w="1134" w:type="dxa"/>
            <w:tcBorders>
              <w:top w:val="nil"/>
              <w:left w:val="nil"/>
              <w:bottom w:val="nil"/>
              <w:right w:val="nil"/>
            </w:tcBorders>
          </w:tcPr>
          <w:p w:rsidR="004C2986" w:rsidRPr="008F39C0" w:rsidRDefault="008F39C0" w:rsidP="00AD6D8C">
            <w:pPr>
              <w:ind w:right="48"/>
              <w:jc w:val="right"/>
              <w:rPr>
                <w:rFonts w:ascii="Calibri" w:hAnsi="Calibri" w:cs="Arial"/>
                <w:sz w:val="16"/>
                <w:szCs w:val="16"/>
                <w:lang w:val="es-ES" w:eastAsia="es-ES"/>
              </w:rPr>
            </w:pPr>
            <w:r w:rsidRPr="008F39C0">
              <w:rPr>
                <w:rFonts w:ascii="Calibri" w:hAnsi="Calibri" w:cs="Arial"/>
                <w:sz w:val="16"/>
                <w:szCs w:val="16"/>
                <w:lang w:val="es-ES" w:eastAsia="es-ES"/>
              </w:rPr>
              <w:t>(1.057.466)</w:t>
            </w:r>
          </w:p>
        </w:tc>
        <w:tc>
          <w:tcPr>
            <w:tcW w:w="1134" w:type="dxa"/>
            <w:gridSpan w:val="2"/>
            <w:tcBorders>
              <w:top w:val="nil"/>
              <w:left w:val="nil"/>
              <w:bottom w:val="nil"/>
              <w:right w:val="nil"/>
            </w:tcBorders>
          </w:tcPr>
          <w:p w:rsidR="004C2986" w:rsidRPr="001E15EC" w:rsidRDefault="00311A26" w:rsidP="001E15EC">
            <w:pPr>
              <w:ind w:right="48"/>
              <w:jc w:val="right"/>
              <w:rPr>
                <w:rFonts w:ascii="Calibri" w:hAnsi="Calibri" w:cs="Arial"/>
                <w:sz w:val="16"/>
                <w:szCs w:val="16"/>
                <w:lang w:val="es-ES" w:eastAsia="es-ES"/>
              </w:rPr>
            </w:pPr>
            <w:r w:rsidRPr="001E15EC">
              <w:rPr>
                <w:rFonts w:ascii="Calibri" w:hAnsi="Calibri" w:cs="Arial"/>
                <w:sz w:val="16"/>
                <w:szCs w:val="16"/>
                <w:lang w:val="es-ES" w:eastAsia="es-ES"/>
              </w:rPr>
              <w:t>(</w:t>
            </w:r>
            <w:r w:rsidR="001E15EC" w:rsidRPr="001E15EC">
              <w:rPr>
                <w:rFonts w:ascii="Calibri" w:hAnsi="Calibri" w:cs="Arial"/>
                <w:sz w:val="16"/>
                <w:szCs w:val="16"/>
                <w:lang w:val="es-ES" w:eastAsia="es-ES"/>
              </w:rPr>
              <w:t>44.711</w:t>
            </w:r>
            <w:r w:rsidRPr="001E15EC">
              <w:rPr>
                <w:rFonts w:ascii="Calibri" w:hAnsi="Calibri" w:cs="Arial"/>
                <w:sz w:val="16"/>
                <w:szCs w:val="16"/>
                <w:lang w:val="es-ES" w:eastAsia="es-ES"/>
              </w:rPr>
              <w:t>)</w:t>
            </w:r>
          </w:p>
        </w:tc>
      </w:tr>
      <w:tr w:rsidR="00996931" w:rsidRPr="00027300" w:rsidTr="00F416F0">
        <w:trPr>
          <w:gridAfter w:val="1"/>
          <w:wAfter w:w="35" w:type="dxa"/>
          <w:trHeight w:val="340"/>
        </w:trPr>
        <w:tc>
          <w:tcPr>
            <w:tcW w:w="4530" w:type="dxa"/>
            <w:tcBorders>
              <w:top w:val="nil"/>
              <w:left w:val="nil"/>
              <w:bottom w:val="nil"/>
              <w:right w:val="nil"/>
            </w:tcBorders>
          </w:tcPr>
          <w:p w:rsidR="00996931" w:rsidRPr="00027300" w:rsidRDefault="00996931" w:rsidP="00F416F0">
            <w:pPr>
              <w:ind w:left="213"/>
              <w:rPr>
                <w:rFonts w:ascii="Calibri" w:hAnsi="Calibri" w:cs="Arial"/>
                <w:sz w:val="16"/>
                <w:szCs w:val="16"/>
                <w:lang w:val="es-ES" w:eastAsia="es-ES"/>
              </w:rPr>
            </w:pPr>
            <w:r w:rsidRPr="00027300">
              <w:rPr>
                <w:rFonts w:ascii="Calibri" w:hAnsi="Calibri" w:cs="Arial"/>
                <w:sz w:val="16"/>
                <w:szCs w:val="16"/>
                <w:lang w:val="es-ES" w:eastAsia="es-ES"/>
              </w:rPr>
              <w:t>Proretina Therapeutics, S.L. (4)</w:t>
            </w:r>
          </w:p>
        </w:tc>
        <w:tc>
          <w:tcPr>
            <w:tcW w:w="1022" w:type="dxa"/>
            <w:gridSpan w:val="2"/>
            <w:tcBorders>
              <w:top w:val="nil"/>
              <w:left w:val="nil"/>
              <w:bottom w:val="nil"/>
              <w:right w:val="nil"/>
            </w:tcBorders>
          </w:tcPr>
          <w:p w:rsidR="00996931" w:rsidRPr="00027300" w:rsidRDefault="00996931" w:rsidP="00F416F0">
            <w:pPr>
              <w:jc w:val="right"/>
              <w:rPr>
                <w:rFonts w:ascii="Calibri" w:hAnsi="Calibri" w:cs="Arial"/>
                <w:sz w:val="16"/>
                <w:szCs w:val="16"/>
                <w:lang w:val="es-ES" w:eastAsia="es-ES"/>
              </w:rPr>
            </w:pPr>
            <w:r w:rsidRPr="00027300">
              <w:rPr>
                <w:rFonts w:ascii="Calibri" w:hAnsi="Calibri" w:cs="Arial"/>
                <w:sz w:val="16"/>
                <w:szCs w:val="16"/>
                <w:lang w:val="es-ES" w:eastAsia="es-ES"/>
              </w:rPr>
              <w:t>314.085</w:t>
            </w:r>
          </w:p>
        </w:tc>
        <w:tc>
          <w:tcPr>
            <w:tcW w:w="1101" w:type="dxa"/>
            <w:gridSpan w:val="2"/>
            <w:tcBorders>
              <w:top w:val="nil"/>
              <w:left w:val="nil"/>
              <w:bottom w:val="nil"/>
              <w:right w:val="nil"/>
            </w:tcBorders>
          </w:tcPr>
          <w:p w:rsidR="00996931" w:rsidRPr="00027300" w:rsidRDefault="00996931" w:rsidP="00F416F0">
            <w:pPr>
              <w:jc w:val="right"/>
              <w:rPr>
                <w:rFonts w:ascii="Calibri" w:hAnsi="Calibri" w:cs="Arial"/>
                <w:sz w:val="16"/>
                <w:szCs w:val="16"/>
                <w:lang w:val="es-ES" w:eastAsia="es-ES"/>
              </w:rPr>
            </w:pPr>
            <w:r w:rsidRPr="00027300">
              <w:rPr>
                <w:rFonts w:ascii="Calibri" w:hAnsi="Calibri" w:cs="Arial"/>
                <w:sz w:val="16"/>
                <w:szCs w:val="16"/>
                <w:lang w:val="es-ES" w:eastAsia="es-ES"/>
              </w:rPr>
              <w:t>(314.085)</w:t>
            </w:r>
          </w:p>
        </w:tc>
        <w:tc>
          <w:tcPr>
            <w:tcW w:w="685" w:type="dxa"/>
            <w:tcBorders>
              <w:top w:val="nil"/>
              <w:left w:val="nil"/>
              <w:bottom w:val="nil"/>
              <w:right w:val="nil"/>
            </w:tcBorders>
          </w:tcPr>
          <w:p w:rsidR="00996931" w:rsidRPr="00027300" w:rsidRDefault="00996931" w:rsidP="00F416F0">
            <w:pPr>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835" w:type="dxa"/>
            <w:gridSpan w:val="2"/>
            <w:tcBorders>
              <w:top w:val="nil"/>
              <w:left w:val="nil"/>
              <w:bottom w:val="nil"/>
              <w:right w:val="nil"/>
            </w:tcBorders>
          </w:tcPr>
          <w:p w:rsidR="00996931" w:rsidRPr="00027300" w:rsidRDefault="00996931" w:rsidP="00F416F0">
            <w:pPr>
              <w:jc w:val="right"/>
              <w:rPr>
                <w:rFonts w:ascii="Calibri" w:hAnsi="Calibri" w:cs="Arial"/>
                <w:sz w:val="16"/>
                <w:szCs w:val="16"/>
                <w:lang w:val="es-ES" w:eastAsia="es-ES"/>
              </w:rPr>
            </w:pPr>
            <w:r w:rsidRPr="00027300">
              <w:rPr>
                <w:rFonts w:ascii="Calibri" w:hAnsi="Calibri" w:cs="Arial"/>
                <w:sz w:val="16"/>
                <w:szCs w:val="16"/>
                <w:lang w:val="es-ES" w:eastAsia="es-ES"/>
              </w:rPr>
              <w:t>23,15%</w:t>
            </w:r>
          </w:p>
        </w:tc>
        <w:tc>
          <w:tcPr>
            <w:tcW w:w="873" w:type="dxa"/>
            <w:gridSpan w:val="2"/>
            <w:tcBorders>
              <w:top w:val="nil"/>
              <w:left w:val="nil"/>
              <w:bottom w:val="nil"/>
              <w:right w:val="nil"/>
            </w:tcBorders>
          </w:tcPr>
          <w:p w:rsidR="00996931" w:rsidRPr="00027300" w:rsidRDefault="00996931" w:rsidP="00F416F0">
            <w:pPr>
              <w:jc w:val="right"/>
              <w:rPr>
                <w:rFonts w:ascii="Calibri" w:hAnsi="Calibri" w:cs="Arial"/>
                <w:sz w:val="16"/>
                <w:szCs w:val="16"/>
                <w:lang w:val="es-ES" w:eastAsia="es-ES"/>
              </w:rPr>
            </w:pPr>
            <w:r w:rsidRPr="00027300">
              <w:rPr>
                <w:rFonts w:ascii="Calibri" w:hAnsi="Calibri" w:cs="Arial"/>
                <w:sz w:val="16"/>
                <w:szCs w:val="16"/>
                <w:lang w:val="es-ES" w:eastAsia="es-ES"/>
              </w:rPr>
              <w:t>23,15%</w:t>
            </w:r>
          </w:p>
        </w:tc>
        <w:tc>
          <w:tcPr>
            <w:tcW w:w="990" w:type="dxa"/>
            <w:tcBorders>
              <w:top w:val="nil"/>
              <w:left w:val="nil"/>
              <w:bottom w:val="nil"/>
              <w:right w:val="nil"/>
            </w:tcBorders>
          </w:tcPr>
          <w:p w:rsidR="00996931" w:rsidRPr="00027300" w:rsidRDefault="00996931"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994" w:type="dxa"/>
            <w:gridSpan w:val="2"/>
            <w:tcBorders>
              <w:top w:val="nil"/>
              <w:left w:val="nil"/>
              <w:bottom w:val="nil"/>
              <w:right w:val="nil"/>
            </w:tcBorders>
          </w:tcPr>
          <w:p w:rsidR="00996931" w:rsidRPr="00027300" w:rsidRDefault="00996931"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1015" w:type="dxa"/>
            <w:gridSpan w:val="2"/>
            <w:tcBorders>
              <w:top w:val="nil"/>
              <w:left w:val="nil"/>
              <w:bottom w:val="nil"/>
              <w:right w:val="nil"/>
            </w:tcBorders>
          </w:tcPr>
          <w:p w:rsidR="00996931" w:rsidRPr="00027300" w:rsidRDefault="00996931"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994" w:type="dxa"/>
            <w:tcBorders>
              <w:top w:val="nil"/>
              <w:left w:val="nil"/>
              <w:bottom w:val="nil"/>
              <w:right w:val="nil"/>
            </w:tcBorders>
          </w:tcPr>
          <w:p w:rsidR="00996931" w:rsidRPr="00027300" w:rsidRDefault="00996931"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995" w:type="dxa"/>
            <w:gridSpan w:val="2"/>
            <w:tcBorders>
              <w:top w:val="nil"/>
              <w:left w:val="nil"/>
              <w:bottom w:val="nil"/>
              <w:right w:val="nil"/>
            </w:tcBorders>
          </w:tcPr>
          <w:p w:rsidR="00996931" w:rsidRPr="00027300" w:rsidRDefault="00996931"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1134" w:type="dxa"/>
            <w:tcBorders>
              <w:top w:val="nil"/>
              <w:left w:val="nil"/>
              <w:bottom w:val="nil"/>
              <w:right w:val="nil"/>
            </w:tcBorders>
          </w:tcPr>
          <w:p w:rsidR="00996931" w:rsidRPr="00027300" w:rsidRDefault="00996931"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1134" w:type="dxa"/>
            <w:gridSpan w:val="2"/>
            <w:tcBorders>
              <w:top w:val="nil"/>
              <w:left w:val="nil"/>
              <w:bottom w:val="nil"/>
              <w:right w:val="nil"/>
            </w:tcBorders>
          </w:tcPr>
          <w:p w:rsidR="00996931" w:rsidRPr="00027300" w:rsidRDefault="00996931"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r>
      <w:tr w:rsidR="00D71750" w:rsidRPr="009E4E33" w:rsidTr="00F416F0">
        <w:trPr>
          <w:gridAfter w:val="1"/>
          <w:wAfter w:w="35" w:type="dxa"/>
          <w:trHeight w:val="340"/>
        </w:trPr>
        <w:tc>
          <w:tcPr>
            <w:tcW w:w="4530" w:type="dxa"/>
            <w:tcBorders>
              <w:top w:val="nil"/>
              <w:left w:val="nil"/>
              <w:bottom w:val="nil"/>
              <w:right w:val="nil"/>
            </w:tcBorders>
          </w:tcPr>
          <w:p w:rsidR="00D71750" w:rsidRPr="009E4E33" w:rsidRDefault="00D71750" w:rsidP="00F416F0">
            <w:pPr>
              <w:ind w:left="213"/>
              <w:rPr>
                <w:rFonts w:ascii="Calibri" w:hAnsi="Calibri" w:cs="Arial"/>
                <w:sz w:val="16"/>
                <w:szCs w:val="16"/>
                <w:lang w:val="es-ES" w:eastAsia="es-ES"/>
              </w:rPr>
            </w:pPr>
            <w:r w:rsidRPr="009E4E33">
              <w:rPr>
                <w:rFonts w:ascii="Calibri" w:hAnsi="Calibri" w:cs="Arial"/>
                <w:sz w:val="16"/>
                <w:szCs w:val="16"/>
                <w:lang w:val="es-ES" w:eastAsia="es-ES"/>
              </w:rPr>
              <w:t>Protectora de Carnes, S.L.</w:t>
            </w:r>
            <w:r w:rsidR="009E4E33" w:rsidRPr="009E4E33">
              <w:rPr>
                <w:rFonts w:ascii="Calibri" w:hAnsi="Calibri" w:cs="Arial"/>
                <w:sz w:val="16"/>
                <w:szCs w:val="16"/>
                <w:lang w:val="es-ES" w:eastAsia="es-ES"/>
              </w:rPr>
              <w:t xml:space="preserve"> </w:t>
            </w:r>
          </w:p>
        </w:tc>
        <w:tc>
          <w:tcPr>
            <w:tcW w:w="1022" w:type="dxa"/>
            <w:gridSpan w:val="2"/>
            <w:tcBorders>
              <w:top w:val="nil"/>
              <w:left w:val="nil"/>
              <w:bottom w:val="nil"/>
              <w:right w:val="nil"/>
            </w:tcBorders>
          </w:tcPr>
          <w:p w:rsidR="00D71750" w:rsidRPr="009E4E33" w:rsidRDefault="00E6608F" w:rsidP="00F416F0">
            <w:pPr>
              <w:jc w:val="right"/>
              <w:rPr>
                <w:rFonts w:ascii="Calibri" w:hAnsi="Calibri" w:cs="Arial"/>
                <w:sz w:val="16"/>
                <w:szCs w:val="16"/>
                <w:lang w:val="es-ES" w:eastAsia="es-ES"/>
              </w:rPr>
            </w:pPr>
            <w:r w:rsidRPr="009E4E33">
              <w:rPr>
                <w:rFonts w:ascii="Calibri" w:hAnsi="Calibri" w:cs="Arial"/>
                <w:sz w:val="16"/>
                <w:szCs w:val="16"/>
                <w:lang w:val="es-ES" w:eastAsia="es-ES"/>
              </w:rPr>
              <w:t>1.520.000</w:t>
            </w:r>
          </w:p>
        </w:tc>
        <w:tc>
          <w:tcPr>
            <w:tcW w:w="1101" w:type="dxa"/>
            <w:gridSpan w:val="2"/>
            <w:tcBorders>
              <w:top w:val="nil"/>
              <w:left w:val="nil"/>
              <w:bottom w:val="nil"/>
              <w:right w:val="nil"/>
            </w:tcBorders>
          </w:tcPr>
          <w:p w:rsidR="00D71750" w:rsidRPr="009E4E33" w:rsidRDefault="00A83B04"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5" w:type="dxa"/>
            <w:tcBorders>
              <w:top w:val="nil"/>
              <w:left w:val="nil"/>
              <w:bottom w:val="nil"/>
              <w:right w:val="nil"/>
            </w:tcBorders>
          </w:tcPr>
          <w:p w:rsidR="00D71750" w:rsidRPr="009E4E33" w:rsidRDefault="00D71750"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gridSpan w:val="2"/>
            <w:tcBorders>
              <w:top w:val="nil"/>
              <w:left w:val="nil"/>
              <w:bottom w:val="nil"/>
              <w:right w:val="nil"/>
            </w:tcBorders>
          </w:tcPr>
          <w:p w:rsidR="00D71750" w:rsidRPr="009E4E33" w:rsidRDefault="00D71750" w:rsidP="00F416F0">
            <w:pPr>
              <w:jc w:val="right"/>
              <w:rPr>
                <w:rFonts w:ascii="Calibri" w:hAnsi="Calibri" w:cs="Arial"/>
                <w:sz w:val="16"/>
                <w:szCs w:val="16"/>
                <w:lang w:val="es-ES" w:eastAsia="es-ES"/>
              </w:rPr>
            </w:pPr>
            <w:r w:rsidRPr="009E4E33">
              <w:rPr>
                <w:rFonts w:ascii="Calibri" w:hAnsi="Calibri" w:cs="Arial"/>
                <w:sz w:val="16"/>
                <w:szCs w:val="16"/>
                <w:lang w:val="es-ES" w:eastAsia="es-ES"/>
              </w:rPr>
              <w:t>20,00%</w:t>
            </w:r>
          </w:p>
        </w:tc>
        <w:tc>
          <w:tcPr>
            <w:tcW w:w="873" w:type="dxa"/>
            <w:gridSpan w:val="2"/>
            <w:tcBorders>
              <w:top w:val="nil"/>
              <w:left w:val="nil"/>
              <w:bottom w:val="nil"/>
              <w:right w:val="nil"/>
            </w:tcBorders>
          </w:tcPr>
          <w:p w:rsidR="00D71750" w:rsidRPr="009E4E33" w:rsidRDefault="00D71750" w:rsidP="00F416F0">
            <w:pPr>
              <w:jc w:val="right"/>
              <w:rPr>
                <w:rFonts w:ascii="Calibri" w:hAnsi="Calibri" w:cs="Arial"/>
                <w:sz w:val="16"/>
                <w:szCs w:val="16"/>
                <w:lang w:val="es-ES" w:eastAsia="es-ES"/>
              </w:rPr>
            </w:pPr>
            <w:r w:rsidRPr="009E4E33">
              <w:rPr>
                <w:rFonts w:ascii="Calibri" w:hAnsi="Calibri" w:cs="Arial"/>
                <w:sz w:val="16"/>
                <w:szCs w:val="16"/>
                <w:lang w:val="es-ES" w:eastAsia="es-ES"/>
              </w:rPr>
              <w:t>20,00%</w:t>
            </w:r>
          </w:p>
        </w:tc>
        <w:tc>
          <w:tcPr>
            <w:tcW w:w="990" w:type="dxa"/>
            <w:tcBorders>
              <w:top w:val="nil"/>
              <w:left w:val="nil"/>
              <w:bottom w:val="nil"/>
              <w:right w:val="nil"/>
            </w:tcBorders>
          </w:tcPr>
          <w:p w:rsidR="00D71750" w:rsidRPr="009E4E33" w:rsidRDefault="00CA3DBF" w:rsidP="00F416F0">
            <w:pPr>
              <w:ind w:right="48"/>
              <w:jc w:val="right"/>
              <w:rPr>
                <w:rFonts w:ascii="Calibri" w:hAnsi="Calibri" w:cs="Arial"/>
                <w:sz w:val="16"/>
                <w:szCs w:val="16"/>
                <w:lang w:val="es-ES" w:eastAsia="es-ES"/>
              </w:rPr>
            </w:pPr>
            <w:r>
              <w:rPr>
                <w:rFonts w:ascii="Calibri" w:hAnsi="Calibri" w:cs="Arial"/>
                <w:sz w:val="16"/>
                <w:szCs w:val="16"/>
                <w:lang w:val="es-ES" w:eastAsia="es-ES"/>
              </w:rPr>
              <w:t>3.651.875</w:t>
            </w:r>
          </w:p>
        </w:tc>
        <w:tc>
          <w:tcPr>
            <w:tcW w:w="994" w:type="dxa"/>
            <w:gridSpan w:val="2"/>
            <w:tcBorders>
              <w:top w:val="nil"/>
              <w:left w:val="nil"/>
              <w:bottom w:val="nil"/>
              <w:right w:val="nil"/>
            </w:tcBorders>
          </w:tcPr>
          <w:p w:rsidR="00D71750" w:rsidRPr="009E4E33" w:rsidRDefault="00CA3DBF" w:rsidP="00F416F0">
            <w:pPr>
              <w:ind w:right="48"/>
              <w:jc w:val="right"/>
              <w:rPr>
                <w:rFonts w:ascii="Calibri" w:hAnsi="Calibri" w:cs="Arial"/>
                <w:sz w:val="16"/>
                <w:szCs w:val="16"/>
                <w:lang w:val="es-ES" w:eastAsia="es-ES"/>
              </w:rPr>
            </w:pPr>
            <w:r>
              <w:rPr>
                <w:rFonts w:ascii="Calibri" w:hAnsi="Calibri" w:cs="Arial"/>
                <w:sz w:val="16"/>
                <w:szCs w:val="16"/>
                <w:lang w:val="es-ES" w:eastAsia="es-ES"/>
              </w:rPr>
              <w:t>-</w:t>
            </w:r>
          </w:p>
        </w:tc>
        <w:tc>
          <w:tcPr>
            <w:tcW w:w="1015" w:type="dxa"/>
            <w:gridSpan w:val="2"/>
            <w:tcBorders>
              <w:top w:val="nil"/>
              <w:left w:val="nil"/>
              <w:bottom w:val="nil"/>
              <w:right w:val="nil"/>
            </w:tcBorders>
          </w:tcPr>
          <w:p w:rsidR="00D71750" w:rsidRPr="009E4E33" w:rsidRDefault="00CA3DBF" w:rsidP="00F416F0">
            <w:pPr>
              <w:ind w:right="48"/>
              <w:jc w:val="right"/>
              <w:rPr>
                <w:rFonts w:ascii="Calibri" w:hAnsi="Calibri" w:cs="Arial"/>
                <w:sz w:val="16"/>
                <w:szCs w:val="16"/>
                <w:lang w:val="es-ES" w:eastAsia="es-ES"/>
              </w:rPr>
            </w:pPr>
            <w:r>
              <w:rPr>
                <w:rFonts w:ascii="Calibri" w:hAnsi="Calibri" w:cs="Arial"/>
                <w:sz w:val="16"/>
                <w:szCs w:val="16"/>
                <w:lang w:val="es-ES" w:eastAsia="es-ES"/>
              </w:rPr>
              <w:t>(813.053)</w:t>
            </w:r>
          </w:p>
        </w:tc>
        <w:tc>
          <w:tcPr>
            <w:tcW w:w="994" w:type="dxa"/>
            <w:tcBorders>
              <w:top w:val="nil"/>
              <w:left w:val="nil"/>
              <w:bottom w:val="nil"/>
              <w:right w:val="nil"/>
            </w:tcBorders>
          </w:tcPr>
          <w:p w:rsidR="00D71750" w:rsidRPr="009E4E33" w:rsidRDefault="00CA3DBF" w:rsidP="00CA3DBF">
            <w:pPr>
              <w:ind w:right="48"/>
              <w:jc w:val="right"/>
              <w:rPr>
                <w:rFonts w:ascii="Calibri" w:hAnsi="Calibri" w:cs="Arial"/>
                <w:sz w:val="16"/>
                <w:szCs w:val="16"/>
                <w:lang w:val="es-ES" w:eastAsia="es-ES"/>
              </w:rPr>
            </w:pPr>
            <w:r>
              <w:rPr>
                <w:rFonts w:ascii="Calibri" w:hAnsi="Calibri" w:cs="Arial"/>
                <w:sz w:val="16"/>
                <w:szCs w:val="16"/>
                <w:lang w:val="es-ES" w:eastAsia="es-ES"/>
              </w:rPr>
              <w:t>(1.091.310)</w:t>
            </w:r>
          </w:p>
        </w:tc>
        <w:tc>
          <w:tcPr>
            <w:tcW w:w="995" w:type="dxa"/>
            <w:gridSpan w:val="2"/>
            <w:tcBorders>
              <w:top w:val="nil"/>
              <w:left w:val="nil"/>
              <w:bottom w:val="nil"/>
              <w:right w:val="nil"/>
            </w:tcBorders>
          </w:tcPr>
          <w:p w:rsidR="00D71750" w:rsidRPr="009E4E33" w:rsidRDefault="00CA3DBF" w:rsidP="00F416F0">
            <w:pPr>
              <w:ind w:right="48"/>
              <w:jc w:val="right"/>
              <w:rPr>
                <w:rFonts w:ascii="Calibri" w:hAnsi="Calibri" w:cs="Arial"/>
                <w:sz w:val="16"/>
                <w:szCs w:val="16"/>
                <w:lang w:val="es-ES" w:eastAsia="es-ES"/>
              </w:rPr>
            </w:pPr>
            <w:r>
              <w:rPr>
                <w:rFonts w:ascii="Calibri" w:hAnsi="Calibri" w:cs="Arial"/>
                <w:sz w:val="16"/>
                <w:szCs w:val="16"/>
                <w:lang w:val="es-ES" w:eastAsia="es-ES"/>
              </w:rPr>
              <w:t>1.133.341</w:t>
            </w:r>
          </w:p>
        </w:tc>
        <w:tc>
          <w:tcPr>
            <w:tcW w:w="1134" w:type="dxa"/>
            <w:tcBorders>
              <w:top w:val="nil"/>
              <w:left w:val="nil"/>
              <w:bottom w:val="nil"/>
              <w:right w:val="nil"/>
            </w:tcBorders>
          </w:tcPr>
          <w:p w:rsidR="00D71750" w:rsidRPr="009E4E33" w:rsidRDefault="00CA3DBF" w:rsidP="00F416F0">
            <w:pPr>
              <w:ind w:right="48"/>
              <w:jc w:val="right"/>
              <w:rPr>
                <w:rFonts w:ascii="Calibri" w:hAnsi="Calibri" w:cs="Arial"/>
                <w:sz w:val="16"/>
                <w:szCs w:val="16"/>
                <w:lang w:val="es-ES" w:eastAsia="es-ES"/>
              </w:rPr>
            </w:pPr>
            <w:r>
              <w:rPr>
                <w:rFonts w:ascii="Calibri" w:hAnsi="Calibri" w:cs="Arial"/>
                <w:sz w:val="16"/>
                <w:szCs w:val="16"/>
                <w:lang w:val="es-ES" w:eastAsia="es-ES"/>
              </w:rPr>
              <w:t>6.828.878</w:t>
            </w:r>
          </w:p>
        </w:tc>
        <w:tc>
          <w:tcPr>
            <w:tcW w:w="1134" w:type="dxa"/>
            <w:gridSpan w:val="2"/>
            <w:tcBorders>
              <w:top w:val="nil"/>
              <w:left w:val="nil"/>
              <w:bottom w:val="nil"/>
              <w:right w:val="nil"/>
            </w:tcBorders>
          </w:tcPr>
          <w:p w:rsidR="00D71750" w:rsidRPr="009E4E33" w:rsidRDefault="00394042" w:rsidP="00F416F0">
            <w:pPr>
              <w:ind w:right="48"/>
              <w:jc w:val="right"/>
              <w:rPr>
                <w:rFonts w:ascii="Calibri" w:hAnsi="Calibri" w:cs="Arial"/>
                <w:sz w:val="16"/>
                <w:szCs w:val="16"/>
                <w:lang w:val="es-ES" w:eastAsia="es-ES"/>
              </w:rPr>
            </w:pPr>
            <w:r>
              <w:rPr>
                <w:rFonts w:ascii="Calibri" w:hAnsi="Calibri" w:cs="Arial"/>
                <w:sz w:val="16"/>
                <w:szCs w:val="16"/>
                <w:lang w:val="es-ES" w:eastAsia="es-ES"/>
              </w:rPr>
              <w:t>(1.012.117)</w:t>
            </w:r>
          </w:p>
        </w:tc>
      </w:tr>
      <w:tr w:rsidR="00D71750" w:rsidRPr="00D71750" w:rsidTr="008915A2">
        <w:trPr>
          <w:gridAfter w:val="1"/>
          <w:wAfter w:w="35" w:type="dxa"/>
          <w:trHeight w:val="340"/>
        </w:trPr>
        <w:tc>
          <w:tcPr>
            <w:tcW w:w="4530" w:type="dxa"/>
            <w:tcBorders>
              <w:top w:val="nil"/>
              <w:left w:val="nil"/>
              <w:bottom w:val="nil"/>
              <w:right w:val="nil"/>
            </w:tcBorders>
          </w:tcPr>
          <w:p w:rsidR="00D71750" w:rsidRPr="00AC2767" w:rsidRDefault="00D71750" w:rsidP="00AD6D8C">
            <w:pPr>
              <w:ind w:left="213"/>
              <w:rPr>
                <w:rFonts w:ascii="Calibri" w:hAnsi="Calibri" w:cs="Arial"/>
                <w:sz w:val="16"/>
                <w:szCs w:val="16"/>
                <w:highlight w:val="yellow"/>
                <w:lang w:val="es-ES" w:eastAsia="es-ES"/>
              </w:rPr>
            </w:pPr>
            <w:r w:rsidRPr="00BB4DE6">
              <w:rPr>
                <w:rFonts w:ascii="Calibri" w:hAnsi="Calibri" w:cs="Arial"/>
                <w:sz w:val="16"/>
                <w:szCs w:val="16"/>
                <w:lang w:eastAsia="es-ES"/>
              </w:rPr>
              <w:t>Kiva Foods, S.L.</w:t>
            </w:r>
          </w:p>
        </w:tc>
        <w:tc>
          <w:tcPr>
            <w:tcW w:w="1022" w:type="dxa"/>
            <w:gridSpan w:val="2"/>
            <w:tcBorders>
              <w:top w:val="nil"/>
              <w:left w:val="nil"/>
              <w:bottom w:val="nil"/>
              <w:right w:val="nil"/>
            </w:tcBorders>
          </w:tcPr>
          <w:p w:rsidR="00D71750" w:rsidRPr="00E6608F" w:rsidRDefault="00E6608F" w:rsidP="00AD6D8C">
            <w:pPr>
              <w:jc w:val="right"/>
              <w:rPr>
                <w:rFonts w:ascii="Calibri" w:hAnsi="Calibri" w:cs="Arial"/>
                <w:sz w:val="16"/>
                <w:szCs w:val="16"/>
                <w:lang w:val="es-ES" w:eastAsia="es-ES"/>
              </w:rPr>
            </w:pPr>
            <w:r w:rsidRPr="00E6608F">
              <w:rPr>
                <w:rFonts w:ascii="Calibri" w:hAnsi="Calibri" w:cs="Arial"/>
                <w:sz w:val="16"/>
                <w:szCs w:val="16"/>
                <w:lang w:val="es-ES" w:eastAsia="es-ES"/>
              </w:rPr>
              <w:t>20.000</w:t>
            </w:r>
          </w:p>
        </w:tc>
        <w:tc>
          <w:tcPr>
            <w:tcW w:w="1101" w:type="dxa"/>
            <w:gridSpan w:val="2"/>
            <w:tcBorders>
              <w:top w:val="nil"/>
              <w:left w:val="nil"/>
              <w:bottom w:val="nil"/>
              <w:right w:val="nil"/>
            </w:tcBorders>
          </w:tcPr>
          <w:p w:rsidR="00D71750" w:rsidRPr="00D13E70" w:rsidRDefault="00D13E70" w:rsidP="00AD6D8C">
            <w:pPr>
              <w:jc w:val="right"/>
              <w:rPr>
                <w:rFonts w:ascii="Calibri" w:hAnsi="Calibri" w:cs="Arial"/>
                <w:sz w:val="16"/>
                <w:szCs w:val="16"/>
                <w:lang w:val="es-ES" w:eastAsia="es-ES"/>
              </w:rPr>
            </w:pPr>
            <w:r w:rsidRPr="00D13E70">
              <w:rPr>
                <w:rFonts w:ascii="Calibri" w:hAnsi="Calibri" w:cs="Arial"/>
                <w:sz w:val="16"/>
                <w:szCs w:val="16"/>
                <w:lang w:val="es-ES" w:eastAsia="es-ES"/>
              </w:rPr>
              <w:t>(20.000)</w:t>
            </w:r>
          </w:p>
        </w:tc>
        <w:tc>
          <w:tcPr>
            <w:tcW w:w="685" w:type="dxa"/>
            <w:tcBorders>
              <w:top w:val="nil"/>
              <w:left w:val="nil"/>
              <w:bottom w:val="nil"/>
              <w:right w:val="nil"/>
            </w:tcBorders>
          </w:tcPr>
          <w:p w:rsidR="00D71750" w:rsidRPr="00BB4DE6" w:rsidRDefault="00BB4DE6" w:rsidP="00AD6D8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gridSpan w:val="2"/>
            <w:tcBorders>
              <w:top w:val="nil"/>
              <w:left w:val="nil"/>
              <w:bottom w:val="nil"/>
              <w:right w:val="nil"/>
            </w:tcBorders>
          </w:tcPr>
          <w:p w:rsidR="00D71750" w:rsidRPr="00BB4DE6" w:rsidRDefault="00BB4DE6"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873" w:type="dxa"/>
            <w:gridSpan w:val="2"/>
            <w:tcBorders>
              <w:top w:val="nil"/>
              <w:left w:val="nil"/>
              <w:bottom w:val="nil"/>
              <w:right w:val="nil"/>
            </w:tcBorders>
          </w:tcPr>
          <w:p w:rsidR="00D71750" w:rsidRPr="00027300" w:rsidRDefault="00BB4DE6" w:rsidP="00AD6D8C">
            <w:pPr>
              <w:jc w:val="right"/>
              <w:rPr>
                <w:rFonts w:ascii="Calibri" w:hAnsi="Calibri" w:cs="Arial"/>
                <w:sz w:val="16"/>
                <w:szCs w:val="16"/>
                <w:lang w:val="es-ES" w:eastAsia="es-ES"/>
              </w:rPr>
            </w:pPr>
            <w:r w:rsidRPr="00027300">
              <w:rPr>
                <w:rFonts w:ascii="Calibri" w:hAnsi="Calibri" w:cs="Arial"/>
                <w:sz w:val="16"/>
                <w:szCs w:val="16"/>
                <w:lang w:val="es-ES" w:eastAsia="es-ES"/>
              </w:rPr>
              <w:t>9,01%</w:t>
            </w:r>
          </w:p>
        </w:tc>
        <w:tc>
          <w:tcPr>
            <w:tcW w:w="990" w:type="dxa"/>
            <w:tcBorders>
              <w:top w:val="nil"/>
              <w:left w:val="nil"/>
              <w:bottom w:val="nil"/>
              <w:right w:val="nil"/>
            </w:tcBorders>
          </w:tcPr>
          <w:p w:rsidR="00D71750" w:rsidRPr="00027300" w:rsidRDefault="00027300"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3.297</w:t>
            </w:r>
          </w:p>
        </w:tc>
        <w:tc>
          <w:tcPr>
            <w:tcW w:w="994" w:type="dxa"/>
            <w:gridSpan w:val="2"/>
            <w:tcBorders>
              <w:top w:val="nil"/>
              <w:left w:val="nil"/>
              <w:bottom w:val="nil"/>
              <w:right w:val="nil"/>
            </w:tcBorders>
          </w:tcPr>
          <w:p w:rsidR="00D71750" w:rsidRPr="00027300" w:rsidRDefault="00027300"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19.703</w:t>
            </w:r>
          </w:p>
        </w:tc>
        <w:tc>
          <w:tcPr>
            <w:tcW w:w="1015" w:type="dxa"/>
            <w:gridSpan w:val="2"/>
            <w:tcBorders>
              <w:top w:val="nil"/>
              <w:left w:val="nil"/>
              <w:bottom w:val="nil"/>
              <w:right w:val="nil"/>
            </w:tcBorders>
          </w:tcPr>
          <w:p w:rsidR="00D71750" w:rsidRPr="00027300" w:rsidRDefault="00027300"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(52.486)</w:t>
            </w:r>
          </w:p>
        </w:tc>
        <w:tc>
          <w:tcPr>
            <w:tcW w:w="994" w:type="dxa"/>
            <w:tcBorders>
              <w:top w:val="nil"/>
              <w:left w:val="nil"/>
              <w:bottom w:val="nil"/>
              <w:right w:val="nil"/>
            </w:tcBorders>
          </w:tcPr>
          <w:p w:rsidR="00D71750" w:rsidRPr="00027300" w:rsidRDefault="00027300"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(14.632)</w:t>
            </w:r>
          </w:p>
        </w:tc>
        <w:tc>
          <w:tcPr>
            <w:tcW w:w="995" w:type="dxa"/>
            <w:gridSpan w:val="2"/>
            <w:tcBorders>
              <w:top w:val="nil"/>
              <w:left w:val="nil"/>
              <w:bottom w:val="nil"/>
              <w:right w:val="nil"/>
            </w:tcBorders>
          </w:tcPr>
          <w:p w:rsidR="00D71750" w:rsidRPr="00027300" w:rsidRDefault="00D71750"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w:t>
            </w:r>
          </w:p>
        </w:tc>
        <w:tc>
          <w:tcPr>
            <w:tcW w:w="1134" w:type="dxa"/>
            <w:tcBorders>
              <w:top w:val="nil"/>
              <w:left w:val="nil"/>
              <w:bottom w:val="nil"/>
              <w:right w:val="nil"/>
            </w:tcBorders>
          </w:tcPr>
          <w:p w:rsidR="00D71750" w:rsidRPr="00027300" w:rsidRDefault="00027300" w:rsidP="00F416F0">
            <w:pPr>
              <w:ind w:right="48"/>
              <w:jc w:val="right"/>
              <w:rPr>
                <w:rFonts w:ascii="Calibri" w:hAnsi="Calibri" w:cs="Arial"/>
                <w:sz w:val="16"/>
                <w:szCs w:val="16"/>
                <w:lang w:val="es-ES" w:eastAsia="es-ES"/>
              </w:rPr>
            </w:pPr>
            <w:r w:rsidRPr="00027300">
              <w:rPr>
                <w:rFonts w:ascii="Calibri" w:hAnsi="Calibri" w:cs="Arial"/>
                <w:sz w:val="16"/>
                <w:szCs w:val="16"/>
                <w:lang w:val="es-ES" w:eastAsia="es-ES"/>
              </w:rPr>
              <w:t>(44.118)</w:t>
            </w:r>
          </w:p>
        </w:tc>
        <w:tc>
          <w:tcPr>
            <w:tcW w:w="1134" w:type="dxa"/>
            <w:gridSpan w:val="2"/>
            <w:tcBorders>
              <w:top w:val="nil"/>
              <w:left w:val="nil"/>
              <w:bottom w:val="nil"/>
              <w:right w:val="nil"/>
            </w:tcBorders>
          </w:tcPr>
          <w:p w:rsidR="00D71750" w:rsidRPr="001E15EC" w:rsidRDefault="001E15EC" w:rsidP="00F416F0">
            <w:pPr>
              <w:ind w:right="48"/>
              <w:jc w:val="right"/>
              <w:rPr>
                <w:rFonts w:ascii="Calibri" w:hAnsi="Calibri" w:cs="Arial"/>
                <w:sz w:val="16"/>
                <w:szCs w:val="16"/>
                <w:lang w:val="es-ES" w:eastAsia="es-ES"/>
              </w:rPr>
            </w:pPr>
            <w:r w:rsidRPr="001E15EC">
              <w:rPr>
                <w:rFonts w:ascii="Calibri" w:hAnsi="Calibri" w:cs="Arial"/>
                <w:sz w:val="16"/>
                <w:szCs w:val="16"/>
                <w:lang w:val="es-ES" w:eastAsia="es-ES"/>
              </w:rPr>
              <w:t>(13.165)</w:t>
            </w:r>
          </w:p>
        </w:tc>
      </w:tr>
    </w:tbl>
    <w:p w:rsidR="002F32B9" w:rsidRPr="00AC2767" w:rsidRDefault="002F32B9" w:rsidP="00F45D55">
      <w:pPr>
        <w:rPr>
          <w:rFonts w:ascii="Calibri" w:hAnsi="Calibri"/>
          <w:sz w:val="16"/>
          <w:szCs w:val="16"/>
          <w:highlight w:val="yellow"/>
          <w:lang w:val="es-ES"/>
        </w:rPr>
      </w:pPr>
    </w:p>
    <w:p w:rsidR="00966CDC" w:rsidRPr="00AC2767" w:rsidRDefault="002F32B9" w:rsidP="00F45D55">
      <w:pPr>
        <w:rPr>
          <w:rFonts w:ascii="Calibri" w:hAnsi="Calibri"/>
          <w:sz w:val="16"/>
          <w:szCs w:val="16"/>
          <w:highlight w:val="yellow"/>
          <w:lang w:val="es-ES"/>
        </w:rPr>
      </w:pPr>
      <w:r w:rsidRPr="00AC2767">
        <w:rPr>
          <w:rFonts w:ascii="Calibri" w:hAnsi="Calibri"/>
          <w:sz w:val="16"/>
          <w:szCs w:val="16"/>
          <w:highlight w:val="yellow"/>
          <w:lang w:val="es-ES"/>
        </w:rPr>
        <w:br w:type="page"/>
      </w:r>
    </w:p>
    <w:tbl>
      <w:tblPr>
        <w:tblW w:w="16337" w:type="dxa"/>
        <w:tblInd w:w="-1064" w:type="dxa"/>
        <w:tblLayout w:type="fixed"/>
        <w:tblCellMar>
          <w:left w:w="70" w:type="dxa"/>
          <w:right w:w="70" w:type="dxa"/>
        </w:tblCellMar>
        <w:tblLook w:val="00A0" w:firstRow="1" w:lastRow="0" w:firstColumn="1" w:lastColumn="0" w:noHBand="0" w:noVBand="0"/>
      </w:tblPr>
      <w:tblGrid>
        <w:gridCol w:w="4536"/>
        <w:gridCol w:w="918"/>
        <w:gridCol w:w="1053"/>
        <w:gridCol w:w="683"/>
        <w:gridCol w:w="835"/>
        <w:gridCol w:w="1013"/>
        <w:gridCol w:w="852"/>
        <w:gridCol w:w="1067"/>
        <w:gridCol w:w="1012"/>
        <w:gridCol w:w="1074"/>
        <w:gridCol w:w="885"/>
        <w:gridCol w:w="1275"/>
        <w:gridCol w:w="1134"/>
      </w:tblGrid>
      <w:tr w:rsidR="00966CDC" w:rsidRPr="00BB4DE6" w:rsidTr="00CE7C3C">
        <w:trPr>
          <w:trHeight w:val="555"/>
        </w:trPr>
        <w:tc>
          <w:tcPr>
            <w:tcW w:w="4536" w:type="dxa"/>
            <w:tcBorders>
              <w:top w:val="nil"/>
              <w:left w:val="nil"/>
              <w:bottom w:val="nil"/>
              <w:right w:val="nil"/>
            </w:tcBorders>
            <w:vAlign w:val="bottom"/>
          </w:tcPr>
          <w:p w:rsidR="00966CDC" w:rsidRPr="00BB4DE6" w:rsidRDefault="00966CDC" w:rsidP="00CE7C3C">
            <w:pPr>
              <w:rPr>
                <w:rFonts w:ascii="Calibri" w:hAnsi="Calibri" w:cs="Arial"/>
                <w:sz w:val="16"/>
                <w:szCs w:val="16"/>
                <w:lang w:val="es-ES" w:eastAsia="es-ES"/>
              </w:rPr>
            </w:pPr>
            <w:r w:rsidRPr="00BB4DE6">
              <w:rPr>
                <w:rFonts w:ascii="Calibri" w:hAnsi="Calibri"/>
                <w:sz w:val="16"/>
                <w:szCs w:val="16"/>
                <w:lang w:val="es-ES"/>
              </w:rPr>
              <w:br w:type="page"/>
            </w:r>
          </w:p>
        </w:tc>
        <w:tc>
          <w:tcPr>
            <w:tcW w:w="1971" w:type="dxa"/>
            <w:gridSpan w:val="2"/>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Valor en libros de la participación</w:t>
            </w:r>
          </w:p>
        </w:tc>
        <w:tc>
          <w:tcPr>
            <w:tcW w:w="2531" w:type="dxa"/>
            <w:gridSpan w:val="3"/>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Porcentaje de participación</w:t>
            </w:r>
          </w:p>
        </w:tc>
        <w:tc>
          <w:tcPr>
            <w:tcW w:w="7299" w:type="dxa"/>
            <w:gridSpan w:val="7"/>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Euros</w:t>
            </w:r>
          </w:p>
        </w:tc>
      </w:tr>
      <w:tr w:rsidR="00966CDC" w:rsidRPr="00BB4DE6" w:rsidTr="00CE7C3C">
        <w:trPr>
          <w:trHeight w:val="555"/>
        </w:trPr>
        <w:tc>
          <w:tcPr>
            <w:tcW w:w="4536"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Entidades</w:t>
            </w:r>
          </w:p>
        </w:tc>
        <w:tc>
          <w:tcPr>
            <w:tcW w:w="918"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Coste</w:t>
            </w:r>
          </w:p>
        </w:tc>
        <w:tc>
          <w:tcPr>
            <w:tcW w:w="1053"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Deterioro</w:t>
            </w:r>
          </w:p>
        </w:tc>
        <w:tc>
          <w:tcPr>
            <w:tcW w:w="683"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Directa</w:t>
            </w:r>
          </w:p>
        </w:tc>
        <w:tc>
          <w:tcPr>
            <w:tcW w:w="835"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Indirecta</w:t>
            </w:r>
          </w:p>
        </w:tc>
        <w:tc>
          <w:tcPr>
            <w:tcW w:w="1013"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Total</w:t>
            </w:r>
          </w:p>
        </w:tc>
        <w:tc>
          <w:tcPr>
            <w:tcW w:w="852"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Capital</w:t>
            </w:r>
          </w:p>
        </w:tc>
        <w:tc>
          <w:tcPr>
            <w:tcW w:w="1067"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Prima de emisión</w:t>
            </w:r>
          </w:p>
        </w:tc>
        <w:tc>
          <w:tcPr>
            <w:tcW w:w="1012"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Reservas (1)</w:t>
            </w:r>
            <w:r w:rsidR="00F277F2" w:rsidRPr="00BB4DE6">
              <w:rPr>
                <w:rFonts w:ascii="Calibri" w:hAnsi="Calibri" w:cs="Arial"/>
                <w:bCs/>
                <w:sz w:val="16"/>
                <w:szCs w:val="16"/>
                <w:lang w:val="es-ES" w:eastAsia="es-ES"/>
              </w:rPr>
              <w:t xml:space="preserve"> (2)</w:t>
            </w:r>
          </w:p>
        </w:tc>
        <w:tc>
          <w:tcPr>
            <w:tcW w:w="1074" w:type="dxa"/>
            <w:tcBorders>
              <w:top w:val="nil"/>
              <w:left w:val="nil"/>
              <w:bottom w:val="single" w:sz="4" w:space="0" w:color="auto"/>
              <w:right w:val="nil"/>
            </w:tcBorders>
            <w:vAlign w:val="bottom"/>
          </w:tcPr>
          <w:p w:rsidR="00966CDC" w:rsidRPr="00BB4DE6" w:rsidRDefault="00966CDC" w:rsidP="00F277F2">
            <w:pPr>
              <w:jc w:val="center"/>
              <w:rPr>
                <w:rFonts w:ascii="Calibri" w:hAnsi="Calibri" w:cs="Arial"/>
                <w:bCs/>
                <w:sz w:val="16"/>
                <w:szCs w:val="16"/>
                <w:lang w:val="es-ES" w:eastAsia="es-ES"/>
              </w:rPr>
            </w:pPr>
            <w:r w:rsidRPr="00BB4DE6">
              <w:rPr>
                <w:rFonts w:ascii="Calibri" w:hAnsi="Calibri" w:cs="Arial"/>
                <w:bCs/>
                <w:sz w:val="16"/>
                <w:szCs w:val="16"/>
                <w:lang w:val="es-ES" w:eastAsia="es-ES"/>
              </w:rPr>
              <w:t>Resultado del ejercicio</w:t>
            </w:r>
          </w:p>
        </w:tc>
        <w:tc>
          <w:tcPr>
            <w:tcW w:w="885"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Otras partidas del patrimonio neto (3)</w:t>
            </w:r>
          </w:p>
        </w:tc>
        <w:tc>
          <w:tcPr>
            <w:tcW w:w="1275"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 xml:space="preserve">Total </w:t>
            </w:r>
          </w:p>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 xml:space="preserve">patrimonio </w:t>
            </w:r>
          </w:p>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neto</w:t>
            </w:r>
          </w:p>
        </w:tc>
        <w:tc>
          <w:tcPr>
            <w:tcW w:w="1134" w:type="dxa"/>
            <w:tcBorders>
              <w:top w:val="nil"/>
              <w:left w:val="nil"/>
              <w:bottom w:val="single" w:sz="4" w:space="0" w:color="auto"/>
              <w:right w:val="nil"/>
            </w:tcBorders>
            <w:vAlign w:val="bottom"/>
          </w:tcPr>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 xml:space="preserve">Resultado </w:t>
            </w:r>
          </w:p>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 xml:space="preserve">de </w:t>
            </w:r>
          </w:p>
          <w:p w:rsidR="00966CDC" w:rsidRPr="00BB4DE6" w:rsidRDefault="00966CDC" w:rsidP="00CE7C3C">
            <w:pPr>
              <w:jc w:val="center"/>
              <w:rPr>
                <w:rFonts w:ascii="Calibri" w:hAnsi="Calibri" w:cs="Arial"/>
                <w:bCs/>
                <w:sz w:val="16"/>
                <w:szCs w:val="16"/>
                <w:lang w:val="es-ES" w:eastAsia="es-ES"/>
              </w:rPr>
            </w:pPr>
            <w:r w:rsidRPr="00BB4DE6">
              <w:rPr>
                <w:rFonts w:ascii="Calibri" w:hAnsi="Calibri" w:cs="Arial"/>
                <w:bCs/>
                <w:sz w:val="16"/>
                <w:szCs w:val="16"/>
                <w:lang w:val="es-ES" w:eastAsia="es-ES"/>
              </w:rPr>
              <w:t>explotación</w:t>
            </w:r>
          </w:p>
        </w:tc>
      </w:tr>
      <w:tr w:rsidR="00966CDC" w:rsidRPr="00BB4DE6" w:rsidTr="00CE7C3C">
        <w:trPr>
          <w:trHeight w:val="57"/>
        </w:trPr>
        <w:tc>
          <w:tcPr>
            <w:tcW w:w="4536" w:type="dxa"/>
            <w:tcBorders>
              <w:top w:val="nil"/>
              <w:left w:val="nil"/>
              <w:bottom w:val="nil"/>
              <w:right w:val="nil"/>
            </w:tcBorders>
          </w:tcPr>
          <w:p w:rsidR="00966CDC" w:rsidRPr="00BB4DE6" w:rsidRDefault="00966CDC" w:rsidP="00CE7C3C">
            <w:pPr>
              <w:ind w:firstLineChars="100" w:firstLine="160"/>
              <w:rPr>
                <w:rFonts w:ascii="Calibri" w:hAnsi="Calibri" w:cs="Arial"/>
                <w:sz w:val="16"/>
                <w:szCs w:val="16"/>
                <w:lang w:val="es-ES" w:eastAsia="es-ES"/>
              </w:rPr>
            </w:pPr>
          </w:p>
        </w:tc>
        <w:tc>
          <w:tcPr>
            <w:tcW w:w="918"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1053"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683"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835"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1013"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852"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1067"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1012"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1074"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885" w:type="dxa"/>
            <w:tcBorders>
              <w:top w:val="nil"/>
              <w:left w:val="nil"/>
              <w:bottom w:val="nil"/>
              <w:right w:val="nil"/>
            </w:tcBorders>
          </w:tcPr>
          <w:p w:rsidR="00966CDC" w:rsidRPr="00BB4DE6" w:rsidRDefault="00966CDC" w:rsidP="00CE7C3C">
            <w:pPr>
              <w:rPr>
                <w:rFonts w:ascii="Calibri" w:hAnsi="Calibri" w:cs="Arial"/>
                <w:sz w:val="16"/>
                <w:szCs w:val="16"/>
                <w:lang w:val="es-ES" w:eastAsia="es-ES"/>
              </w:rPr>
            </w:pPr>
          </w:p>
        </w:tc>
        <w:tc>
          <w:tcPr>
            <w:tcW w:w="1275"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c>
          <w:tcPr>
            <w:tcW w:w="1134"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p>
        </w:tc>
      </w:tr>
      <w:tr w:rsidR="00966CDC" w:rsidRPr="00AC2767" w:rsidTr="00CE7C3C">
        <w:trPr>
          <w:trHeight w:val="340"/>
        </w:trPr>
        <w:tc>
          <w:tcPr>
            <w:tcW w:w="4536" w:type="dxa"/>
            <w:tcBorders>
              <w:top w:val="nil"/>
              <w:left w:val="nil"/>
              <w:right w:val="nil"/>
            </w:tcBorders>
          </w:tcPr>
          <w:p w:rsidR="00966CDC" w:rsidRPr="00AC2767" w:rsidRDefault="00966CDC" w:rsidP="00CE7C3C">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 xml:space="preserve">Brioagro Tech, S.L. </w:t>
            </w:r>
          </w:p>
        </w:tc>
        <w:tc>
          <w:tcPr>
            <w:tcW w:w="918" w:type="dxa"/>
            <w:tcBorders>
              <w:top w:val="nil"/>
              <w:left w:val="nil"/>
              <w:right w:val="nil"/>
            </w:tcBorders>
          </w:tcPr>
          <w:p w:rsidR="00966CDC" w:rsidRPr="00E6608F" w:rsidRDefault="004F5C8B" w:rsidP="00CE7C3C">
            <w:pPr>
              <w:jc w:val="right"/>
              <w:rPr>
                <w:rFonts w:ascii="Calibri" w:hAnsi="Calibri" w:cs="Arial"/>
                <w:sz w:val="16"/>
                <w:szCs w:val="16"/>
                <w:lang w:eastAsia="es-ES"/>
              </w:rPr>
            </w:pPr>
            <w:r w:rsidRPr="00E6608F">
              <w:rPr>
                <w:rFonts w:ascii="Calibri" w:hAnsi="Calibri" w:cs="Arial"/>
                <w:sz w:val="16"/>
                <w:szCs w:val="16"/>
                <w:lang w:eastAsia="es-ES"/>
              </w:rPr>
              <w:t>21.530</w:t>
            </w:r>
          </w:p>
        </w:tc>
        <w:tc>
          <w:tcPr>
            <w:tcW w:w="1053" w:type="dxa"/>
            <w:tcBorders>
              <w:top w:val="nil"/>
              <w:left w:val="nil"/>
              <w:right w:val="nil"/>
            </w:tcBorders>
          </w:tcPr>
          <w:p w:rsidR="00966CDC" w:rsidRPr="00A83B04" w:rsidRDefault="00966CDC" w:rsidP="00CE7C3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1013"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852" w:type="dxa"/>
            <w:tcBorders>
              <w:top w:val="nil"/>
              <w:left w:val="nil"/>
              <w:bottom w:val="nil"/>
              <w:right w:val="nil"/>
            </w:tcBorders>
          </w:tcPr>
          <w:p w:rsidR="00966CDC" w:rsidRPr="00FF4E9F" w:rsidRDefault="00E438C3" w:rsidP="00CE7C3C">
            <w:pPr>
              <w:ind w:right="48"/>
              <w:jc w:val="right"/>
              <w:rPr>
                <w:rFonts w:ascii="Calibri" w:hAnsi="Calibri" w:cs="Arial"/>
                <w:sz w:val="16"/>
                <w:szCs w:val="16"/>
                <w:lang w:val="es-ES" w:eastAsia="es-ES"/>
              </w:rPr>
            </w:pPr>
            <w:r w:rsidRPr="00FF4E9F">
              <w:rPr>
                <w:rFonts w:ascii="Calibri" w:hAnsi="Calibri" w:cs="Arial"/>
                <w:sz w:val="16"/>
                <w:szCs w:val="16"/>
                <w:lang w:val="es-ES" w:eastAsia="es-ES"/>
              </w:rPr>
              <w:t>20</w:t>
            </w:r>
            <w:r w:rsidR="00966CDC" w:rsidRPr="00FF4E9F">
              <w:rPr>
                <w:rFonts w:ascii="Calibri" w:hAnsi="Calibri" w:cs="Arial"/>
                <w:sz w:val="16"/>
                <w:szCs w:val="16"/>
                <w:lang w:val="es-ES" w:eastAsia="es-ES"/>
              </w:rPr>
              <w:t>.297</w:t>
            </w:r>
          </w:p>
        </w:tc>
        <w:tc>
          <w:tcPr>
            <w:tcW w:w="1067" w:type="dxa"/>
            <w:tcBorders>
              <w:top w:val="nil"/>
              <w:left w:val="nil"/>
              <w:bottom w:val="nil"/>
              <w:right w:val="nil"/>
            </w:tcBorders>
          </w:tcPr>
          <w:p w:rsidR="00966CDC" w:rsidRPr="00FF4E9F" w:rsidRDefault="00966CDC" w:rsidP="00CE7C3C">
            <w:pPr>
              <w:ind w:right="48"/>
              <w:jc w:val="right"/>
              <w:rPr>
                <w:rFonts w:ascii="Calibri" w:hAnsi="Calibri" w:cs="Arial"/>
                <w:sz w:val="16"/>
                <w:szCs w:val="16"/>
                <w:lang w:val="es-ES" w:eastAsia="es-ES"/>
              </w:rPr>
            </w:pPr>
            <w:r w:rsidRPr="00FF4E9F">
              <w:rPr>
                <w:rFonts w:ascii="Calibri" w:hAnsi="Calibri" w:cs="Arial"/>
                <w:sz w:val="16"/>
                <w:szCs w:val="16"/>
                <w:lang w:val="es-ES" w:eastAsia="es-ES"/>
              </w:rPr>
              <w:t>19.703</w:t>
            </w:r>
          </w:p>
        </w:tc>
        <w:tc>
          <w:tcPr>
            <w:tcW w:w="1012" w:type="dxa"/>
            <w:tcBorders>
              <w:top w:val="nil"/>
              <w:left w:val="nil"/>
              <w:bottom w:val="nil"/>
              <w:right w:val="nil"/>
            </w:tcBorders>
          </w:tcPr>
          <w:p w:rsidR="00966CDC" w:rsidRPr="00FF4E9F" w:rsidRDefault="0096611D" w:rsidP="00FF4E9F">
            <w:pPr>
              <w:ind w:right="48"/>
              <w:jc w:val="right"/>
              <w:rPr>
                <w:rFonts w:ascii="Calibri" w:hAnsi="Calibri" w:cs="Arial"/>
                <w:sz w:val="16"/>
                <w:szCs w:val="16"/>
                <w:lang w:val="en-GB" w:eastAsia="es-ES"/>
              </w:rPr>
            </w:pPr>
            <w:r w:rsidRPr="00FF4E9F">
              <w:rPr>
                <w:rFonts w:ascii="Calibri" w:hAnsi="Calibri" w:cs="Arial"/>
                <w:sz w:val="16"/>
                <w:szCs w:val="16"/>
                <w:lang w:val="en-GB" w:eastAsia="es-ES"/>
              </w:rPr>
              <w:t>(</w:t>
            </w:r>
            <w:r w:rsidR="00E438C3" w:rsidRPr="00FF4E9F">
              <w:rPr>
                <w:rFonts w:ascii="Calibri" w:hAnsi="Calibri" w:cs="Arial"/>
                <w:sz w:val="16"/>
                <w:szCs w:val="16"/>
                <w:lang w:val="en-GB" w:eastAsia="es-ES"/>
              </w:rPr>
              <w:t>17.</w:t>
            </w:r>
            <w:r w:rsidR="00FF4E9F" w:rsidRPr="00FF4E9F">
              <w:rPr>
                <w:rFonts w:ascii="Calibri" w:hAnsi="Calibri" w:cs="Arial"/>
                <w:sz w:val="16"/>
                <w:szCs w:val="16"/>
                <w:lang w:val="en-GB" w:eastAsia="es-ES"/>
              </w:rPr>
              <w:t>257</w:t>
            </w:r>
            <w:r w:rsidRPr="00FF4E9F">
              <w:rPr>
                <w:rFonts w:ascii="Calibri" w:hAnsi="Calibri" w:cs="Arial"/>
                <w:sz w:val="16"/>
                <w:szCs w:val="16"/>
                <w:lang w:val="en-GB" w:eastAsia="es-ES"/>
              </w:rPr>
              <w:t>)</w:t>
            </w:r>
          </w:p>
        </w:tc>
        <w:tc>
          <w:tcPr>
            <w:tcW w:w="1074" w:type="dxa"/>
            <w:tcBorders>
              <w:top w:val="nil"/>
              <w:left w:val="nil"/>
              <w:bottom w:val="nil"/>
              <w:right w:val="nil"/>
            </w:tcBorders>
          </w:tcPr>
          <w:p w:rsidR="00966CDC" w:rsidRPr="00FF4E9F" w:rsidRDefault="00FF4E9F" w:rsidP="00CE7C3C">
            <w:pPr>
              <w:ind w:right="48"/>
              <w:jc w:val="right"/>
              <w:rPr>
                <w:rFonts w:ascii="Calibri" w:hAnsi="Calibri" w:cs="Arial"/>
                <w:sz w:val="16"/>
                <w:szCs w:val="16"/>
                <w:lang w:val="en-GB" w:eastAsia="es-ES"/>
              </w:rPr>
            </w:pPr>
            <w:r w:rsidRPr="00FF4E9F">
              <w:rPr>
                <w:rFonts w:ascii="Calibri" w:hAnsi="Calibri" w:cs="Arial"/>
                <w:sz w:val="16"/>
                <w:szCs w:val="16"/>
                <w:lang w:val="en-GB" w:eastAsia="es-ES"/>
              </w:rPr>
              <w:t>(9.856)</w:t>
            </w:r>
          </w:p>
        </w:tc>
        <w:tc>
          <w:tcPr>
            <w:tcW w:w="885" w:type="dxa"/>
            <w:tcBorders>
              <w:top w:val="nil"/>
              <w:left w:val="nil"/>
              <w:bottom w:val="nil"/>
              <w:right w:val="nil"/>
            </w:tcBorders>
          </w:tcPr>
          <w:p w:rsidR="00966CDC" w:rsidRPr="00FF4E9F" w:rsidRDefault="00FF4E9F" w:rsidP="00CE7C3C">
            <w:pPr>
              <w:ind w:right="48"/>
              <w:jc w:val="right"/>
              <w:rPr>
                <w:rFonts w:ascii="Calibri" w:hAnsi="Calibri" w:cs="Arial"/>
                <w:sz w:val="16"/>
                <w:szCs w:val="16"/>
                <w:lang w:val="en-GB" w:eastAsia="es-ES"/>
              </w:rPr>
            </w:pPr>
            <w:r w:rsidRPr="00FF4E9F">
              <w:rPr>
                <w:rFonts w:ascii="Calibri" w:hAnsi="Calibri" w:cs="Arial"/>
                <w:sz w:val="16"/>
                <w:szCs w:val="16"/>
                <w:lang w:val="en-GB" w:eastAsia="es-ES"/>
              </w:rPr>
              <w:t>-</w:t>
            </w:r>
          </w:p>
        </w:tc>
        <w:tc>
          <w:tcPr>
            <w:tcW w:w="1275" w:type="dxa"/>
            <w:tcBorders>
              <w:top w:val="nil"/>
              <w:left w:val="nil"/>
              <w:bottom w:val="nil"/>
              <w:right w:val="nil"/>
            </w:tcBorders>
          </w:tcPr>
          <w:p w:rsidR="00966CDC" w:rsidRPr="00FF4E9F" w:rsidRDefault="00FF4E9F" w:rsidP="00CE7C3C">
            <w:pPr>
              <w:ind w:right="48"/>
              <w:jc w:val="right"/>
              <w:rPr>
                <w:rFonts w:ascii="Calibri" w:hAnsi="Calibri" w:cs="Arial"/>
                <w:sz w:val="16"/>
                <w:szCs w:val="16"/>
                <w:lang w:val="en-GB" w:eastAsia="es-ES"/>
              </w:rPr>
            </w:pPr>
            <w:r w:rsidRPr="00FF4E9F">
              <w:rPr>
                <w:rFonts w:ascii="Calibri" w:hAnsi="Calibri" w:cs="Arial"/>
                <w:sz w:val="16"/>
                <w:szCs w:val="16"/>
                <w:lang w:val="en-GB" w:eastAsia="es-ES"/>
              </w:rPr>
              <w:t>12.887</w:t>
            </w:r>
          </w:p>
          <w:p w:rsidR="00FF4E9F" w:rsidRPr="00FF4E9F" w:rsidRDefault="00FF4E9F" w:rsidP="00CE7C3C">
            <w:pPr>
              <w:ind w:right="48"/>
              <w:jc w:val="right"/>
              <w:rPr>
                <w:rFonts w:ascii="Calibri" w:hAnsi="Calibri" w:cs="Arial"/>
                <w:sz w:val="16"/>
                <w:szCs w:val="16"/>
                <w:lang w:val="en-GB" w:eastAsia="es-ES"/>
              </w:rPr>
            </w:pPr>
          </w:p>
        </w:tc>
        <w:tc>
          <w:tcPr>
            <w:tcW w:w="1134" w:type="dxa"/>
            <w:tcBorders>
              <w:top w:val="nil"/>
              <w:left w:val="nil"/>
              <w:bottom w:val="nil"/>
              <w:right w:val="nil"/>
            </w:tcBorders>
          </w:tcPr>
          <w:p w:rsidR="00966CDC" w:rsidRPr="001E15EC" w:rsidRDefault="001E15EC" w:rsidP="00CE7C3C">
            <w:pPr>
              <w:ind w:right="48"/>
              <w:jc w:val="right"/>
              <w:rPr>
                <w:rFonts w:ascii="Calibri" w:hAnsi="Calibri" w:cs="Arial"/>
                <w:sz w:val="16"/>
                <w:szCs w:val="16"/>
                <w:lang w:val="en-GB" w:eastAsia="es-ES"/>
              </w:rPr>
            </w:pPr>
            <w:r w:rsidRPr="001E15EC">
              <w:rPr>
                <w:rFonts w:ascii="Calibri" w:hAnsi="Calibri" w:cs="Arial"/>
                <w:sz w:val="16"/>
                <w:szCs w:val="16"/>
                <w:lang w:val="en-GB" w:eastAsia="es-ES"/>
              </w:rPr>
              <w:t>(7.078)</w:t>
            </w:r>
          </w:p>
        </w:tc>
      </w:tr>
      <w:tr w:rsidR="00966CDC" w:rsidRPr="009E4E33" w:rsidTr="00CE7C3C">
        <w:trPr>
          <w:trHeight w:val="340"/>
        </w:trPr>
        <w:tc>
          <w:tcPr>
            <w:tcW w:w="4536" w:type="dxa"/>
            <w:tcBorders>
              <w:top w:val="nil"/>
              <w:left w:val="nil"/>
              <w:right w:val="nil"/>
            </w:tcBorders>
          </w:tcPr>
          <w:p w:rsidR="00966CDC" w:rsidRPr="009E4E33" w:rsidRDefault="00966CDC" w:rsidP="00CE7C3C">
            <w:pPr>
              <w:ind w:left="213"/>
              <w:rPr>
                <w:rFonts w:ascii="Calibri" w:hAnsi="Calibri" w:cs="Arial"/>
                <w:sz w:val="16"/>
                <w:szCs w:val="16"/>
                <w:lang w:val="es-ES" w:eastAsia="es-ES"/>
              </w:rPr>
            </w:pPr>
            <w:r w:rsidRPr="009E4E33">
              <w:rPr>
                <w:rFonts w:ascii="Calibri" w:hAnsi="Calibri" w:cs="Arial"/>
                <w:sz w:val="16"/>
                <w:szCs w:val="16"/>
                <w:lang w:val="es-ES" w:eastAsia="es-ES"/>
              </w:rPr>
              <w:t>MG Nutrición 3G, S.L.</w:t>
            </w:r>
            <w:r w:rsidR="009E4E33" w:rsidRPr="009E4E33">
              <w:rPr>
                <w:rFonts w:ascii="Calibri" w:hAnsi="Calibri" w:cs="Arial"/>
                <w:sz w:val="16"/>
                <w:szCs w:val="16"/>
                <w:lang w:val="es-ES" w:eastAsia="es-ES"/>
              </w:rPr>
              <w:t xml:space="preserve"> (4)</w:t>
            </w:r>
          </w:p>
        </w:tc>
        <w:tc>
          <w:tcPr>
            <w:tcW w:w="918" w:type="dxa"/>
            <w:tcBorders>
              <w:top w:val="nil"/>
              <w:left w:val="nil"/>
              <w:right w:val="nil"/>
            </w:tcBorders>
          </w:tcPr>
          <w:p w:rsidR="00966CDC" w:rsidRPr="009E4E33" w:rsidRDefault="00090BD1" w:rsidP="00CE7C3C">
            <w:pPr>
              <w:jc w:val="right"/>
              <w:rPr>
                <w:rFonts w:ascii="Calibri" w:hAnsi="Calibri" w:cs="Arial"/>
                <w:sz w:val="16"/>
                <w:szCs w:val="16"/>
                <w:lang w:eastAsia="es-ES"/>
              </w:rPr>
            </w:pPr>
            <w:r w:rsidRPr="009E4E33">
              <w:rPr>
                <w:rFonts w:ascii="Calibri" w:hAnsi="Calibri" w:cs="Arial"/>
                <w:sz w:val="16"/>
                <w:szCs w:val="16"/>
                <w:lang w:eastAsia="es-ES"/>
              </w:rPr>
              <w:t>100</w:t>
            </w:r>
            <w:r w:rsidR="00966CDC" w:rsidRPr="009E4E33">
              <w:rPr>
                <w:rFonts w:ascii="Calibri" w:hAnsi="Calibri" w:cs="Arial"/>
                <w:sz w:val="16"/>
                <w:szCs w:val="16"/>
                <w:lang w:eastAsia="es-ES"/>
              </w:rPr>
              <w:t>.000</w:t>
            </w:r>
          </w:p>
        </w:tc>
        <w:tc>
          <w:tcPr>
            <w:tcW w:w="1053" w:type="dxa"/>
            <w:tcBorders>
              <w:top w:val="nil"/>
              <w:left w:val="nil"/>
              <w:right w:val="nil"/>
            </w:tcBorders>
          </w:tcPr>
          <w:p w:rsidR="00966CDC" w:rsidRPr="009E4E33" w:rsidRDefault="00966CDC" w:rsidP="00CE7C3C">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966CDC" w:rsidRPr="009E4E33" w:rsidRDefault="00966CDC" w:rsidP="00CE7C3C">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966CDC" w:rsidRPr="009E4E33" w:rsidRDefault="004937B3" w:rsidP="00CE7C3C">
            <w:pPr>
              <w:jc w:val="right"/>
              <w:rPr>
                <w:rFonts w:ascii="Calibri" w:hAnsi="Calibri" w:cs="Arial"/>
                <w:sz w:val="16"/>
                <w:szCs w:val="16"/>
                <w:lang w:val="es-ES" w:eastAsia="es-ES"/>
              </w:rPr>
            </w:pPr>
            <w:r w:rsidRPr="009E4E33">
              <w:rPr>
                <w:rFonts w:ascii="Calibri" w:hAnsi="Calibri" w:cs="Arial"/>
                <w:sz w:val="16"/>
                <w:szCs w:val="16"/>
                <w:lang w:val="es-ES" w:eastAsia="es-ES"/>
              </w:rPr>
              <w:t>33,85</w:t>
            </w:r>
            <w:r w:rsidR="00966CDC" w:rsidRPr="009E4E33">
              <w:rPr>
                <w:rFonts w:ascii="Calibri" w:hAnsi="Calibri" w:cs="Arial"/>
                <w:sz w:val="16"/>
                <w:szCs w:val="16"/>
                <w:lang w:val="es-ES" w:eastAsia="es-ES"/>
              </w:rPr>
              <w:t>%</w:t>
            </w:r>
          </w:p>
        </w:tc>
        <w:tc>
          <w:tcPr>
            <w:tcW w:w="1013" w:type="dxa"/>
            <w:tcBorders>
              <w:top w:val="nil"/>
              <w:left w:val="nil"/>
              <w:bottom w:val="nil"/>
              <w:right w:val="nil"/>
            </w:tcBorders>
          </w:tcPr>
          <w:p w:rsidR="00966CDC" w:rsidRPr="009E4E33" w:rsidRDefault="004937B3" w:rsidP="00CE7C3C">
            <w:pPr>
              <w:jc w:val="right"/>
              <w:rPr>
                <w:rFonts w:ascii="Calibri" w:hAnsi="Calibri" w:cs="Arial"/>
                <w:sz w:val="16"/>
                <w:szCs w:val="16"/>
                <w:lang w:val="es-ES" w:eastAsia="es-ES"/>
              </w:rPr>
            </w:pPr>
            <w:r w:rsidRPr="009E4E33">
              <w:rPr>
                <w:rFonts w:ascii="Calibri" w:hAnsi="Calibri" w:cs="Arial"/>
                <w:sz w:val="16"/>
                <w:szCs w:val="16"/>
                <w:lang w:val="es-ES" w:eastAsia="es-ES"/>
              </w:rPr>
              <w:t>33,85</w:t>
            </w:r>
            <w:r w:rsidR="00966CDC" w:rsidRPr="009E4E33">
              <w:rPr>
                <w:rFonts w:ascii="Calibri" w:hAnsi="Calibri" w:cs="Arial"/>
                <w:sz w:val="16"/>
                <w:szCs w:val="16"/>
                <w:lang w:val="es-ES" w:eastAsia="es-ES"/>
              </w:rPr>
              <w:t>%</w:t>
            </w:r>
          </w:p>
        </w:tc>
        <w:tc>
          <w:tcPr>
            <w:tcW w:w="852" w:type="dxa"/>
            <w:tcBorders>
              <w:top w:val="nil"/>
              <w:left w:val="nil"/>
              <w:bottom w:val="nil"/>
              <w:right w:val="nil"/>
            </w:tcBorders>
          </w:tcPr>
          <w:p w:rsidR="00966CDC" w:rsidRPr="009E4E33" w:rsidRDefault="009E4E33" w:rsidP="00CE7C3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67" w:type="dxa"/>
            <w:tcBorders>
              <w:top w:val="nil"/>
              <w:left w:val="nil"/>
              <w:bottom w:val="nil"/>
              <w:right w:val="nil"/>
            </w:tcBorders>
          </w:tcPr>
          <w:p w:rsidR="00966CDC" w:rsidRPr="009E4E33" w:rsidRDefault="009E4E33" w:rsidP="00CE7C3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12" w:type="dxa"/>
            <w:tcBorders>
              <w:top w:val="nil"/>
              <w:left w:val="nil"/>
              <w:bottom w:val="nil"/>
              <w:right w:val="nil"/>
            </w:tcBorders>
          </w:tcPr>
          <w:p w:rsidR="00966CDC" w:rsidRPr="009E4E33" w:rsidRDefault="009E4E33" w:rsidP="00D850B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74" w:type="dxa"/>
            <w:tcBorders>
              <w:top w:val="nil"/>
              <w:left w:val="nil"/>
              <w:bottom w:val="nil"/>
              <w:right w:val="nil"/>
            </w:tcBorders>
          </w:tcPr>
          <w:p w:rsidR="00966CDC" w:rsidRPr="009E4E33" w:rsidRDefault="009E4E33" w:rsidP="00CE7C3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85" w:type="dxa"/>
            <w:tcBorders>
              <w:top w:val="nil"/>
              <w:left w:val="nil"/>
              <w:bottom w:val="nil"/>
              <w:right w:val="nil"/>
            </w:tcBorders>
          </w:tcPr>
          <w:p w:rsidR="00966CDC" w:rsidRPr="009E4E33" w:rsidRDefault="00966CDC" w:rsidP="00CE7C3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275" w:type="dxa"/>
            <w:tcBorders>
              <w:top w:val="nil"/>
              <w:left w:val="nil"/>
              <w:bottom w:val="nil"/>
              <w:right w:val="nil"/>
            </w:tcBorders>
          </w:tcPr>
          <w:p w:rsidR="00966CDC" w:rsidRPr="009E4E33" w:rsidRDefault="009E4E33" w:rsidP="00CE7C3C">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134" w:type="dxa"/>
            <w:tcBorders>
              <w:top w:val="nil"/>
              <w:left w:val="nil"/>
              <w:bottom w:val="nil"/>
              <w:right w:val="nil"/>
            </w:tcBorders>
          </w:tcPr>
          <w:p w:rsidR="00966CDC" w:rsidRPr="009E4E33" w:rsidRDefault="009E4E33" w:rsidP="00523AF1">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r>
      <w:tr w:rsidR="00966CDC" w:rsidRPr="00AC2767" w:rsidTr="00CE7C3C">
        <w:trPr>
          <w:trHeight w:val="340"/>
        </w:trPr>
        <w:tc>
          <w:tcPr>
            <w:tcW w:w="4536" w:type="dxa"/>
            <w:tcBorders>
              <w:top w:val="nil"/>
              <w:left w:val="nil"/>
              <w:right w:val="nil"/>
            </w:tcBorders>
          </w:tcPr>
          <w:p w:rsidR="00966CDC" w:rsidRPr="00AC2767" w:rsidRDefault="00966CDC" w:rsidP="00CE7C3C">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Fuvex Agro, S.L.</w:t>
            </w:r>
          </w:p>
        </w:tc>
        <w:tc>
          <w:tcPr>
            <w:tcW w:w="918" w:type="dxa"/>
            <w:tcBorders>
              <w:top w:val="nil"/>
              <w:left w:val="nil"/>
              <w:right w:val="nil"/>
            </w:tcBorders>
          </w:tcPr>
          <w:p w:rsidR="00966CDC" w:rsidRPr="00E6608F" w:rsidRDefault="00966CDC" w:rsidP="00CE7C3C">
            <w:pPr>
              <w:jc w:val="right"/>
              <w:rPr>
                <w:rFonts w:ascii="Calibri" w:hAnsi="Calibri" w:cs="Arial"/>
                <w:sz w:val="16"/>
                <w:szCs w:val="16"/>
                <w:lang w:eastAsia="es-ES"/>
              </w:rPr>
            </w:pPr>
            <w:r w:rsidRPr="00E6608F">
              <w:rPr>
                <w:rFonts w:ascii="Calibri" w:hAnsi="Calibri" w:cs="Arial"/>
                <w:sz w:val="16"/>
                <w:szCs w:val="16"/>
                <w:lang w:eastAsia="es-ES"/>
              </w:rPr>
              <w:t>20.000</w:t>
            </w:r>
          </w:p>
        </w:tc>
        <w:tc>
          <w:tcPr>
            <w:tcW w:w="1053" w:type="dxa"/>
            <w:tcBorders>
              <w:top w:val="nil"/>
              <w:left w:val="nil"/>
              <w:right w:val="nil"/>
            </w:tcBorders>
          </w:tcPr>
          <w:p w:rsidR="00966CDC" w:rsidRPr="00A83B04" w:rsidRDefault="00966CDC" w:rsidP="00CE7C3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1013" w:type="dxa"/>
            <w:tcBorders>
              <w:top w:val="nil"/>
              <w:left w:val="nil"/>
              <w:bottom w:val="nil"/>
              <w:right w:val="nil"/>
            </w:tcBorders>
          </w:tcPr>
          <w:p w:rsidR="00966CDC" w:rsidRPr="00BB4DE6" w:rsidRDefault="00966CDC" w:rsidP="00CE7C3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852" w:type="dxa"/>
            <w:tcBorders>
              <w:top w:val="nil"/>
              <w:left w:val="nil"/>
              <w:bottom w:val="nil"/>
              <w:right w:val="nil"/>
            </w:tcBorders>
          </w:tcPr>
          <w:p w:rsidR="00966CDC" w:rsidRPr="000B535B" w:rsidRDefault="000B535B" w:rsidP="00CE7C3C">
            <w:pPr>
              <w:ind w:right="48"/>
              <w:jc w:val="right"/>
              <w:rPr>
                <w:rFonts w:ascii="Calibri" w:hAnsi="Calibri" w:cs="Arial"/>
                <w:sz w:val="16"/>
                <w:szCs w:val="16"/>
                <w:lang w:val="es-ES" w:eastAsia="es-ES"/>
              </w:rPr>
            </w:pPr>
            <w:r w:rsidRPr="000B535B">
              <w:rPr>
                <w:rFonts w:ascii="Calibri" w:hAnsi="Calibri" w:cs="Arial"/>
                <w:sz w:val="16"/>
                <w:szCs w:val="16"/>
                <w:lang w:val="es-ES" w:eastAsia="es-ES"/>
              </w:rPr>
              <w:t>103.847</w:t>
            </w:r>
          </w:p>
        </w:tc>
        <w:tc>
          <w:tcPr>
            <w:tcW w:w="1067" w:type="dxa"/>
            <w:tcBorders>
              <w:top w:val="nil"/>
              <w:left w:val="nil"/>
              <w:bottom w:val="nil"/>
              <w:right w:val="nil"/>
            </w:tcBorders>
          </w:tcPr>
          <w:p w:rsidR="00966CDC" w:rsidRPr="000B535B" w:rsidRDefault="000B535B" w:rsidP="00CE7C3C">
            <w:pPr>
              <w:ind w:right="48"/>
              <w:jc w:val="right"/>
              <w:rPr>
                <w:rFonts w:ascii="Calibri" w:hAnsi="Calibri" w:cs="Arial"/>
                <w:sz w:val="16"/>
                <w:szCs w:val="16"/>
                <w:lang w:val="es-ES" w:eastAsia="es-ES"/>
              </w:rPr>
            </w:pPr>
            <w:r w:rsidRPr="000B535B">
              <w:rPr>
                <w:rFonts w:ascii="Calibri" w:hAnsi="Calibri" w:cs="Arial"/>
                <w:sz w:val="16"/>
                <w:szCs w:val="16"/>
                <w:lang w:val="es-ES" w:eastAsia="es-ES"/>
              </w:rPr>
              <w:t>19.654</w:t>
            </w:r>
          </w:p>
        </w:tc>
        <w:tc>
          <w:tcPr>
            <w:tcW w:w="1012" w:type="dxa"/>
            <w:tcBorders>
              <w:top w:val="nil"/>
              <w:left w:val="nil"/>
              <w:bottom w:val="nil"/>
              <w:right w:val="nil"/>
            </w:tcBorders>
          </w:tcPr>
          <w:p w:rsidR="00966CDC" w:rsidRPr="000B535B" w:rsidRDefault="000B535B" w:rsidP="00CE7C3C">
            <w:pPr>
              <w:ind w:right="48"/>
              <w:jc w:val="right"/>
              <w:rPr>
                <w:rFonts w:ascii="Calibri" w:hAnsi="Calibri" w:cs="Arial"/>
                <w:sz w:val="16"/>
                <w:szCs w:val="16"/>
                <w:lang w:val="es-ES" w:eastAsia="es-ES"/>
              </w:rPr>
            </w:pPr>
            <w:r w:rsidRPr="000B535B">
              <w:rPr>
                <w:rFonts w:ascii="Calibri" w:hAnsi="Calibri" w:cs="Arial"/>
                <w:sz w:val="16"/>
                <w:szCs w:val="16"/>
                <w:lang w:val="es-ES" w:eastAsia="es-ES"/>
              </w:rPr>
              <w:t>(26.408)</w:t>
            </w:r>
          </w:p>
        </w:tc>
        <w:tc>
          <w:tcPr>
            <w:tcW w:w="1074" w:type="dxa"/>
            <w:tcBorders>
              <w:top w:val="nil"/>
              <w:left w:val="nil"/>
              <w:bottom w:val="nil"/>
              <w:right w:val="nil"/>
            </w:tcBorders>
          </w:tcPr>
          <w:p w:rsidR="00966CDC" w:rsidRPr="000B535B" w:rsidRDefault="000B535B" w:rsidP="00CE7C3C">
            <w:pPr>
              <w:ind w:right="48"/>
              <w:jc w:val="right"/>
              <w:rPr>
                <w:rFonts w:ascii="Calibri" w:hAnsi="Calibri" w:cs="Arial"/>
                <w:sz w:val="16"/>
                <w:szCs w:val="16"/>
                <w:lang w:val="es-ES" w:eastAsia="es-ES"/>
              </w:rPr>
            </w:pPr>
            <w:r w:rsidRPr="000B535B">
              <w:rPr>
                <w:rFonts w:ascii="Calibri" w:hAnsi="Calibri" w:cs="Arial"/>
                <w:sz w:val="16"/>
                <w:szCs w:val="16"/>
                <w:lang w:val="es-ES" w:eastAsia="es-ES"/>
              </w:rPr>
              <w:t>(47.473)</w:t>
            </w:r>
          </w:p>
        </w:tc>
        <w:tc>
          <w:tcPr>
            <w:tcW w:w="885" w:type="dxa"/>
            <w:tcBorders>
              <w:top w:val="nil"/>
              <w:left w:val="nil"/>
              <w:bottom w:val="nil"/>
              <w:right w:val="nil"/>
            </w:tcBorders>
          </w:tcPr>
          <w:p w:rsidR="00966CDC" w:rsidRPr="000B535B" w:rsidRDefault="000B535B" w:rsidP="00CE7C3C">
            <w:pPr>
              <w:ind w:right="48"/>
              <w:jc w:val="right"/>
              <w:rPr>
                <w:rFonts w:ascii="Calibri" w:hAnsi="Calibri" w:cs="Arial"/>
                <w:sz w:val="16"/>
                <w:szCs w:val="16"/>
                <w:lang w:val="es-ES" w:eastAsia="es-ES"/>
              </w:rPr>
            </w:pPr>
            <w:r w:rsidRPr="000B535B">
              <w:rPr>
                <w:rFonts w:ascii="Calibri" w:hAnsi="Calibri" w:cs="Arial"/>
                <w:sz w:val="16"/>
                <w:szCs w:val="16"/>
                <w:lang w:val="es-ES" w:eastAsia="es-ES"/>
              </w:rPr>
              <w:t>225.359</w:t>
            </w:r>
          </w:p>
        </w:tc>
        <w:tc>
          <w:tcPr>
            <w:tcW w:w="1275" w:type="dxa"/>
            <w:tcBorders>
              <w:top w:val="nil"/>
              <w:left w:val="nil"/>
              <w:bottom w:val="nil"/>
              <w:right w:val="nil"/>
            </w:tcBorders>
          </w:tcPr>
          <w:p w:rsidR="00966CDC" w:rsidRPr="000B535B" w:rsidRDefault="000B535B" w:rsidP="00CE7C3C">
            <w:pPr>
              <w:ind w:right="48"/>
              <w:jc w:val="right"/>
              <w:rPr>
                <w:rFonts w:ascii="Calibri" w:hAnsi="Calibri" w:cs="Arial"/>
                <w:sz w:val="16"/>
                <w:szCs w:val="16"/>
                <w:lang w:val="es-ES" w:eastAsia="es-ES"/>
              </w:rPr>
            </w:pPr>
            <w:r w:rsidRPr="000B535B">
              <w:rPr>
                <w:rFonts w:ascii="Calibri" w:hAnsi="Calibri" w:cs="Arial"/>
                <w:sz w:val="16"/>
                <w:szCs w:val="16"/>
                <w:lang w:val="es-ES" w:eastAsia="es-ES"/>
              </w:rPr>
              <w:t>274.979</w:t>
            </w:r>
          </w:p>
        </w:tc>
        <w:tc>
          <w:tcPr>
            <w:tcW w:w="1134" w:type="dxa"/>
            <w:tcBorders>
              <w:top w:val="nil"/>
              <w:left w:val="nil"/>
              <w:bottom w:val="nil"/>
              <w:right w:val="nil"/>
            </w:tcBorders>
          </w:tcPr>
          <w:p w:rsidR="00966CDC" w:rsidRPr="001E15EC" w:rsidRDefault="001E15EC" w:rsidP="00523AF1">
            <w:pPr>
              <w:ind w:right="48"/>
              <w:jc w:val="right"/>
              <w:rPr>
                <w:rFonts w:ascii="Calibri" w:hAnsi="Calibri" w:cs="Arial"/>
                <w:sz w:val="16"/>
                <w:szCs w:val="16"/>
                <w:lang w:val="es-ES" w:eastAsia="es-ES"/>
              </w:rPr>
            </w:pPr>
            <w:r w:rsidRPr="001E15EC">
              <w:rPr>
                <w:rFonts w:ascii="Calibri" w:hAnsi="Calibri" w:cs="Arial"/>
                <w:sz w:val="16"/>
                <w:szCs w:val="16"/>
                <w:lang w:val="es-ES" w:eastAsia="es-ES"/>
              </w:rPr>
              <w:t>(46.741)</w:t>
            </w:r>
          </w:p>
        </w:tc>
      </w:tr>
      <w:tr w:rsidR="000761B6" w:rsidRPr="00AC2767" w:rsidTr="00CE7C3C">
        <w:trPr>
          <w:trHeight w:val="340"/>
        </w:trPr>
        <w:tc>
          <w:tcPr>
            <w:tcW w:w="4536" w:type="dxa"/>
            <w:tcBorders>
              <w:top w:val="nil"/>
              <w:left w:val="nil"/>
              <w:right w:val="nil"/>
            </w:tcBorders>
          </w:tcPr>
          <w:p w:rsidR="000761B6" w:rsidRPr="00AC2767" w:rsidRDefault="000761B6" w:rsidP="00AD6D8C">
            <w:pPr>
              <w:ind w:left="213"/>
              <w:rPr>
                <w:rFonts w:ascii="Calibri" w:hAnsi="Calibri" w:cs="Arial"/>
                <w:sz w:val="16"/>
                <w:szCs w:val="16"/>
                <w:highlight w:val="yellow"/>
                <w:lang w:eastAsia="es-ES"/>
              </w:rPr>
            </w:pPr>
            <w:r w:rsidRPr="00BB4DE6">
              <w:rPr>
                <w:rFonts w:ascii="Calibri" w:hAnsi="Calibri" w:cs="Arial"/>
                <w:sz w:val="16"/>
                <w:szCs w:val="16"/>
                <w:lang w:eastAsia="es-ES"/>
              </w:rPr>
              <w:t>VisionQuality, S.L.</w:t>
            </w:r>
          </w:p>
        </w:tc>
        <w:tc>
          <w:tcPr>
            <w:tcW w:w="918" w:type="dxa"/>
            <w:tcBorders>
              <w:top w:val="nil"/>
              <w:left w:val="nil"/>
              <w:right w:val="nil"/>
            </w:tcBorders>
          </w:tcPr>
          <w:p w:rsidR="000761B6" w:rsidRPr="00E6608F" w:rsidRDefault="000761B6" w:rsidP="00AD6D8C">
            <w:pPr>
              <w:jc w:val="right"/>
              <w:rPr>
                <w:rFonts w:ascii="Calibri" w:hAnsi="Calibri" w:cs="Arial"/>
                <w:sz w:val="16"/>
                <w:szCs w:val="16"/>
                <w:lang w:eastAsia="es-ES"/>
              </w:rPr>
            </w:pPr>
            <w:r w:rsidRPr="00E6608F">
              <w:rPr>
                <w:rFonts w:ascii="Calibri" w:hAnsi="Calibri" w:cs="Arial"/>
                <w:sz w:val="16"/>
                <w:szCs w:val="16"/>
                <w:lang w:eastAsia="es-ES"/>
              </w:rPr>
              <w:t>20.000</w:t>
            </w:r>
          </w:p>
        </w:tc>
        <w:tc>
          <w:tcPr>
            <w:tcW w:w="1053" w:type="dxa"/>
            <w:tcBorders>
              <w:top w:val="nil"/>
              <w:left w:val="nil"/>
              <w:right w:val="nil"/>
            </w:tcBorders>
          </w:tcPr>
          <w:p w:rsidR="000761B6" w:rsidRPr="00A83B04" w:rsidRDefault="000761B6" w:rsidP="00AD6D8C">
            <w:pPr>
              <w:jc w:val="right"/>
              <w:rPr>
                <w:rFonts w:ascii="Calibri" w:hAnsi="Calibri" w:cs="Arial"/>
                <w:sz w:val="16"/>
                <w:szCs w:val="16"/>
                <w:lang w:eastAsia="es-ES"/>
              </w:rPr>
            </w:pPr>
            <w:r w:rsidRPr="00A83B04">
              <w:rPr>
                <w:rFonts w:ascii="Calibri" w:hAnsi="Calibri" w:cs="Arial"/>
                <w:sz w:val="16"/>
                <w:szCs w:val="16"/>
                <w:lang w:eastAsia="es-ES"/>
              </w:rPr>
              <w:t>-</w:t>
            </w:r>
          </w:p>
        </w:tc>
        <w:tc>
          <w:tcPr>
            <w:tcW w:w="683" w:type="dxa"/>
            <w:tcBorders>
              <w:top w:val="nil"/>
              <w:left w:val="nil"/>
              <w:bottom w:val="nil"/>
              <w:right w:val="nil"/>
            </w:tcBorders>
          </w:tcPr>
          <w:p w:rsidR="000761B6" w:rsidRPr="00BB4DE6" w:rsidRDefault="000761B6" w:rsidP="00AD6D8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0761B6" w:rsidRPr="00BB4DE6" w:rsidRDefault="000761B6"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1013" w:type="dxa"/>
            <w:tcBorders>
              <w:top w:val="nil"/>
              <w:left w:val="nil"/>
              <w:bottom w:val="nil"/>
              <w:right w:val="nil"/>
            </w:tcBorders>
          </w:tcPr>
          <w:p w:rsidR="000761B6" w:rsidRPr="00BB4DE6" w:rsidRDefault="000761B6"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852" w:type="dxa"/>
            <w:tcBorders>
              <w:top w:val="nil"/>
              <w:left w:val="nil"/>
              <w:bottom w:val="nil"/>
              <w:right w:val="nil"/>
            </w:tcBorders>
          </w:tcPr>
          <w:p w:rsidR="000761B6" w:rsidRPr="00185C9D" w:rsidRDefault="000761B6" w:rsidP="00AD6D8C">
            <w:pPr>
              <w:ind w:right="48"/>
              <w:jc w:val="right"/>
              <w:rPr>
                <w:rFonts w:ascii="Calibri" w:hAnsi="Calibri" w:cs="Arial"/>
                <w:sz w:val="16"/>
                <w:szCs w:val="16"/>
                <w:lang w:val="es-ES" w:eastAsia="es-ES"/>
              </w:rPr>
            </w:pPr>
            <w:r w:rsidRPr="00185C9D">
              <w:rPr>
                <w:rFonts w:ascii="Calibri" w:hAnsi="Calibri" w:cs="Arial"/>
                <w:sz w:val="16"/>
                <w:szCs w:val="16"/>
                <w:lang w:val="es-ES" w:eastAsia="es-ES"/>
              </w:rPr>
              <w:t>3.297</w:t>
            </w:r>
          </w:p>
        </w:tc>
        <w:tc>
          <w:tcPr>
            <w:tcW w:w="1067" w:type="dxa"/>
            <w:tcBorders>
              <w:top w:val="nil"/>
              <w:left w:val="nil"/>
              <w:bottom w:val="nil"/>
              <w:right w:val="nil"/>
            </w:tcBorders>
          </w:tcPr>
          <w:p w:rsidR="000761B6" w:rsidRPr="00185C9D" w:rsidRDefault="000761B6" w:rsidP="00AD6D8C">
            <w:pPr>
              <w:ind w:right="48"/>
              <w:jc w:val="right"/>
              <w:rPr>
                <w:rFonts w:ascii="Calibri" w:hAnsi="Calibri" w:cs="Arial"/>
                <w:sz w:val="16"/>
                <w:szCs w:val="16"/>
                <w:lang w:val="es-ES" w:eastAsia="es-ES"/>
              </w:rPr>
            </w:pPr>
            <w:r w:rsidRPr="00185C9D">
              <w:rPr>
                <w:rFonts w:ascii="Calibri" w:hAnsi="Calibri" w:cs="Arial"/>
                <w:sz w:val="16"/>
                <w:szCs w:val="16"/>
                <w:lang w:val="es-ES" w:eastAsia="es-ES"/>
              </w:rPr>
              <w:t>19.703</w:t>
            </w:r>
          </w:p>
        </w:tc>
        <w:tc>
          <w:tcPr>
            <w:tcW w:w="1012" w:type="dxa"/>
            <w:tcBorders>
              <w:top w:val="nil"/>
              <w:left w:val="nil"/>
              <w:bottom w:val="nil"/>
              <w:right w:val="nil"/>
            </w:tcBorders>
          </w:tcPr>
          <w:p w:rsidR="000761B6" w:rsidRPr="00185C9D" w:rsidRDefault="00185C9D" w:rsidP="00AD6D8C">
            <w:pPr>
              <w:ind w:right="48"/>
              <w:jc w:val="right"/>
              <w:rPr>
                <w:rFonts w:ascii="Calibri" w:hAnsi="Calibri" w:cs="Arial"/>
                <w:sz w:val="16"/>
                <w:szCs w:val="16"/>
                <w:lang w:val="es-ES" w:eastAsia="es-ES"/>
              </w:rPr>
            </w:pPr>
            <w:r w:rsidRPr="00185C9D">
              <w:rPr>
                <w:rFonts w:ascii="Calibri" w:hAnsi="Calibri" w:cs="Arial"/>
                <w:sz w:val="16"/>
                <w:szCs w:val="16"/>
                <w:lang w:val="es-ES" w:eastAsia="es-ES"/>
              </w:rPr>
              <w:t>14.016</w:t>
            </w:r>
          </w:p>
        </w:tc>
        <w:tc>
          <w:tcPr>
            <w:tcW w:w="1074" w:type="dxa"/>
            <w:tcBorders>
              <w:top w:val="nil"/>
              <w:left w:val="nil"/>
              <w:bottom w:val="nil"/>
              <w:right w:val="nil"/>
            </w:tcBorders>
          </w:tcPr>
          <w:p w:rsidR="000761B6" w:rsidRPr="00185C9D" w:rsidRDefault="00185C9D" w:rsidP="00AD6D8C">
            <w:pPr>
              <w:ind w:right="48"/>
              <w:jc w:val="right"/>
              <w:rPr>
                <w:rFonts w:ascii="Calibri" w:hAnsi="Calibri" w:cs="Arial"/>
                <w:sz w:val="16"/>
                <w:szCs w:val="16"/>
                <w:lang w:val="es-ES" w:eastAsia="es-ES"/>
              </w:rPr>
            </w:pPr>
            <w:r w:rsidRPr="00185C9D">
              <w:rPr>
                <w:rFonts w:ascii="Calibri" w:hAnsi="Calibri" w:cs="Arial"/>
                <w:sz w:val="16"/>
                <w:szCs w:val="16"/>
                <w:lang w:val="es-ES" w:eastAsia="es-ES"/>
              </w:rPr>
              <w:t>16.178</w:t>
            </w:r>
          </w:p>
        </w:tc>
        <w:tc>
          <w:tcPr>
            <w:tcW w:w="885" w:type="dxa"/>
            <w:tcBorders>
              <w:top w:val="nil"/>
              <w:left w:val="nil"/>
              <w:bottom w:val="nil"/>
              <w:right w:val="nil"/>
            </w:tcBorders>
          </w:tcPr>
          <w:p w:rsidR="000761B6" w:rsidRPr="00185C9D" w:rsidRDefault="00185C9D" w:rsidP="00AD6D8C">
            <w:pPr>
              <w:ind w:right="48"/>
              <w:jc w:val="right"/>
              <w:rPr>
                <w:rFonts w:ascii="Calibri" w:hAnsi="Calibri" w:cs="Arial"/>
                <w:sz w:val="16"/>
                <w:szCs w:val="16"/>
                <w:lang w:val="es-ES" w:eastAsia="es-ES"/>
              </w:rPr>
            </w:pPr>
            <w:r w:rsidRPr="00185C9D">
              <w:rPr>
                <w:rFonts w:ascii="Calibri" w:hAnsi="Calibri" w:cs="Arial"/>
                <w:sz w:val="16"/>
                <w:szCs w:val="16"/>
                <w:lang w:val="es-ES" w:eastAsia="es-ES"/>
              </w:rPr>
              <w:t>47.948</w:t>
            </w:r>
          </w:p>
        </w:tc>
        <w:tc>
          <w:tcPr>
            <w:tcW w:w="1275" w:type="dxa"/>
            <w:tcBorders>
              <w:top w:val="nil"/>
              <w:left w:val="nil"/>
              <w:bottom w:val="nil"/>
              <w:right w:val="nil"/>
            </w:tcBorders>
          </w:tcPr>
          <w:p w:rsidR="000761B6" w:rsidRPr="00185C9D" w:rsidRDefault="00185C9D" w:rsidP="00AD6D8C">
            <w:pPr>
              <w:ind w:right="48"/>
              <w:jc w:val="right"/>
              <w:rPr>
                <w:rFonts w:ascii="Calibri" w:hAnsi="Calibri" w:cs="Arial"/>
                <w:sz w:val="16"/>
                <w:szCs w:val="16"/>
                <w:lang w:val="es-ES" w:eastAsia="es-ES"/>
              </w:rPr>
            </w:pPr>
            <w:r w:rsidRPr="00185C9D">
              <w:rPr>
                <w:rFonts w:ascii="Calibri" w:hAnsi="Calibri" w:cs="Arial"/>
                <w:sz w:val="16"/>
                <w:szCs w:val="16"/>
                <w:lang w:val="es-ES" w:eastAsia="es-ES"/>
              </w:rPr>
              <w:t>101.142</w:t>
            </w:r>
          </w:p>
        </w:tc>
        <w:tc>
          <w:tcPr>
            <w:tcW w:w="1134" w:type="dxa"/>
            <w:tcBorders>
              <w:top w:val="nil"/>
              <w:left w:val="nil"/>
              <w:bottom w:val="nil"/>
              <w:right w:val="nil"/>
            </w:tcBorders>
          </w:tcPr>
          <w:p w:rsidR="000761B6" w:rsidRPr="001E15EC" w:rsidRDefault="001E15EC" w:rsidP="00AD6D8C">
            <w:pPr>
              <w:ind w:right="48"/>
              <w:jc w:val="right"/>
              <w:rPr>
                <w:rFonts w:ascii="Calibri" w:hAnsi="Calibri" w:cs="Arial"/>
                <w:sz w:val="16"/>
                <w:szCs w:val="16"/>
                <w:lang w:val="es-ES" w:eastAsia="es-ES"/>
              </w:rPr>
            </w:pPr>
            <w:r w:rsidRPr="001E15EC">
              <w:rPr>
                <w:rFonts w:ascii="Calibri" w:hAnsi="Calibri" w:cs="Arial"/>
                <w:sz w:val="16"/>
                <w:szCs w:val="16"/>
                <w:lang w:val="es-ES" w:eastAsia="es-ES"/>
              </w:rPr>
              <w:t>3.145</w:t>
            </w:r>
          </w:p>
        </w:tc>
      </w:tr>
      <w:tr w:rsidR="000761B6" w:rsidRPr="00AC2767" w:rsidTr="00CE7C3C">
        <w:trPr>
          <w:trHeight w:val="340"/>
        </w:trPr>
        <w:tc>
          <w:tcPr>
            <w:tcW w:w="4536" w:type="dxa"/>
            <w:tcBorders>
              <w:top w:val="nil"/>
              <w:left w:val="nil"/>
              <w:right w:val="nil"/>
            </w:tcBorders>
          </w:tcPr>
          <w:p w:rsidR="000761B6" w:rsidRPr="00AC2767" w:rsidRDefault="000761B6" w:rsidP="00AD6D8C">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 xml:space="preserve">Verduras y Hortalizas de Tudela, S.L. </w:t>
            </w:r>
          </w:p>
        </w:tc>
        <w:tc>
          <w:tcPr>
            <w:tcW w:w="918" w:type="dxa"/>
            <w:tcBorders>
              <w:top w:val="nil"/>
              <w:left w:val="nil"/>
              <w:right w:val="nil"/>
            </w:tcBorders>
          </w:tcPr>
          <w:p w:rsidR="000761B6" w:rsidRPr="00E6608F" w:rsidRDefault="00E6608F" w:rsidP="00AD6D8C">
            <w:pPr>
              <w:jc w:val="right"/>
              <w:rPr>
                <w:rFonts w:ascii="Calibri" w:hAnsi="Calibri" w:cs="Arial"/>
                <w:sz w:val="16"/>
                <w:szCs w:val="16"/>
                <w:lang w:val="es-ES" w:eastAsia="es-ES"/>
              </w:rPr>
            </w:pPr>
            <w:r w:rsidRPr="00E6608F">
              <w:rPr>
                <w:rFonts w:ascii="Calibri" w:hAnsi="Calibri" w:cs="Arial"/>
                <w:sz w:val="16"/>
                <w:szCs w:val="16"/>
                <w:lang w:val="es-ES" w:eastAsia="es-ES"/>
              </w:rPr>
              <w:t>102.346</w:t>
            </w:r>
          </w:p>
        </w:tc>
        <w:tc>
          <w:tcPr>
            <w:tcW w:w="1053" w:type="dxa"/>
            <w:tcBorders>
              <w:top w:val="nil"/>
              <w:left w:val="nil"/>
              <w:right w:val="nil"/>
            </w:tcBorders>
          </w:tcPr>
          <w:p w:rsidR="000761B6" w:rsidRPr="00A83B04" w:rsidRDefault="000761B6"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0761B6" w:rsidRPr="00BB4DE6" w:rsidRDefault="000761B6" w:rsidP="00AD6D8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0761B6" w:rsidRPr="00BB4DE6" w:rsidRDefault="00BB4DE6" w:rsidP="00AD6D8C">
            <w:pPr>
              <w:jc w:val="right"/>
              <w:rPr>
                <w:rFonts w:ascii="Calibri" w:hAnsi="Calibri" w:cs="Arial"/>
                <w:sz w:val="16"/>
                <w:szCs w:val="16"/>
                <w:lang w:val="es-ES" w:eastAsia="es-ES"/>
              </w:rPr>
            </w:pPr>
            <w:r w:rsidRPr="00BB4DE6">
              <w:rPr>
                <w:rFonts w:ascii="Calibri" w:hAnsi="Calibri" w:cs="Arial"/>
                <w:sz w:val="16"/>
                <w:szCs w:val="16"/>
                <w:lang w:val="es-ES" w:eastAsia="es-ES"/>
              </w:rPr>
              <w:t>17,96</w:t>
            </w:r>
            <w:r w:rsidR="000761B6" w:rsidRPr="00BB4DE6">
              <w:rPr>
                <w:rFonts w:ascii="Calibri" w:hAnsi="Calibri" w:cs="Arial"/>
                <w:sz w:val="16"/>
                <w:szCs w:val="16"/>
                <w:lang w:val="es-ES" w:eastAsia="es-ES"/>
              </w:rPr>
              <w:t>%</w:t>
            </w:r>
          </w:p>
        </w:tc>
        <w:tc>
          <w:tcPr>
            <w:tcW w:w="1013" w:type="dxa"/>
            <w:tcBorders>
              <w:top w:val="nil"/>
              <w:left w:val="nil"/>
              <w:bottom w:val="nil"/>
              <w:right w:val="nil"/>
            </w:tcBorders>
          </w:tcPr>
          <w:p w:rsidR="000761B6" w:rsidRPr="00BB4DE6" w:rsidRDefault="00BB4DE6" w:rsidP="00AD6D8C">
            <w:pPr>
              <w:jc w:val="right"/>
              <w:rPr>
                <w:rFonts w:ascii="Calibri" w:hAnsi="Calibri" w:cs="Arial"/>
                <w:sz w:val="16"/>
                <w:szCs w:val="16"/>
                <w:lang w:val="es-ES" w:eastAsia="es-ES"/>
              </w:rPr>
            </w:pPr>
            <w:r w:rsidRPr="00BB4DE6">
              <w:rPr>
                <w:rFonts w:ascii="Calibri" w:hAnsi="Calibri" w:cs="Arial"/>
                <w:sz w:val="16"/>
                <w:szCs w:val="16"/>
                <w:lang w:val="es-ES" w:eastAsia="es-ES"/>
              </w:rPr>
              <w:t>17,96</w:t>
            </w:r>
            <w:r w:rsidR="000761B6" w:rsidRPr="00BB4DE6">
              <w:rPr>
                <w:rFonts w:ascii="Calibri" w:hAnsi="Calibri" w:cs="Arial"/>
                <w:sz w:val="16"/>
                <w:szCs w:val="16"/>
                <w:lang w:val="es-ES" w:eastAsia="es-ES"/>
              </w:rPr>
              <w:t>%</w:t>
            </w:r>
          </w:p>
        </w:tc>
        <w:tc>
          <w:tcPr>
            <w:tcW w:w="852"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n-GB" w:eastAsia="es-ES"/>
              </w:rPr>
            </w:pPr>
            <w:r w:rsidRPr="00B32D8A">
              <w:rPr>
                <w:rFonts w:ascii="Calibri" w:hAnsi="Calibri" w:cs="Arial"/>
                <w:sz w:val="16"/>
                <w:szCs w:val="16"/>
                <w:lang w:val="en-GB" w:eastAsia="es-ES"/>
              </w:rPr>
              <w:t>185.062</w:t>
            </w:r>
          </w:p>
        </w:tc>
        <w:tc>
          <w:tcPr>
            <w:tcW w:w="1067"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n-GB" w:eastAsia="es-ES"/>
              </w:rPr>
            </w:pPr>
            <w:r w:rsidRPr="00B32D8A">
              <w:rPr>
                <w:rFonts w:ascii="Calibri" w:hAnsi="Calibri" w:cs="Arial"/>
                <w:sz w:val="16"/>
                <w:szCs w:val="16"/>
                <w:lang w:val="en-GB" w:eastAsia="es-ES"/>
              </w:rPr>
              <w:t>292.351</w:t>
            </w:r>
          </w:p>
        </w:tc>
        <w:tc>
          <w:tcPr>
            <w:tcW w:w="1012"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n-GB" w:eastAsia="es-ES"/>
              </w:rPr>
            </w:pPr>
            <w:r w:rsidRPr="00B32D8A">
              <w:rPr>
                <w:rFonts w:ascii="Calibri" w:hAnsi="Calibri" w:cs="Arial"/>
                <w:sz w:val="16"/>
                <w:szCs w:val="16"/>
                <w:lang w:val="en-GB" w:eastAsia="es-ES"/>
              </w:rPr>
              <w:t>(19.920)</w:t>
            </w:r>
          </w:p>
        </w:tc>
        <w:tc>
          <w:tcPr>
            <w:tcW w:w="1074"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n-GB" w:eastAsia="es-ES"/>
              </w:rPr>
            </w:pPr>
            <w:r w:rsidRPr="00B32D8A">
              <w:rPr>
                <w:rFonts w:ascii="Calibri" w:hAnsi="Calibri" w:cs="Arial"/>
                <w:sz w:val="16"/>
                <w:szCs w:val="16"/>
                <w:lang w:val="en-GB" w:eastAsia="es-ES"/>
              </w:rPr>
              <w:t>(155.445)</w:t>
            </w:r>
          </w:p>
        </w:tc>
        <w:tc>
          <w:tcPr>
            <w:tcW w:w="885" w:type="dxa"/>
            <w:tcBorders>
              <w:top w:val="nil"/>
              <w:left w:val="nil"/>
              <w:bottom w:val="nil"/>
              <w:right w:val="nil"/>
            </w:tcBorders>
          </w:tcPr>
          <w:p w:rsidR="000761B6" w:rsidRPr="00B32D8A" w:rsidRDefault="000761B6" w:rsidP="00AD6D8C">
            <w:pPr>
              <w:ind w:right="48"/>
              <w:jc w:val="right"/>
              <w:rPr>
                <w:rFonts w:ascii="Calibri" w:hAnsi="Calibri" w:cs="Arial"/>
                <w:sz w:val="16"/>
                <w:szCs w:val="16"/>
                <w:lang w:val="en-GB" w:eastAsia="es-ES"/>
              </w:rPr>
            </w:pPr>
            <w:r w:rsidRPr="00B32D8A">
              <w:rPr>
                <w:rFonts w:ascii="Calibri" w:hAnsi="Calibri" w:cs="Arial"/>
                <w:sz w:val="16"/>
                <w:szCs w:val="16"/>
                <w:lang w:val="en-GB" w:eastAsia="es-ES"/>
              </w:rPr>
              <w:t>-</w:t>
            </w:r>
          </w:p>
        </w:tc>
        <w:tc>
          <w:tcPr>
            <w:tcW w:w="1275"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n-GB" w:eastAsia="es-ES"/>
              </w:rPr>
            </w:pPr>
            <w:r w:rsidRPr="00B32D8A">
              <w:rPr>
                <w:rFonts w:ascii="Calibri" w:hAnsi="Calibri" w:cs="Arial"/>
                <w:sz w:val="16"/>
                <w:szCs w:val="16"/>
                <w:lang w:val="en-GB" w:eastAsia="es-ES"/>
              </w:rPr>
              <w:t>302.048</w:t>
            </w:r>
          </w:p>
        </w:tc>
        <w:tc>
          <w:tcPr>
            <w:tcW w:w="1134" w:type="dxa"/>
            <w:tcBorders>
              <w:top w:val="nil"/>
              <w:left w:val="nil"/>
              <w:bottom w:val="nil"/>
              <w:right w:val="nil"/>
            </w:tcBorders>
          </w:tcPr>
          <w:p w:rsidR="000761B6" w:rsidRPr="001E15EC" w:rsidRDefault="000B508F" w:rsidP="001E15EC">
            <w:pPr>
              <w:ind w:right="48"/>
              <w:jc w:val="right"/>
              <w:rPr>
                <w:rFonts w:ascii="Calibri" w:hAnsi="Calibri" w:cs="Arial"/>
                <w:sz w:val="16"/>
                <w:szCs w:val="16"/>
                <w:lang w:val="en-GB" w:eastAsia="es-ES"/>
              </w:rPr>
            </w:pPr>
            <w:r w:rsidRPr="001E15EC">
              <w:rPr>
                <w:rFonts w:ascii="Calibri" w:hAnsi="Calibri" w:cs="Arial"/>
                <w:sz w:val="16"/>
                <w:szCs w:val="16"/>
                <w:lang w:val="en-GB" w:eastAsia="es-ES"/>
              </w:rPr>
              <w:t>(</w:t>
            </w:r>
            <w:r w:rsidR="001E15EC" w:rsidRPr="001E15EC">
              <w:rPr>
                <w:rFonts w:ascii="Calibri" w:hAnsi="Calibri" w:cs="Arial"/>
                <w:sz w:val="16"/>
                <w:szCs w:val="16"/>
                <w:lang w:val="en-GB" w:eastAsia="es-ES"/>
              </w:rPr>
              <w:t>148.675</w:t>
            </w:r>
            <w:r w:rsidRPr="001E15EC">
              <w:rPr>
                <w:rFonts w:ascii="Calibri" w:hAnsi="Calibri" w:cs="Arial"/>
                <w:sz w:val="16"/>
                <w:szCs w:val="16"/>
                <w:lang w:val="en-GB" w:eastAsia="es-ES"/>
              </w:rPr>
              <w:t>)</w:t>
            </w:r>
          </w:p>
        </w:tc>
      </w:tr>
      <w:tr w:rsidR="000761B6" w:rsidRPr="00AC2767" w:rsidTr="00CE7C3C">
        <w:trPr>
          <w:trHeight w:val="340"/>
        </w:trPr>
        <w:tc>
          <w:tcPr>
            <w:tcW w:w="4536" w:type="dxa"/>
            <w:tcBorders>
              <w:top w:val="nil"/>
              <w:left w:val="nil"/>
              <w:right w:val="nil"/>
            </w:tcBorders>
          </w:tcPr>
          <w:p w:rsidR="000761B6" w:rsidRPr="00AC2767" w:rsidRDefault="000761B6" w:rsidP="00AD6D8C">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Useful Wastes, S.L.</w:t>
            </w:r>
          </w:p>
        </w:tc>
        <w:tc>
          <w:tcPr>
            <w:tcW w:w="918" w:type="dxa"/>
            <w:tcBorders>
              <w:top w:val="nil"/>
              <w:left w:val="nil"/>
              <w:right w:val="nil"/>
            </w:tcBorders>
          </w:tcPr>
          <w:p w:rsidR="000761B6" w:rsidRPr="00E6608F" w:rsidRDefault="00E6608F" w:rsidP="00AD6D8C">
            <w:pPr>
              <w:jc w:val="right"/>
              <w:rPr>
                <w:rFonts w:ascii="Calibri" w:hAnsi="Calibri" w:cs="Arial"/>
                <w:sz w:val="16"/>
                <w:szCs w:val="16"/>
                <w:lang w:val="es-ES" w:eastAsia="es-ES"/>
              </w:rPr>
            </w:pPr>
            <w:r w:rsidRPr="00E6608F">
              <w:rPr>
                <w:rFonts w:ascii="Calibri" w:hAnsi="Calibri" w:cs="Arial"/>
                <w:sz w:val="16"/>
                <w:szCs w:val="16"/>
                <w:lang w:val="es-ES" w:eastAsia="es-ES"/>
              </w:rPr>
              <w:t>8</w:t>
            </w:r>
            <w:r w:rsidR="000761B6" w:rsidRPr="00E6608F">
              <w:rPr>
                <w:rFonts w:ascii="Calibri" w:hAnsi="Calibri" w:cs="Arial"/>
                <w:sz w:val="16"/>
                <w:szCs w:val="16"/>
                <w:lang w:val="es-ES" w:eastAsia="es-ES"/>
              </w:rPr>
              <w:t>0.000</w:t>
            </w:r>
          </w:p>
        </w:tc>
        <w:tc>
          <w:tcPr>
            <w:tcW w:w="1053" w:type="dxa"/>
            <w:tcBorders>
              <w:top w:val="nil"/>
              <w:left w:val="nil"/>
              <w:right w:val="nil"/>
            </w:tcBorders>
          </w:tcPr>
          <w:p w:rsidR="000761B6" w:rsidRPr="00A83B04" w:rsidRDefault="000761B6"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0761B6" w:rsidRPr="00BB4DE6" w:rsidRDefault="000761B6" w:rsidP="00AD6D8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0761B6" w:rsidRPr="00BB4DE6" w:rsidRDefault="00BB4DE6" w:rsidP="00AD6D8C">
            <w:pPr>
              <w:jc w:val="right"/>
              <w:rPr>
                <w:rFonts w:ascii="Calibri" w:hAnsi="Calibri" w:cs="Arial"/>
                <w:sz w:val="16"/>
                <w:szCs w:val="16"/>
                <w:lang w:val="es-ES" w:eastAsia="es-ES"/>
              </w:rPr>
            </w:pPr>
            <w:r w:rsidRPr="00BB4DE6">
              <w:rPr>
                <w:rFonts w:ascii="Calibri" w:hAnsi="Calibri" w:cs="Arial"/>
                <w:sz w:val="16"/>
                <w:szCs w:val="16"/>
                <w:lang w:val="es-ES" w:eastAsia="es-ES"/>
              </w:rPr>
              <w:t>15,28</w:t>
            </w:r>
            <w:r w:rsidR="000761B6" w:rsidRPr="00BB4DE6">
              <w:rPr>
                <w:rFonts w:ascii="Calibri" w:hAnsi="Calibri" w:cs="Arial"/>
                <w:sz w:val="16"/>
                <w:szCs w:val="16"/>
                <w:lang w:val="es-ES" w:eastAsia="es-ES"/>
              </w:rPr>
              <w:t>%</w:t>
            </w:r>
          </w:p>
        </w:tc>
        <w:tc>
          <w:tcPr>
            <w:tcW w:w="1013" w:type="dxa"/>
            <w:tcBorders>
              <w:top w:val="nil"/>
              <w:left w:val="nil"/>
              <w:bottom w:val="nil"/>
              <w:right w:val="nil"/>
            </w:tcBorders>
          </w:tcPr>
          <w:p w:rsidR="000761B6" w:rsidRPr="00BB4DE6" w:rsidRDefault="00BB4DE6" w:rsidP="00AD6D8C">
            <w:pPr>
              <w:jc w:val="right"/>
              <w:rPr>
                <w:rFonts w:ascii="Calibri" w:hAnsi="Calibri" w:cs="Arial"/>
                <w:sz w:val="16"/>
                <w:szCs w:val="16"/>
                <w:lang w:val="es-ES" w:eastAsia="es-ES"/>
              </w:rPr>
            </w:pPr>
            <w:r w:rsidRPr="00BB4DE6">
              <w:rPr>
                <w:rFonts w:ascii="Calibri" w:hAnsi="Calibri" w:cs="Arial"/>
                <w:sz w:val="16"/>
                <w:szCs w:val="16"/>
                <w:lang w:val="es-ES" w:eastAsia="es-ES"/>
              </w:rPr>
              <w:t>15,28</w:t>
            </w:r>
            <w:r w:rsidR="000761B6" w:rsidRPr="00BB4DE6">
              <w:rPr>
                <w:rFonts w:ascii="Calibri" w:hAnsi="Calibri" w:cs="Arial"/>
                <w:sz w:val="16"/>
                <w:szCs w:val="16"/>
                <w:lang w:val="es-ES" w:eastAsia="es-ES"/>
              </w:rPr>
              <w:t>%</w:t>
            </w:r>
          </w:p>
        </w:tc>
        <w:tc>
          <w:tcPr>
            <w:tcW w:w="852"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s-ES" w:eastAsia="es-ES"/>
              </w:rPr>
            </w:pPr>
            <w:r w:rsidRPr="00B32D8A">
              <w:rPr>
                <w:rFonts w:ascii="Calibri" w:hAnsi="Calibri" w:cs="Arial"/>
                <w:sz w:val="16"/>
                <w:szCs w:val="16"/>
                <w:lang w:val="es-ES" w:eastAsia="es-ES"/>
              </w:rPr>
              <w:t>4.359</w:t>
            </w:r>
          </w:p>
        </w:tc>
        <w:tc>
          <w:tcPr>
            <w:tcW w:w="1067"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s-ES" w:eastAsia="es-ES"/>
              </w:rPr>
            </w:pPr>
            <w:r w:rsidRPr="00B32D8A">
              <w:rPr>
                <w:rFonts w:ascii="Calibri" w:hAnsi="Calibri" w:cs="Arial"/>
                <w:sz w:val="16"/>
                <w:szCs w:val="16"/>
                <w:lang w:val="es-ES" w:eastAsia="es-ES"/>
              </w:rPr>
              <w:t>203.641</w:t>
            </w:r>
          </w:p>
        </w:tc>
        <w:tc>
          <w:tcPr>
            <w:tcW w:w="1012" w:type="dxa"/>
            <w:tcBorders>
              <w:top w:val="nil"/>
              <w:left w:val="nil"/>
              <w:bottom w:val="nil"/>
              <w:right w:val="nil"/>
            </w:tcBorders>
          </w:tcPr>
          <w:p w:rsidR="000761B6" w:rsidRPr="00B32D8A" w:rsidRDefault="00B32D8A" w:rsidP="00B6124F">
            <w:pPr>
              <w:ind w:right="48"/>
              <w:jc w:val="right"/>
              <w:rPr>
                <w:rFonts w:ascii="Calibri" w:hAnsi="Calibri" w:cs="Arial"/>
                <w:sz w:val="16"/>
                <w:szCs w:val="16"/>
                <w:lang w:val="es-ES" w:eastAsia="es-ES"/>
              </w:rPr>
            </w:pPr>
            <w:r w:rsidRPr="00B32D8A">
              <w:rPr>
                <w:rFonts w:ascii="Calibri" w:hAnsi="Calibri" w:cs="Arial"/>
                <w:sz w:val="16"/>
                <w:szCs w:val="16"/>
                <w:lang w:val="es-ES" w:eastAsia="es-ES"/>
              </w:rPr>
              <w:t>(7.840)</w:t>
            </w:r>
          </w:p>
        </w:tc>
        <w:tc>
          <w:tcPr>
            <w:tcW w:w="1074" w:type="dxa"/>
            <w:tcBorders>
              <w:top w:val="nil"/>
              <w:left w:val="nil"/>
              <w:bottom w:val="nil"/>
              <w:right w:val="nil"/>
            </w:tcBorders>
          </w:tcPr>
          <w:p w:rsidR="000761B6" w:rsidRPr="00B32D8A" w:rsidRDefault="00B32D8A" w:rsidP="00B6124F">
            <w:pPr>
              <w:ind w:right="48"/>
              <w:jc w:val="right"/>
              <w:rPr>
                <w:rFonts w:ascii="Calibri" w:hAnsi="Calibri" w:cs="Arial"/>
                <w:sz w:val="16"/>
                <w:szCs w:val="16"/>
                <w:lang w:val="es-ES" w:eastAsia="es-ES"/>
              </w:rPr>
            </w:pPr>
            <w:r w:rsidRPr="00B32D8A">
              <w:rPr>
                <w:rFonts w:ascii="Calibri" w:hAnsi="Calibri" w:cs="Arial"/>
                <w:sz w:val="16"/>
                <w:szCs w:val="16"/>
                <w:lang w:val="es-ES" w:eastAsia="es-ES"/>
              </w:rPr>
              <w:t>(5.021)</w:t>
            </w:r>
          </w:p>
        </w:tc>
        <w:tc>
          <w:tcPr>
            <w:tcW w:w="885"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s-ES" w:eastAsia="es-ES"/>
              </w:rPr>
            </w:pPr>
            <w:r w:rsidRPr="00B32D8A">
              <w:rPr>
                <w:rFonts w:ascii="Calibri" w:hAnsi="Calibri" w:cs="Arial"/>
                <w:sz w:val="16"/>
                <w:szCs w:val="16"/>
                <w:lang w:val="es-ES" w:eastAsia="es-ES"/>
              </w:rPr>
              <w:t>35.719</w:t>
            </w:r>
          </w:p>
        </w:tc>
        <w:tc>
          <w:tcPr>
            <w:tcW w:w="1275" w:type="dxa"/>
            <w:tcBorders>
              <w:top w:val="nil"/>
              <w:left w:val="nil"/>
              <w:bottom w:val="nil"/>
              <w:right w:val="nil"/>
            </w:tcBorders>
          </w:tcPr>
          <w:p w:rsidR="000761B6" w:rsidRPr="00B32D8A" w:rsidRDefault="00B32D8A" w:rsidP="00AD6D8C">
            <w:pPr>
              <w:ind w:right="48"/>
              <w:jc w:val="right"/>
              <w:rPr>
                <w:rFonts w:ascii="Calibri" w:hAnsi="Calibri" w:cs="Arial"/>
                <w:sz w:val="16"/>
                <w:szCs w:val="16"/>
                <w:lang w:val="es-ES" w:eastAsia="es-ES"/>
              </w:rPr>
            </w:pPr>
            <w:r w:rsidRPr="00B32D8A">
              <w:rPr>
                <w:rFonts w:ascii="Calibri" w:hAnsi="Calibri" w:cs="Arial"/>
                <w:sz w:val="16"/>
                <w:szCs w:val="16"/>
                <w:lang w:val="es-ES" w:eastAsia="es-ES"/>
              </w:rPr>
              <w:t>230.858</w:t>
            </w:r>
          </w:p>
        </w:tc>
        <w:tc>
          <w:tcPr>
            <w:tcW w:w="1134" w:type="dxa"/>
            <w:tcBorders>
              <w:top w:val="nil"/>
              <w:left w:val="nil"/>
              <w:bottom w:val="nil"/>
              <w:right w:val="nil"/>
            </w:tcBorders>
          </w:tcPr>
          <w:p w:rsidR="000761B6" w:rsidRPr="001E15EC" w:rsidRDefault="001E15EC" w:rsidP="00AD6D8C">
            <w:pPr>
              <w:ind w:right="48"/>
              <w:jc w:val="right"/>
              <w:rPr>
                <w:rFonts w:ascii="Calibri" w:hAnsi="Calibri" w:cs="Arial"/>
                <w:sz w:val="16"/>
                <w:szCs w:val="16"/>
                <w:lang w:val="es-ES" w:eastAsia="es-ES"/>
              </w:rPr>
            </w:pPr>
            <w:r w:rsidRPr="001E15EC">
              <w:rPr>
                <w:rFonts w:ascii="Calibri" w:hAnsi="Calibri" w:cs="Arial"/>
                <w:sz w:val="16"/>
                <w:szCs w:val="16"/>
                <w:lang w:val="es-ES" w:eastAsia="es-ES"/>
              </w:rPr>
              <w:t>1.365</w:t>
            </w:r>
          </w:p>
        </w:tc>
      </w:tr>
      <w:tr w:rsidR="000761B6" w:rsidRPr="00AC2767" w:rsidTr="00CE7C3C">
        <w:trPr>
          <w:trHeight w:val="340"/>
        </w:trPr>
        <w:tc>
          <w:tcPr>
            <w:tcW w:w="4536" w:type="dxa"/>
            <w:tcBorders>
              <w:top w:val="nil"/>
              <w:left w:val="nil"/>
              <w:right w:val="nil"/>
            </w:tcBorders>
          </w:tcPr>
          <w:p w:rsidR="000761B6" w:rsidRPr="00AC2767" w:rsidRDefault="000761B6" w:rsidP="00AD6D8C">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Zitromac Soluciones Químicas, S.L.</w:t>
            </w:r>
          </w:p>
        </w:tc>
        <w:tc>
          <w:tcPr>
            <w:tcW w:w="918" w:type="dxa"/>
            <w:tcBorders>
              <w:top w:val="nil"/>
              <w:left w:val="nil"/>
              <w:right w:val="nil"/>
            </w:tcBorders>
          </w:tcPr>
          <w:p w:rsidR="000761B6" w:rsidRPr="00E6608F" w:rsidRDefault="000761B6" w:rsidP="00AD6D8C">
            <w:pPr>
              <w:jc w:val="right"/>
              <w:rPr>
                <w:rFonts w:ascii="Calibri" w:hAnsi="Calibri" w:cs="Arial"/>
                <w:sz w:val="16"/>
                <w:szCs w:val="16"/>
                <w:lang w:val="es-ES" w:eastAsia="es-ES"/>
              </w:rPr>
            </w:pPr>
            <w:r w:rsidRPr="00E6608F">
              <w:rPr>
                <w:rFonts w:ascii="Calibri" w:hAnsi="Calibri" w:cs="Arial"/>
                <w:sz w:val="16"/>
                <w:szCs w:val="16"/>
                <w:lang w:val="es-ES" w:eastAsia="es-ES"/>
              </w:rPr>
              <w:t>20.000</w:t>
            </w:r>
          </w:p>
        </w:tc>
        <w:tc>
          <w:tcPr>
            <w:tcW w:w="1053" w:type="dxa"/>
            <w:tcBorders>
              <w:top w:val="nil"/>
              <w:left w:val="nil"/>
              <w:right w:val="nil"/>
            </w:tcBorders>
          </w:tcPr>
          <w:p w:rsidR="000761B6" w:rsidRPr="00A83B04" w:rsidRDefault="000761B6"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0761B6" w:rsidRPr="00BB4DE6" w:rsidRDefault="000761B6" w:rsidP="00AD6D8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0761B6" w:rsidRPr="00BB4DE6" w:rsidRDefault="000761B6"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1013" w:type="dxa"/>
            <w:tcBorders>
              <w:top w:val="nil"/>
              <w:left w:val="nil"/>
              <w:bottom w:val="nil"/>
              <w:right w:val="nil"/>
            </w:tcBorders>
          </w:tcPr>
          <w:p w:rsidR="000761B6" w:rsidRPr="00BB4DE6" w:rsidRDefault="000761B6"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852" w:type="dxa"/>
            <w:tcBorders>
              <w:top w:val="nil"/>
              <w:left w:val="nil"/>
              <w:bottom w:val="nil"/>
              <w:right w:val="nil"/>
            </w:tcBorders>
          </w:tcPr>
          <w:p w:rsidR="000761B6" w:rsidRPr="00F03341" w:rsidRDefault="000761B6" w:rsidP="00AD6D8C">
            <w:pPr>
              <w:ind w:right="48"/>
              <w:jc w:val="right"/>
              <w:rPr>
                <w:rFonts w:ascii="Calibri" w:hAnsi="Calibri" w:cs="Arial"/>
                <w:sz w:val="16"/>
                <w:szCs w:val="16"/>
                <w:lang w:val="es-ES" w:eastAsia="es-ES"/>
              </w:rPr>
            </w:pPr>
            <w:r w:rsidRPr="00F03341">
              <w:rPr>
                <w:rFonts w:ascii="Calibri" w:hAnsi="Calibri" w:cs="Arial"/>
                <w:sz w:val="16"/>
                <w:szCs w:val="16"/>
                <w:lang w:val="es-ES" w:eastAsia="es-ES"/>
              </w:rPr>
              <w:t>16.485</w:t>
            </w:r>
          </w:p>
        </w:tc>
        <w:tc>
          <w:tcPr>
            <w:tcW w:w="1067" w:type="dxa"/>
            <w:tcBorders>
              <w:top w:val="nil"/>
              <w:left w:val="nil"/>
              <w:bottom w:val="nil"/>
              <w:right w:val="nil"/>
            </w:tcBorders>
          </w:tcPr>
          <w:p w:rsidR="000761B6" w:rsidRPr="00F03341" w:rsidRDefault="000761B6" w:rsidP="00AD6D8C">
            <w:pPr>
              <w:ind w:right="48"/>
              <w:jc w:val="right"/>
              <w:rPr>
                <w:rFonts w:ascii="Calibri" w:hAnsi="Calibri" w:cs="Arial"/>
                <w:sz w:val="16"/>
                <w:szCs w:val="16"/>
                <w:lang w:val="es-ES" w:eastAsia="es-ES"/>
              </w:rPr>
            </w:pPr>
            <w:r w:rsidRPr="00F03341">
              <w:rPr>
                <w:rFonts w:ascii="Calibri" w:hAnsi="Calibri" w:cs="Arial"/>
                <w:sz w:val="16"/>
                <w:szCs w:val="16"/>
                <w:lang w:val="es-ES" w:eastAsia="es-ES"/>
              </w:rPr>
              <w:t>18.515</w:t>
            </w:r>
          </w:p>
        </w:tc>
        <w:tc>
          <w:tcPr>
            <w:tcW w:w="1012" w:type="dxa"/>
            <w:tcBorders>
              <w:top w:val="nil"/>
              <w:left w:val="nil"/>
              <w:bottom w:val="nil"/>
              <w:right w:val="nil"/>
            </w:tcBorders>
          </w:tcPr>
          <w:p w:rsidR="000761B6" w:rsidRPr="00F03341" w:rsidRDefault="00F03341" w:rsidP="00F03341">
            <w:pPr>
              <w:ind w:right="48"/>
              <w:jc w:val="right"/>
              <w:rPr>
                <w:rFonts w:ascii="Calibri" w:hAnsi="Calibri" w:cs="Arial"/>
                <w:sz w:val="16"/>
                <w:szCs w:val="16"/>
                <w:lang w:val="es-ES" w:eastAsia="es-ES"/>
              </w:rPr>
            </w:pPr>
            <w:r w:rsidRPr="00F03341">
              <w:rPr>
                <w:rFonts w:ascii="Calibri" w:hAnsi="Calibri" w:cs="Arial"/>
                <w:sz w:val="16"/>
                <w:szCs w:val="16"/>
                <w:lang w:val="es-ES" w:eastAsia="es-ES"/>
              </w:rPr>
              <w:t>(64.680)</w:t>
            </w:r>
          </w:p>
        </w:tc>
        <w:tc>
          <w:tcPr>
            <w:tcW w:w="1074" w:type="dxa"/>
            <w:tcBorders>
              <w:top w:val="nil"/>
              <w:left w:val="nil"/>
              <w:bottom w:val="nil"/>
              <w:right w:val="nil"/>
            </w:tcBorders>
          </w:tcPr>
          <w:p w:rsidR="000761B6" w:rsidRPr="00F03341" w:rsidRDefault="00F03341" w:rsidP="00C06BAF">
            <w:pPr>
              <w:ind w:right="48"/>
              <w:jc w:val="right"/>
              <w:rPr>
                <w:rFonts w:ascii="Calibri" w:hAnsi="Calibri" w:cs="Arial"/>
                <w:sz w:val="16"/>
                <w:szCs w:val="16"/>
                <w:lang w:val="es-ES" w:eastAsia="es-ES"/>
              </w:rPr>
            </w:pPr>
            <w:r w:rsidRPr="00F03341">
              <w:rPr>
                <w:rFonts w:ascii="Calibri" w:hAnsi="Calibri" w:cs="Arial"/>
                <w:sz w:val="16"/>
                <w:szCs w:val="16"/>
                <w:lang w:val="es-ES" w:eastAsia="es-ES"/>
              </w:rPr>
              <w:t>(14.126)</w:t>
            </w:r>
          </w:p>
        </w:tc>
        <w:tc>
          <w:tcPr>
            <w:tcW w:w="885" w:type="dxa"/>
            <w:tcBorders>
              <w:top w:val="nil"/>
              <w:left w:val="nil"/>
              <w:bottom w:val="nil"/>
              <w:right w:val="nil"/>
            </w:tcBorders>
          </w:tcPr>
          <w:p w:rsidR="000761B6" w:rsidRPr="00F03341" w:rsidRDefault="00F03341" w:rsidP="00AD6D8C">
            <w:pPr>
              <w:ind w:right="48"/>
              <w:jc w:val="right"/>
              <w:rPr>
                <w:rFonts w:ascii="Calibri" w:hAnsi="Calibri" w:cs="Arial"/>
                <w:sz w:val="16"/>
                <w:szCs w:val="16"/>
                <w:lang w:val="es-ES" w:eastAsia="es-ES"/>
              </w:rPr>
            </w:pPr>
            <w:r w:rsidRPr="00F03341">
              <w:rPr>
                <w:rFonts w:ascii="Calibri" w:hAnsi="Calibri" w:cs="Arial"/>
                <w:sz w:val="16"/>
                <w:szCs w:val="16"/>
                <w:lang w:val="es-ES" w:eastAsia="es-ES"/>
              </w:rPr>
              <w:t>2.110</w:t>
            </w:r>
          </w:p>
        </w:tc>
        <w:tc>
          <w:tcPr>
            <w:tcW w:w="1275" w:type="dxa"/>
            <w:tcBorders>
              <w:top w:val="nil"/>
              <w:left w:val="nil"/>
              <w:bottom w:val="nil"/>
              <w:right w:val="nil"/>
            </w:tcBorders>
          </w:tcPr>
          <w:p w:rsidR="000761B6" w:rsidRPr="00F03341" w:rsidRDefault="00C06BAF" w:rsidP="00F03341">
            <w:pPr>
              <w:ind w:right="48"/>
              <w:jc w:val="right"/>
              <w:rPr>
                <w:rFonts w:ascii="Calibri" w:hAnsi="Calibri" w:cs="Arial"/>
                <w:sz w:val="16"/>
                <w:szCs w:val="16"/>
                <w:lang w:val="es-ES" w:eastAsia="es-ES"/>
              </w:rPr>
            </w:pPr>
            <w:r w:rsidRPr="00F03341">
              <w:rPr>
                <w:rFonts w:ascii="Calibri" w:hAnsi="Calibri" w:cs="Arial"/>
                <w:sz w:val="16"/>
                <w:szCs w:val="16"/>
                <w:lang w:val="es-ES" w:eastAsia="es-ES"/>
              </w:rPr>
              <w:t>(</w:t>
            </w:r>
            <w:r w:rsidR="00F03341" w:rsidRPr="00F03341">
              <w:rPr>
                <w:rFonts w:ascii="Calibri" w:hAnsi="Calibri" w:cs="Arial"/>
                <w:sz w:val="16"/>
                <w:szCs w:val="16"/>
                <w:lang w:val="es-ES" w:eastAsia="es-ES"/>
              </w:rPr>
              <w:t>41.696</w:t>
            </w:r>
            <w:r w:rsidRPr="00F03341">
              <w:rPr>
                <w:rFonts w:ascii="Calibri" w:hAnsi="Calibri" w:cs="Arial"/>
                <w:sz w:val="16"/>
                <w:szCs w:val="16"/>
                <w:lang w:val="es-ES" w:eastAsia="es-ES"/>
              </w:rPr>
              <w:t>)</w:t>
            </w:r>
          </w:p>
        </w:tc>
        <w:tc>
          <w:tcPr>
            <w:tcW w:w="1134" w:type="dxa"/>
            <w:tcBorders>
              <w:top w:val="nil"/>
              <w:left w:val="nil"/>
              <w:bottom w:val="nil"/>
              <w:right w:val="nil"/>
            </w:tcBorders>
          </w:tcPr>
          <w:p w:rsidR="000761B6" w:rsidRPr="001E15EC" w:rsidRDefault="000B508F" w:rsidP="001E15EC">
            <w:pPr>
              <w:ind w:right="48"/>
              <w:jc w:val="right"/>
              <w:rPr>
                <w:rFonts w:ascii="Calibri" w:hAnsi="Calibri" w:cs="Arial"/>
                <w:sz w:val="16"/>
                <w:szCs w:val="16"/>
                <w:lang w:val="es-ES" w:eastAsia="es-ES"/>
              </w:rPr>
            </w:pPr>
            <w:r w:rsidRPr="001E15EC">
              <w:rPr>
                <w:rFonts w:ascii="Calibri" w:hAnsi="Calibri" w:cs="Arial"/>
                <w:sz w:val="16"/>
                <w:szCs w:val="16"/>
                <w:lang w:val="es-ES" w:eastAsia="es-ES"/>
              </w:rPr>
              <w:t>(</w:t>
            </w:r>
            <w:r w:rsidR="001E15EC" w:rsidRPr="001E15EC">
              <w:rPr>
                <w:rFonts w:ascii="Calibri" w:hAnsi="Calibri" w:cs="Arial"/>
                <w:sz w:val="16"/>
                <w:szCs w:val="16"/>
                <w:lang w:val="es-ES" w:eastAsia="es-ES"/>
              </w:rPr>
              <w:t>13.952</w:t>
            </w:r>
            <w:r w:rsidRPr="001E15EC">
              <w:rPr>
                <w:rFonts w:ascii="Calibri" w:hAnsi="Calibri" w:cs="Arial"/>
                <w:sz w:val="16"/>
                <w:szCs w:val="16"/>
                <w:lang w:val="es-ES" w:eastAsia="es-ES"/>
              </w:rPr>
              <w:t>)</w:t>
            </w:r>
          </w:p>
        </w:tc>
      </w:tr>
      <w:tr w:rsidR="00DE0C85" w:rsidRPr="00AC2767" w:rsidTr="00CE7C3C">
        <w:trPr>
          <w:trHeight w:val="340"/>
        </w:trPr>
        <w:tc>
          <w:tcPr>
            <w:tcW w:w="4536" w:type="dxa"/>
            <w:tcBorders>
              <w:top w:val="nil"/>
              <w:left w:val="nil"/>
              <w:right w:val="nil"/>
            </w:tcBorders>
          </w:tcPr>
          <w:p w:rsidR="00DE0C85" w:rsidRPr="00AC2767" w:rsidRDefault="00DE0C85" w:rsidP="00AD6D8C">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Air Taka, S.L.</w:t>
            </w:r>
          </w:p>
        </w:tc>
        <w:tc>
          <w:tcPr>
            <w:tcW w:w="918" w:type="dxa"/>
            <w:tcBorders>
              <w:top w:val="nil"/>
              <w:left w:val="nil"/>
              <w:right w:val="nil"/>
            </w:tcBorders>
          </w:tcPr>
          <w:p w:rsidR="00DE0C85" w:rsidRPr="00E6608F" w:rsidRDefault="00DE0C85" w:rsidP="00AD6D8C">
            <w:pPr>
              <w:jc w:val="right"/>
              <w:rPr>
                <w:rFonts w:ascii="Calibri" w:hAnsi="Calibri" w:cs="Arial"/>
                <w:sz w:val="16"/>
                <w:szCs w:val="16"/>
                <w:lang w:val="es-ES" w:eastAsia="es-ES"/>
              </w:rPr>
            </w:pPr>
            <w:r w:rsidRPr="00E6608F">
              <w:rPr>
                <w:rFonts w:ascii="Calibri" w:hAnsi="Calibri" w:cs="Arial"/>
                <w:sz w:val="16"/>
                <w:szCs w:val="16"/>
                <w:lang w:val="es-ES" w:eastAsia="es-ES"/>
              </w:rPr>
              <w:t>20.000</w:t>
            </w:r>
          </w:p>
        </w:tc>
        <w:tc>
          <w:tcPr>
            <w:tcW w:w="1053" w:type="dxa"/>
            <w:tcBorders>
              <w:top w:val="nil"/>
              <w:left w:val="nil"/>
              <w:right w:val="nil"/>
            </w:tcBorders>
          </w:tcPr>
          <w:p w:rsidR="00DE0C85" w:rsidRPr="00A83B04" w:rsidRDefault="00DE0C85"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DE0C85" w:rsidRPr="00BB4DE6" w:rsidRDefault="00DE0C85" w:rsidP="00AD6D8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DE0C85" w:rsidRPr="00BB4DE6" w:rsidRDefault="00DE0C85"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1013" w:type="dxa"/>
            <w:tcBorders>
              <w:top w:val="nil"/>
              <w:left w:val="nil"/>
              <w:bottom w:val="nil"/>
              <w:right w:val="nil"/>
            </w:tcBorders>
          </w:tcPr>
          <w:p w:rsidR="00DE0C85" w:rsidRPr="00BB4DE6" w:rsidRDefault="00DE0C85"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852" w:type="dxa"/>
            <w:tcBorders>
              <w:top w:val="nil"/>
              <w:left w:val="nil"/>
              <w:bottom w:val="nil"/>
              <w:right w:val="nil"/>
            </w:tcBorders>
          </w:tcPr>
          <w:p w:rsidR="00DE0C85" w:rsidRPr="00D554A7" w:rsidRDefault="00DE0C85"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39.563</w:t>
            </w:r>
          </w:p>
        </w:tc>
        <w:tc>
          <w:tcPr>
            <w:tcW w:w="1067" w:type="dxa"/>
            <w:tcBorders>
              <w:top w:val="nil"/>
              <w:left w:val="nil"/>
              <w:bottom w:val="nil"/>
              <w:right w:val="nil"/>
            </w:tcBorders>
          </w:tcPr>
          <w:p w:rsidR="00DE0C85" w:rsidRPr="00D554A7" w:rsidRDefault="00DE0C85"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16.437</w:t>
            </w:r>
          </w:p>
        </w:tc>
        <w:tc>
          <w:tcPr>
            <w:tcW w:w="1012" w:type="dxa"/>
            <w:tcBorders>
              <w:top w:val="nil"/>
              <w:left w:val="nil"/>
              <w:bottom w:val="nil"/>
              <w:right w:val="nil"/>
            </w:tcBorders>
          </w:tcPr>
          <w:p w:rsidR="00DE0C85" w:rsidRPr="00D554A7" w:rsidRDefault="00DE0C85" w:rsidP="00D554A7">
            <w:pPr>
              <w:ind w:right="48"/>
              <w:jc w:val="right"/>
              <w:rPr>
                <w:rFonts w:ascii="Calibri" w:hAnsi="Calibri" w:cs="Arial"/>
                <w:sz w:val="16"/>
                <w:szCs w:val="16"/>
                <w:lang w:val="es-ES" w:eastAsia="es-ES"/>
              </w:rPr>
            </w:pPr>
            <w:r w:rsidRPr="00D554A7">
              <w:rPr>
                <w:rFonts w:ascii="Calibri" w:hAnsi="Calibri" w:cs="Arial"/>
                <w:sz w:val="16"/>
                <w:szCs w:val="16"/>
                <w:lang w:val="es-ES" w:eastAsia="es-ES"/>
              </w:rPr>
              <w:t>(</w:t>
            </w:r>
            <w:r w:rsidR="00D554A7" w:rsidRPr="00D554A7">
              <w:rPr>
                <w:rFonts w:ascii="Calibri" w:hAnsi="Calibri" w:cs="Arial"/>
                <w:sz w:val="16"/>
                <w:szCs w:val="16"/>
                <w:lang w:val="es-ES" w:eastAsia="es-ES"/>
              </w:rPr>
              <w:t>76.863</w:t>
            </w:r>
            <w:r w:rsidRPr="00D554A7">
              <w:rPr>
                <w:rFonts w:ascii="Calibri" w:hAnsi="Calibri" w:cs="Arial"/>
                <w:sz w:val="16"/>
                <w:szCs w:val="16"/>
                <w:lang w:val="es-ES" w:eastAsia="es-ES"/>
              </w:rPr>
              <w:t>)</w:t>
            </w:r>
          </w:p>
        </w:tc>
        <w:tc>
          <w:tcPr>
            <w:tcW w:w="1074" w:type="dxa"/>
            <w:tcBorders>
              <w:top w:val="nil"/>
              <w:left w:val="nil"/>
              <w:bottom w:val="nil"/>
              <w:right w:val="nil"/>
            </w:tcBorders>
          </w:tcPr>
          <w:p w:rsidR="00DE0C85" w:rsidRPr="00D554A7" w:rsidRDefault="00D554A7"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(31.334)</w:t>
            </w:r>
          </w:p>
        </w:tc>
        <w:tc>
          <w:tcPr>
            <w:tcW w:w="885" w:type="dxa"/>
            <w:tcBorders>
              <w:top w:val="nil"/>
              <w:left w:val="nil"/>
              <w:bottom w:val="nil"/>
              <w:right w:val="nil"/>
            </w:tcBorders>
          </w:tcPr>
          <w:p w:rsidR="00DE0C85" w:rsidRPr="00D554A7" w:rsidRDefault="00DE0C85"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w:t>
            </w:r>
          </w:p>
        </w:tc>
        <w:tc>
          <w:tcPr>
            <w:tcW w:w="1275" w:type="dxa"/>
            <w:tcBorders>
              <w:top w:val="nil"/>
              <w:left w:val="nil"/>
              <w:bottom w:val="nil"/>
              <w:right w:val="nil"/>
            </w:tcBorders>
          </w:tcPr>
          <w:p w:rsidR="00DE0C85" w:rsidRPr="00D554A7" w:rsidRDefault="00D554A7"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(52.197)</w:t>
            </w:r>
          </w:p>
        </w:tc>
        <w:tc>
          <w:tcPr>
            <w:tcW w:w="1134" w:type="dxa"/>
            <w:tcBorders>
              <w:top w:val="nil"/>
              <w:left w:val="nil"/>
              <w:bottom w:val="nil"/>
              <w:right w:val="nil"/>
            </w:tcBorders>
          </w:tcPr>
          <w:p w:rsidR="00DE0C85" w:rsidRPr="001E15EC" w:rsidRDefault="000B508F" w:rsidP="001E15EC">
            <w:pPr>
              <w:ind w:right="48"/>
              <w:jc w:val="right"/>
              <w:rPr>
                <w:rFonts w:ascii="Calibri" w:hAnsi="Calibri" w:cs="Arial"/>
                <w:sz w:val="16"/>
                <w:szCs w:val="16"/>
                <w:lang w:val="es-ES" w:eastAsia="es-ES"/>
              </w:rPr>
            </w:pPr>
            <w:r w:rsidRPr="001E15EC">
              <w:rPr>
                <w:rFonts w:ascii="Calibri" w:hAnsi="Calibri" w:cs="Arial"/>
                <w:sz w:val="16"/>
                <w:szCs w:val="16"/>
                <w:lang w:val="es-ES" w:eastAsia="es-ES"/>
              </w:rPr>
              <w:t>(</w:t>
            </w:r>
            <w:r w:rsidR="001E15EC" w:rsidRPr="001E15EC">
              <w:rPr>
                <w:rFonts w:ascii="Calibri" w:hAnsi="Calibri" w:cs="Arial"/>
                <w:sz w:val="16"/>
                <w:szCs w:val="16"/>
                <w:lang w:val="es-ES" w:eastAsia="es-ES"/>
              </w:rPr>
              <w:t>25.741</w:t>
            </w:r>
            <w:r w:rsidRPr="001E15EC">
              <w:rPr>
                <w:rFonts w:ascii="Calibri" w:hAnsi="Calibri" w:cs="Arial"/>
                <w:sz w:val="16"/>
                <w:szCs w:val="16"/>
                <w:lang w:val="es-ES" w:eastAsia="es-ES"/>
              </w:rPr>
              <w:t>)</w:t>
            </w:r>
          </w:p>
        </w:tc>
      </w:tr>
      <w:tr w:rsidR="00DE0C85" w:rsidRPr="00AC2767" w:rsidTr="009C26FC">
        <w:trPr>
          <w:trHeight w:val="340"/>
        </w:trPr>
        <w:tc>
          <w:tcPr>
            <w:tcW w:w="4536" w:type="dxa"/>
            <w:tcBorders>
              <w:top w:val="nil"/>
              <w:left w:val="nil"/>
              <w:bottom w:val="nil"/>
              <w:right w:val="nil"/>
            </w:tcBorders>
          </w:tcPr>
          <w:p w:rsidR="00DE0C85" w:rsidRPr="00AC2767" w:rsidRDefault="00DE0C85" w:rsidP="00422BF6">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Tecnologías</w:t>
            </w:r>
            <w:r w:rsidR="00422BF6" w:rsidRPr="00BB4DE6">
              <w:rPr>
                <w:rFonts w:ascii="Calibri" w:hAnsi="Calibri" w:cs="Arial"/>
                <w:sz w:val="16"/>
                <w:szCs w:val="16"/>
                <w:lang w:val="es-ES" w:eastAsia="es-ES"/>
              </w:rPr>
              <w:t xml:space="preserve"> y Servicios Tiempo</w:t>
            </w:r>
            <w:r w:rsidRPr="00BB4DE6">
              <w:rPr>
                <w:rFonts w:ascii="Calibri" w:hAnsi="Calibri" w:cs="Arial"/>
                <w:sz w:val="16"/>
                <w:szCs w:val="16"/>
                <w:lang w:val="es-ES" w:eastAsia="es-ES"/>
              </w:rPr>
              <w:t>Real, S.L.</w:t>
            </w:r>
          </w:p>
        </w:tc>
        <w:tc>
          <w:tcPr>
            <w:tcW w:w="918" w:type="dxa"/>
            <w:tcBorders>
              <w:top w:val="nil"/>
              <w:left w:val="nil"/>
              <w:bottom w:val="nil"/>
              <w:right w:val="nil"/>
            </w:tcBorders>
          </w:tcPr>
          <w:p w:rsidR="00DE0C85" w:rsidRPr="00E6608F" w:rsidRDefault="00DE0C85" w:rsidP="00AD6D8C">
            <w:pPr>
              <w:jc w:val="right"/>
              <w:rPr>
                <w:rFonts w:ascii="Calibri" w:hAnsi="Calibri" w:cs="Arial"/>
                <w:sz w:val="16"/>
                <w:szCs w:val="16"/>
                <w:lang w:val="es-ES" w:eastAsia="es-ES"/>
              </w:rPr>
            </w:pPr>
            <w:r w:rsidRPr="00E6608F">
              <w:rPr>
                <w:rFonts w:ascii="Calibri" w:hAnsi="Calibri" w:cs="Arial"/>
                <w:sz w:val="16"/>
                <w:szCs w:val="16"/>
                <w:lang w:val="es-ES" w:eastAsia="es-ES"/>
              </w:rPr>
              <w:t>20.000</w:t>
            </w:r>
          </w:p>
        </w:tc>
        <w:tc>
          <w:tcPr>
            <w:tcW w:w="1053" w:type="dxa"/>
            <w:tcBorders>
              <w:top w:val="nil"/>
              <w:left w:val="nil"/>
              <w:bottom w:val="nil"/>
              <w:right w:val="nil"/>
            </w:tcBorders>
          </w:tcPr>
          <w:p w:rsidR="00DE0C85" w:rsidRPr="00A83B04" w:rsidRDefault="00DE0C85" w:rsidP="00AD6D8C">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DE0C85" w:rsidRPr="00BB4DE6" w:rsidRDefault="00DE0C85" w:rsidP="00AD6D8C">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DE0C85" w:rsidRPr="00BB4DE6" w:rsidRDefault="00DE0C85"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1013" w:type="dxa"/>
            <w:tcBorders>
              <w:top w:val="nil"/>
              <w:left w:val="nil"/>
              <w:bottom w:val="nil"/>
              <w:right w:val="nil"/>
            </w:tcBorders>
          </w:tcPr>
          <w:p w:rsidR="00DE0C85" w:rsidRPr="00BB4DE6" w:rsidRDefault="00DE0C85" w:rsidP="00AD6D8C">
            <w:pPr>
              <w:jc w:val="right"/>
              <w:rPr>
                <w:rFonts w:ascii="Calibri" w:hAnsi="Calibri" w:cs="Arial"/>
                <w:sz w:val="16"/>
                <w:szCs w:val="16"/>
                <w:lang w:val="es-ES" w:eastAsia="es-ES"/>
              </w:rPr>
            </w:pPr>
            <w:r w:rsidRPr="00BB4DE6">
              <w:rPr>
                <w:rFonts w:ascii="Calibri" w:hAnsi="Calibri" w:cs="Arial"/>
                <w:sz w:val="16"/>
                <w:szCs w:val="16"/>
                <w:lang w:val="es-ES" w:eastAsia="es-ES"/>
              </w:rPr>
              <w:t>9,01%</w:t>
            </w:r>
          </w:p>
        </w:tc>
        <w:tc>
          <w:tcPr>
            <w:tcW w:w="852" w:type="dxa"/>
            <w:tcBorders>
              <w:top w:val="nil"/>
              <w:left w:val="nil"/>
              <w:bottom w:val="nil"/>
              <w:right w:val="nil"/>
            </w:tcBorders>
          </w:tcPr>
          <w:p w:rsidR="00DE0C85" w:rsidRPr="00D554A7" w:rsidRDefault="00DE0C85"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3.297</w:t>
            </w:r>
          </w:p>
        </w:tc>
        <w:tc>
          <w:tcPr>
            <w:tcW w:w="1067" w:type="dxa"/>
            <w:tcBorders>
              <w:top w:val="nil"/>
              <w:left w:val="nil"/>
              <w:bottom w:val="nil"/>
              <w:right w:val="nil"/>
            </w:tcBorders>
          </w:tcPr>
          <w:p w:rsidR="00DE0C85" w:rsidRPr="00D554A7" w:rsidRDefault="00DE0C85"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19.703</w:t>
            </w:r>
          </w:p>
        </w:tc>
        <w:tc>
          <w:tcPr>
            <w:tcW w:w="1012" w:type="dxa"/>
            <w:tcBorders>
              <w:top w:val="nil"/>
              <w:left w:val="nil"/>
              <w:bottom w:val="nil"/>
              <w:right w:val="nil"/>
            </w:tcBorders>
          </w:tcPr>
          <w:p w:rsidR="00DE0C85" w:rsidRPr="00D554A7" w:rsidRDefault="006570FA" w:rsidP="00D554A7">
            <w:pPr>
              <w:ind w:right="48"/>
              <w:jc w:val="right"/>
              <w:rPr>
                <w:rFonts w:ascii="Calibri" w:hAnsi="Calibri" w:cs="Arial"/>
                <w:sz w:val="16"/>
                <w:szCs w:val="16"/>
                <w:lang w:val="es-ES" w:eastAsia="es-ES"/>
              </w:rPr>
            </w:pPr>
            <w:r w:rsidRPr="00D554A7">
              <w:rPr>
                <w:rFonts w:ascii="Calibri" w:hAnsi="Calibri" w:cs="Arial"/>
                <w:sz w:val="16"/>
                <w:szCs w:val="16"/>
                <w:lang w:val="es-ES" w:eastAsia="es-ES"/>
              </w:rPr>
              <w:t>(</w:t>
            </w:r>
            <w:r w:rsidR="00D554A7" w:rsidRPr="00D554A7">
              <w:rPr>
                <w:rFonts w:ascii="Calibri" w:hAnsi="Calibri" w:cs="Arial"/>
                <w:sz w:val="16"/>
                <w:szCs w:val="16"/>
                <w:lang w:val="es-ES" w:eastAsia="es-ES"/>
              </w:rPr>
              <w:t>1.215</w:t>
            </w:r>
            <w:r w:rsidRPr="00D554A7">
              <w:rPr>
                <w:rFonts w:ascii="Calibri" w:hAnsi="Calibri" w:cs="Arial"/>
                <w:sz w:val="16"/>
                <w:szCs w:val="16"/>
                <w:lang w:val="es-ES" w:eastAsia="es-ES"/>
              </w:rPr>
              <w:t>)</w:t>
            </w:r>
          </w:p>
        </w:tc>
        <w:tc>
          <w:tcPr>
            <w:tcW w:w="1074" w:type="dxa"/>
            <w:tcBorders>
              <w:top w:val="nil"/>
              <w:left w:val="nil"/>
              <w:bottom w:val="nil"/>
              <w:right w:val="nil"/>
            </w:tcBorders>
          </w:tcPr>
          <w:p w:rsidR="00DE0C85" w:rsidRPr="00D554A7" w:rsidRDefault="00D554A7" w:rsidP="006570FA">
            <w:pPr>
              <w:ind w:right="48"/>
              <w:jc w:val="right"/>
              <w:rPr>
                <w:rFonts w:ascii="Calibri" w:hAnsi="Calibri" w:cs="Arial"/>
                <w:sz w:val="16"/>
                <w:szCs w:val="16"/>
                <w:lang w:val="es-ES" w:eastAsia="es-ES"/>
              </w:rPr>
            </w:pPr>
            <w:r w:rsidRPr="00D554A7">
              <w:rPr>
                <w:rFonts w:ascii="Calibri" w:hAnsi="Calibri" w:cs="Arial"/>
                <w:sz w:val="16"/>
                <w:szCs w:val="16"/>
                <w:lang w:val="es-ES" w:eastAsia="es-ES"/>
              </w:rPr>
              <w:t>48.045</w:t>
            </w:r>
          </w:p>
        </w:tc>
        <w:tc>
          <w:tcPr>
            <w:tcW w:w="885" w:type="dxa"/>
            <w:tcBorders>
              <w:top w:val="nil"/>
              <w:left w:val="nil"/>
              <w:bottom w:val="nil"/>
              <w:right w:val="nil"/>
            </w:tcBorders>
          </w:tcPr>
          <w:p w:rsidR="00DE0C85" w:rsidRPr="00D554A7" w:rsidRDefault="00D554A7"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185.234</w:t>
            </w:r>
          </w:p>
        </w:tc>
        <w:tc>
          <w:tcPr>
            <w:tcW w:w="1275" w:type="dxa"/>
            <w:tcBorders>
              <w:top w:val="nil"/>
              <w:left w:val="nil"/>
              <w:bottom w:val="nil"/>
              <w:right w:val="nil"/>
            </w:tcBorders>
          </w:tcPr>
          <w:p w:rsidR="00DE0C85" w:rsidRPr="00D554A7" w:rsidRDefault="00D554A7" w:rsidP="00AD6D8C">
            <w:pPr>
              <w:ind w:right="48"/>
              <w:jc w:val="right"/>
              <w:rPr>
                <w:rFonts w:ascii="Calibri" w:hAnsi="Calibri" w:cs="Arial"/>
                <w:sz w:val="16"/>
                <w:szCs w:val="16"/>
                <w:lang w:val="es-ES" w:eastAsia="es-ES"/>
              </w:rPr>
            </w:pPr>
            <w:r w:rsidRPr="00D554A7">
              <w:rPr>
                <w:rFonts w:ascii="Calibri" w:hAnsi="Calibri" w:cs="Arial"/>
                <w:sz w:val="16"/>
                <w:szCs w:val="16"/>
                <w:lang w:val="es-ES" w:eastAsia="es-ES"/>
              </w:rPr>
              <w:t>255.064</w:t>
            </w:r>
          </w:p>
        </w:tc>
        <w:tc>
          <w:tcPr>
            <w:tcW w:w="1134" w:type="dxa"/>
            <w:tcBorders>
              <w:top w:val="nil"/>
              <w:left w:val="nil"/>
              <w:bottom w:val="nil"/>
              <w:right w:val="nil"/>
            </w:tcBorders>
          </w:tcPr>
          <w:p w:rsidR="00DE0C85" w:rsidRPr="001E15EC" w:rsidRDefault="001E15EC" w:rsidP="001E15EC">
            <w:pPr>
              <w:ind w:right="48"/>
              <w:jc w:val="right"/>
              <w:rPr>
                <w:rFonts w:ascii="Calibri" w:hAnsi="Calibri" w:cs="Arial"/>
                <w:sz w:val="16"/>
                <w:szCs w:val="16"/>
                <w:lang w:val="es-ES" w:eastAsia="es-ES"/>
              </w:rPr>
            </w:pPr>
            <w:r w:rsidRPr="001E15EC">
              <w:rPr>
                <w:rFonts w:ascii="Calibri" w:hAnsi="Calibri" w:cs="Arial"/>
                <w:sz w:val="16"/>
                <w:szCs w:val="16"/>
                <w:lang w:val="es-ES" w:eastAsia="es-ES"/>
              </w:rPr>
              <w:t>49.651</w:t>
            </w:r>
          </w:p>
        </w:tc>
      </w:tr>
      <w:tr w:rsidR="00BB4DE6" w:rsidRPr="00AC2767" w:rsidTr="00F416F0">
        <w:trPr>
          <w:trHeight w:val="340"/>
        </w:trPr>
        <w:tc>
          <w:tcPr>
            <w:tcW w:w="4536" w:type="dxa"/>
            <w:tcBorders>
              <w:top w:val="nil"/>
              <w:left w:val="nil"/>
              <w:bottom w:val="nil"/>
              <w:right w:val="nil"/>
            </w:tcBorders>
          </w:tcPr>
          <w:p w:rsidR="00BB4DE6" w:rsidRPr="00AC2767" w:rsidRDefault="00BB4DE6" w:rsidP="00F416F0">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Ability Pharmaceuticals, S.L.</w:t>
            </w:r>
          </w:p>
        </w:tc>
        <w:tc>
          <w:tcPr>
            <w:tcW w:w="918" w:type="dxa"/>
            <w:tcBorders>
              <w:top w:val="nil"/>
              <w:left w:val="nil"/>
              <w:bottom w:val="nil"/>
              <w:right w:val="nil"/>
            </w:tcBorders>
          </w:tcPr>
          <w:p w:rsidR="00BB4DE6" w:rsidRPr="00E6608F" w:rsidRDefault="00BB4DE6" w:rsidP="00F416F0">
            <w:pPr>
              <w:jc w:val="right"/>
              <w:rPr>
                <w:rFonts w:ascii="Calibri" w:hAnsi="Calibri" w:cs="Arial"/>
                <w:sz w:val="16"/>
                <w:szCs w:val="16"/>
                <w:lang w:val="es-ES" w:eastAsia="es-ES"/>
              </w:rPr>
            </w:pPr>
            <w:r w:rsidRPr="00E6608F">
              <w:rPr>
                <w:rFonts w:ascii="Calibri" w:hAnsi="Calibri" w:cs="Arial"/>
                <w:sz w:val="16"/>
                <w:szCs w:val="16"/>
                <w:lang w:val="es-ES" w:eastAsia="es-ES"/>
              </w:rPr>
              <w:t>133.384</w:t>
            </w:r>
          </w:p>
        </w:tc>
        <w:tc>
          <w:tcPr>
            <w:tcW w:w="1053" w:type="dxa"/>
            <w:tcBorders>
              <w:top w:val="nil"/>
              <w:left w:val="nil"/>
              <w:bottom w:val="nil"/>
              <w:right w:val="nil"/>
            </w:tcBorders>
          </w:tcPr>
          <w:p w:rsidR="00BB4DE6" w:rsidRPr="00A83B04" w:rsidRDefault="00BB4DE6" w:rsidP="00F416F0">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BB4DE6" w:rsidRPr="00BB4DE6" w:rsidRDefault="00BB4DE6" w:rsidP="00F416F0">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BB4DE6" w:rsidRPr="00BB4DE6" w:rsidRDefault="00BB4DE6" w:rsidP="00F416F0">
            <w:pPr>
              <w:jc w:val="right"/>
              <w:rPr>
                <w:rFonts w:ascii="Calibri" w:hAnsi="Calibri" w:cs="Arial"/>
                <w:sz w:val="16"/>
                <w:szCs w:val="16"/>
                <w:lang w:val="es-ES" w:eastAsia="es-ES"/>
              </w:rPr>
            </w:pPr>
            <w:r w:rsidRPr="00BB4DE6">
              <w:rPr>
                <w:rFonts w:ascii="Calibri" w:hAnsi="Calibri" w:cs="Arial"/>
                <w:sz w:val="16"/>
                <w:szCs w:val="16"/>
                <w:lang w:val="es-ES" w:eastAsia="es-ES"/>
              </w:rPr>
              <w:t>2,84%</w:t>
            </w:r>
          </w:p>
        </w:tc>
        <w:tc>
          <w:tcPr>
            <w:tcW w:w="1013" w:type="dxa"/>
            <w:tcBorders>
              <w:top w:val="nil"/>
              <w:left w:val="nil"/>
              <w:bottom w:val="nil"/>
              <w:right w:val="nil"/>
            </w:tcBorders>
          </w:tcPr>
          <w:p w:rsidR="00BB4DE6" w:rsidRPr="00BB4DE6" w:rsidRDefault="00BB4DE6" w:rsidP="00F416F0">
            <w:pPr>
              <w:jc w:val="right"/>
              <w:rPr>
                <w:rFonts w:ascii="Calibri" w:hAnsi="Calibri" w:cs="Arial"/>
                <w:sz w:val="16"/>
                <w:szCs w:val="16"/>
                <w:lang w:val="es-ES" w:eastAsia="es-ES"/>
              </w:rPr>
            </w:pPr>
            <w:r w:rsidRPr="00BB4DE6">
              <w:rPr>
                <w:rFonts w:ascii="Calibri" w:hAnsi="Calibri" w:cs="Arial"/>
                <w:sz w:val="16"/>
                <w:szCs w:val="16"/>
                <w:lang w:val="es-ES" w:eastAsia="es-ES"/>
              </w:rPr>
              <w:t>2,84%</w:t>
            </w:r>
          </w:p>
        </w:tc>
        <w:tc>
          <w:tcPr>
            <w:tcW w:w="852"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808.794</w:t>
            </w:r>
          </w:p>
        </w:tc>
        <w:tc>
          <w:tcPr>
            <w:tcW w:w="1067"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990.814</w:t>
            </w:r>
          </w:p>
        </w:tc>
        <w:tc>
          <w:tcPr>
            <w:tcW w:w="1012"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645.875</w:t>
            </w:r>
          </w:p>
        </w:tc>
        <w:tc>
          <w:tcPr>
            <w:tcW w:w="1074"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90.088</w:t>
            </w:r>
          </w:p>
        </w:tc>
        <w:tc>
          <w:tcPr>
            <w:tcW w:w="885"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105.879</w:t>
            </w:r>
          </w:p>
        </w:tc>
        <w:tc>
          <w:tcPr>
            <w:tcW w:w="1275"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2.641.450</w:t>
            </w:r>
          </w:p>
        </w:tc>
        <w:tc>
          <w:tcPr>
            <w:tcW w:w="1134" w:type="dxa"/>
            <w:tcBorders>
              <w:top w:val="nil"/>
              <w:left w:val="nil"/>
              <w:bottom w:val="nil"/>
              <w:right w:val="nil"/>
            </w:tcBorders>
          </w:tcPr>
          <w:p w:rsidR="00BB4DE6" w:rsidRPr="001E15EC" w:rsidRDefault="001E15EC" w:rsidP="00F416F0">
            <w:pPr>
              <w:ind w:right="48"/>
              <w:jc w:val="right"/>
              <w:rPr>
                <w:rFonts w:ascii="Calibri" w:hAnsi="Calibri" w:cs="Arial"/>
                <w:sz w:val="16"/>
                <w:szCs w:val="16"/>
                <w:lang w:val="es-ES" w:eastAsia="es-ES"/>
              </w:rPr>
            </w:pPr>
            <w:r w:rsidRPr="001E15EC">
              <w:rPr>
                <w:rFonts w:ascii="Calibri" w:hAnsi="Calibri" w:cs="Arial"/>
                <w:sz w:val="16"/>
                <w:szCs w:val="16"/>
                <w:lang w:val="es-ES" w:eastAsia="es-ES"/>
              </w:rPr>
              <w:t>119.416</w:t>
            </w:r>
          </w:p>
        </w:tc>
      </w:tr>
      <w:tr w:rsidR="00BB4DE6" w:rsidRPr="009E4E33" w:rsidTr="00F416F0">
        <w:trPr>
          <w:trHeight w:val="340"/>
        </w:trPr>
        <w:tc>
          <w:tcPr>
            <w:tcW w:w="4536" w:type="dxa"/>
            <w:tcBorders>
              <w:top w:val="nil"/>
              <w:left w:val="nil"/>
              <w:bottom w:val="nil"/>
              <w:right w:val="nil"/>
            </w:tcBorders>
          </w:tcPr>
          <w:p w:rsidR="00BB4DE6" w:rsidRPr="009E4E33" w:rsidRDefault="00BB4DE6" w:rsidP="00F416F0">
            <w:pPr>
              <w:ind w:left="213"/>
              <w:rPr>
                <w:rFonts w:ascii="Calibri" w:hAnsi="Calibri" w:cs="Arial"/>
                <w:sz w:val="16"/>
                <w:szCs w:val="16"/>
                <w:lang w:val="es-ES" w:eastAsia="es-ES"/>
              </w:rPr>
            </w:pPr>
            <w:r w:rsidRPr="009E4E33">
              <w:rPr>
                <w:rFonts w:ascii="Calibri" w:hAnsi="Calibri" w:cs="Arial"/>
                <w:sz w:val="16"/>
                <w:szCs w:val="16"/>
                <w:lang w:val="es-ES" w:eastAsia="es-ES"/>
              </w:rPr>
              <w:t>Egrin Alimentación, S.L. (4)</w:t>
            </w:r>
          </w:p>
        </w:tc>
        <w:tc>
          <w:tcPr>
            <w:tcW w:w="918" w:type="dxa"/>
            <w:tcBorders>
              <w:top w:val="nil"/>
              <w:left w:val="nil"/>
              <w:bottom w:val="nil"/>
              <w:right w:val="nil"/>
            </w:tcBorders>
          </w:tcPr>
          <w:p w:rsidR="00BB4DE6" w:rsidRPr="009E4E33" w:rsidRDefault="00E6608F" w:rsidP="00F416F0">
            <w:pPr>
              <w:jc w:val="right"/>
              <w:rPr>
                <w:rFonts w:ascii="Calibri" w:hAnsi="Calibri" w:cs="Arial"/>
                <w:sz w:val="16"/>
                <w:szCs w:val="16"/>
                <w:lang w:val="es-ES" w:eastAsia="es-ES"/>
              </w:rPr>
            </w:pPr>
            <w:r w:rsidRPr="009E4E33">
              <w:rPr>
                <w:rFonts w:ascii="Calibri" w:hAnsi="Calibri" w:cs="Arial"/>
                <w:sz w:val="16"/>
                <w:szCs w:val="16"/>
                <w:lang w:val="es-ES" w:eastAsia="es-ES"/>
              </w:rPr>
              <w:t>228.535</w:t>
            </w:r>
          </w:p>
        </w:tc>
        <w:tc>
          <w:tcPr>
            <w:tcW w:w="1053" w:type="dxa"/>
            <w:tcBorders>
              <w:top w:val="nil"/>
              <w:left w:val="nil"/>
              <w:bottom w:val="nil"/>
              <w:right w:val="nil"/>
            </w:tcBorders>
          </w:tcPr>
          <w:p w:rsidR="00BB4DE6" w:rsidRPr="009E4E33" w:rsidRDefault="00A83B04"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BB4DE6" w:rsidRPr="009E4E33" w:rsidRDefault="00BB4DE6"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BB4DE6" w:rsidRPr="009E4E33" w:rsidRDefault="00BB4DE6" w:rsidP="00F416F0">
            <w:pPr>
              <w:jc w:val="right"/>
              <w:rPr>
                <w:rFonts w:ascii="Calibri" w:hAnsi="Calibri" w:cs="Arial"/>
                <w:sz w:val="16"/>
                <w:szCs w:val="16"/>
                <w:lang w:val="es-ES" w:eastAsia="es-ES"/>
              </w:rPr>
            </w:pPr>
            <w:r w:rsidRPr="009E4E33">
              <w:rPr>
                <w:rFonts w:ascii="Calibri" w:hAnsi="Calibri" w:cs="Arial"/>
                <w:sz w:val="16"/>
                <w:szCs w:val="16"/>
                <w:lang w:val="es-ES" w:eastAsia="es-ES"/>
              </w:rPr>
              <w:t>24,18%</w:t>
            </w:r>
          </w:p>
        </w:tc>
        <w:tc>
          <w:tcPr>
            <w:tcW w:w="1013" w:type="dxa"/>
            <w:tcBorders>
              <w:top w:val="nil"/>
              <w:left w:val="nil"/>
              <w:bottom w:val="nil"/>
              <w:right w:val="nil"/>
            </w:tcBorders>
          </w:tcPr>
          <w:p w:rsidR="00BB4DE6" w:rsidRPr="009E4E33" w:rsidRDefault="00BB4DE6" w:rsidP="00F416F0">
            <w:pPr>
              <w:jc w:val="right"/>
              <w:rPr>
                <w:rFonts w:ascii="Calibri" w:hAnsi="Calibri" w:cs="Arial"/>
                <w:sz w:val="16"/>
                <w:szCs w:val="16"/>
                <w:lang w:val="es-ES" w:eastAsia="es-ES"/>
              </w:rPr>
            </w:pPr>
            <w:r w:rsidRPr="009E4E33">
              <w:rPr>
                <w:rFonts w:ascii="Calibri" w:hAnsi="Calibri" w:cs="Arial"/>
                <w:sz w:val="16"/>
                <w:szCs w:val="16"/>
                <w:lang w:val="es-ES" w:eastAsia="es-ES"/>
              </w:rPr>
              <w:t>24,18%</w:t>
            </w:r>
          </w:p>
        </w:tc>
        <w:tc>
          <w:tcPr>
            <w:tcW w:w="852"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67"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12"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74"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85"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275"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134"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r>
      <w:tr w:rsidR="00BB4DE6" w:rsidRPr="009E4E33" w:rsidTr="00F416F0">
        <w:trPr>
          <w:trHeight w:val="340"/>
        </w:trPr>
        <w:tc>
          <w:tcPr>
            <w:tcW w:w="4536" w:type="dxa"/>
            <w:tcBorders>
              <w:top w:val="nil"/>
              <w:left w:val="nil"/>
              <w:bottom w:val="nil"/>
              <w:right w:val="nil"/>
            </w:tcBorders>
          </w:tcPr>
          <w:p w:rsidR="00BB4DE6" w:rsidRPr="009E4E33" w:rsidRDefault="00BB4DE6" w:rsidP="00F416F0">
            <w:pPr>
              <w:ind w:left="213"/>
              <w:rPr>
                <w:rFonts w:ascii="Calibri" w:hAnsi="Calibri" w:cs="Arial"/>
                <w:sz w:val="16"/>
                <w:szCs w:val="16"/>
                <w:lang w:val="es-ES" w:eastAsia="es-ES"/>
              </w:rPr>
            </w:pPr>
            <w:r w:rsidRPr="009E4E33">
              <w:rPr>
                <w:rFonts w:ascii="Calibri" w:hAnsi="Calibri" w:cs="Arial"/>
                <w:sz w:val="16"/>
                <w:szCs w:val="16"/>
                <w:lang w:val="es-ES" w:eastAsia="es-ES"/>
              </w:rPr>
              <w:t>Kunak Technologies, S.L.</w:t>
            </w:r>
            <w:r w:rsidR="009E4E33" w:rsidRPr="009E4E33">
              <w:rPr>
                <w:rFonts w:ascii="Calibri" w:hAnsi="Calibri" w:cs="Arial"/>
                <w:sz w:val="16"/>
                <w:szCs w:val="16"/>
                <w:lang w:val="es-ES" w:eastAsia="es-ES"/>
              </w:rPr>
              <w:t xml:space="preserve"> (4)</w:t>
            </w:r>
          </w:p>
        </w:tc>
        <w:tc>
          <w:tcPr>
            <w:tcW w:w="918" w:type="dxa"/>
            <w:tcBorders>
              <w:top w:val="nil"/>
              <w:left w:val="nil"/>
              <w:bottom w:val="nil"/>
              <w:right w:val="nil"/>
            </w:tcBorders>
          </w:tcPr>
          <w:p w:rsidR="00BB4DE6" w:rsidRPr="009E4E33" w:rsidRDefault="005A79CB" w:rsidP="00F416F0">
            <w:pPr>
              <w:jc w:val="right"/>
              <w:rPr>
                <w:rFonts w:ascii="Calibri" w:hAnsi="Calibri" w:cs="Arial"/>
                <w:sz w:val="16"/>
                <w:szCs w:val="16"/>
                <w:lang w:val="es-ES" w:eastAsia="es-ES"/>
              </w:rPr>
            </w:pPr>
            <w:r w:rsidRPr="009E4E33">
              <w:rPr>
                <w:rFonts w:ascii="Calibri" w:hAnsi="Calibri" w:cs="Arial"/>
                <w:sz w:val="16"/>
                <w:szCs w:val="16"/>
                <w:lang w:val="es-ES" w:eastAsia="es-ES"/>
              </w:rPr>
              <w:t>149.874</w:t>
            </w:r>
          </w:p>
        </w:tc>
        <w:tc>
          <w:tcPr>
            <w:tcW w:w="1053" w:type="dxa"/>
            <w:tcBorders>
              <w:top w:val="nil"/>
              <w:left w:val="nil"/>
              <w:bottom w:val="nil"/>
              <w:right w:val="nil"/>
            </w:tcBorders>
          </w:tcPr>
          <w:p w:rsidR="00BB4DE6" w:rsidRPr="009E4E33" w:rsidRDefault="00A83B04"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BB4DE6" w:rsidRPr="009E4E33" w:rsidRDefault="00BB4DE6"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BB4DE6" w:rsidRPr="009E4E33" w:rsidRDefault="00BB4DE6" w:rsidP="00F416F0">
            <w:pPr>
              <w:jc w:val="right"/>
              <w:rPr>
                <w:rFonts w:ascii="Calibri" w:hAnsi="Calibri" w:cs="Arial"/>
                <w:sz w:val="16"/>
                <w:szCs w:val="16"/>
                <w:lang w:val="es-ES" w:eastAsia="es-ES"/>
              </w:rPr>
            </w:pPr>
            <w:r w:rsidRPr="009E4E33">
              <w:rPr>
                <w:rFonts w:ascii="Calibri" w:hAnsi="Calibri" w:cs="Arial"/>
                <w:sz w:val="16"/>
                <w:szCs w:val="16"/>
                <w:lang w:val="es-ES" w:eastAsia="es-ES"/>
              </w:rPr>
              <w:t>9,55%</w:t>
            </w:r>
          </w:p>
        </w:tc>
        <w:tc>
          <w:tcPr>
            <w:tcW w:w="1013" w:type="dxa"/>
            <w:tcBorders>
              <w:top w:val="nil"/>
              <w:left w:val="nil"/>
              <w:bottom w:val="nil"/>
              <w:right w:val="nil"/>
            </w:tcBorders>
          </w:tcPr>
          <w:p w:rsidR="00BB4DE6" w:rsidRPr="009E4E33" w:rsidRDefault="00BB4DE6" w:rsidP="00F416F0">
            <w:pPr>
              <w:jc w:val="right"/>
              <w:rPr>
                <w:rFonts w:ascii="Calibri" w:hAnsi="Calibri" w:cs="Arial"/>
                <w:sz w:val="16"/>
                <w:szCs w:val="16"/>
                <w:lang w:val="es-ES" w:eastAsia="es-ES"/>
              </w:rPr>
            </w:pPr>
            <w:r w:rsidRPr="009E4E33">
              <w:rPr>
                <w:rFonts w:ascii="Calibri" w:hAnsi="Calibri" w:cs="Arial"/>
                <w:sz w:val="16"/>
                <w:szCs w:val="16"/>
                <w:lang w:val="es-ES" w:eastAsia="es-ES"/>
              </w:rPr>
              <w:t>9,55%</w:t>
            </w:r>
          </w:p>
        </w:tc>
        <w:tc>
          <w:tcPr>
            <w:tcW w:w="852"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67"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12"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74"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85"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275"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134"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r>
      <w:tr w:rsidR="00BB4DE6" w:rsidRPr="00AC2767" w:rsidTr="00F416F0">
        <w:trPr>
          <w:trHeight w:val="340"/>
        </w:trPr>
        <w:tc>
          <w:tcPr>
            <w:tcW w:w="4536" w:type="dxa"/>
            <w:tcBorders>
              <w:top w:val="nil"/>
              <w:left w:val="nil"/>
              <w:bottom w:val="nil"/>
              <w:right w:val="nil"/>
            </w:tcBorders>
          </w:tcPr>
          <w:p w:rsidR="00BB4DE6" w:rsidRPr="00AC2767" w:rsidRDefault="00BB4DE6" w:rsidP="00F416F0">
            <w:pPr>
              <w:ind w:left="213"/>
              <w:rPr>
                <w:rFonts w:ascii="Calibri" w:hAnsi="Calibri" w:cs="Arial"/>
                <w:sz w:val="16"/>
                <w:szCs w:val="16"/>
                <w:highlight w:val="yellow"/>
                <w:lang w:val="es-ES" w:eastAsia="es-ES"/>
              </w:rPr>
            </w:pPr>
            <w:r w:rsidRPr="00BB4DE6">
              <w:rPr>
                <w:rFonts w:ascii="Calibri" w:hAnsi="Calibri" w:cs="Arial"/>
                <w:sz w:val="16"/>
                <w:szCs w:val="16"/>
                <w:lang w:val="es-ES" w:eastAsia="es-ES"/>
              </w:rPr>
              <w:t>Wise Natures, S.L.</w:t>
            </w:r>
          </w:p>
        </w:tc>
        <w:tc>
          <w:tcPr>
            <w:tcW w:w="918" w:type="dxa"/>
            <w:tcBorders>
              <w:top w:val="nil"/>
              <w:left w:val="nil"/>
              <w:bottom w:val="nil"/>
              <w:right w:val="nil"/>
            </w:tcBorders>
          </w:tcPr>
          <w:p w:rsidR="00BB4DE6" w:rsidRPr="00E6608F" w:rsidRDefault="00E6608F" w:rsidP="00F416F0">
            <w:pPr>
              <w:jc w:val="right"/>
              <w:rPr>
                <w:rFonts w:ascii="Calibri" w:hAnsi="Calibri" w:cs="Arial"/>
                <w:sz w:val="16"/>
                <w:szCs w:val="16"/>
                <w:lang w:val="es-ES" w:eastAsia="es-ES"/>
              </w:rPr>
            </w:pPr>
            <w:r w:rsidRPr="00E6608F">
              <w:rPr>
                <w:rFonts w:ascii="Calibri" w:hAnsi="Calibri" w:cs="Arial"/>
                <w:sz w:val="16"/>
                <w:szCs w:val="16"/>
                <w:lang w:val="es-ES" w:eastAsia="es-ES"/>
              </w:rPr>
              <w:t>20.000</w:t>
            </w:r>
          </w:p>
        </w:tc>
        <w:tc>
          <w:tcPr>
            <w:tcW w:w="1053" w:type="dxa"/>
            <w:tcBorders>
              <w:top w:val="nil"/>
              <w:left w:val="nil"/>
              <w:bottom w:val="nil"/>
              <w:right w:val="nil"/>
            </w:tcBorders>
          </w:tcPr>
          <w:p w:rsidR="00BB4DE6" w:rsidRPr="00A83B04" w:rsidRDefault="00A83B04" w:rsidP="00F416F0">
            <w:pPr>
              <w:jc w:val="right"/>
              <w:rPr>
                <w:rFonts w:ascii="Calibri" w:hAnsi="Calibri" w:cs="Arial"/>
                <w:sz w:val="16"/>
                <w:szCs w:val="16"/>
                <w:lang w:val="es-ES" w:eastAsia="es-ES"/>
              </w:rPr>
            </w:pPr>
            <w:r w:rsidRPr="00A83B04">
              <w:rPr>
                <w:rFonts w:ascii="Calibri" w:hAnsi="Calibri" w:cs="Arial"/>
                <w:sz w:val="16"/>
                <w:szCs w:val="16"/>
                <w:lang w:val="es-ES" w:eastAsia="es-ES"/>
              </w:rPr>
              <w:t>-</w:t>
            </w:r>
          </w:p>
        </w:tc>
        <w:tc>
          <w:tcPr>
            <w:tcW w:w="683" w:type="dxa"/>
            <w:tcBorders>
              <w:top w:val="nil"/>
              <w:left w:val="nil"/>
              <w:bottom w:val="nil"/>
              <w:right w:val="nil"/>
            </w:tcBorders>
          </w:tcPr>
          <w:p w:rsidR="00BB4DE6" w:rsidRPr="00BB4DE6" w:rsidRDefault="00BB4DE6" w:rsidP="00F416F0">
            <w:pPr>
              <w:jc w:val="right"/>
              <w:rPr>
                <w:rFonts w:ascii="Calibri" w:hAnsi="Calibri" w:cs="Arial"/>
                <w:sz w:val="16"/>
                <w:szCs w:val="16"/>
                <w:lang w:val="es-ES" w:eastAsia="es-ES"/>
              </w:rPr>
            </w:pPr>
            <w:r w:rsidRPr="00BB4DE6">
              <w:rPr>
                <w:rFonts w:ascii="Calibri" w:hAnsi="Calibri" w:cs="Arial"/>
                <w:sz w:val="16"/>
                <w:szCs w:val="16"/>
                <w:lang w:val="es-ES" w:eastAsia="es-ES"/>
              </w:rPr>
              <w:t>-</w:t>
            </w:r>
          </w:p>
        </w:tc>
        <w:tc>
          <w:tcPr>
            <w:tcW w:w="835" w:type="dxa"/>
            <w:tcBorders>
              <w:top w:val="nil"/>
              <w:left w:val="nil"/>
              <w:bottom w:val="nil"/>
              <w:right w:val="nil"/>
            </w:tcBorders>
          </w:tcPr>
          <w:p w:rsidR="00BB4DE6" w:rsidRPr="00BB4DE6" w:rsidRDefault="00BB4DE6" w:rsidP="00F416F0">
            <w:pPr>
              <w:jc w:val="right"/>
              <w:rPr>
                <w:rFonts w:ascii="Calibri" w:hAnsi="Calibri" w:cs="Arial"/>
                <w:sz w:val="16"/>
                <w:szCs w:val="16"/>
                <w:lang w:val="es-ES" w:eastAsia="es-ES"/>
              </w:rPr>
            </w:pPr>
            <w:r w:rsidRPr="00BB4DE6">
              <w:rPr>
                <w:rFonts w:ascii="Calibri" w:hAnsi="Calibri" w:cs="Arial"/>
                <w:sz w:val="16"/>
                <w:szCs w:val="16"/>
                <w:lang w:val="es-ES" w:eastAsia="es-ES"/>
              </w:rPr>
              <w:t>9,00%</w:t>
            </w:r>
          </w:p>
        </w:tc>
        <w:tc>
          <w:tcPr>
            <w:tcW w:w="1013" w:type="dxa"/>
            <w:tcBorders>
              <w:top w:val="nil"/>
              <w:left w:val="nil"/>
              <w:bottom w:val="nil"/>
              <w:right w:val="nil"/>
            </w:tcBorders>
          </w:tcPr>
          <w:p w:rsidR="00BB4DE6" w:rsidRPr="00BB4DE6" w:rsidRDefault="00BB4DE6" w:rsidP="00F416F0">
            <w:pPr>
              <w:jc w:val="right"/>
              <w:rPr>
                <w:rFonts w:ascii="Calibri" w:hAnsi="Calibri" w:cs="Arial"/>
                <w:sz w:val="16"/>
                <w:szCs w:val="16"/>
                <w:lang w:val="es-ES" w:eastAsia="es-ES"/>
              </w:rPr>
            </w:pPr>
            <w:r w:rsidRPr="00BB4DE6">
              <w:rPr>
                <w:rFonts w:ascii="Calibri" w:hAnsi="Calibri" w:cs="Arial"/>
                <w:sz w:val="16"/>
                <w:szCs w:val="16"/>
                <w:lang w:val="es-ES" w:eastAsia="es-ES"/>
              </w:rPr>
              <w:t>9,00%</w:t>
            </w:r>
          </w:p>
        </w:tc>
        <w:tc>
          <w:tcPr>
            <w:tcW w:w="852"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6.057</w:t>
            </w:r>
          </w:p>
        </w:tc>
        <w:tc>
          <w:tcPr>
            <w:tcW w:w="1067"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101.840</w:t>
            </w:r>
          </w:p>
        </w:tc>
        <w:tc>
          <w:tcPr>
            <w:tcW w:w="1012"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(47.743)</w:t>
            </w:r>
          </w:p>
        </w:tc>
        <w:tc>
          <w:tcPr>
            <w:tcW w:w="1074"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(94.206)</w:t>
            </w:r>
          </w:p>
        </w:tc>
        <w:tc>
          <w:tcPr>
            <w:tcW w:w="885" w:type="dxa"/>
            <w:tcBorders>
              <w:top w:val="nil"/>
              <w:left w:val="nil"/>
              <w:bottom w:val="nil"/>
              <w:right w:val="nil"/>
            </w:tcBorders>
          </w:tcPr>
          <w:p w:rsidR="00BB4DE6" w:rsidRPr="00F35351" w:rsidRDefault="00BB4DE6"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w:t>
            </w:r>
          </w:p>
        </w:tc>
        <w:tc>
          <w:tcPr>
            <w:tcW w:w="1275" w:type="dxa"/>
            <w:tcBorders>
              <w:top w:val="nil"/>
              <w:left w:val="nil"/>
              <w:bottom w:val="nil"/>
              <w:right w:val="nil"/>
            </w:tcBorders>
          </w:tcPr>
          <w:p w:rsidR="00BB4DE6" w:rsidRPr="00F35351" w:rsidRDefault="00F35351" w:rsidP="00F416F0">
            <w:pPr>
              <w:ind w:right="48"/>
              <w:jc w:val="right"/>
              <w:rPr>
                <w:rFonts w:ascii="Calibri" w:hAnsi="Calibri" w:cs="Arial"/>
                <w:sz w:val="16"/>
                <w:szCs w:val="16"/>
                <w:lang w:val="es-ES" w:eastAsia="es-ES"/>
              </w:rPr>
            </w:pPr>
            <w:r w:rsidRPr="00F35351">
              <w:rPr>
                <w:rFonts w:ascii="Calibri" w:hAnsi="Calibri" w:cs="Arial"/>
                <w:sz w:val="16"/>
                <w:szCs w:val="16"/>
                <w:lang w:val="es-ES" w:eastAsia="es-ES"/>
              </w:rPr>
              <w:t>(34.052)</w:t>
            </w:r>
          </w:p>
        </w:tc>
        <w:tc>
          <w:tcPr>
            <w:tcW w:w="1134" w:type="dxa"/>
            <w:tcBorders>
              <w:top w:val="nil"/>
              <w:left w:val="nil"/>
              <w:bottom w:val="nil"/>
              <w:right w:val="nil"/>
            </w:tcBorders>
          </w:tcPr>
          <w:p w:rsidR="00BB4DE6" w:rsidRPr="001E15EC" w:rsidRDefault="001E15EC" w:rsidP="00F416F0">
            <w:pPr>
              <w:ind w:right="48"/>
              <w:jc w:val="right"/>
              <w:rPr>
                <w:rFonts w:ascii="Calibri" w:hAnsi="Calibri" w:cs="Arial"/>
                <w:sz w:val="16"/>
                <w:szCs w:val="16"/>
                <w:lang w:val="es-ES" w:eastAsia="es-ES"/>
              </w:rPr>
            </w:pPr>
            <w:r w:rsidRPr="001E15EC">
              <w:rPr>
                <w:rFonts w:ascii="Calibri" w:hAnsi="Calibri" w:cs="Arial"/>
                <w:sz w:val="16"/>
                <w:szCs w:val="16"/>
                <w:lang w:val="es-ES" w:eastAsia="es-ES"/>
              </w:rPr>
              <w:t>(91.614)</w:t>
            </w:r>
          </w:p>
        </w:tc>
      </w:tr>
      <w:tr w:rsidR="00BB4DE6" w:rsidRPr="00BB4DE6" w:rsidTr="00F416F0">
        <w:trPr>
          <w:trHeight w:val="340"/>
        </w:trPr>
        <w:tc>
          <w:tcPr>
            <w:tcW w:w="4536" w:type="dxa"/>
            <w:tcBorders>
              <w:top w:val="nil"/>
              <w:left w:val="nil"/>
              <w:bottom w:val="nil"/>
              <w:right w:val="nil"/>
            </w:tcBorders>
          </w:tcPr>
          <w:p w:rsidR="00BB4DE6" w:rsidRPr="00AC2767" w:rsidRDefault="00BB4DE6" w:rsidP="00F416F0">
            <w:pPr>
              <w:ind w:left="213"/>
              <w:rPr>
                <w:rFonts w:ascii="Calibri" w:hAnsi="Calibri" w:cs="Arial"/>
                <w:sz w:val="16"/>
                <w:szCs w:val="16"/>
                <w:highlight w:val="yellow"/>
                <w:lang w:eastAsia="es-ES"/>
              </w:rPr>
            </w:pPr>
            <w:r w:rsidRPr="00BB4DE6">
              <w:rPr>
                <w:rFonts w:ascii="Calibri" w:hAnsi="Calibri" w:cs="Arial"/>
                <w:sz w:val="16"/>
                <w:szCs w:val="16"/>
                <w:lang w:eastAsia="es-ES"/>
              </w:rPr>
              <w:t>Green Killer Weeds, S.L.</w:t>
            </w:r>
          </w:p>
        </w:tc>
        <w:tc>
          <w:tcPr>
            <w:tcW w:w="918" w:type="dxa"/>
            <w:tcBorders>
              <w:top w:val="nil"/>
              <w:left w:val="nil"/>
              <w:bottom w:val="nil"/>
              <w:right w:val="nil"/>
            </w:tcBorders>
          </w:tcPr>
          <w:p w:rsidR="00BB4DE6" w:rsidRPr="00E6608F" w:rsidRDefault="00E6608F" w:rsidP="00F416F0">
            <w:pPr>
              <w:jc w:val="right"/>
              <w:rPr>
                <w:rFonts w:ascii="Calibri" w:hAnsi="Calibri" w:cs="Arial"/>
                <w:sz w:val="16"/>
                <w:szCs w:val="16"/>
                <w:lang w:eastAsia="es-ES"/>
              </w:rPr>
            </w:pPr>
            <w:r w:rsidRPr="00E6608F">
              <w:rPr>
                <w:rFonts w:ascii="Calibri" w:hAnsi="Calibri" w:cs="Arial"/>
                <w:sz w:val="16"/>
                <w:szCs w:val="16"/>
                <w:lang w:eastAsia="es-ES"/>
              </w:rPr>
              <w:t>20.000</w:t>
            </w:r>
          </w:p>
        </w:tc>
        <w:tc>
          <w:tcPr>
            <w:tcW w:w="1053" w:type="dxa"/>
            <w:tcBorders>
              <w:top w:val="nil"/>
              <w:left w:val="nil"/>
              <w:bottom w:val="nil"/>
              <w:right w:val="nil"/>
            </w:tcBorders>
          </w:tcPr>
          <w:p w:rsidR="00BB4DE6" w:rsidRPr="00A83B04" w:rsidRDefault="00D13E70" w:rsidP="00F416F0">
            <w:pPr>
              <w:jc w:val="right"/>
              <w:rPr>
                <w:rFonts w:ascii="Calibri" w:hAnsi="Calibri" w:cs="Arial"/>
                <w:sz w:val="16"/>
                <w:szCs w:val="16"/>
                <w:lang w:eastAsia="es-ES"/>
              </w:rPr>
            </w:pPr>
            <w:r w:rsidRPr="00A83B04">
              <w:rPr>
                <w:rFonts w:ascii="Calibri" w:hAnsi="Calibri" w:cs="Arial"/>
                <w:sz w:val="16"/>
                <w:szCs w:val="16"/>
                <w:lang w:eastAsia="es-ES"/>
              </w:rPr>
              <w:t>(20.000)</w:t>
            </w:r>
          </w:p>
        </w:tc>
        <w:tc>
          <w:tcPr>
            <w:tcW w:w="683" w:type="dxa"/>
            <w:tcBorders>
              <w:top w:val="nil"/>
              <w:left w:val="nil"/>
              <w:bottom w:val="nil"/>
              <w:right w:val="nil"/>
            </w:tcBorders>
          </w:tcPr>
          <w:p w:rsidR="00BB4DE6" w:rsidRPr="00BB4DE6" w:rsidRDefault="00BB4DE6" w:rsidP="00F416F0">
            <w:pPr>
              <w:jc w:val="right"/>
              <w:rPr>
                <w:rFonts w:ascii="Calibri" w:hAnsi="Calibri" w:cs="Arial"/>
                <w:sz w:val="16"/>
                <w:szCs w:val="16"/>
                <w:lang w:eastAsia="es-ES"/>
              </w:rPr>
            </w:pPr>
            <w:r w:rsidRPr="00BB4DE6">
              <w:rPr>
                <w:rFonts w:ascii="Calibri" w:hAnsi="Calibri" w:cs="Arial"/>
                <w:sz w:val="16"/>
                <w:szCs w:val="16"/>
                <w:lang w:eastAsia="es-ES"/>
              </w:rPr>
              <w:t>-</w:t>
            </w:r>
          </w:p>
        </w:tc>
        <w:tc>
          <w:tcPr>
            <w:tcW w:w="835" w:type="dxa"/>
            <w:tcBorders>
              <w:top w:val="nil"/>
              <w:left w:val="nil"/>
              <w:bottom w:val="nil"/>
              <w:right w:val="nil"/>
            </w:tcBorders>
          </w:tcPr>
          <w:p w:rsidR="00BB4DE6" w:rsidRPr="00BB4DE6" w:rsidRDefault="00BB4DE6" w:rsidP="00F416F0">
            <w:pPr>
              <w:jc w:val="right"/>
              <w:rPr>
                <w:rFonts w:ascii="Calibri" w:hAnsi="Calibri" w:cs="Arial"/>
                <w:sz w:val="16"/>
                <w:szCs w:val="16"/>
                <w:lang w:eastAsia="es-ES"/>
              </w:rPr>
            </w:pPr>
            <w:r w:rsidRPr="00BB4DE6">
              <w:rPr>
                <w:rFonts w:ascii="Calibri" w:hAnsi="Calibri" w:cs="Arial"/>
                <w:sz w:val="16"/>
                <w:szCs w:val="16"/>
                <w:lang w:eastAsia="es-ES"/>
              </w:rPr>
              <w:t>9,00%</w:t>
            </w:r>
          </w:p>
        </w:tc>
        <w:tc>
          <w:tcPr>
            <w:tcW w:w="1013" w:type="dxa"/>
            <w:tcBorders>
              <w:top w:val="nil"/>
              <w:left w:val="nil"/>
              <w:bottom w:val="nil"/>
              <w:right w:val="nil"/>
            </w:tcBorders>
          </w:tcPr>
          <w:p w:rsidR="00BB4DE6" w:rsidRPr="00BB4DE6" w:rsidRDefault="00BB4DE6" w:rsidP="00F416F0">
            <w:pPr>
              <w:jc w:val="right"/>
              <w:rPr>
                <w:rFonts w:ascii="Calibri" w:hAnsi="Calibri" w:cs="Arial"/>
                <w:sz w:val="16"/>
                <w:szCs w:val="16"/>
                <w:lang w:eastAsia="es-ES"/>
              </w:rPr>
            </w:pPr>
            <w:r w:rsidRPr="00BB4DE6">
              <w:rPr>
                <w:rFonts w:ascii="Calibri" w:hAnsi="Calibri" w:cs="Arial"/>
                <w:sz w:val="16"/>
                <w:szCs w:val="16"/>
                <w:lang w:eastAsia="es-ES"/>
              </w:rPr>
              <w:t>9,00%</w:t>
            </w:r>
          </w:p>
        </w:tc>
        <w:tc>
          <w:tcPr>
            <w:tcW w:w="852"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3.297</w:t>
            </w:r>
          </w:p>
        </w:tc>
        <w:tc>
          <w:tcPr>
            <w:tcW w:w="1067"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19.703</w:t>
            </w:r>
          </w:p>
        </w:tc>
        <w:tc>
          <w:tcPr>
            <w:tcW w:w="1012"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(11.958)</w:t>
            </w:r>
          </w:p>
        </w:tc>
        <w:tc>
          <w:tcPr>
            <w:tcW w:w="1074"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(4.480)</w:t>
            </w:r>
          </w:p>
        </w:tc>
        <w:tc>
          <w:tcPr>
            <w:tcW w:w="885" w:type="dxa"/>
            <w:tcBorders>
              <w:top w:val="nil"/>
              <w:left w:val="nil"/>
              <w:bottom w:val="nil"/>
              <w:right w:val="nil"/>
            </w:tcBorders>
          </w:tcPr>
          <w:p w:rsidR="00BB4DE6" w:rsidRPr="00B02F78" w:rsidRDefault="00BB4DE6"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w:t>
            </w:r>
          </w:p>
        </w:tc>
        <w:tc>
          <w:tcPr>
            <w:tcW w:w="1275"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6.562</w:t>
            </w:r>
          </w:p>
        </w:tc>
        <w:tc>
          <w:tcPr>
            <w:tcW w:w="1134" w:type="dxa"/>
            <w:tcBorders>
              <w:top w:val="nil"/>
              <w:left w:val="nil"/>
              <w:bottom w:val="nil"/>
              <w:right w:val="nil"/>
            </w:tcBorders>
          </w:tcPr>
          <w:p w:rsidR="00BB4DE6" w:rsidRPr="001E15EC" w:rsidRDefault="001E15EC" w:rsidP="00F416F0">
            <w:pPr>
              <w:ind w:right="48"/>
              <w:jc w:val="right"/>
              <w:rPr>
                <w:rFonts w:ascii="Calibri" w:hAnsi="Calibri" w:cs="Arial"/>
                <w:sz w:val="16"/>
                <w:szCs w:val="16"/>
                <w:lang w:val="es-ES" w:eastAsia="es-ES"/>
              </w:rPr>
            </w:pPr>
            <w:r w:rsidRPr="001E15EC">
              <w:rPr>
                <w:rFonts w:ascii="Calibri" w:hAnsi="Calibri" w:cs="Arial"/>
                <w:sz w:val="16"/>
                <w:szCs w:val="16"/>
                <w:lang w:val="es-ES" w:eastAsia="es-ES"/>
              </w:rPr>
              <w:t>(4.480)</w:t>
            </w:r>
          </w:p>
        </w:tc>
      </w:tr>
      <w:tr w:rsidR="00BB4DE6" w:rsidRPr="009E4E33" w:rsidTr="00F416F0">
        <w:trPr>
          <w:trHeight w:val="340"/>
        </w:trPr>
        <w:tc>
          <w:tcPr>
            <w:tcW w:w="4536" w:type="dxa"/>
            <w:tcBorders>
              <w:top w:val="nil"/>
              <w:left w:val="nil"/>
              <w:bottom w:val="nil"/>
              <w:right w:val="nil"/>
            </w:tcBorders>
          </w:tcPr>
          <w:p w:rsidR="00BB4DE6" w:rsidRPr="009E4E33" w:rsidRDefault="00BB4DE6" w:rsidP="00F416F0">
            <w:pPr>
              <w:ind w:left="213"/>
              <w:rPr>
                <w:rFonts w:ascii="Calibri" w:hAnsi="Calibri" w:cs="Arial"/>
                <w:sz w:val="16"/>
                <w:szCs w:val="16"/>
                <w:lang w:eastAsia="es-ES"/>
              </w:rPr>
            </w:pPr>
            <w:r w:rsidRPr="009E4E33">
              <w:rPr>
                <w:rFonts w:ascii="Calibri" w:hAnsi="Calibri" w:cs="Arial"/>
                <w:sz w:val="16"/>
                <w:szCs w:val="16"/>
                <w:lang w:eastAsia="es-ES"/>
              </w:rPr>
              <w:t>Welfare Tracker, S.L.</w:t>
            </w:r>
            <w:r w:rsidR="009E4E33" w:rsidRPr="009E4E33">
              <w:rPr>
                <w:rFonts w:ascii="Calibri" w:hAnsi="Calibri" w:cs="Arial"/>
                <w:sz w:val="16"/>
                <w:szCs w:val="16"/>
                <w:lang w:eastAsia="es-ES"/>
              </w:rPr>
              <w:t xml:space="preserve"> </w:t>
            </w:r>
            <w:r w:rsidR="009E4E33" w:rsidRPr="009E4E33">
              <w:rPr>
                <w:rFonts w:ascii="Calibri" w:hAnsi="Calibri" w:cs="Arial"/>
                <w:sz w:val="16"/>
                <w:szCs w:val="16"/>
                <w:lang w:val="es-ES" w:eastAsia="es-ES"/>
              </w:rPr>
              <w:t>(4)</w:t>
            </w:r>
          </w:p>
        </w:tc>
        <w:tc>
          <w:tcPr>
            <w:tcW w:w="918" w:type="dxa"/>
            <w:tcBorders>
              <w:top w:val="nil"/>
              <w:left w:val="nil"/>
              <w:bottom w:val="nil"/>
              <w:right w:val="nil"/>
            </w:tcBorders>
          </w:tcPr>
          <w:p w:rsidR="00BB4DE6" w:rsidRPr="009E4E33" w:rsidRDefault="00E6608F" w:rsidP="00F416F0">
            <w:pPr>
              <w:jc w:val="right"/>
              <w:rPr>
                <w:rFonts w:ascii="Calibri" w:hAnsi="Calibri" w:cs="Arial"/>
                <w:sz w:val="16"/>
                <w:szCs w:val="16"/>
                <w:lang w:val="es-ES" w:eastAsia="es-ES"/>
              </w:rPr>
            </w:pPr>
            <w:r w:rsidRPr="009E4E33">
              <w:rPr>
                <w:rFonts w:ascii="Calibri" w:hAnsi="Calibri" w:cs="Arial"/>
                <w:sz w:val="16"/>
                <w:szCs w:val="16"/>
                <w:lang w:val="es-ES" w:eastAsia="es-ES"/>
              </w:rPr>
              <w:t>20.000</w:t>
            </w:r>
          </w:p>
        </w:tc>
        <w:tc>
          <w:tcPr>
            <w:tcW w:w="1053" w:type="dxa"/>
            <w:tcBorders>
              <w:top w:val="nil"/>
              <w:left w:val="nil"/>
              <w:bottom w:val="nil"/>
              <w:right w:val="nil"/>
            </w:tcBorders>
          </w:tcPr>
          <w:p w:rsidR="00BB4DE6" w:rsidRPr="009E4E33" w:rsidRDefault="00A83B04"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BB4DE6" w:rsidRPr="009E4E33" w:rsidRDefault="00BB4DE6" w:rsidP="00F416F0">
            <w:pPr>
              <w:jc w:val="right"/>
              <w:rPr>
                <w:rFonts w:ascii="Calibri" w:hAnsi="Calibri" w:cs="Arial"/>
                <w:sz w:val="16"/>
                <w:szCs w:val="16"/>
                <w:lang w:eastAsia="es-ES"/>
              </w:rPr>
            </w:pPr>
            <w:r w:rsidRPr="009E4E33">
              <w:rPr>
                <w:rFonts w:ascii="Calibri" w:hAnsi="Calibri" w:cs="Arial"/>
                <w:sz w:val="16"/>
                <w:szCs w:val="16"/>
                <w:lang w:eastAsia="es-ES"/>
              </w:rPr>
              <w:t>-</w:t>
            </w:r>
          </w:p>
        </w:tc>
        <w:tc>
          <w:tcPr>
            <w:tcW w:w="835" w:type="dxa"/>
            <w:tcBorders>
              <w:top w:val="nil"/>
              <w:left w:val="nil"/>
              <w:bottom w:val="nil"/>
              <w:right w:val="nil"/>
            </w:tcBorders>
          </w:tcPr>
          <w:p w:rsidR="00BB4DE6" w:rsidRPr="009E4E33" w:rsidRDefault="00BB4DE6" w:rsidP="00F416F0">
            <w:pPr>
              <w:jc w:val="right"/>
              <w:rPr>
                <w:rFonts w:ascii="Calibri" w:hAnsi="Calibri" w:cs="Arial"/>
                <w:sz w:val="16"/>
                <w:szCs w:val="16"/>
                <w:lang w:eastAsia="es-ES"/>
              </w:rPr>
            </w:pPr>
            <w:r w:rsidRPr="009E4E33">
              <w:rPr>
                <w:rFonts w:ascii="Calibri" w:hAnsi="Calibri" w:cs="Arial"/>
                <w:sz w:val="16"/>
                <w:szCs w:val="16"/>
                <w:lang w:eastAsia="es-ES"/>
              </w:rPr>
              <w:t>9,00%</w:t>
            </w:r>
          </w:p>
        </w:tc>
        <w:tc>
          <w:tcPr>
            <w:tcW w:w="1013" w:type="dxa"/>
            <w:tcBorders>
              <w:top w:val="nil"/>
              <w:left w:val="nil"/>
              <w:bottom w:val="nil"/>
              <w:right w:val="nil"/>
            </w:tcBorders>
          </w:tcPr>
          <w:p w:rsidR="00BB4DE6" w:rsidRPr="009E4E33" w:rsidRDefault="00BB4DE6" w:rsidP="00F416F0">
            <w:pPr>
              <w:jc w:val="right"/>
              <w:rPr>
                <w:rFonts w:ascii="Calibri" w:hAnsi="Calibri" w:cs="Arial"/>
                <w:sz w:val="16"/>
                <w:szCs w:val="16"/>
                <w:lang w:eastAsia="es-ES"/>
              </w:rPr>
            </w:pPr>
            <w:r w:rsidRPr="009E4E33">
              <w:rPr>
                <w:rFonts w:ascii="Calibri" w:hAnsi="Calibri" w:cs="Arial"/>
                <w:sz w:val="16"/>
                <w:szCs w:val="16"/>
                <w:lang w:eastAsia="es-ES"/>
              </w:rPr>
              <w:t>9,00%</w:t>
            </w:r>
          </w:p>
        </w:tc>
        <w:tc>
          <w:tcPr>
            <w:tcW w:w="852"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67"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12"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074"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85"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275"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1134" w:type="dxa"/>
            <w:tcBorders>
              <w:top w:val="nil"/>
              <w:left w:val="nil"/>
              <w:bottom w:val="nil"/>
              <w:right w:val="nil"/>
            </w:tcBorders>
          </w:tcPr>
          <w:p w:rsidR="00BB4DE6" w:rsidRPr="009E4E33" w:rsidRDefault="00BB4DE6" w:rsidP="00F416F0">
            <w:pPr>
              <w:ind w:right="48"/>
              <w:jc w:val="right"/>
              <w:rPr>
                <w:rFonts w:ascii="Calibri" w:hAnsi="Calibri" w:cs="Arial"/>
                <w:sz w:val="16"/>
                <w:szCs w:val="16"/>
                <w:lang w:val="es-ES" w:eastAsia="es-ES"/>
              </w:rPr>
            </w:pPr>
            <w:r w:rsidRPr="009E4E33">
              <w:rPr>
                <w:rFonts w:ascii="Calibri" w:hAnsi="Calibri" w:cs="Arial"/>
                <w:sz w:val="16"/>
                <w:szCs w:val="16"/>
                <w:lang w:val="es-ES" w:eastAsia="es-ES"/>
              </w:rPr>
              <w:t>-</w:t>
            </w:r>
          </w:p>
        </w:tc>
      </w:tr>
      <w:tr w:rsidR="00BB4DE6" w:rsidRPr="00BB4DE6" w:rsidTr="009C26FC">
        <w:trPr>
          <w:trHeight w:val="340"/>
        </w:trPr>
        <w:tc>
          <w:tcPr>
            <w:tcW w:w="4536" w:type="dxa"/>
            <w:tcBorders>
              <w:top w:val="nil"/>
              <w:left w:val="nil"/>
              <w:bottom w:val="nil"/>
              <w:right w:val="nil"/>
            </w:tcBorders>
          </w:tcPr>
          <w:p w:rsidR="00BB4DE6" w:rsidRPr="00AC2767" w:rsidRDefault="00BB4DE6" w:rsidP="00F416F0">
            <w:pPr>
              <w:ind w:left="213"/>
              <w:rPr>
                <w:rFonts w:ascii="Calibri" w:hAnsi="Calibri" w:cs="Arial"/>
                <w:sz w:val="16"/>
                <w:szCs w:val="16"/>
                <w:highlight w:val="yellow"/>
                <w:lang w:eastAsia="es-ES"/>
              </w:rPr>
            </w:pPr>
            <w:r w:rsidRPr="00BB4DE6">
              <w:rPr>
                <w:rFonts w:ascii="Calibri" w:hAnsi="Calibri" w:cs="Arial"/>
                <w:sz w:val="16"/>
                <w:szCs w:val="16"/>
                <w:lang w:eastAsia="es-ES"/>
              </w:rPr>
              <w:t>Cocuus System Ibérica, S.L.</w:t>
            </w:r>
          </w:p>
        </w:tc>
        <w:tc>
          <w:tcPr>
            <w:tcW w:w="918" w:type="dxa"/>
            <w:tcBorders>
              <w:top w:val="nil"/>
              <w:left w:val="nil"/>
              <w:bottom w:val="nil"/>
              <w:right w:val="nil"/>
            </w:tcBorders>
          </w:tcPr>
          <w:p w:rsidR="00BB4DE6" w:rsidRPr="00E6608F" w:rsidRDefault="00E6608F" w:rsidP="00AD6D8C">
            <w:pPr>
              <w:jc w:val="right"/>
              <w:rPr>
                <w:rFonts w:ascii="Calibri" w:hAnsi="Calibri" w:cs="Arial"/>
                <w:sz w:val="16"/>
                <w:szCs w:val="16"/>
                <w:lang w:eastAsia="es-ES"/>
              </w:rPr>
            </w:pPr>
            <w:r w:rsidRPr="00E6608F">
              <w:rPr>
                <w:rFonts w:ascii="Calibri" w:hAnsi="Calibri" w:cs="Arial"/>
                <w:sz w:val="16"/>
                <w:szCs w:val="16"/>
                <w:lang w:eastAsia="es-ES"/>
              </w:rPr>
              <w:t>20.000</w:t>
            </w:r>
          </w:p>
        </w:tc>
        <w:tc>
          <w:tcPr>
            <w:tcW w:w="1053" w:type="dxa"/>
            <w:tcBorders>
              <w:top w:val="nil"/>
              <w:left w:val="nil"/>
              <w:bottom w:val="nil"/>
              <w:right w:val="nil"/>
            </w:tcBorders>
          </w:tcPr>
          <w:p w:rsidR="00BB4DE6" w:rsidRPr="00A83B04" w:rsidRDefault="00A83B04" w:rsidP="00AD6D8C">
            <w:pPr>
              <w:jc w:val="right"/>
              <w:rPr>
                <w:rFonts w:ascii="Calibri" w:hAnsi="Calibri" w:cs="Arial"/>
                <w:sz w:val="16"/>
                <w:szCs w:val="16"/>
                <w:lang w:eastAsia="es-ES"/>
              </w:rPr>
            </w:pPr>
            <w:r w:rsidRPr="00A83B04">
              <w:rPr>
                <w:rFonts w:ascii="Calibri" w:hAnsi="Calibri" w:cs="Arial"/>
                <w:sz w:val="16"/>
                <w:szCs w:val="16"/>
                <w:lang w:eastAsia="es-ES"/>
              </w:rPr>
              <w:t>-</w:t>
            </w:r>
          </w:p>
        </w:tc>
        <w:tc>
          <w:tcPr>
            <w:tcW w:w="683" w:type="dxa"/>
            <w:tcBorders>
              <w:top w:val="nil"/>
              <w:left w:val="nil"/>
              <w:bottom w:val="nil"/>
              <w:right w:val="nil"/>
            </w:tcBorders>
          </w:tcPr>
          <w:p w:rsidR="00BB4DE6" w:rsidRPr="00BB4DE6" w:rsidRDefault="00BB4DE6" w:rsidP="00F416F0">
            <w:pPr>
              <w:jc w:val="right"/>
              <w:rPr>
                <w:rFonts w:ascii="Calibri" w:hAnsi="Calibri" w:cs="Arial"/>
                <w:sz w:val="16"/>
                <w:szCs w:val="16"/>
                <w:lang w:eastAsia="es-ES"/>
              </w:rPr>
            </w:pPr>
            <w:r w:rsidRPr="00BB4DE6">
              <w:rPr>
                <w:rFonts w:ascii="Calibri" w:hAnsi="Calibri" w:cs="Arial"/>
                <w:sz w:val="16"/>
                <w:szCs w:val="16"/>
                <w:lang w:eastAsia="es-ES"/>
              </w:rPr>
              <w:t>-</w:t>
            </w:r>
          </w:p>
        </w:tc>
        <w:tc>
          <w:tcPr>
            <w:tcW w:w="835" w:type="dxa"/>
            <w:tcBorders>
              <w:top w:val="nil"/>
              <w:left w:val="nil"/>
              <w:bottom w:val="nil"/>
              <w:right w:val="nil"/>
            </w:tcBorders>
          </w:tcPr>
          <w:p w:rsidR="00BB4DE6" w:rsidRPr="00BB4DE6" w:rsidRDefault="00BB4DE6" w:rsidP="00F416F0">
            <w:pPr>
              <w:jc w:val="right"/>
              <w:rPr>
                <w:rFonts w:ascii="Calibri" w:hAnsi="Calibri" w:cs="Arial"/>
                <w:sz w:val="16"/>
                <w:szCs w:val="16"/>
                <w:lang w:eastAsia="es-ES"/>
              </w:rPr>
            </w:pPr>
            <w:r w:rsidRPr="00BB4DE6">
              <w:rPr>
                <w:rFonts w:ascii="Calibri" w:hAnsi="Calibri" w:cs="Arial"/>
                <w:sz w:val="16"/>
                <w:szCs w:val="16"/>
                <w:lang w:eastAsia="es-ES"/>
              </w:rPr>
              <w:t>9,00%</w:t>
            </w:r>
          </w:p>
        </w:tc>
        <w:tc>
          <w:tcPr>
            <w:tcW w:w="1013" w:type="dxa"/>
            <w:tcBorders>
              <w:top w:val="nil"/>
              <w:left w:val="nil"/>
              <w:bottom w:val="nil"/>
              <w:right w:val="nil"/>
            </w:tcBorders>
          </w:tcPr>
          <w:p w:rsidR="00BB4DE6" w:rsidRPr="00BB4DE6" w:rsidRDefault="00BB4DE6" w:rsidP="00F416F0">
            <w:pPr>
              <w:jc w:val="right"/>
              <w:rPr>
                <w:rFonts w:ascii="Calibri" w:hAnsi="Calibri" w:cs="Arial"/>
                <w:sz w:val="16"/>
                <w:szCs w:val="16"/>
                <w:lang w:eastAsia="es-ES"/>
              </w:rPr>
            </w:pPr>
            <w:r w:rsidRPr="00BB4DE6">
              <w:rPr>
                <w:rFonts w:ascii="Calibri" w:hAnsi="Calibri" w:cs="Arial"/>
                <w:sz w:val="16"/>
                <w:szCs w:val="16"/>
                <w:lang w:eastAsia="es-ES"/>
              </w:rPr>
              <w:t>9,00%</w:t>
            </w:r>
          </w:p>
        </w:tc>
        <w:tc>
          <w:tcPr>
            <w:tcW w:w="852"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3.297</w:t>
            </w:r>
          </w:p>
        </w:tc>
        <w:tc>
          <w:tcPr>
            <w:tcW w:w="1067"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19.703</w:t>
            </w:r>
          </w:p>
        </w:tc>
        <w:tc>
          <w:tcPr>
            <w:tcW w:w="1012"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(1.137)</w:t>
            </w:r>
          </w:p>
        </w:tc>
        <w:tc>
          <w:tcPr>
            <w:tcW w:w="1074"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22.913</w:t>
            </w:r>
          </w:p>
        </w:tc>
        <w:tc>
          <w:tcPr>
            <w:tcW w:w="885"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Pr>
                <w:rFonts w:ascii="Calibri" w:hAnsi="Calibri" w:cs="Arial"/>
                <w:sz w:val="16"/>
                <w:szCs w:val="16"/>
                <w:lang w:val="es-ES" w:eastAsia="es-ES"/>
              </w:rPr>
              <w:t>-</w:t>
            </w:r>
          </w:p>
        </w:tc>
        <w:tc>
          <w:tcPr>
            <w:tcW w:w="1275" w:type="dxa"/>
            <w:tcBorders>
              <w:top w:val="nil"/>
              <w:left w:val="nil"/>
              <w:bottom w:val="nil"/>
              <w:right w:val="nil"/>
            </w:tcBorders>
          </w:tcPr>
          <w:p w:rsidR="00BB4DE6" w:rsidRPr="00B02F78" w:rsidRDefault="00B02F78" w:rsidP="00F416F0">
            <w:pPr>
              <w:ind w:right="48"/>
              <w:jc w:val="right"/>
              <w:rPr>
                <w:rFonts w:ascii="Calibri" w:hAnsi="Calibri" w:cs="Arial"/>
                <w:sz w:val="16"/>
                <w:szCs w:val="16"/>
                <w:lang w:val="es-ES" w:eastAsia="es-ES"/>
              </w:rPr>
            </w:pPr>
            <w:r w:rsidRPr="00B02F78">
              <w:rPr>
                <w:rFonts w:ascii="Calibri" w:hAnsi="Calibri" w:cs="Arial"/>
                <w:sz w:val="16"/>
                <w:szCs w:val="16"/>
                <w:lang w:val="es-ES" w:eastAsia="es-ES"/>
              </w:rPr>
              <w:t>44.776</w:t>
            </w:r>
          </w:p>
        </w:tc>
        <w:tc>
          <w:tcPr>
            <w:tcW w:w="1134" w:type="dxa"/>
            <w:tcBorders>
              <w:top w:val="nil"/>
              <w:left w:val="nil"/>
              <w:bottom w:val="nil"/>
              <w:right w:val="nil"/>
            </w:tcBorders>
          </w:tcPr>
          <w:p w:rsidR="00BB4DE6" w:rsidRPr="001E15EC" w:rsidRDefault="001E15EC" w:rsidP="001E15EC">
            <w:pPr>
              <w:ind w:right="48"/>
              <w:jc w:val="right"/>
              <w:rPr>
                <w:rFonts w:ascii="Calibri" w:hAnsi="Calibri" w:cs="Arial"/>
                <w:sz w:val="16"/>
                <w:szCs w:val="16"/>
                <w:lang w:val="es-ES" w:eastAsia="es-ES"/>
              </w:rPr>
            </w:pPr>
            <w:r w:rsidRPr="001E15EC">
              <w:rPr>
                <w:rFonts w:ascii="Calibri" w:hAnsi="Calibri" w:cs="Arial"/>
                <w:sz w:val="16"/>
                <w:szCs w:val="16"/>
                <w:lang w:val="es-ES" w:eastAsia="es-ES"/>
              </w:rPr>
              <w:t>14.963</w:t>
            </w:r>
          </w:p>
        </w:tc>
      </w:tr>
    </w:tbl>
    <w:p w:rsidR="00966CDC" w:rsidRPr="00BB4DE6" w:rsidRDefault="00966CDC" w:rsidP="00F45D55">
      <w:pPr>
        <w:rPr>
          <w:rFonts w:ascii="Calibri" w:hAnsi="Calibri"/>
          <w:sz w:val="16"/>
          <w:szCs w:val="16"/>
          <w:highlight w:val="yellow"/>
        </w:rPr>
      </w:pPr>
    </w:p>
    <w:p w:rsidR="00966CDC" w:rsidRPr="00BB4DE6" w:rsidRDefault="00966CDC" w:rsidP="00F45D55">
      <w:pPr>
        <w:rPr>
          <w:rFonts w:ascii="Calibri" w:hAnsi="Calibri"/>
          <w:sz w:val="16"/>
          <w:szCs w:val="16"/>
          <w:highlight w:val="yellow"/>
        </w:rPr>
      </w:pPr>
    </w:p>
    <w:p w:rsidR="00966CDC" w:rsidRPr="00BB4DE6" w:rsidRDefault="00966CDC" w:rsidP="00F45D55">
      <w:pPr>
        <w:rPr>
          <w:rFonts w:ascii="Calibri" w:hAnsi="Calibri"/>
          <w:sz w:val="16"/>
          <w:szCs w:val="16"/>
          <w:highlight w:val="yellow"/>
        </w:rPr>
        <w:sectPr w:rsidR="00966CDC" w:rsidRPr="00BB4DE6" w:rsidSect="00F45D55">
          <w:headerReference w:type="default" r:id="rId66"/>
          <w:pgSz w:w="16838" w:h="11906" w:orient="landscape"/>
          <w:pgMar w:top="1467" w:right="1417" w:bottom="1135" w:left="1417" w:header="284" w:footer="206" w:gutter="0"/>
          <w:cols w:space="708"/>
          <w:docGrid w:linePitch="360"/>
        </w:sectPr>
      </w:pPr>
    </w:p>
    <w:tbl>
      <w:tblPr>
        <w:tblW w:w="16337" w:type="dxa"/>
        <w:tblInd w:w="-1064" w:type="dxa"/>
        <w:tblLayout w:type="fixed"/>
        <w:tblCellMar>
          <w:left w:w="70" w:type="dxa"/>
          <w:right w:w="70" w:type="dxa"/>
        </w:tblCellMar>
        <w:tblLook w:val="00A0" w:firstRow="1" w:lastRow="0" w:firstColumn="1" w:lastColumn="0" w:noHBand="0" w:noVBand="0"/>
      </w:tblPr>
      <w:tblGrid>
        <w:gridCol w:w="4536"/>
        <w:gridCol w:w="918"/>
        <w:gridCol w:w="1053"/>
        <w:gridCol w:w="683"/>
        <w:gridCol w:w="835"/>
        <w:gridCol w:w="1013"/>
        <w:gridCol w:w="852"/>
        <w:gridCol w:w="1067"/>
        <w:gridCol w:w="1012"/>
        <w:gridCol w:w="1074"/>
        <w:gridCol w:w="885"/>
        <w:gridCol w:w="1275"/>
        <w:gridCol w:w="1134"/>
      </w:tblGrid>
      <w:tr w:rsidR="008B3271" w:rsidRPr="00915A94" w:rsidTr="00CF29A4">
        <w:trPr>
          <w:trHeight w:val="555"/>
        </w:trPr>
        <w:tc>
          <w:tcPr>
            <w:tcW w:w="4536" w:type="dxa"/>
            <w:tcBorders>
              <w:top w:val="nil"/>
              <w:left w:val="nil"/>
              <w:bottom w:val="nil"/>
              <w:right w:val="nil"/>
            </w:tcBorders>
            <w:vAlign w:val="bottom"/>
          </w:tcPr>
          <w:p w:rsidR="008B3271" w:rsidRPr="00915A94" w:rsidRDefault="008B3271" w:rsidP="00F45D55">
            <w:pPr>
              <w:rPr>
                <w:rFonts w:ascii="Calibri" w:hAnsi="Calibri" w:cs="Arial"/>
                <w:sz w:val="16"/>
                <w:szCs w:val="16"/>
                <w:lang w:eastAsia="es-ES"/>
              </w:rPr>
            </w:pPr>
          </w:p>
        </w:tc>
        <w:tc>
          <w:tcPr>
            <w:tcW w:w="1971" w:type="dxa"/>
            <w:gridSpan w:val="2"/>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Valor en libros de la participación</w:t>
            </w:r>
          </w:p>
        </w:tc>
        <w:tc>
          <w:tcPr>
            <w:tcW w:w="2531" w:type="dxa"/>
            <w:gridSpan w:val="3"/>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Porcentaje de participación</w:t>
            </w:r>
          </w:p>
        </w:tc>
        <w:tc>
          <w:tcPr>
            <w:tcW w:w="7299" w:type="dxa"/>
            <w:gridSpan w:val="7"/>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Euros</w:t>
            </w:r>
          </w:p>
        </w:tc>
      </w:tr>
      <w:tr w:rsidR="008B3271" w:rsidRPr="00915A94" w:rsidTr="00CF29A4">
        <w:trPr>
          <w:trHeight w:val="555"/>
        </w:trPr>
        <w:tc>
          <w:tcPr>
            <w:tcW w:w="4536"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Entidades</w:t>
            </w:r>
          </w:p>
        </w:tc>
        <w:tc>
          <w:tcPr>
            <w:tcW w:w="918"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Coste</w:t>
            </w:r>
          </w:p>
        </w:tc>
        <w:tc>
          <w:tcPr>
            <w:tcW w:w="1053"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Deterioro</w:t>
            </w:r>
          </w:p>
        </w:tc>
        <w:tc>
          <w:tcPr>
            <w:tcW w:w="683"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Directa</w:t>
            </w:r>
          </w:p>
        </w:tc>
        <w:tc>
          <w:tcPr>
            <w:tcW w:w="835"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Indirecta</w:t>
            </w:r>
          </w:p>
        </w:tc>
        <w:tc>
          <w:tcPr>
            <w:tcW w:w="1013"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Total</w:t>
            </w:r>
          </w:p>
        </w:tc>
        <w:tc>
          <w:tcPr>
            <w:tcW w:w="852"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Capital</w:t>
            </w:r>
          </w:p>
        </w:tc>
        <w:tc>
          <w:tcPr>
            <w:tcW w:w="1067"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Prima de emisión</w:t>
            </w:r>
          </w:p>
        </w:tc>
        <w:tc>
          <w:tcPr>
            <w:tcW w:w="1012"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Reservas (1)</w:t>
            </w:r>
            <w:r w:rsidR="00F277F2" w:rsidRPr="00915A94">
              <w:rPr>
                <w:rFonts w:ascii="Calibri" w:hAnsi="Calibri" w:cs="Arial"/>
                <w:bCs/>
                <w:sz w:val="16"/>
                <w:szCs w:val="16"/>
                <w:lang w:val="es-ES" w:eastAsia="es-ES"/>
              </w:rPr>
              <w:t xml:space="preserve"> (2)</w:t>
            </w:r>
          </w:p>
        </w:tc>
        <w:tc>
          <w:tcPr>
            <w:tcW w:w="1074" w:type="dxa"/>
            <w:tcBorders>
              <w:top w:val="nil"/>
              <w:left w:val="nil"/>
              <w:bottom w:val="single" w:sz="4" w:space="0" w:color="auto"/>
              <w:right w:val="nil"/>
            </w:tcBorders>
            <w:vAlign w:val="bottom"/>
          </w:tcPr>
          <w:p w:rsidR="008B3271" w:rsidRPr="00915A94" w:rsidRDefault="008B3271" w:rsidP="00F277F2">
            <w:pPr>
              <w:jc w:val="center"/>
              <w:rPr>
                <w:rFonts w:ascii="Calibri" w:hAnsi="Calibri" w:cs="Arial"/>
                <w:bCs/>
                <w:sz w:val="16"/>
                <w:szCs w:val="16"/>
                <w:lang w:val="es-ES" w:eastAsia="es-ES"/>
              </w:rPr>
            </w:pPr>
            <w:r w:rsidRPr="00915A94">
              <w:rPr>
                <w:rFonts w:ascii="Calibri" w:hAnsi="Calibri" w:cs="Arial"/>
                <w:bCs/>
                <w:sz w:val="16"/>
                <w:szCs w:val="16"/>
                <w:lang w:val="es-ES" w:eastAsia="es-ES"/>
              </w:rPr>
              <w:t>Resultado del ejercicio</w:t>
            </w:r>
          </w:p>
        </w:tc>
        <w:tc>
          <w:tcPr>
            <w:tcW w:w="885"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Otras partidas del patrimonio neto (3)</w:t>
            </w:r>
          </w:p>
        </w:tc>
        <w:tc>
          <w:tcPr>
            <w:tcW w:w="1275"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 xml:space="preserve">Total </w:t>
            </w:r>
          </w:p>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 xml:space="preserve">patrimonio </w:t>
            </w:r>
          </w:p>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neto</w:t>
            </w:r>
          </w:p>
        </w:tc>
        <w:tc>
          <w:tcPr>
            <w:tcW w:w="1134" w:type="dxa"/>
            <w:tcBorders>
              <w:top w:val="nil"/>
              <w:left w:val="nil"/>
              <w:bottom w:val="single" w:sz="4" w:space="0" w:color="auto"/>
              <w:right w:val="nil"/>
            </w:tcBorders>
            <w:vAlign w:val="bottom"/>
          </w:tcPr>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 xml:space="preserve">Resultado </w:t>
            </w:r>
          </w:p>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 xml:space="preserve">de </w:t>
            </w:r>
          </w:p>
          <w:p w:rsidR="008B3271" w:rsidRPr="00915A94" w:rsidRDefault="008B3271" w:rsidP="00F45D55">
            <w:pPr>
              <w:jc w:val="center"/>
              <w:rPr>
                <w:rFonts w:ascii="Calibri" w:hAnsi="Calibri" w:cs="Arial"/>
                <w:bCs/>
                <w:sz w:val="16"/>
                <w:szCs w:val="16"/>
                <w:lang w:val="es-ES" w:eastAsia="es-ES"/>
              </w:rPr>
            </w:pPr>
            <w:r w:rsidRPr="00915A94">
              <w:rPr>
                <w:rFonts w:ascii="Calibri" w:hAnsi="Calibri" w:cs="Arial"/>
                <w:bCs/>
                <w:sz w:val="16"/>
                <w:szCs w:val="16"/>
                <w:lang w:val="es-ES" w:eastAsia="es-ES"/>
              </w:rPr>
              <w:t>explotación</w:t>
            </w:r>
          </w:p>
        </w:tc>
      </w:tr>
      <w:tr w:rsidR="008B3271" w:rsidRPr="00915A94" w:rsidTr="00523AF1">
        <w:trPr>
          <w:trHeight w:val="450"/>
        </w:trPr>
        <w:tc>
          <w:tcPr>
            <w:tcW w:w="4536" w:type="dxa"/>
            <w:tcBorders>
              <w:top w:val="nil"/>
              <w:left w:val="nil"/>
              <w:bottom w:val="nil"/>
              <w:right w:val="nil"/>
            </w:tcBorders>
          </w:tcPr>
          <w:p w:rsidR="008B3271" w:rsidRPr="00915A94" w:rsidRDefault="008B3271" w:rsidP="00ED730E">
            <w:pPr>
              <w:ind w:firstLineChars="100" w:firstLine="160"/>
              <w:rPr>
                <w:rFonts w:ascii="Calibri" w:hAnsi="Calibri" w:cs="Arial"/>
                <w:sz w:val="16"/>
                <w:szCs w:val="16"/>
                <w:lang w:val="es-ES" w:eastAsia="es-ES"/>
              </w:rPr>
            </w:pPr>
          </w:p>
        </w:tc>
        <w:tc>
          <w:tcPr>
            <w:tcW w:w="918"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1053"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683"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835"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1013"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852"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1067"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1012"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1074"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885" w:type="dxa"/>
            <w:tcBorders>
              <w:top w:val="nil"/>
              <w:left w:val="nil"/>
              <w:bottom w:val="nil"/>
              <w:right w:val="nil"/>
            </w:tcBorders>
          </w:tcPr>
          <w:p w:rsidR="008B3271" w:rsidRPr="00915A94" w:rsidRDefault="008B3271" w:rsidP="00F45D55">
            <w:pPr>
              <w:rPr>
                <w:rFonts w:ascii="Calibri" w:hAnsi="Calibri" w:cs="Arial"/>
                <w:sz w:val="16"/>
                <w:szCs w:val="16"/>
                <w:lang w:val="es-ES" w:eastAsia="es-ES"/>
              </w:rPr>
            </w:pPr>
          </w:p>
        </w:tc>
        <w:tc>
          <w:tcPr>
            <w:tcW w:w="1275"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c>
          <w:tcPr>
            <w:tcW w:w="1134" w:type="dxa"/>
            <w:tcBorders>
              <w:top w:val="nil"/>
              <w:left w:val="nil"/>
              <w:bottom w:val="nil"/>
              <w:right w:val="nil"/>
            </w:tcBorders>
          </w:tcPr>
          <w:p w:rsidR="008B3271" w:rsidRPr="00915A94" w:rsidRDefault="008B3271" w:rsidP="00F45D55">
            <w:pPr>
              <w:jc w:val="right"/>
              <w:rPr>
                <w:rFonts w:ascii="Calibri" w:hAnsi="Calibri" w:cs="Arial"/>
                <w:sz w:val="16"/>
                <w:szCs w:val="16"/>
                <w:lang w:val="es-ES" w:eastAsia="es-ES"/>
              </w:rPr>
            </w:pPr>
          </w:p>
        </w:tc>
      </w:tr>
      <w:tr w:rsidR="00DE0C85" w:rsidRPr="009E4E33" w:rsidTr="00CF29A4">
        <w:trPr>
          <w:trHeight w:val="340"/>
        </w:trPr>
        <w:tc>
          <w:tcPr>
            <w:tcW w:w="4536" w:type="dxa"/>
            <w:tcBorders>
              <w:top w:val="nil"/>
              <w:left w:val="nil"/>
              <w:bottom w:val="nil"/>
              <w:right w:val="nil"/>
            </w:tcBorders>
          </w:tcPr>
          <w:p w:rsidR="00DE0C85" w:rsidRPr="009E4E33" w:rsidRDefault="006E5212" w:rsidP="00F45D55">
            <w:pPr>
              <w:ind w:left="213"/>
              <w:rPr>
                <w:rFonts w:ascii="Calibri" w:hAnsi="Calibri" w:cs="Arial"/>
                <w:sz w:val="16"/>
                <w:szCs w:val="16"/>
                <w:lang w:eastAsia="es-ES"/>
              </w:rPr>
            </w:pPr>
            <w:r w:rsidRPr="009E4E33">
              <w:rPr>
                <w:rFonts w:ascii="Calibri" w:hAnsi="Calibri" w:cs="Arial"/>
                <w:sz w:val="16"/>
                <w:szCs w:val="16"/>
                <w:lang w:eastAsia="es-ES"/>
              </w:rPr>
              <w:t>Eversen, S.L.</w:t>
            </w:r>
            <w:r w:rsidR="009E4E33" w:rsidRPr="009E4E33">
              <w:rPr>
                <w:rFonts w:ascii="Calibri" w:hAnsi="Calibri" w:cs="Arial"/>
                <w:sz w:val="16"/>
                <w:szCs w:val="16"/>
                <w:lang w:eastAsia="es-ES"/>
              </w:rPr>
              <w:t xml:space="preserve"> </w:t>
            </w:r>
            <w:r w:rsidR="009E4E33" w:rsidRPr="009E4E33">
              <w:rPr>
                <w:rFonts w:ascii="Calibri" w:hAnsi="Calibri" w:cs="Arial"/>
                <w:sz w:val="16"/>
                <w:szCs w:val="16"/>
                <w:lang w:val="es-ES" w:eastAsia="es-ES"/>
              </w:rPr>
              <w:t>(4)</w:t>
            </w:r>
          </w:p>
        </w:tc>
        <w:tc>
          <w:tcPr>
            <w:tcW w:w="918" w:type="dxa"/>
            <w:tcBorders>
              <w:top w:val="nil"/>
              <w:left w:val="nil"/>
              <w:right w:val="nil"/>
            </w:tcBorders>
          </w:tcPr>
          <w:p w:rsidR="00DE0C85" w:rsidRPr="009E4E33" w:rsidRDefault="009D1DD7" w:rsidP="00F45D55">
            <w:pPr>
              <w:jc w:val="right"/>
              <w:rPr>
                <w:rFonts w:ascii="Calibri" w:hAnsi="Calibri" w:cs="Arial"/>
                <w:sz w:val="16"/>
                <w:szCs w:val="16"/>
                <w:lang w:eastAsia="es-ES"/>
              </w:rPr>
            </w:pPr>
            <w:r w:rsidRPr="009E4E33">
              <w:rPr>
                <w:rFonts w:ascii="Calibri" w:hAnsi="Calibri" w:cs="Arial"/>
                <w:sz w:val="16"/>
                <w:szCs w:val="16"/>
                <w:lang w:eastAsia="es-ES"/>
              </w:rPr>
              <w:t>230.000</w:t>
            </w:r>
          </w:p>
        </w:tc>
        <w:tc>
          <w:tcPr>
            <w:tcW w:w="1053" w:type="dxa"/>
            <w:tcBorders>
              <w:top w:val="nil"/>
              <w:left w:val="nil"/>
              <w:right w:val="nil"/>
            </w:tcBorders>
          </w:tcPr>
          <w:p w:rsidR="00DE0C85" w:rsidRPr="009E4E33" w:rsidRDefault="00663D1C" w:rsidP="00F45D55">
            <w:pPr>
              <w:jc w:val="right"/>
              <w:rPr>
                <w:rFonts w:ascii="Calibri" w:hAnsi="Calibri" w:cs="Arial"/>
                <w:sz w:val="16"/>
                <w:szCs w:val="16"/>
                <w:lang w:eastAsia="es-ES"/>
              </w:rPr>
            </w:pPr>
            <w:r w:rsidRPr="009E4E33">
              <w:rPr>
                <w:rFonts w:ascii="Calibri" w:hAnsi="Calibri" w:cs="Arial"/>
                <w:sz w:val="16"/>
                <w:szCs w:val="16"/>
                <w:lang w:eastAsia="es-ES"/>
              </w:rPr>
              <w:t>-</w:t>
            </w:r>
          </w:p>
        </w:tc>
        <w:tc>
          <w:tcPr>
            <w:tcW w:w="683" w:type="dxa"/>
            <w:tcBorders>
              <w:top w:val="nil"/>
              <w:left w:val="nil"/>
              <w:bottom w:val="nil"/>
              <w:right w:val="nil"/>
            </w:tcBorders>
          </w:tcPr>
          <w:p w:rsidR="00DE0C85" w:rsidRPr="009E4E33" w:rsidRDefault="001D15FE" w:rsidP="00F45D55">
            <w:pPr>
              <w:jc w:val="right"/>
              <w:rPr>
                <w:rFonts w:ascii="Calibri" w:hAnsi="Calibri" w:cs="Arial"/>
                <w:sz w:val="16"/>
                <w:szCs w:val="16"/>
                <w:lang w:eastAsia="es-ES"/>
              </w:rPr>
            </w:pPr>
            <w:r w:rsidRPr="009E4E33">
              <w:rPr>
                <w:rFonts w:ascii="Calibri" w:hAnsi="Calibri" w:cs="Arial"/>
                <w:sz w:val="16"/>
                <w:szCs w:val="16"/>
                <w:lang w:eastAsia="es-ES"/>
              </w:rPr>
              <w:t>-</w:t>
            </w:r>
          </w:p>
        </w:tc>
        <w:tc>
          <w:tcPr>
            <w:tcW w:w="835" w:type="dxa"/>
            <w:tcBorders>
              <w:top w:val="nil"/>
              <w:left w:val="nil"/>
              <w:bottom w:val="nil"/>
              <w:right w:val="nil"/>
            </w:tcBorders>
          </w:tcPr>
          <w:p w:rsidR="00DE0C85" w:rsidRPr="009E4E33" w:rsidRDefault="00915A94" w:rsidP="00F45D55">
            <w:pPr>
              <w:jc w:val="right"/>
              <w:rPr>
                <w:rFonts w:ascii="Calibri" w:hAnsi="Calibri" w:cs="Arial"/>
                <w:sz w:val="16"/>
                <w:szCs w:val="16"/>
                <w:lang w:eastAsia="es-ES"/>
              </w:rPr>
            </w:pPr>
            <w:r w:rsidRPr="009E4E33">
              <w:rPr>
                <w:rFonts w:ascii="Calibri" w:hAnsi="Calibri" w:cs="Arial"/>
                <w:sz w:val="16"/>
                <w:szCs w:val="16"/>
                <w:lang w:eastAsia="es-ES"/>
              </w:rPr>
              <w:t>15,78</w:t>
            </w:r>
            <w:r w:rsidR="001D15FE" w:rsidRPr="009E4E33">
              <w:rPr>
                <w:rFonts w:ascii="Calibri" w:hAnsi="Calibri" w:cs="Arial"/>
                <w:sz w:val="16"/>
                <w:szCs w:val="16"/>
                <w:lang w:eastAsia="es-ES"/>
              </w:rPr>
              <w:t>%</w:t>
            </w:r>
          </w:p>
        </w:tc>
        <w:tc>
          <w:tcPr>
            <w:tcW w:w="1013" w:type="dxa"/>
            <w:tcBorders>
              <w:top w:val="nil"/>
              <w:left w:val="nil"/>
              <w:bottom w:val="nil"/>
              <w:right w:val="nil"/>
            </w:tcBorders>
          </w:tcPr>
          <w:p w:rsidR="00DE0C85" w:rsidRPr="009E4E33" w:rsidRDefault="00915A94" w:rsidP="00807794">
            <w:pPr>
              <w:jc w:val="right"/>
              <w:rPr>
                <w:rFonts w:ascii="Calibri" w:hAnsi="Calibri" w:cs="Arial"/>
                <w:sz w:val="16"/>
                <w:szCs w:val="16"/>
                <w:lang w:eastAsia="es-ES"/>
              </w:rPr>
            </w:pPr>
            <w:r w:rsidRPr="009E4E33">
              <w:rPr>
                <w:rFonts w:ascii="Calibri" w:hAnsi="Calibri" w:cs="Arial"/>
                <w:sz w:val="16"/>
                <w:szCs w:val="16"/>
                <w:lang w:eastAsia="es-ES"/>
              </w:rPr>
              <w:t>15,78</w:t>
            </w:r>
            <w:r w:rsidR="001D15FE" w:rsidRPr="009E4E33">
              <w:rPr>
                <w:rFonts w:ascii="Calibri" w:hAnsi="Calibri" w:cs="Arial"/>
                <w:sz w:val="16"/>
                <w:szCs w:val="16"/>
                <w:lang w:eastAsia="es-ES"/>
              </w:rPr>
              <w:t>%</w:t>
            </w:r>
          </w:p>
        </w:tc>
        <w:tc>
          <w:tcPr>
            <w:tcW w:w="852" w:type="dxa"/>
            <w:tcBorders>
              <w:top w:val="nil"/>
              <w:left w:val="nil"/>
              <w:bottom w:val="nil"/>
              <w:right w:val="nil"/>
            </w:tcBorders>
          </w:tcPr>
          <w:p w:rsidR="00DE0C8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67" w:type="dxa"/>
            <w:tcBorders>
              <w:top w:val="nil"/>
              <w:left w:val="nil"/>
              <w:bottom w:val="nil"/>
              <w:right w:val="nil"/>
            </w:tcBorders>
          </w:tcPr>
          <w:p w:rsidR="00DE0C8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12" w:type="dxa"/>
            <w:tcBorders>
              <w:top w:val="nil"/>
              <w:left w:val="nil"/>
              <w:bottom w:val="nil"/>
              <w:right w:val="nil"/>
            </w:tcBorders>
          </w:tcPr>
          <w:p w:rsidR="00DE0C8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DE0C8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885" w:type="dxa"/>
            <w:tcBorders>
              <w:top w:val="nil"/>
              <w:left w:val="nil"/>
              <w:bottom w:val="nil"/>
              <w:right w:val="nil"/>
            </w:tcBorders>
          </w:tcPr>
          <w:p w:rsidR="00DE0C8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DE0C8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134" w:type="dxa"/>
            <w:tcBorders>
              <w:top w:val="nil"/>
              <w:left w:val="nil"/>
              <w:bottom w:val="nil"/>
              <w:right w:val="nil"/>
            </w:tcBorders>
          </w:tcPr>
          <w:p w:rsidR="00DE0C8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r>
      <w:tr w:rsidR="005720E5" w:rsidRPr="00AC2767" w:rsidTr="00CF29A4">
        <w:trPr>
          <w:trHeight w:val="340"/>
        </w:trPr>
        <w:tc>
          <w:tcPr>
            <w:tcW w:w="4536" w:type="dxa"/>
            <w:tcBorders>
              <w:top w:val="nil"/>
              <w:left w:val="nil"/>
              <w:bottom w:val="nil"/>
              <w:right w:val="nil"/>
            </w:tcBorders>
          </w:tcPr>
          <w:p w:rsidR="005720E5" w:rsidRPr="00AC2767" w:rsidRDefault="005720E5" w:rsidP="00F45D55">
            <w:pPr>
              <w:ind w:left="213"/>
              <w:rPr>
                <w:rFonts w:ascii="Calibri" w:hAnsi="Calibri" w:cs="Arial"/>
                <w:sz w:val="16"/>
                <w:szCs w:val="16"/>
                <w:highlight w:val="yellow"/>
                <w:lang w:eastAsia="es-ES"/>
              </w:rPr>
            </w:pPr>
            <w:r w:rsidRPr="00915A94">
              <w:rPr>
                <w:rFonts w:ascii="Calibri" w:hAnsi="Calibri" w:cs="Arial"/>
                <w:sz w:val="16"/>
                <w:szCs w:val="16"/>
                <w:lang w:eastAsia="es-ES"/>
              </w:rPr>
              <w:t>Ikan Biotech, S.L.</w:t>
            </w:r>
          </w:p>
        </w:tc>
        <w:tc>
          <w:tcPr>
            <w:tcW w:w="918" w:type="dxa"/>
            <w:tcBorders>
              <w:top w:val="nil"/>
              <w:left w:val="nil"/>
              <w:right w:val="nil"/>
            </w:tcBorders>
          </w:tcPr>
          <w:p w:rsidR="005720E5" w:rsidRPr="00AC2767" w:rsidRDefault="005720E5" w:rsidP="00F45D55">
            <w:pPr>
              <w:jc w:val="right"/>
              <w:rPr>
                <w:rFonts w:ascii="Calibri" w:hAnsi="Calibri" w:cs="Arial"/>
                <w:sz w:val="16"/>
                <w:szCs w:val="16"/>
                <w:highlight w:val="yellow"/>
                <w:lang w:eastAsia="es-ES"/>
              </w:rPr>
            </w:pPr>
            <w:r w:rsidRPr="00E6608F">
              <w:rPr>
                <w:rFonts w:ascii="Calibri" w:hAnsi="Calibri" w:cs="Arial"/>
                <w:sz w:val="16"/>
                <w:szCs w:val="16"/>
                <w:lang w:eastAsia="es-ES"/>
              </w:rPr>
              <w:t>13.615</w:t>
            </w:r>
          </w:p>
        </w:tc>
        <w:tc>
          <w:tcPr>
            <w:tcW w:w="1053" w:type="dxa"/>
            <w:tcBorders>
              <w:top w:val="nil"/>
              <w:left w:val="nil"/>
              <w:right w:val="nil"/>
            </w:tcBorders>
          </w:tcPr>
          <w:p w:rsidR="005720E5" w:rsidRPr="00A83B04" w:rsidRDefault="005720E5" w:rsidP="00F45D55">
            <w:pPr>
              <w:jc w:val="right"/>
              <w:rPr>
                <w:rFonts w:ascii="Calibri" w:hAnsi="Calibri" w:cs="Arial"/>
                <w:sz w:val="16"/>
                <w:szCs w:val="16"/>
                <w:lang w:eastAsia="es-ES"/>
              </w:rPr>
            </w:pPr>
            <w:r w:rsidRPr="00A83B04">
              <w:rPr>
                <w:rFonts w:ascii="Calibri" w:hAnsi="Calibri" w:cs="Arial"/>
                <w:sz w:val="16"/>
                <w:szCs w:val="16"/>
                <w:lang w:eastAsia="es-ES"/>
              </w:rPr>
              <w:t>-</w:t>
            </w:r>
          </w:p>
        </w:tc>
        <w:tc>
          <w:tcPr>
            <w:tcW w:w="683" w:type="dxa"/>
            <w:tcBorders>
              <w:top w:val="nil"/>
              <w:left w:val="nil"/>
              <w:bottom w:val="nil"/>
              <w:right w:val="nil"/>
            </w:tcBorders>
          </w:tcPr>
          <w:p w:rsidR="005720E5" w:rsidRPr="00915A94" w:rsidRDefault="005720E5" w:rsidP="00F45D55">
            <w:pPr>
              <w:jc w:val="right"/>
              <w:rPr>
                <w:rFonts w:ascii="Calibri" w:hAnsi="Calibri" w:cs="Arial"/>
                <w:sz w:val="16"/>
                <w:szCs w:val="16"/>
                <w:lang w:eastAsia="es-ES"/>
              </w:rPr>
            </w:pPr>
            <w:r w:rsidRPr="00915A94">
              <w:rPr>
                <w:rFonts w:ascii="Calibri" w:hAnsi="Calibri" w:cs="Arial"/>
                <w:sz w:val="16"/>
                <w:szCs w:val="16"/>
                <w:lang w:eastAsia="es-ES"/>
              </w:rPr>
              <w:t>-</w:t>
            </w:r>
          </w:p>
        </w:tc>
        <w:tc>
          <w:tcPr>
            <w:tcW w:w="835" w:type="dxa"/>
            <w:tcBorders>
              <w:top w:val="nil"/>
              <w:left w:val="nil"/>
              <w:bottom w:val="nil"/>
              <w:right w:val="nil"/>
            </w:tcBorders>
          </w:tcPr>
          <w:p w:rsidR="005720E5" w:rsidRPr="00915A94" w:rsidRDefault="005720E5" w:rsidP="00F45D55">
            <w:pPr>
              <w:jc w:val="right"/>
              <w:rPr>
                <w:rFonts w:ascii="Calibri" w:hAnsi="Calibri" w:cs="Arial"/>
                <w:sz w:val="16"/>
                <w:szCs w:val="16"/>
                <w:lang w:eastAsia="es-ES"/>
              </w:rPr>
            </w:pPr>
            <w:r w:rsidRPr="00915A94">
              <w:rPr>
                <w:rFonts w:ascii="Calibri" w:hAnsi="Calibri" w:cs="Arial"/>
                <w:sz w:val="16"/>
                <w:szCs w:val="16"/>
                <w:lang w:eastAsia="es-ES"/>
              </w:rPr>
              <w:t>10,00%</w:t>
            </w:r>
          </w:p>
        </w:tc>
        <w:tc>
          <w:tcPr>
            <w:tcW w:w="1013" w:type="dxa"/>
            <w:tcBorders>
              <w:top w:val="nil"/>
              <w:left w:val="nil"/>
              <w:bottom w:val="nil"/>
              <w:right w:val="nil"/>
            </w:tcBorders>
          </w:tcPr>
          <w:p w:rsidR="005720E5" w:rsidRPr="00915A94" w:rsidRDefault="005720E5" w:rsidP="00807794">
            <w:pPr>
              <w:jc w:val="right"/>
              <w:rPr>
                <w:rFonts w:ascii="Calibri" w:hAnsi="Calibri" w:cs="Arial"/>
                <w:sz w:val="16"/>
                <w:szCs w:val="16"/>
                <w:lang w:eastAsia="es-ES"/>
              </w:rPr>
            </w:pPr>
            <w:r w:rsidRPr="00915A94">
              <w:rPr>
                <w:rFonts w:ascii="Calibri" w:hAnsi="Calibri" w:cs="Arial"/>
                <w:sz w:val="16"/>
                <w:szCs w:val="16"/>
                <w:lang w:eastAsia="es-ES"/>
              </w:rPr>
              <w:t>10,00%</w:t>
            </w:r>
          </w:p>
        </w:tc>
        <w:tc>
          <w:tcPr>
            <w:tcW w:w="852" w:type="dxa"/>
            <w:tcBorders>
              <w:top w:val="nil"/>
              <w:left w:val="nil"/>
              <w:bottom w:val="nil"/>
              <w:right w:val="nil"/>
            </w:tcBorders>
          </w:tcPr>
          <w:p w:rsidR="005720E5" w:rsidRPr="00E234E7" w:rsidRDefault="00BE6251" w:rsidP="00E16804">
            <w:pPr>
              <w:ind w:right="48"/>
              <w:jc w:val="right"/>
              <w:rPr>
                <w:rFonts w:ascii="Calibri" w:hAnsi="Calibri" w:cs="Arial"/>
                <w:sz w:val="16"/>
                <w:szCs w:val="16"/>
                <w:lang w:eastAsia="es-ES"/>
              </w:rPr>
            </w:pPr>
            <w:r w:rsidRPr="00E234E7">
              <w:rPr>
                <w:rFonts w:ascii="Calibri" w:hAnsi="Calibri" w:cs="Arial"/>
                <w:sz w:val="16"/>
                <w:szCs w:val="16"/>
                <w:lang w:eastAsia="es-ES"/>
              </w:rPr>
              <w:t>86.777</w:t>
            </w:r>
          </w:p>
        </w:tc>
        <w:tc>
          <w:tcPr>
            <w:tcW w:w="1067" w:type="dxa"/>
            <w:tcBorders>
              <w:top w:val="nil"/>
              <w:left w:val="nil"/>
              <w:bottom w:val="nil"/>
              <w:right w:val="nil"/>
            </w:tcBorders>
          </w:tcPr>
          <w:p w:rsidR="005720E5" w:rsidRPr="00E234E7" w:rsidRDefault="00BE6251" w:rsidP="00E16804">
            <w:pPr>
              <w:ind w:right="48"/>
              <w:jc w:val="right"/>
              <w:rPr>
                <w:rFonts w:ascii="Calibri" w:hAnsi="Calibri" w:cs="Arial"/>
                <w:sz w:val="16"/>
                <w:szCs w:val="16"/>
                <w:lang w:eastAsia="es-ES"/>
              </w:rPr>
            </w:pPr>
            <w:r w:rsidRPr="00E234E7">
              <w:rPr>
                <w:rFonts w:ascii="Calibri" w:hAnsi="Calibri" w:cs="Arial"/>
                <w:sz w:val="16"/>
                <w:szCs w:val="16"/>
                <w:lang w:eastAsia="es-ES"/>
              </w:rPr>
              <w:t>9.838</w:t>
            </w:r>
          </w:p>
        </w:tc>
        <w:tc>
          <w:tcPr>
            <w:tcW w:w="1012" w:type="dxa"/>
            <w:tcBorders>
              <w:top w:val="nil"/>
              <w:left w:val="nil"/>
              <w:bottom w:val="nil"/>
              <w:right w:val="nil"/>
            </w:tcBorders>
          </w:tcPr>
          <w:p w:rsidR="005720E5" w:rsidRPr="00E234E7" w:rsidRDefault="00E234E7" w:rsidP="00E16804">
            <w:pPr>
              <w:ind w:right="48"/>
              <w:jc w:val="right"/>
              <w:rPr>
                <w:rFonts w:ascii="Calibri" w:hAnsi="Calibri" w:cs="Arial"/>
                <w:sz w:val="16"/>
                <w:szCs w:val="16"/>
                <w:lang w:eastAsia="es-ES"/>
              </w:rPr>
            </w:pPr>
            <w:r w:rsidRPr="00E234E7">
              <w:rPr>
                <w:rFonts w:ascii="Calibri" w:hAnsi="Calibri" w:cs="Arial"/>
                <w:sz w:val="16"/>
                <w:szCs w:val="16"/>
                <w:lang w:eastAsia="es-ES"/>
              </w:rPr>
              <w:t>86.960</w:t>
            </w:r>
          </w:p>
        </w:tc>
        <w:tc>
          <w:tcPr>
            <w:tcW w:w="1074" w:type="dxa"/>
            <w:tcBorders>
              <w:top w:val="nil"/>
              <w:left w:val="nil"/>
              <w:bottom w:val="nil"/>
              <w:right w:val="nil"/>
            </w:tcBorders>
          </w:tcPr>
          <w:p w:rsidR="005720E5" w:rsidRPr="00E234E7" w:rsidRDefault="00E234E7" w:rsidP="00E16804">
            <w:pPr>
              <w:ind w:right="48"/>
              <w:jc w:val="right"/>
              <w:rPr>
                <w:rFonts w:ascii="Calibri" w:hAnsi="Calibri" w:cs="Arial"/>
                <w:sz w:val="16"/>
                <w:szCs w:val="16"/>
                <w:lang w:eastAsia="es-ES"/>
              </w:rPr>
            </w:pPr>
            <w:r w:rsidRPr="00E234E7">
              <w:rPr>
                <w:rFonts w:ascii="Calibri" w:hAnsi="Calibri" w:cs="Arial"/>
                <w:sz w:val="16"/>
                <w:szCs w:val="16"/>
                <w:lang w:eastAsia="es-ES"/>
              </w:rPr>
              <w:t>20.175</w:t>
            </w:r>
          </w:p>
        </w:tc>
        <w:tc>
          <w:tcPr>
            <w:tcW w:w="885" w:type="dxa"/>
            <w:tcBorders>
              <w:top w:val="nil"/>
              <w:left w:val="nil"/>
              <w:bottom w:val="nil"/>
              <w:right w:val="nil"/>
            </w:tcBorders>
          </w:tcPr>
          <w:p w:rsidR="005720E5" w:rsidRPr="00E234E7" w:rsidRDefault="00E234E7" w:rsidP="00E16804">
            <w:pPr>
              <w:ind w:right="48"/>
              <w:jc w:val="right"/>
              <w:rPr>
                <w:rFonts w:ascii="Calibri" w:hAnsi="Calibri" w:cs="Arial"/>
                <w:sz w:val="16"/>
                <w:szCs w:val="16"/>
                <w:lang w:eastAsia="es-ES"/>
              </w:rPr>
            </w:pPr>
            <w:r w:rsidRPr="00E234E7">
              <w:rPr>
                <w:rFonts w:ascii="Calibri" w:hAnsi="Calibri" w:cs="Arial"/>
                <w:sz w:val="16"/>
                <w:szCs w:val="16"/>
                <w:lang w:eastAsia="es-ES"/>
              </w:rPr>
              <w:t>560.546</w:t>
            </w:r>
          </w:p>
        </w:tc>
        <w:tc>
          <w:tcPr>
            <w:tcW w:w="1275" w:type="dxa"/>
            <w:tcBorders>
              <w:top w:val="nil"/>
              <w:left w:val="nil"/>
              <w:bottom w:val="nil"/>
              <w:right w:val="nil"/>
            </w:tcBorders>
          </w:tcPr>
          <w:p w:rsidR="005720E5" w:rsidRPr="00E234E7" w:rsidRDefault="00E234E7" w:rsidP="00E16804">
            <w:pPr>
              <w:ind w:right="48"/>
              <w:jc w:val="right"/>
              <w:rPr>
                <w:rFonts w:ascii="Calibri" w:hAnsi="Calibri" w:cs="Arial"/>
                <w:sz w:val="16"/>
                <w:szCs w:val="16"/>
                <w:lang w:eastAsia="es-ES"/>
              </w:rPr>
            </w:pPr>
            <w:r w:rsidRPr="00E234E7">
              <w:rPr>
                <w:rFonts w:ascii="Calibri" w:hAnsi="Calibri" w:cs="Arial"/>
                <w:sz w:val="16"/>
                <w:szCs w:val="16"/>
                <w:lang w:eastAsia="es-ES"/>
              </w:rPr>
              <w:t>764.296</w:t>
            </w:r>
          </w:p>
        </w:tc>
        <w:tc>
          <w:tcPr>
            <w:tcW w:w="1134" w:type="dxa"/>
            <w:tcBorders>
              <w:top w:val="nil"/>
              <w:left w:val="nil"/>
              <w:bottom w:val="nil"/>
              <w:right w:val="nil"/>
            </w:tcBorders>
          </w:tcPr>
          <w:p w:rsidR="005720E5" w:rsidRPr="00AF6846" w:rsidRDefault="00AF6846" w:rsidP="00E16804">
            <w:pPr>
              <w:ind w:right="48"/>
              <w:jc w:val="right"/>
              <w:rPr>
                <w:rFonts w:ascii="Calibri" w:hAnsi="Calibri" w:cs="Arial"/>
                <w:sz w:val="16"/>
                <w:szCs w:val="16"/>
                <w:lang w:eastAsia="es-ES"/>
              </w:rPr>
            </w:pPr>
            <w:r w:rsidRPr="00AF6846">
              <w:rPr>
                <w:rFonts w:ascii="Calibri" w:hAnsi="Calibri" w:cs="Arial"/>
                <w:sz w:val="16"/>
                <w:szCs w:val="16"/>
                <w:lang w:eastAsia="es-ES"/>
              </w:rPr>
              <w:t>22.468</w:t>
            </w:r>
          </w:p>
        </w:tc>
      </w:tr>
      <w:tr w:rsidR="005720E5" w:rsidRPr="009E4E33" w:rsidTr="00CF29A4">
        <w:trPr>
          <w:trHeight w:val="340"/>
        </w:trPr>
        <w:tc>
          <w:tcPr>
            <w:tcW w:w="4536" w:type="dxa"/>
            <w:tcBorders>
              <w:top w:val="nil"/>
              <w:left w:val="nil"/>
              <w:bottom w:val="nil"/>
              <w:right w:val="nil"/>
            </w:tcBorders>
          </w:tcPr>
          <w:p w:rsidR="005720E5" w:rsidRPr="009E4E33" w:rsidRDefault="005720E5" w:rsidP="00F45D55">
            <w:pPr>
              <w:ind w:left="213"/>
              <w:rPr>
                <w:rFonts w:ascii="Calibri" w:hAnsi="Calibri" w:cs="Arial"/>
                <w:sz w:val="16"/>
                <w:szCs w:val="16"/>
                <w:lang w:eastAsia="es-ES"/>
              </w:rPr>
            </w:pPr>
            <w:r w:rsidRPr="009E4E33">
              <w:rPr>
                <w:rFonts w:ascii="Calibri" w:hAnsi="Calibri" w:cs="Arial"/>
                <w:sz w:val="16"/>
                <w:szCs w:val="16"/>
                <w:lang w:eastAsia="es-ES"/>
              </w:rPr>
              <w:t>Navarra Tech Transfer, F.C.R.</w:t>
            </w:r>
            <w:r w:rsidR="009E4E33" w:rsidRPr="009E4E33">
              <w:rPr>
                <w:rFonts w:ascii="Calibri" w:hAnsi="Calibri" w:cs="Arial"/>
                <w:sz w:val="16"/>
                <w:szCs w:val="16"/>
                <w:lang w:eastAsia="es-ES"/>
              </w:rPr>
              <w:t xml:space="preserve"> </w:t>
            </w:r>
            <w:r w:rsidR="009E4E33" w:rsidRPr="009E4E33">
              <w:rPr>
                <w:rFonts w:ascii="Calibri" w:hAnsi="Calibri" w:cs="Arial"/>
                <w:sz w:val="16"/>
                <w:szCs w:val="16"/>
                <w:lang w:val="es-ES" w:eastAsia="es-ES"/>
              </w:rPr>
              <w:t>(4)</w:t>
            </w:r>
          </w:p>
        </w:tc>
        <w:tc>
          <w:tcPr>
            <w:tcW w:w="918" w:type="dxa"/>
            <w:tcBorders>
              <w:top w:val="nil"/>
              <w:left w:val="nil"/>
              <w:right w:val="nil"/>
            </w:tcBorders>
          </w:tcPr>
          <w:p w:rsidR="005720E5" w:rsidRPr="009E4E33" w:rsidRDefault="00E6608F" w:rsidP="00F45D55">
            <w:pPr>
              <w:jc w:val="right"/>
              <w:rPr>
                <w:rFonts w:ascii="Calibri" w:hAnsi="Calibri" w:cs="Arial"/>
                <w:sz w:val="16"/>
                <w:szCs w:val="16"/>
                <w:lang w:eastAsia="es-ES"/>
              </w:rPr>
            </w:pPr>
            <w:r w:rsidRPr="009E4E33">
              <w:rPr>
                <w:rFonts w:ascii="Calibri" w:hAnsi="Calibri" w:cs="Arial"/>
                <w:sz w:val="16"/>
                <w:szCs w:val="16"/>
                <w:lang w:eastAsia="es-ES"/>
              </w:rPr>
              <w:t>587.250</w:t>
            </w:r>
          </w:p>
        </w:tc>
        <w:tc>
          <w:tcPr>
            <w:tcW w:w="1053" w:type="dxa"/>
            <w:tcBorders>
              <w:top w:val="nil"/>
              <w:left w:val="nil"/>
              <w:right w:val="nil"/>
            </w:tcBorders>
          </w:tcPr>
          <w:p w:rsidR="005720E5" w:rsidRPr="009E4E33" w:rsidRDefault="005720E5" w:rsidP="00F45D55">
            <w:pPr>
              <w:jc w:val="right"/>
              <w:rPr>
                <w:rFonts w:ascii="Calibri" w:hAnsi="Calibri" w:cs="Arial"/>
                <w:sz w:val="16"/>
                <w:szCs w:val="16"/>
                <w:lang w:eastAsia="es-ES"/>
              </w:rPr>
            </w:pPr>
            <w:r w:rsidRPr="009E4E33">
              <w:rPr>
                <w:rFonts w:ascii="Calibri" w:hAnsi="Calibri" w:cs="Arial"/>
                <w:sz w:val="16"/>
                <w:szCs w:val="16"/>
                <w:lang w:eastAsia="es-ES"/>
              </w:rPr>
              <w:t>-</w:t>
            </w:r>
          </w:p>
        </w:tc>
        <w:tc>
          <w:tcPr>
            <w:tcW w:w="683" w:type="dxa"/>
            <w:tcBorders>
              <w:top w:val="nil"/>
              <w:left w:val="nil"/>
              <w:bottom w:val="nil"/>
              <w:right w:val="nil"/>
            </w:tcBorders>
          </w:tcPr>
          <w:p w:rsidR="005720E5" w:rsidRPr="009E4E33" w:rsidRDefault="005720E5" w:rsidP="00F45D55">
            <w:pPr>
              <w:jc w:val="right"/>
              <w:rPr>
                <w:rFonts w:ascii="Calibri" w:hAnsi="Calibri" w:cs="Arial"/>
                <w:sz w:val="16"/>
                <w:szCs w:val="16"/>
                <w:lang w:eastAsia="es-ES"/>
              </w:rPr>
            </w:pPr>
            <w:r w:rsidRPr="009E4E33">
              <w:rPr>
                <w:rFonts w:ascii="Calibri" w:hAnsi="Calibri" w:cs="Arial"/>
                <w:sz w:val="16"/>
                <w:szCs w:val="16"/>
                <w:lang w:eastAsia="es-ES"/>
              </w:rPr>
              <w:t>-</w:t>
            </w:r>
          </w:p>
        </w:tc>
        <w:tc>
          <w:tcPr>
            <w:tcW w:w="835" w:type="dxa"/>
            <w:tcBorders>
              <w:top w:val="nil"/>
              <w:left w:val="nil"/>
              <w:bottom w:val="nil"/>
              <w:right w:val="nil"/>
            </w:tcBorders>
          </w:tcPr>
          <w:p w:rsidR="005720E5" w:rsidRPr="009E4E33" w:rsidRDefault="005720E5" w:rsidP="00F45D55">
            <w:pPr>
              <w:jc w:val="right"/>
              <w:rPr>
                <w:rFonts w:ascii="Calibri" w:hAnsi="Calibri" w:cs="Arial"/>
                <w:sz w:val="16"/>
                <w:szCs w:val="16"/>
                <w:lang w:eastAsia="es-ES"/>
              </w:rPr>
            </w:pPr>
            <w:r w:rsidRPr="009E4E33">
              <w:rPr>
                <w:rFonts w:ascii="Calibri" w:hAnsi="Calibri" w:cs="Arial"/>
                <w:sz w:val="16"/>
                <w:szCs w:val="16"/>
                <w:lang w:eastAsia="es-ES"/>
              </w:rPr>
              <w:t>50,00%</w:t>
            </w:r>
          </w:p>
        </w:tc>
        <w:tc>
          <w:tcPr>
            <w:tcW w:w="1013" w:type="dxa"/>
            <w:tcBorders>
              <w:top w:val="nil"/>
              <w:left w:val="nil"/>
              <w:bottom w:val="nil"/>
              <w:right w:val="nil"/>
            </w:tcBorders>
          </w:tcPr>
          <w:p w:rsidR="005720E5" w:rsidRPr="009E4E33" w:rsidRDefault="005720E5" w:rsidP="00807794">
            <w:pPr>
              <w:jc w:val="right"/>
              <w:rPr>
                <w:rFonts w:ascii="Calibri" w:hAnsi="Calibri" w:cs="Arial"/>
                <w:sz w:val="16"/>
                <w:szCs w:val="16"/>
                <w:lang w:eastAsia="es-ES"/>
              </w:rPr>
            </w:pPr>
            <w:r w:rsidRPr="009E4E33">
              <w:rPr>
                <w:rFonts w:ascii="Calibri" w:hAnsi="Calibri" w:cs="Arial"/>
                <w:sz w:val="16"/>
                <w:szCs w:val="16"/>
                <w:lang w:eastAsia="es-ES"/>
              </w:rPr>
              <w:t>50,00%</w:t>
            </w:r>
          </w:p>
        </w:tc>
        <w:tc>
          <w:tcPr>
            <w:tcW w:w="852" w:type="dxa"/>
            <w:tcBorders>
              <w:top w:val="nil"/>
              <w:left w:val="nil"/>
              <w:bottom w:val="nil"/>
              <w:right w:val="nil"/>
            </w:tcBorders>
          </w:tcPr>
          <w:p w:rsidR="005720E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67" w:type="dxa"/>
            <w:tcBorders>
              <w:top w:val="nil"/>
              <w:left w:val="nil"/>
              <w:bottom w:val="nil"/>
              <w:right w:val="nil"/>
            </w:tcBorders>
          </w:tcPr>
          <w:p w:rsidR="005720E5" w:rsidRPr="009E4E33" w:rsidRDefault="005720E5"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12" w:type="dxa"/>
            <w:tcBorders>
              <w:top w:val="nil"/>
              <w:left w:val="nil"/>
              <w:bottom w:val="nil"/>
              <w:right w:val="nil"/>
            </w:tcBorders>
          </w:tcPr>
          <w:p w:rsidR="005720E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5720E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885" w:type="dxa"/>
            <w:tcBorders>
              <w:top w:val="nil"/>
              <w:left w:val="nil"/>
              <w:bottom w:val="nil"/>
              <w:right w:val="nil"/>
            </w:tcBorders>
          </w:tcPr>
          <w:p w:rsidR="005720E5" w:rsidRPr="009E4E33" w:rsidRDefault="005720E5"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5720E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134" w:type="dxa"/>
            <w:tcBorders>
              <w:top w:val="nil"/>
              <w:left w:val="nil"/>
              <w:bottom w:val="nil"/>
              <w:right w:val="nil"/>
            </w:tcBorders>
          </w:tcPr>
          <w:p w:rsidR="005720E5" w:rsidRPr="00AF6846" w:rsidRDefault="009E4E33" w:rsidP="00DF05EB">
            <w:pPr>
              <w:ind w:right="48"/>
              <w:jc w:val="right"/>
              <w:rPr>
                <w:rFonts w:ascii="Calibri" w:hAnsi="Calibri" w:cs="Arial"/>
                <w:sz w:val="16"/>
                <w:szCs w:val="16"/>
                <w:lang w:eastAsia="es-ES"/>
              </w:rPr>
            </w:pPr>
            <w:r w:rsidRPr="00AF6846">
              <w:rPr>
                <w:rFonts w:ascii="Calibri" w:hAnsi="Calibri" w:cs="Arial"/>
                <w:sz w:val="16"/>
                <w:szCs w:val="16"/>
                <w:lang w:eastAsia="es-ES"/>
              </w:rPr>
              <w:t>-</w:t>
            </w:r>
          </w:p>
        </w:tc>
      </w:tr>
      <w:tr w:rsidR="005720E5" w:rsidRPr="00AC2767" w:rsidTr="00CF29A4">
        <w:trPr>
          <w:trHeight w:val="340"/>
        </w:trPr>
        <w:tc>
          <w:tcPr>
            <w:tcW w:w="4536" w:type="dxa"/>
            <w:tcBorders>
              <w:top w:val="nil"/>
              <w:left w:val="nil"/>
              <w:bottom w:val="nil"/>
              <w:right w:val="nil"/>
            </w:tcBorders>
          </w:tcPr>
          <w:p w:rsidR="005720E5" w:rsidRPr="00AC2767" w:rsidRDefault="005720E5" w:rsidP="00F45D55">
            <w:pPr>
              <w:ind w:left="213"/>
              <w:rPr>
                <w:rFonts w:ascii="Calibri" w:hAnsi="Calibri" w:cs="Arial"/>
                <w:sz w:val="16"/>
                <w:szCs w:val="16"/>
                <w:highlight w:val="yellow"/>
                <w:lang w:eastAsia="es-ES"/>
              </w:rPr>
            </w:pPr>
            <w:r w:rsidRPr="00915A94">
              <w:rPr>
                <w:rFonts w:ascii="Calibri" w:hAnsi="Calibri" w:cs="Arial"/>
                <w:sz w:val="16"/>
                <w:szCs w:val="16"/>
                <w:lang w:eastAsia="es-ES"/>
              </w:rPr>
              <w:t>Suances Inversiones Biotech, S.L.</w:t>
            </w:r>
          </w:p>
        </w:tc>
        <w:tc>
          <w:tcPr>
            <w:tcW w:w="918" w:type="dxa"/>
            <w:tcBorders>
              <w:top w:val="nil"/>
              <w:left w:val="nil"/>
              <w:right w:val="nil"/>
            </w:tcBorders>
          </w:tcPr>
          <w:p w:rsidR="005720E5" w:rsidRPr="00E6608F" w:rsidRDefault="005720E5" w:rsidP="00F45D55">
            <w:pPr>
              <w:jc w:val="right"/>
              <w:rPr>
                <w:rFonts w:ascii="Calibri" w:hAnsi="Calibri" w:cs="Arial"/>
                <w:sz w:val="16"/>
                <w:szCs w:val="16"/>
                <w:lang w:eastAsia="es-ES"/>
              </w:rPr>
            </w:pPr>
            <w:r w:rsidRPr="00E6608F">
              <w:rPr>
                <w:rFonts w:ascii="Calibri" w:hAnsi="Calibri" w:cs="Arial"/>
                <w:sz w:val="16"/>
                <w:szCs w:val="16"/>
                <w:lang w:eastAsia="es-ES"/>
              </w:rPr>
              <w:t>2.410.744</w:t>
            </w:r>
          </w:p>
        </w:tc>
        <w:tc>
          <w:tcPr>
            <w:tcW w:w="1053" w:type="dxa"/>
            <w:tcBorders>
              <w:top w:val="nil"/>
              <w:left w:val="nil"/>
              <w:right w:val="nil"/>
            </w:tcBorders>
          </w:tcPr>
          <w:p w:rsidR="005720E5" w:rsidRPr="00A83B04" w:rsidRDefault="005720E5" w:rsidP="004044FB">
            <w:pPr>
              <w:jc w:val="right"/>
              <w:rPr>
                <w:rFonts w:ascii="Calibri" w:hAnsi="Calibri" w:cs="Arial"/>
                <w:sz w:val="16"/>
                <w:szCs w:val="16"/>
                <w:lang w:eastAsia="es-ES"/>
              </w:rPr>
            </w:pPr>
            <w:r w:rsidRPr="00A83B04">
              <w:rPr>
                <w:rFonts w:ascii="Calibri" w:hAnsi="Calibri" w:cs="Arial"/>
                <w:sz w:val="16"/>
                <w:szCs w:val="16"/>
                <w:lang w:eastAsia="es-ES"/>
              </w:rPr>
              <w:t>(82.81</w:t>
            </w:r>
            <w:r w:rsidR="004044FB">
              <w:rPr>
                <w:rFonts w:ascii="Calibri" w:hAnsi="Calibri" w:cs="Arial"/>
                <w:sz w:val="16"/>
                <w:szCs w:val="16"/>
                <w:lang w:eastAsia="es-ES"/>
              </w:rPr>
              <w:t>1</w:t>
            </w:r>
            <w:r w:rsidRPr="00A83B04">
              <w:rPr>
                <w:rFonts w:ascii="Calibri" w:hAnsi="Calibri" w:cs="Arial"/>
                <w:sz w:val="16"/>
                <w:szCs w:val="16"/>
                <w:lang w:eastAsia="es-ES"/>
              </w:rPr>
              <w:t>)</w:t>
            </w:r>
          </w:p>
        </w:tc>
        <w:tc>
          <w:tcPr>
            <w:tcW w:w="683" w:type="dxa"/>
            <w:tcBorders>
              <w:top w:val="nil"/>
              <w:left w:val="nil"/>
              <w:bottom w:val="nil"/>
              <w:right w:val="nil"/>
            </w:tcBorders>
          </w:tcPr>
          <w:p w:rsidR="005720E5" w:rsidRPr="00915A94" w:rsidRDefault="005720E5" w:rsidP="00F45D55">
            <w:pPr>
              <w:jc w:val="right"/>
              <w:rPr>
                <w:rFonts w:ascii="Calibri" w:hAnsi="Calibri" w:cs="Arial"/>
                <w:sz w:val="16"/>
                <w:szCs w:val="16"/>
                <w:lang w:eastAsia="es-ES"/>
              </w:rPr>
            </w:pPr>
            <w:r w:rsidRPr="00915A94">
              <w:rPr>
                <w:rFonts w:ascii="Calibri" w:hAnsi="Calibri" w:cs="Arial"/>
                <w:sz w:val="16"/>
                <w:szCs w:val="16"/>
                <w:lang w:eastAsia="es-ES"/>
              </w:rPr>
              <w:t>-</w:t>
            </w:r>
          </w:p>
        </w:tc>
        <w:tc>
          <w:tcPr>
            <w:tcW w:w="835" w:type="dxa"/>
            <w:tcBorders>
              <w:top w:val="nil"/>
              <w:left w:val="nil"/>
              <w:bottom w:val="nil"/>
              <w:right w:val="nil"/>
            </w:tcBorders>
          </w:tcPr>
          <w:p w:rsidR="005720E5" w:rsidRPr="00915A94" w:rsidRDefault="005720E5" w:rsidP="00F45D55">
            <w:pPr>
              <w:jc w:val="right"/>
              <w:rPr>
                <w:rFonts w:ascii="Calibri" w:hAnsi="Calibri" w:cs="Arial"/>
                <w:sz w:val="16"/>
                <w:szCs w:val="16"/>
                <w:lang w:eastAsia="es-ES"/>
              </w:rPr>
            </w:pPr>
            <w:r w:rsidRPr="00915A94">
              <w:rPr>
                <w:rFonts w:ascii="Calibri" w:hAnsi="Calibri" w:cs="Arial"/>
                <w:sz w:val="16"/>
                <w:szCs w:val="16"/>
                <w:lang w:eastAsia="es-ES"/>
              </w:rPr>
              <w:t>34,84%</w:t>
            </w:r>
          </w:p>
        </w:tc>
        <w:tc>
          <w:tcPr>
            <w:tcW w:w="1013" w:type="dxa"/>
            <w:tcBorders>
              <w:top w:val="nil"/>
              <w:left w:val="nil"/>
              <w:bottom w:val="nil"/>
              <w:right w:val="nil"/>
            </w:tcBorders>
          </w:tcPr>
          <w:p w:rsidR="005720E5" w:rsidRPr="00915A94" w:rsidRDefault="005720E5" w:rsidP="00807794">
            <w:pPr>
              <w:jc w:val="right"/>
              <w:rPr>
                <w:rFonts w:ascii="Calibri" w:hAnsi="Calibri" w:cs="Arial"/>
                <w:sz w:val="16"/>
                <w:szCs w:val="16"/>
                <w:lang w:eastAsia="es-ES"/>
              </w:rPr>
            </w:pPr>
            <w:r w:rsidRPr="00915A94">
              <w:rPr>
                <w:rFonts w:ascii="Calibri" w:hAnsi="Calibri" w:cs="Arial"/>
                <w:sz w:val="16"/>
                <w:szCs w:val="16"/>
                <w:lang w:eastAsia="es-ES"/>
              </w:rPr>
              <w:t>34,84%</w:t>
            </w:r>
          </w:p>
        </w:tc>
        <w:tc>
          <w:tcPr>
            <w:tcW w:w="852" w:type="dxa"/>
            <w:tcBorders>
              <w:top w:val="nil"/>
              <w:left w:val="nil"/>
              <w:bottom w:val="nil"/>
              <w:right w:val="nil"/>
            </w:tcBorders>
          </w:tcPr>
          <w:p w:rsidR="005720E5" w:rsidRPr="009E4E33" w:rsidRDefault="005720E5" w:rsidP="00DF05EB">
            <w:pPr>
              <w:ind w:right="48"/>
              <w:jc w:val="right"/>
              <w:rPr>
                <w:rFonts w:ascii="Calibri" w:hAnsi="Calibri" w:cs="Arial"/>
                <w:sz w:val="16"/>
                <w:szCs w:val="16"/>
                <w:lang w:eastAsia="es-ES"/>
              </w:rPr>
            </w:pPr>
            <w:r w:rsidRPr="009E4E33">
              <w:rPr>
                <w:rFonts w:ascii="Calibri" w:hAnsi="Calibri" w:cs="Arial"/>
                <w:sz w:val="16"/>
                <w:szCs w:val="16"/>
                <w:lang w:eastAsia="es-ES"/>
              </w:rPr>
              <w:t>3.000</w:t>
            </w:r>
          </w:p>
        </w:tc>
        <w:tc>
          <w:tcPr>
            <w:tcW w:w="1067" w:type="dxa"/>
            <w:tcBorders>
              <w:top w:val="nil"/>
              <w:left w:val="nil"/>
              <w:bottom w:val="nil"/>
              <w:right w:val="nil"/>
            </w:tcBorders>
          </w:tcPr>
          <w:p w:rsidR="005720E5" w:rsidRPr="009E4E33" w:rsidRDefault="005720E5" w:rsidP="00DF05EB">
            <w:pPr>
              <w:ind w:right="48"/>
              <w:jc w:val="right"/>
              <w:rPr>
                <w:rFonts w:ascii="Calibri" w:hAnsi="Calibri" w:cs="Arial"/>
                <w:sz w:val="16"/>
                <w:szCs w:val="16"/>
                <w:lang w:eastAsia="es-ES"/>
              </w:rPr>
            </w:pPr>
            <w:r w:rsidRPr="009E4E33">
              <w:rPr>
                <w:rFonts w:ascii="Calibri" w:hAnsi="Calibri" w:cs="Arial"/>
                <w:sz w:val="16"/>
                <w:szCs w:val="16"/>
                <w:lang w:eastAsia="es-ES"/>
              </w:rPr>
              <w:t>6.678.802</w:t>
            </w:r>
          </w:p>
        </w:tc>
        <w:tc>
          <w:tcPr>
            <w:tcW w:w="1012" w:type="dxa"/>
            <w:tcBorders>
              <w:top w:val="nil"/>
              <w:left w:val="nil"/>
              <w:bottom w:val="nil"/>
              <w:right w:val="nil"/>
            </w:tcBorders>
          </w:tcPr>
          <w:p w:rsidR="005720E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66.148</w:t>
            </w:r>
          </w:p>
        </w:tc>
        <w:tc>
          <w:tcPr>
            <w:tcW w:w="1074" w:type="dxa"/>
            <w:tcBorders>
              <w:top w:val="nil"/>
              <w:left w:val="nil"/>
              <w:bottom w:val="nil"/>
              <w:right w:val="nil"/>
            </w:tcBorders>
          </w:tcPr>
          <w:p w:rsidR="005720E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(34.630)</w:t>
            </w:r>
          </w:p>
        </w:tc>
        <w:tc>
          <w:tcPr>
            <w:tcW w:w="885" w:type="dxa"/>
            <w:tcBorders>
              <w:top w:val="nil"/>
              <w:left w:val="nil"/>
              <w:bottom w:val="nil"/>
              <w:right w:val="nil"/>
            </w:tcBorders>
          </w:tcPr>
          <w:p w:rsidR="005720E5" w:rsidRPr="009E4E33" w:rsidRDefault="005720E5"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5720E5" w:rsidRPr="009E4E33" w:rsidRDefault="009E4E33" w:rsidP="00DF05EB">
            <w:pPr>
              <w:ind w:right="48"/>
              <w:jc w:val="right"/>
              <w:rPr>
                <w:rFonts w:ascii="Calibri" w:hAnsi="Calibri" w:cs="Arial"/>
                <w:sz w:val="16"/>
                <w:szCs w:val="16"/>
                <w:lang w:eastAsia="es-ES"/>
              </w:rPr>
            </w:pPr>
            <w:r w:rsidRPr="009E4E33">
              <w:rPr>
                <w:rFonts w:ascii="Calibri" w:hAnsi="Calibri" w:cs="Arial"/>
                <w:sz w:val="16"/>
                <w:szCs w:val="16"/>
                <w:lang w:eastAsia="es-ES"/>
              </w:rPr>
              <w:t>6.713.320</w:t>
            </w:r>
          </w:p>
        </w:tc>
        <w:tc>
          <w:tcPr>
            <w:tcW w:w="1134" w:type="dxa"/>
            <w:tcBorders>
              <w:top w:val="nil"/>
              <w:left w:val="nil"/>
              <w:bottom w:val="nil"/>
              <w:right w:val="nil"/>
            </w:tcBorders>
          </w:tcPr>
          <w:p w:rsidR="005720E5" w:rsidRPr="00AF6846" w:rsidRDefault="000C79E9" w:rsidP="00AF6846">
            <w:pPr>
              <w:ind w:right="48"/>
              <w:jc w:val="right"/>
              <w:rPr>
                <w:rFonts w:ascii="Calibri" w:hAnsi="Calibri" w:cs="Arial"/>
                <w:sz w:val="16"/>
                <w:szCs w:val="16"/>
                <w:lang w:eastAsia="es-ES"/>
              </w:rPr>
            </w:pPr>
            <w:r w:rsidRPr="00AF6846">
              <w:rPr>
                <w:rFonts w:ascii="Calibri" w:hAnsi="Calibri" w:cs="Arial"/>
                <w:sz w:val="16"/>
                <w:szCs w:val="16"/>
                <w:lang w:eastAsia="es-ES"/>
              </w:rPr>
              <w:t>(</w:t>
            </w:r>
            <w:r w:rsidR="00AF6846" w:rsidRPr="00AF6846">
              <w:rPr>
                <w:rFonts w:ascii="Calibri" w:hAnsi="Calibri" w:cs="Arial"/>
                <w:sz w:val="16"/>
                <w:szCs w:val="16"/>
                <w:lang w:eastAsia="es-ES"/>
              </w:rPr>
              <w:t>46.173</w:t>
            </w:r>
            <w:r w:rsidRPr="00AF6846">
              <w:rPr>
                <w:rFonts w:ascii="Calibri" w:hAnsi="Calibri" w:cs="Arial"/>
                <w:sz w:val="16"/>
                <w:szCs w:val="16"/>
                <w:lang w:eastAsia="es-ES"/>
              </w:rPr>
              <w:t>)</w:t>
            </w:r>
          </w:p>
        </w:tc>
      </w:tr>
      <w:tr w:rsidR="005720E5" w:rsidRPr="009E4E33" w:rsidTr="00CF29A4">
        <w:trPr>
          <w:trHeight w:val="340"/>
        </w:trPr>
        <w:tc>
          <w:tcPr>
            <w:tcW w:w="4536" w:type="dxa"/>
            <w:tcBorders>
              <w:top w:val="nil"/>
              <w:left w:val="nil"/>
              <w:bottom w:val="nil"/>
              <w:right w:val="nil"/>
            </w:tcBorders>
          </w:tcPr>
          <w:p w:rsidR="005720E5" w:rsidRPr="009E4E33" w:rsidRDefault="005720E5" w:rsidP="00F45D55">
            <w:pPr>
              <w:ind w:left="213"/>
              <w:rPr>
                <w:rFonts w:ascii="Calibri" w:hAnsi="Calibri" w:cs="Arial"/>
                <w:sz w:val="16"/>
                <w:szCs w:val="16"/>
                <w:lang w:eastAsia="es-ES"/>
              </w:rPr>
            </w:pPr>
            <w:r w:rsidRPr="009E4E33">
              <w:rPr>
                <w:rFonts w:ascii="Calibri" w:hAnsi="Calibri" w:cs="Arial"/>
                <w:sz w:val="16"/>
                <w:szCs w:val="16"/>
                <w:lang w:eastAsia="es-ES"/>
              </w:rPr>
              <w:t>Indoorganic International, S.L. (4)</w:t>
            </w:r>
          </w:p>
        </w:tc>
        <w:tc>
          <w:tcPr>
            <w:tcW w:w="918" w:type="dxa"/>
            <w:tcBorders>
              <w:top w:val="nil"/>
              <w:left w:val="nil"/>
              <w:right w:val="nil"/>
            </w:tcBorders>
          </w:tcPr>
          <w:p w:rsidR="005720E5" w:rsidRPr="009E4E33" w:rsidRDefault="005720E5" w:rsidP="00F45D55">
            <w:pPr>
              <w:jc w:val="right"/>
              <w:rPr>
                <w:rFonts w:ascii="Calibri" w:hAnsi="Calibri" w:cs="Arial"/>
                <w:sz w:val="16"/>
                <w:szCs w:val="16"/>
                <w:lang w:eastAsia="es-ES"/>
              </w:rPr>
            </w:pPr>
            <w:r w:rsidRPr="009E4E33">
              <w:rPr>
                <w:rFonts w:ascii="Calibri" w:hAnsi="Calibri" w:cs="Arial"/>
                <w:sz w:val="16"/>
                <w:szCs w:val="16"/>
                <w:lang w:eastAsia="es-ES"/>
              </w:rPr>
              <w:t>20.000</w:t>
            </w:r>
          </w:p>
        </w:tc>
        <w:tc>
          <w:tcPr>
            <w:tcW w:w="1053" w:type="dxa"/>
            <w:tcBorders>
              <w:top w:val="nil"/>
              <w:left w:val="nil"/>
              <w:right w:val="nil"/>
            </w:tcBorders>
          </w:tcPr>
          <w:p w:rsidR="005720E5" w:rsidRPr="009E4E33" w:rsidRDefault="005720E5" w:rsidP="00F45D55">
            <w:pPr>
              <w:jc w:val="right"/>
              <w:rPr>
                <w:rFonts w:ascii="Calibri" w:hAnsi="Calibri" w:cs="Arial"/>
                <w:sz w:val="16"/>
                <w:szCs w:val="16"/>
                <w:lang w:eastAsia="es-ES"/>
              </w:rPr>
            </w:pPr>
            <w:r w:rsidRPr="009E4E33">
              <w:rPr>
                <w:rFonts w:ascii="Calibri" w:hAnsi="Calibri" w:cs="Arial"/>
                <w:sz w:val="16"/>
                <w:szCs w:val="16"/>
                <w:lang w:eastAsia="es-ES"/>
              </w:rPr>
              <w:t>-</w:t>
            </w:r>
          </w:p>
        </w:tc>
        <w:tc>
          <w:tcPr>
            <w:tcW w:w="683" w:type="dxa"/>
            <w:tcBorders>
              <w:top w:val="nil"/>
              <w:left w:val="nil"/>
              <w:bottom w:val="nil"/>
              <w:right w:val="nil"/>
            </w:tcBorders>
          </w:tcPr>
          <w:p w:rsidR="005720E5" w:rsidRPr="009E4E33" w:rsidRDefault="005720E5" w:rsidP="00355959">
            <w:pPr>
              <w:jc w:val="right"/>
              <w:rPr>
                <w:rFonts w:ascii="Calibri" w:hAnsi="Calibri" w:cs="Arial"/>
                <w:sz w:val="16"/>
                <w:szCs w:val="16"/>
                <w:lang w:eastAsia="es-ES"/>
              </w:rPr>
            </w:pPr>
            <w:r w:rsidRPr="009E4E33">
              <w:rPr>
                <w:rFonts w:ascii="Calibri" w:hAnsi="Calibri" w:cs="Arial"/>
                <w:sz w:val="16"/>
                <w:szCs w:val="16"/>
                <w:lang w:eastAsia="es-ES"/>
              </w:rPr>
              <w:t>-</w:t>
            </w:r>
          </w:p>
        </w:tc>
        <w:tc>
          <w:tcPr>
            <w:tcW w:w="835" w:type="dxa"/>
            <w:tcBorders>
              <w:top w:val="nil"/>
              <w:left w:val="nil"/>
              <w:bottom w:val="nil"/>
              <w:right w:val="nil"/>
            </w:tcBorders>
          </w:tcPr>
          <w:p w:rsidR="005720E5" w:rsidRPr="009E4E33" w:rsidRDefault="005720E5" w:rsidP="00355959">
            <w:pPr>
              <w:jc w:val="right"/>
              <w:rPr>
                <w:rFonts w:ascii="Calibri" w:hAnsi="Calibri" w:cs="Arial"/>
                <w:sz w:val="16"/>
                <w:szCs w:val="16"/>
                <w:lang w:eastAsia="es-ES"/>
              </w:rPr>
            </w:pPr>
            <w:r w:rsidRPr="009E4E33">
              <w:rPr>
                <w:rFonts w:ascii="Calibri" w:hAnsi="Calibri" w:cs="Arial"/>
                <w:sz w:val="16"/>
                <w:szCs w:val="16"/>
                <w:lang w:eastAsia="es-ES"/>
              </w:rPr>
              <w:t>9,00%</w:t>
            </w:r>
          </w:p>
        </w:tc>
        <w:tc>
          <w:tcPr>
            <w:tcW w:w="1013" w:type="dxa"/>
            <w:tcBorders>
              <w:top w:val="nil"/>
              <w:left w:val="nil"/>
              <w:bottom w:val="nil"/>
              <w:right w:val="nil"/>
            </w:tcBorders>
          </w:tcPr>
          <w:p w:rsidR="005720E5" w:rsidRPr="009E4E33" w:rsidRDefault="005720E5" w:rsidP="00355959">
            <w:pPr>
              <w:jc w:val="right"/>
              <w:rPr>
                <w:rFonts w:ascii="Calibri" w:hAnsi="Calibri" w:cs="Arial"/>
                <w:sz w:val="16"/>
                <w:szCs w:val="16"/>
                <w:lang w:eastAsia="es-ES"/>
              </w:rPr>
            </w:pPr>
            <w:r w:rsidRPr="009E4E33">
              <w:rPr>
                <w:rFonts w:ascii="Calibri" w:hAnsi="Calibri" w:cs="Arial"/>
                <w:sz w:val="16"/>
                <w:szCs w:val="16"/>
                <w:lang w:eastAsia="es-ES"/>
              </w:rPr>
              <w:t>9,00%</w:t>
            </w:r>
          </w:p>
        </w:tc>
        <w:tc>
          <w:tcPr>
            <w:tcW w:w="852" w:type="dxa"/>
            <w:tcBorders>
              <w:top w:val="nil"/>
              <w:left w:val="nil"/>
              <w:bottom w:val="nil"/>
              <w:right w:val="nil"/>
            </w:tcBorders>
          </w:tcPr>
          <w:p w:rsidR="005720E5" w:rsidRPr="009E4E33" w:rsidRDefault="005720E5" w:rsidP="00E16804">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67" w:type="dxa"/>
            <w:tcBorders>
              <w:top w:val="nil"/>
              <w:left w:val="nil"/>
              <w:bottom w:val="nil"/>
              <w:right w:val="nil"/>
            </w:tcBorders>
          </w:tcPr>
          <w:p w:rsidR="005720E5" w:rsidRPr="009E4E33" w:rsidRDefault="005720E5" w:rsidP="00E16804">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12" w:type="dxa"/>
            <w:tcBorders>
              <w:top w:val="nil"/>
              <w:left w:val="nil"/>
              <w:bottom w:val="nil"/>
              <w:right w:val="nil"/>
            </w:tcBorders>
          </w:tcPr>
          <w:p w:rsidR="005720E5" w:rsidRPr="009E4E33" w:rsidRDefault="005720E5" w:rsidP="00E16804">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5720E5" w:rsidRPr="009E4E33" w:rsidRDefault="005720E5" w:rsidP="00E16804">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885" w:type="dxa"/>
            <w:tcBorders>
              <w:top w:val="nil"/>
              <w:left w:val="nil"/>
              <w:bottom w:val="nil"/>
              <w:right w:val="nil"/>
            </w:tcBorders>
          </w:tcPr>
          <w:p w:rsidR="005720E5" w:rsidRPr="009E4E33" w:rsidRDefault="005720E5" w:rsidP="00E16804">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5720E5" w:rsidRPr="009E4E33" w:rsidRDefault="005720E5" w:rsidP="00E16804">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134" w:type="dxa"/>
            <w:tcBorders>
              <w:top w:val="nil"/>
              <w:left w:val="nil"/>
              <w:bottom w:val="nil"/>
              <w:right w:val="nil"/>
            </w:tcBorders>
          </w:tcPr>
          <w:p w:rsidR="005720E5" w:rsidRPr="009E4E33" w:rsidRDefault="005720E5" w:rsidP="00E16804">
            <w:pPr>
              <w:ind w:right="48"/>
              <w:jc w:val="right"/>
              <w:rPr>
                <w:rFonts w:ascii="Calibri" w:hAnsi="Calibri" w:cs="Arial"/>
                <w:sz w:val="16"/>
                <w:szCs w:val="16"/>
                <w:lang w:eastAsia="es-ES"/>
              </w:rPr>
            </w:pPr>
            <w:r w:rsidRPr="009E4E33">
              <w:rPr>
                <w:rFonts w:ascii="Calibri" w:hAnsi="Calibri" w:cs="Arial"/>
                <w:sz w:val="16"/>
                <w:szCs w:val="16"/>
                <w:lang w:eastAsia="es-ES"/>
              </w:rPr>
              <w:t>-</w:t>
            </w:r>
          </w:p>
        </w:tc>
      </w:tr>
      <w:tr w:rsidR="005720E5" w:rsidRPr="009E4E33" w:rsidTr="00915A94">
        <w:trPr>
          <w:trHeight w:val="340"/>
        </w:trPr>
        <w:tc>
          <w:tcPr>
            <w:tcW w:w="4536" w:type="dxa"/>
            <w:tcBorders>
              <w:top w:val="nil"/>
              <w:left w:val="nil"/>
              <w:bottom w:val="nil"/>
              <w:right w:val="nil"/>
            </w:tcBorders>
          </w:tcPr>
          <w:p w:rsidR="005720E5" w:rsidRPr="009E4E33" w:rsidRDefault="005720E5" w:rsidP="00F45D55">
            <w:pPr>
              <w:ind w:left="213"/>
              <w:rPr>
                <w:rFonts w:ascii="Calibri" w:hAnsi="Calibri" w:cs="Arial"/>
                <w:sz w:val="16"/>
                <w:szCs w:val="16"/>
                <w:lang w:eastAsia="es-ES"/>
              </w:rPr>
            </w:pPr>
            <w:r w:rsidRPr="009E4E33">
              <w:rPr>
                <w:rFonts w:ascii="Calibri" w:hAnsi="Calibri" w:cs="Arial"/>
                <w:sz w:val="16"/>
                <w:szCs w:val="16"/>
                <w:lang w:eastAsia="es-ES"/>
              </w:rPr>
              <w:t xml:space="preserve">Nutrinsect Spain, S.L. </w:t>
            </w:r>
          </w:p>
        </w:tc>
        <w:tc>
          <w:tcPr>
            <w:tcW w:w="918" w:type="dxa"/>
            <w:tcBorders>
              <w:top w:val="nil"/>
              <w:left w:val="nil"/>
              <w:right w:val="nil"/>
            </w:tcBorders>
          </w:tcPr>
          <w:p w:rsidR="005720E5" w:rsidRPr="009E4E33" w:rsidRDefault="005720E5" w:rsidP="00F45D55">
            <w:pPr>
              <w:jc w:val="right"/>
              <w:rPr>
                <w:rFonts w:ascii="Calibri" w:hAnsi="Calibri" w:cs="Arial"/>
                <w:sz w:val="16"/>
                <w:szCs w:val="16"/>
                <w:lang w:eastAsia="es-ES"/>
              </w:rPr>
            </w:pPr>
            <w:r w:rsidRPr="009E4E33">
              <w:rPr>
                <w:rFonts w:ascii="Calibri" w:hAnsi="Calibri" w:cs="Arial"/>
                <w:sz w:val="16"/>
                <w:szCs w:val="16"/>
                <w:lang w:eastAsia="es-ES"/>
              </w:rPr>
              <w:t>20.000</w:t>
            </w:r>
          </w:p>
        </w:tc>
        <w:tc>
          <w:tcPr>
            <w:tcW w:w="1053" w:type="dxa"/>
            <w:tcBorders>
              <w:top w:val="nil"/>
              <w:left w:val="nil"/>
              <w:right w:val="nil"/>
            </w:tcBorders>
          </w:tcPr>
          <w:p w:rsidR="005720E5" w:rsidRPr="009E4E33" w:rsidRDefault="00D13E70" w:rsidP="00F45D55">
            <w:pPr>
              <w:jc w:val="right"/>
              <w:rPr>
                <w:rFonts w:ascii="Calibri" w:hAnsi="Calibri" w:cs="Arial"/>
                <w:sz w:val="16"/>
                <w:szCs w:val="16"/>
                <w:lang w:eastAsia="es-ES"/>
              </w:rPr>
            </w:pPr>
            <w:r w:rsidRPr="009E4E33">
              <w:rPr>
                <w:rFonts w:ascii="Calibri" w:hAnsi="Calibri" w:cs="Arial"/>
                <w:sz w:val="16"/>
                <w:szCs w:val="16"/>
                <w:lang w:eastAsia="es-ES"/>
              </w:rPr>
              <w:t>(20.000)</w:t>
            </w:r>
          </w:p>
        </w:tc>
        <w:tc>
          <w:tcPr>
            <w:tcW w:w="683" w:type="dxa"/>
            <w:tcBorders>
              <w:top w:val="nil"/>
              <w:left w:val="nil"/>
              <w:bottom w:val="nil"/>
              <w:right w:val="nil"/>
            </w:tcBorders>
          </w:tcPr>
          <w:p w:rsidR="005720E5" w:rsidRPr="009E4E33" w:rsidRDefault="005720E5" w:rsidP="00355959">
            <w:pPr>
              <w:jc w:val="right"/>
              <w:rPr>
                <w:rFonts w:ascii="Calibri" w:hAnsi="Calibri" w:cs="Arial"/>
                <w:sz w:val="16"/>
                <w:szCs w:val="16"/>
                <w:lang w:eastAsia="es-ES"/>
              </w:rPr>
            </w:pPr>
            <w:r w:rsidRPr="009E4E33">
              <w:rPr>
                <w:rFonts w:ascii="Calibri" w:hAnsi="Calibri" w:cs="Arial"/>
                <w:sz w:val="16"/>
                <w:szCs w:val="16"/>
                <w:lang w:eastAsia="es-ES"/>
              </w:rPr>
              <w:t>-</w:t>
            </w:r>
          </w:p>
        </w:tc>
        <w:tc>
          <w:tcPr>
            <w:tcW w:w="835" w:type="dxa"/>
            <w:tcBorders>
              <w:top w:val="nil"/>
              <w:left w:val="nil"/>
              <w:bottom w:val="nil"/>
              <w:right w:val="nil"/>
            </w:tcBorders>
          </w:tcPr>
          <w:p w:rsidR="005720E5" w:rsidRPr="009E4E33" w:rsidRDefault="005720E5" w:rsidP="00355959">
            <w:pPr>
              <w:jc w:val="right"/>
              <w:rPr>
                <w:rFonts w:ascii="Calibri" w:hAnsi="Calibri" w:cs="Arial"/>
                <w:sz w:val="16"/>
                <w:szCs w:val="16"/>
                <w:lang w:eastAsia="es-ES"/>
              </w:rPr>
            </w:pPr>
            <w:r w:rsidRPr="009E4E33">
              <w:rPr>
                <w:rFonts w:ascii="Calibri" w:hAnsi="Calibri" w:cs="Arial"/>
                <w:sz w:val="16"/>
                <w:szCs w:val="16"/>
                <w:lang w:eastAsia="es-ES"/>
              </w:rPr>
              <w:t>9,00%</w:t>
            </w:r>
          </w:p>
        </w:tc>
        <w:tc>
          <w:tcPr>
            <w:tcW w:w="1013" w:type="dxa"/>
            <w:tcBorders>
              <w:top w:val="nil"/>
              <w:left w:val="nil"/>
              <w:bottom w:val="nil"/>
              <w:right w:val="nil"/>
            </w:tcBorders>
          </w:tcPr>
          <w:p w:rsidR="005720E5" w:rsidRPr="009E4E33" w:rsidRDefault="005720E5" w:rsidP="00355959">
            <w:pPr>
              <w:jc w:val="right"/>
              <w:rPr>
                <w:rFonts w:ascii="Calibri" w:hAnsi="Calibri" w:cs="Arial"/>
                <w:sz w:val="16"/>
                <w:szCs w:val="16"/>
                <w:lang w:eastAsia="es-ES"/>
              </w:rPr>
            </w:pPr>
            <w:r w:rsidRPr="009E4E33">
              <w:rPr>
                <w:rFonts w:ascii="Calibri" w:hAnsi="Calibri" w:cs="Arial"/>
                <w:sz w:val="16"/>
                <w:szCs w:val="16"/>
                <w:lang w:eastAsia="es-ES"/>
              </w:rPr>
              <w:t>9,00%</w:t>
            </w:r>
          </w:p>
        </w:tc>
        <w:tc>
          <w:tcPr>
            <w:tcW w:w="852" w:type="dxa"/>
            <w:tcBorders>
              <w:top w:val="nil"/>
              <w:left w:val="nil"/>
              <w:bottom w:val="nil"/>
              <w:right w:val="nil"/>
            </w:tcBorders>
          </w:tcPr>
          <w:p w:rsidR="005720E5" w:rsidRPr="009E4E33" w:rsidRDefault="005334B2" w:rsidP="00DF05EB">
            <w:pPr>
              <w:ind w:right="48"/>
              <w:jc w:val="right"/>
              <w:rPr>
                <w:rFonts w:ascii="Calibri" w:hAnsi="Calibri" w:cs="Arial"/>
                <w:sz w:val="16"/>
                <w:szCs w:val="16"/>
                <w:lang w:eastAsia="es-ES"/>
              </w:rPr>
            </w:pPr>
            <w:r>
              <w:rPr>
                <w:rFonts w:ascii="Calibri" w:hAnsi="Calibri" w:cs="Arial"/>
                <w:sz w:val="16"/>
                <w:szCs w:val="16"/>
                <w:lang w:eastAsia="es-ES"/>
              </w:rPr>
              <w:t>47.800</w:t>
            </w:r>
          </w:p>
        </w:tc>
        <w:tc>
          <w:tcPr>
            <w:tcW w:w="1067" w:type="dxa"/>
            <w:tcBorders>
              <w:top w:val="nil"/>
              <w:left w:val="nil"/>
              <w:bottom w:val="nil"/>
              <w:right w:val="nil"/>
            </w:tcBorders>
          </w:tcPr>
          <w:p w:rsidR="005720E5" w:rsidRPr="009E4E33" w:rsidRDefault="005334B2" w:rsidP="00DF05EB">
            <w:pPr>
              <w:ind w:right="48"/>
              <w:jc w:val="right"/>
              <w:rPr>
                <w:rFonts w:ascii="Calibri" w:hAnsi="Calibri" w:cs="Arial"/>
                <w:sz w:val="16"/>
                <w:szCs w:val="16"/>
                <w:lang w:eastAsia="es-ES"/>
              </w:rPr>
            </w:pPr>
            <w:r>
              <w:rPr>
                <w:rFonts w:ascii="Calibri" w:hAnsi="Calibri" w:cs="Arial"/>
                <w:sz w:val="16"/>
                <w:szCs w:val="16"/>
                <w:lang w:eastAsia="es-ES"/>
              </w:rPr>
              <w:t>15.700</w:t>
            </w:r>
          </w:p>
        </w:tc>
        <w:tc>
          <w:tcPr>
            <w:tcW w:w="1012" w:type="dxa"/>
            <w:tcBorders>
              <w:top w:val="nil"/>
              <w:left w:val="nil"/>
              <w:bottom w:val="nil"/>
              <w:right w:val="nil"/>
            </w:tcBorders>
          </w:tcPr>
          <w:p w:rsidR="005720E5" w:rsidRPr="009E4E33" w:rsidRDefault="005334B2" w:rsidP="00DF05EB">
            <w:pPr>
              <w:ind w:right="48"/>
              <w:jc w:val="right"/>
              <w:rPr>
                <w:rFonts w:ascii="Calibri" w:hAnsi="Calibri" w:cs="Arial"/>
                <w:sz w:val="16"/>
                <w:szCs w:val="16"/>
                <w:lang w:eastAsia="es-ES"/>
              </w:rPr>
            </w:pPr>
            <w:r>
              <w:rPr>
                <w:rFonts w:ascii="Calibri" w:hAnsi="Calibri" w:cs="Arial"/>
                <w:sz w:val="16"/>
                <w:szCs w:val="16"/>
                <w:lang w:eastAsia="es-ES"/>
              </w:rPr>
              <w:t>7.172</w:t>
            </w:r>
          </w:p>
        </w:tc>
        <w:tc>
          <w:tcPr>
            <w:tcW w:w="1074" w:type="dxa"/>
            <w:tcBorders>
              <w:top w:val="nil"/>
              <w:left w:val="nil"/>
              <w:bottom w:val="nil"/>
              <w:right w:val="nil"/>
            </w:tcBorders>
          </w:tcPr>
          <w:p w:rsidR="005720E5" w:rsidRPr="009E4E33" w:rsidRDefault="005334B2" w:rsidP="00DF05EB">
            <w:pPr>
              <w:ind w:right="48"/>
              <w:jc w:val="right"/>
              <w:rPr>
                <w:rFonts w:ascii="Calibri" w:hAnsi="Calibri" w:cs="Arial"/>
                <w:sz w:val="16"/>
                <w:szCs w:val="16"/>
                <w:lang w:eastAsia="es-ES"/>
              </w:rPr>
            </w:pPr>
            <w:r>
              <w:rPr>
                <w:rFonts w:ascii="Calibri" w:hAnsi="Calibri" w:cs="Arial"/>
                <w:sz w:val="16"/>
                <w:szCs w:val="16"/>
                <w:lang w:eastAsia="es-ES"/>
              </w:rPr>
              <w:t>(68.284)</w:t>
            </w:r>
          </w:p>
        </w:tc>
        <w:tc>
          <w:tcPr>
            <w:tcW w:w="885" w:type="dxa"/>
            <w:tcBorders>
              <w:top w:val="nil"/>
              <w:left w:val="nil"/>
              <w:bottom w:val="nil"/>
              <w:right w:val="nil"/>
            </w:tcBorders>
          </w:tcPr>
          <w:p w:rsidR="005720E5" w:rsidRPr="009E4E33" w:rsidRDefault="00BE6251" w:rsidP="00DF05EB">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5720E5" w:rsidRPr="009E4E33" w:rsidRDefault="005334B2" w:rsidP="00DF05EB">
            <w:pPr>
              <w:ind w:right="48"/>
              <w:jc w:val="right"/>
              <w:rPr>
                <w:rFonts w:ascii="Calibri" w:hAnsi="Calibri" w:cs="Arial"/>
                <w:sz w:val="16"/>
                <w:szCs w:val="16"/>
                <w:lang w:eastAsia="es-ES"/>
              </w:rPr>
            </w:pPr>
            <w:r>
              <w:rPr>
                <w:rFonts w:ascii="Calibri" w:hAnsi="Calibri" w:cs="Arial"/>
                <w:sz w:val="16"/>
                <w:szCs w:val="16"/>
                <w:lang w:eastAsia="es-ES"/>
              </w:rPr>
              <w:t>2.388</w:t>
            </w:r>
          </w:p>
        </w:tc>
        <w:tc>
          <w:tcPr>
            <w:tcW w:w="1134" w:type="dxa"/>
            <w:tcBorders>
              <w:top w:val="nil"/>
              <w:left w:val="nil"/>
              <w:bottom w:val="nil"/>
              <w:right w:val="nil"/>
            </w:tcBorders>
          </w:tcPr>
          <w:p w:rsidR="005720E5" w:rsidRPr="009E4E33" w:rsidRDefault="00394042" w:rsidP="00DF05EB">
            <w:pPr>
              <w:ind w:right="48"/>
              <w:jc w:val="right"/>
              <w:rPr>
                <w:rFonts w:ascii="Calibri" w:hAnsi="Calibri" w:cs="Arial"/>
                <w:sz w:val="16"/>
                <w:szCs w:val="16"/>
                <w:lang w:eastAsia="es-ES"/>
              </w:rPr>
            </w:pPr>
            <w:r>
              <w:rPr>
                <w:rFonts w:ascii="Calibri" w:hAnsi="Calibri" w:cs="Arial"/>
                <w:sz w:val="16"/>
                <w:szCs w:val="16"/>
                <w:lang w:eastAsia="es-ES"/>
              </w:rPr>
              <w:t>(67.062)</w:t>
            </w:r>
          </w:p>
        </w:tc>
      </w:tr>
      <w:tr w:rsidR="00915A94" w:rsidRPr="009E4E33" w:rsidTr="00915A94">
        <w:trPr>
          <w:trHeight w:val="340"/>
        </w:trPr>
        <w:tc>
          <w:tcPr>
            <w:tcW w:w="4536" w:type="dxa"/>
            <w:tcBorders>
              <w:top w:val="nil"/>
              <w:left w:val="nil"/>
              <w:right w:val="nil"/>
            </w:tcBorders>
          </w:tcPr>
          <w:p w:rsidR="00915A94" w:rsidRPr="009E4E33" w:rsidRDefault="00915A94" w:rsidP="00F45D55">
            <w:pPr>
              <w:ind w:left="213"/>
              <w:rPr>
                <w:rFonts w:ascii="Calibri" w:hAnsi="Calibri" w:cs="Arial"/>
                <w:sz w:val="16"/>
                <w:szCs w:val="16"/>
                <w:lang w:val="es-ES" w:eastAsia="es-ES"/>
              </w:rPr>
            </w:pPr>
            <w:r w:rsidRPr="009E4E33">
              <w:rPr>
                <w:rFonts w:ascii="Calibri" w:hAnsi="Calibri" w:cs="Arial"/>
                <w:sz w:val="16"/>
                <w:szCs w:val="16"/>
                <w:lang w:val="es-ES" w:eastAsia="es-ES"/>
              </w:rPr>
              <w:t>Mondragón Fondo de Promoción F.C.R.</w:t>
            </w:r>
            <w:r w:rsidR="009E4E33" w:rsidRPr="009E4E33">
              <w:rPr>
                <w:rFonts w:ascii="Calibri" w:hAnsi="Calibri" w:cs="Arial"/>
                <w:sz w:val="16"/>
                <w:szCs w:val="16"/>
                <w:lang w:val="es-ES" w:eastAsia="es-ES"/>
              </w:rPr>
              <w:t xml:space="preserve"> (4)</w:t>
            </w:r>
          </w:p>
        </w:tc>
        <w:tc>
          <w:tcPr>
            <w:tcW w:w="918" w:type="dxa"/>
            <w:tcBorders>
              <w:left w:val="nil"/>
              <w:right w:val="nil"/>
            </w:tcBorders>
          </w:tcPr>
          <w:p w:rsidR="00915A94" w:rsidRPr="009E4E33" w:rsidRDefault="00E6608F" w:rsidP="00E32BFD">
            <w:pPr>
              <w:jc w:val="right"/>
              <w:rPr>
                <w:rFonts w:ascii="Calibri" w:hAnsi="Calibri" w:cs="Arial"/>
                <w:sz w:val="16"/>
                <w:szCs w:val="16"/>
                <w:lang w:val="es-ES" w:eastAsia="es-ES"/>
              </w:rPr>
            </w:pPr>
            <w:r w:rsidRPr="009E4E33">
              <w:rPr>
                <w:rFonts w:ascii="Calibri" w:hAnsi="Calibri" w:cs="Arial"/>
                <w:sz w:val="16"/>
                <w:szCs w:val="16"/>
                <w:lang w:val="es-ES" w:eastAsia="es-ES"/>
              </w:rPr>
              <w:t>6.000</w:t>
            </w:r>
          </w:p>
        </w:tc>
        <w:tc>
          <w:tcPr>
            <w:tcW w:w="1053" w:type="dxa"/>
            <w:tcBorders>
              <w:left w:val="nil"/>
              <w:right w:val="nil"/>
            </w:tcBorders>
          </w:tcPr>
          <w:p w:rsidR="00915A94" w:rsidRPr="009E4E33" w:rsidRDefault="00A83B04"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915A94" w:rsidRPr="009E4E33" w:rsidRDefault="00915A94"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915A94" w:rsidRPr="009E4E33" w:rsidRDefault="00915A94" w:rsidP="00F45D55">
            <w:pPr>
              <w:jc w:val="right"/>
              <w:rPr>
                <w:rFonts w:ascii="Calibri" w:hAnsi="Calibri" w:cs="Arial"/>
                <w:sz w:val="16"/>
                <w:szCs w:val="16"/>
                <w:lang w:val="es-ES" w:eastAsia="es-ES"/>
              </w:rPr>
            </w:pPr>
            <w:r w:rsidRPr="009E4E33">
              <w:rPr>
                <w:rFonts w:ascii="Calibri" w:hAnsi="Calibri" w:cs="Arial"/>
                <w:sz w:val="16"/>
                <w:szCs w:val="16"/>
                <w:lang w:val="es-ES" w:eastAsia="es-ES"/>
              </w:rPr>
              <w:t>0,80%</w:t>
            </w:r>
          </w:p>
        </w:tc>
        <w:tc>
          <w:tcPr>
            <w:tcW w:w="1013" w:type="dxa"/>
            <w:tcBorders>
              <w:top w:val="nil"/>
              <w:left w:val="nil"/>
              <w:bottom w:val="nil"/>
              <w:right w:val="nil"/>
            </w:tcBorders>
          </w:tcPr>
          <w:p w:rsidR="00915A94" w:rsidRPr="009E4E33" w:rsidRDefault="00915A94" w:rsidP="00F45D55">
            <w:pPr>
              <w:jc w:val="right"/>
              <w:rPr>
                <w:rFonts w:ascii="Calibri" w:hAnsi="Calibri" w:cs="Arial"/>
                <w:sz w:val="16"/>
                <w:szCs w:val="16"/>
                <w:lang w:val="es-ES" w:eastAsia="es-ES"/>
              </w:rPr>
            </w:pPr>
            <w:r w:rsidRPr="009E4E33">
              <w:rPr>
                <w:rFonts w:ascii="Calibri" w:hAnsi="Calibri" w:cs="Arial"/>
                <w:sz w:val="16"/>
                <w:szCs w:val="16"/>
                <w:lang w:val="es-ES" w:eastAsia="es-ES"/>
              </w:rPr>
              <w:t>0,80%</w:t>
            </w:r>
          </w:p>
        </w:tc>
        <w:tc>
          <w:tcPr>
            <w:tcW w:w="852" w:type="dxa"/>
            <w:tcBorders>
              <w:top w:val="nil"/>
              <w:left w:val="nil"/>
              <w:bottom w:val="nil"/>
              <w:right w:val="nil"/>
            </w:tcBorders>
          </w:tcPr>
          <w:p w:rsidR="00915A94" w:rsidRPr="009E4E33" w:rsidRDefault="00915A94"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67" w:type="dxa"/>
            <w:tcBorders>
              <w:top w:val="nil"/>
              <w:left w:val="nil"/>
              <w:bottom w:val="nil"/>
              <w:right w:val="nil"/>
            </w:tcBorders>
          </w:tcPr>
          <w:p w:rsidR="00915A94" w:rsidRPr="009E4E33" w:rsidRDefault="00915A94"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12" w:type="dxa"/>
            <w:tcBorders>
              <w:top w:val="nil"/>
              <w:left w:val="nil"/>
              <w:bottom w:val="nil"/>
              <w:right w:val="nil"/>
            </w:tcBorders>
          </w:tcPr>
          <w:p w:rsidR="00915A94" w:rsidRPr="009E4E33" w:rsidRDefault="00915A94"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915A94" w:rsidRPr="009E4E33" w:rsidRDefault="00915A94"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885" w:type="dxa"/>
            <w:tcBorders>
              <w:top w:val="nil"/>
              <w:left w:val="nil"/>
              <w:bottom w:val="nil"/>
              <w:right w:val="nil"/>
            </w:tcBorders>
          </w:tcPr>
          <w:p w:rsidR="00915A94" w:rsidRPr="009E4E33" w:rsidRDefault="00915A94"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915A94" w:rsidRPr="009E4E33" w:rsidRDefault="00915A94"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134" w:type="dxa"/>
            <w:tcBorders>
              <w:top w:val="nil"/>
              <w:left w:val="nil"/>
              <w:bottom w:val="nil"/>
              <w:right w:val="nil"/>
            </w:tcBorders>
          </w:tcPr>
          <w:p w:rsidR="00915A94" w:rsidRPr="009E4E33" w:rsidRDefault="00915A94"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r>
      <w:tr w:rsidR="00347A9B" w:rsidRPr="009E4E33" w:rsidTr="00915A94">
        <w:trPr>
          <w:trHeight w:val="340"/>
        </w:trPr>
        <w:tc>
          <w:tcPr>
            <w:tcW w:w="4536" w:type="dxa"/>
            <w:tcBorders>
              <w:top w:val="nil"/>
              <w:left w:val="nil"/>
              <w:right w:val="nil"/>
            </w:tcBorders>
          </w:tcPr>
          <w:p w:rsidR="00347A9B" w:rsidRPr="009E4E33" w:rsidRDefault="00347A9B" w:rsidP="00F45D55">
            <w:pPr>
              <w:ind w:left="213"/>
              <w:rPr>
                <w:rFonts w:ascii="Calibri" w:hAnsi="Calibri" w:cs="Arial"/>
                <w:sz w:val="16"/>
                <w:szCs w:val="16"/>
                <w:lang w:val="es-ES" w:eastAsia="es-ES"/>
              </w:rPr>
            </w:pPr>
            <w:r w:rsidRPr="009E4E33">
              <w:rPr>
                <w:rFonts w:ascii="Calibri" w:hAnsi="Calibri" w:cs="Arial"/>
                <w:sz w:val="16"/>
                <w:szCs w:val="16"/>
                <w:lang w:val="es-ES" w:eastAsia="es-ES"/>
              </w:rPr>
              <w:t>Mateprincs, S.L.</w:t>
            </w:r>
            <w:r w:rsidR="009E4E33" w:rsidRPr="009E4E33">
              <w:rPr>
                <w:rFonts w:ascii="Calibri" w:hAnsi="Calibri" w:cs="Arial"/>
                <w:sz w:val="16"/>
                <w:szCs w:val="16"/>
                <w:lang w:val="es-ES" w:eastAsia="es-ES"/>
              </w:rPr>
              <w:t xml:space="preserve"> (4)</w:t>
            </w:r>
          </w:p>
        </w:tc>
        <w:tc>
          <w:tcPr>
            <w:tcW w:w="918" w:type="dxa"/>
            <w:tcBorders>
              <w:left w:val="nil"/>
              <w:right w:val="nil"/>
            </w:tcBorders>
          </w:tcPr>
          <w:p w:rsidR="00347A9B" w:rsidRPr="009E4E33" w:rsidRDefault="005A79CB" w:rsidP="00E32BFD">
            <w:pPr>
              <w:jc w:val="right"/>
              <w:rPr>
                <w:rFonts w:ascii="Calibri" w:hAnsi="Calibri" w:cs="Arial"/>
                <w:sz w:val="16"/>
                <w:szCs w:val="16"/>
                <w:lang w:val="es-ES" w:eastAsia="es-ES"/>
              </w:rPr>
            </w:pPr>
            <w:r w:rsidRPr="009E4E33">
              <w:rPr>
                <w:rFonts w:ascii="Calibri" w:hAnsi="Calibri" w:cs="Arial"/>
                <w:sz w:val="16"/>
                <w:szCs w:val="16"/>
                <w:lang w:val="es-ES" w:eastAsia="es-ES"/>
              </w:rPr>
              <w:t>60.018</w:t>
            </w:r>
          </w:p>
        </w:tc>
        <w:tc>
          <w:tcPr>
            <w:tcW w:w="1053" w:type="dxa"/>
            <w:tcBorders>
              <w:left w:val="nil"/>
              <w:right w:val="nil"/>
            </w:tcBorders>
          </w:tcPr>
          <w:p w:rsidR="00347A9B" w:rsidRPr="009E4E33" w:rsidRDefault="00A83B04"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347A9B" w:rsidRPr="009E4E33" w:rsidRDefault="00347A9B"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347A9B" w:rsidRPr="009E4E33" w:rsidRDefault="00347A9B" w:rsidP="00F45D55">
            <w:pPr>
              <w:jc w:val="right"/>
              <w:rPr>
                <w:rFonts w:ascii="Calibri" w:hAnsi="Calibri" w:cs="Arial"/>
                <w:sz w:val="16"/>
                <w:szCs w:val="16"/>
                <w:lang w:val="es-ES" w:eastAsia="es-ES"/>
              </w:rPr>
            </w:pPr>
            <w:r w:rsidRPr="009E4E33">
              <w:rPr>
                <w:rFonts w:ascii="Calibri" w:hAnsi="Calibri" w:cs="Arial"/>
                <w:sz w:val="16"/>
                <w:szCs w:val="16"/>
                <w:lang w:val="es-ES" w:eastAsia="es-ES"/>
              </w:rPr>
              <w:t>6,41%</w:t>
            </w:r>
          </w:p>
        </w:tc>
        <w:tc>
          <w:tcPr>
            <w:tcW w:w="1013" w:type="dxa"/>
            <w:tcBorders>
              <w:top w:val="nil"/>
              <w:left w:val="nil"/>
              <w:bottom w:val="nil"/>
              <w:right w:val="nil"/>
            </w:tcBorders>
          </w:tcPr>
          <w:p w:rsidR="00347A9B" w:rsidRPr="009E4E33" w:rsidRDefault="00347A9B" w:rsidP="00F45D55">
            <w:pPr>
              <w:jc w:val="right"/>
              <w:rPr>
                <w:rFonts w:ascii="Calibri" w:hAnsi="Calibri" w:cs="Arial"/>
                <w:sz w:val="16"/>
                <w:szCs w:val="16"/>
                <w:lang w:val="es-ES" w:eastAsia="es-ES"/>
              </w:rPr>
            </w:pPr>
            <w:r w:rsidRPr="009E4E33">
              <w:rPr>
                <w:rFonts w:ascii="Calibri" w:hAnsi="Calibri" w:cs="Arial"/>
                <w:sz w:val="16"/>
                <w:szCs w:val="16"/>
                <w:lang w:val="es-ES" w:eastAsia="es-ES"/>
              </w:rPr>
              <w:t>6,41%</w:t>
            </w:r>
          </w:p>
        </w:tc>
        <w:tc>
          <w:tcPr>
            <w:tcW w:w="852"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67"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12"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885"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134"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r>
      <w:tr w:rsidR="00347A9B" w:rsidRPr="009E4E33" w:rsidTr="00915A94">
        <w:trPr>
          <w:trHeight w:val="340"/>
        </w:trPr>
        <w:tc>
          <w:tcPr>
            <w:tcW w:w="4536" w:type="dxa"/>
            <w:tcBorders>
              <w:top w:val="nil"/>
              <w:left w:val="nil"/>
              <w:right w:val="nil"/>
            </w:tcBorders>
          </w:tcPr>
          <w:p w:rsidR="00347A9B" w:rsidRPr="009E4E33" w:rsidRDefault="008A375D" w:rsidP="00F45D55">
            <w:pPr>
              <w:ind w:left="213"/>
              <w:rPr>
                <w:rFonts w:ascii="Calibri" w:hAnsi="Calibri" w:cs="Arial"/>
                <w:sz w:val="16"/>
                <w:szCs w:val="16"/>
                <w:lang w:eastAsia="es-ES"/>
              </w:rPr>
            </w:pPr>
            <w:r w:rsidRPr="009E4E33">
              <w:rPr>
                <w:rFonts w:ascii="Calibri" w:hAnsi="Calibri" w:cs="Arial"/>
                <w:sz w:val="16"/>
                <w:szCs w:val="16"/>
                <w:lang w:eastAsia="es-ES"/>
              </w:rPr>
              <w:t>Inveready Biotech III S.C.R., S.A.</w:t>
            </w:r>
            <w:r w:rsidR="009E4E33" w:rsidRPr="009E4E33">
              <w:rPr>
                <w:rFonts w:ascii="Calibri" w:hAnsi="Calibri" w:cs="Arial"/>
                <w:sz w:val="16"/>
                <w:szCs w:val="16"/>
                <w:lang w:eastAsia="es-ES"/>
              </w:rPr>
              <w:t xml:space="preserve"> </w:t>
            </w:r>
          </w:p>
        </w:tc>
        <w:tc>
          <w:tcPr>
            <w:tcW w:w="918" w:type="dxa"/>
            <w:tcBorders>
              <w:left w:val="nil"/>
              <w:right w:val="nil"/>
            </w:tcBorders>
          </w:tcPr>
          <w:p w:rsidR="00347A9B" w:rsidRPr="009E4E33" w:rsidRDefault="00E6608F" w:rsidP="00E32BFD">
            <w:pPr>
              <w:jc w:val="right"/>
              <w:rPr>
                <w:rFonts w:ascii="Calibri" w:hAnsi="Calibri" w:cs="Arial"/>
                <w:sz w:val="16"/>
                <w:szCs w:val="16"/>
                <w:lang w:eastAsia="es-ES"/>
              </w:rPr>
            </w:pPr>
            <w:r w:rsidRPr="009E4E33">
              <w:rPr>
                <w:rFonts w:ascii="Calibri" w:hAnsi="Calibri" w:cs="Arial"/>
                <w:sz w:val="16"/>
                <w:szCs w:val="16"/>
                <w:lang w:eastAsia="es-ES"/>
              </w:rPr>
              <w:t>187.500</w:t>
            </w:r>
          </w:p>
        </w:tc>
        <w:tc>
          <w:tcPr>
            <w:tcW w:w="1053" w:type="dxa"/>
            <w:tcBorders>
              <w:left w:val="nil"/>
              <w:right w:val="nil"/>
            </w:tcBorders>
          </w:tcPr>
          <w:p w:rsidR="00347A9B" w:rsidRPr="009E4E33" w:rsidRDefault="00A83B04" w:rsidP="00F45D55">
            <w:pPr>
              <w:jc w:val="right"/>
              <w:rPr>
                <w:rFonts w:ascii="Calibri" w:hAnsi="Calibri" w:cs="Arial"/>
                <w:sz w:val="16"/>
                <w:szCs w:val="16"/>
                <w:lang w:eastAsia="es-ES"/>
              </w:rPr>
            </w:pPr>
            <w:r w:rsidRPr="009E4E33">
              <w:rPr>
                <w:rFonts w:ascii="Calibri" w:hAnsi="Calibri" w:cs="Arial"/>
                <w:sz w:val="16"/>
                <w:szCs w:val="16"/>
                <w:lang w:eastAsia="es-ES"/>
              </w:rPr>
              <w:t>-</w:t>
            </w:r>
          </w:p>
        </w:tc>
        <w:tc>
          <w:tcPr>
            <w:tcW w:w="683" w:type="dxa"/>
            <w:tcBorders>
              <w:top w:val="nil"/>
              <w:left w:val="nil"/>
              <w:bottom w:val="nil"/>
              <w:right w:val="nil"/>
            </w:tcBorders>
          </w:tcPr>
          <w:p w:rsidR="00347A9B" w:rsidRPr="009E4E33" w:rsidRDefault="008A375D" w:rsidP="00F45D55">
            <w:pPr>
              <w:jc w:val="right"/>
              <w:rPr>
                <w:rFonts w:ascii="Calibri" w:hAnsi="Calibri" w:cs="Arial"/>
                <w:sz w:val="16"/>
                <w:szCs w:val="16"/>
                <w:lang w:eastAsia="es-ES"/>
              </w:rPr>
            </w:pPr>
            <w:r w:rsidRPr="009E4E33">
              <w:rPr>
                <w:rFonts w:ascii="Calibri" w:hAnsi="Calibri" w:cs="Arial"/>
                <w:sz w:val="16"/>
                <w:szCs w:val="16"/>
                <w:lang w:eastAsia="es-ES"/>
              </w:rPr>
              <w:t>-</w:t>
            </w:r>
          </w:p>
        </w:tc>
        <w:tc>
          <w:tcPr>
            <w:tcW w:w="835" w:type="dxa"/>
            <w:tcBorders>
              <w:top w:val="nil"/>
              <w:left w:val="nil"/>
              <w:bottom w:val="nil"/>
              <w:right w:val="nil"/>
            </w:tcBorders>
          </w:tcPr>
          <w:p w:rsidR="00347A9B" w:rsidRPr="009E4E33" w:rsidRDefault="008A375D" w:rsidP="00F45D55">
            <w:pPr>
              <w:jc w:val="right"/>
              <w:rPr>
                <w:rFonts w:ascii="Calibri" w:hAnsi="Calibri" w:cs="Arial"/>
                <w:sz w:val="16"/>
                <w:szCs w:val="16"/>
                <w:lang w:eastAsia="es-ES"/>
              </w:rPr>
            </w:pPr>
            <w:r w:rsidRPr="009E4E33">
              <w:rPr>
                <w:rFonts w:ascii="Calibri" w:hAnsi="Calibri" w:cs="Arial"/>
                <w:sz w:val="16"/>
                <w:szCs w:val="16"/>
                <w:lang w:eastAsia="es-ES"/>
              </w:rPr>
              <w:t>7,02%</w:t>
            </w:r>
          </w:p>
        </w:tc>
        <w:tc>
          <w:tcPr>
            <w:tcW w:w="1013" w:type="dxa"/>
            <w:tcBorders>
              <w:top w:val="nil"/>
              <w:left w:val="nil"/>
              <w:bottom w:val="nil"/>
              <w:right w:val="nil"/>
            </w:tcBorders>
          </w:tcPr>
          <w:p w:rsidR="00347A9B" w:rsidRPr="009E4E33" w:rsidRDefault="008A375D" w:rsidP="00F45D55">
            <w:pPr>
              <w:jc w:val="right"/>
              <w:rPr>
                <w:rFonts w:ascii="Calibri" w:hAnsi="Calibri" w:cs="Arial"/>
                <w:sz w:val="16"/>
                <w:szCs w:val="16"/>
                <w:lang w:eastAsia="es-ES"/>
              </w:rPr>
            </w:pPr>
            <w:r w:rsidRPr="009E4E33">
              <w:rPr>
                <w:rFonts w:ascii="Calibri" w:hAnsi="Calibri" w:cs="Arial"/>
                <w:sz w:val="16"/>
                <w:szCs w:val="16"/>
                <w:lang w:eastAsia="es-ES"/>
              </w:rPr>
              <w:t>7,02%</w:t>
            </w:r>
          </w:p>
        </w:tc>
        <w:tc>
          <w:tcPr>
            <w:tcW w:w="852" w:type="dxa"/>
            <w:tcBorders>
              <w:top w:val="nil"/>
              <w:left w:val="nil"/>
              <w:bottom w:val="nil"/>
              <w:right w:val="nil"/>
            </w:tcBorders>
          </w:tcPr>
          <w:p w:rsidR="00347A9B" w:rsidRPr="009E4E33" w:rsidRDefault="005334B2" w:rsidP="00F416F0">
            <w:pPr>
              <w:ind w:right="48"/>
              <w:jc w:val="right"/>
              <w:rPr>
                <w:rFonts w:ascii="Calibri" w:hAnsi="Calibri" w:cs="Arial"/>
                <w:sz w:val="16"/>
                <w:szCs w:val="16"/>
                <w:lang w:eastAsia="es-ES"/>
              </w:rPr>
            </w:pPr>
            <w:r>
              <w:rPr>
                <w:rFonts w:ascii="Calibri" w:hAnsi="Calibri" w:cs="Arial"/>
                <w:sz w:val="16"/>
                <w:szCs w:val="16"/>
                <w:lang w:eastAsia="es-ES"/>
              </w:rPr>
              <w:t>3.750.000</w:t>
            </w:r>
          </w:p>
        </w:tc>
        <w:tc>
          <w:tcPr>
            <w:tcW w:w="1067"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12"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347A9B" w:rsidRPr="009E4E33" w:rsidRDefault="005334B2" w:rsidP="00F416F0">
            <w:pPr>
              <w:ind w:right="48"/>
              <w:jc w:val="right"/>
              <w:rPr>
                <w:rFonts w:ascii="Calibri" w:hAnsi="Calibri" w:cs="Arial"/>
                <w:sz w:val="16"/>
                <w:szCs w:val="16"/>
                <w:lang w:eastAsia="es-ES"/>
              </w:rPr>
            </w:pPr>
            <w:r>
              <w:rPr>
                <w:rFonts w:ascii="Calibri" w:hAnsi="Calibri" w:cs="Arial"/>
                <w:sz w:val="16"/>
                <w:szCs w:val="16"/>
                <w:lang w:eastAsia="es-ES"/>
              </w:rPr>
              <w:t>(366.149)</w:t>
            </w:r>
          </w:p>
        </w:tc>
        <w:tc>
          <w:tcPr>
            <w:tcW w:w="885" w:type="dxa"/>
            <w:tcBorders>
              <w:top w:val="nil"/>
              <w:left w:val="nil"/>
              <w:bottom w:val="nil"/>
              <w:right w:val="nil"/>
            </w:tcBorders>
          </w:tcPr>
          <w:p w:rsidR="00347A9B" w:rsidRPr="009E4E33" w:rsidRDefault="005334B2" w:rsidP="00F416F0">
            <w:pPr>
              <w:ind w:right="48"/>
              <w:jc w:val="right"/>
              <w:rPr>
                <w:rFonts w:ascii="Calibri" w:hAnsi="Calibri" w:cs="Arial"/>
                <w:sz w:val="16"/>
                <w:szCs w:val="16"/>
                <w:lang w:eastAsia="es-ES"/>
              </w:rPr>
            </w:pPr>
            <w:r>
              <w:rPr>
                <w:rFonts w:ascii="Calibri" w:hAnsi="Calibri" w:cs="Arial"/>
                <w:sz w:val="16"/>
                <w:szCs w:val="16"/>
                <w:lang w:eastAsia="es-ES"/>
              </w:rPr>
              <w:t>-</w:t>
            </w:r>
          </w:p>
        </w:tc>
        <w:tc>
          <w:tcPr>
            <w:tcW w:w="1275" w:type="dxa"/>
            <w:tcBorders>
              <w:top w:val="nil"/>
              <w:left w:val="nil"/>
              <w:bottom w:val="nil"/>
              <w:right w:val="nil"/>
            </w:tcBorders>
          </w:tcPr>
          <w:p w:rsidR="00347A9B" w:rsidRPr="009E4E33" w:rsidRDefault="005334B2" w:rsidP="00F416F0">
            <w:pPr>
              <w:ind w:right="48"/>
              <w:jc w:val="right"/>
              <w:rPr>
                <w:rFonts w:ascii="Calibri" w:hAnsi="Calibri" w:cs="Arial"/>
                <w:sz w:val="16"/>
                <w:szCs w:val="16"/>
                <w:lang w:eastAsia="es-ES"/>
              </w:rPr>
            </w:pPr>
            <w:r>
              <w:rPr>
                <w:rFonts w:ascii="Calibri" w:hAnsi="Calibri" w:cs="Arial"/>
                <w:sz w:val="16"/>
                <w:szCs w:val="16"/>
                <w:lang w:eastAsia="es-ES"/>
              </w:rPr>
              <w:t>3.383.851</w:t>
            </w:r>
          </w:p>
        </w:tc>
        <w:tc>
          <w:tcPr>
            <w:tcW w:w="1134" w:type="dxa"/>
            <w:tcBorders>
              <w:top w:val="nil"/>
              <w:left w:val="nil"/>
              <w:bottom w:val="nil"/>
              <w:right w:val="nil"/>
            </w:tcBorders>
          </w:tcPr>
          <w:p w:rsidR="00347A9B" w:rsidRPr="009E4E33" w:rsidRDefault="00394042" w:rsidP="00F416F0">
            <w:pPr>
              <w:ind w:right="48"/>
              <w:jc w:val="right"/>
              <w:rPr>
                <w:rFonts w:ascii="Calibri" w:hAnsi="Calibri" w:cs="Arial"/>
                <w:sz w:val="16"/>
                <w:szCs w:val="16"/>
                <w:lang w:eastAsia="es-ES"/>
              </w:rPr>
            </w:pPr>
            <w:r>
              <w:rPr>
                <w:rFonts w:ascii="Calibri" w:hAnsi="Calibri" w:cs="Arial"/>
                <w:sz w:val="16"/>
                <w:szCs w:val="16"/>
                <w:lang w:eastAsia="es-ES"/>
              </w:rPr>
              <w:t>(366.099)</w:t>
            </w:r>
          </w:p>
        </w:tc>
      </w:tr>
      <w:tr w:rsidR="00347A9B" w:rsidRPr="009E4E33" w:rsidTr="00915A94">
        <w:trPr>
          <w:trHeight w:val="340"/>
        </w:trPr>
        <w:tc>
          <w:tcPr>
            <w:tcW w:w="4536" w:type="dxa"/>
            <w:tcBorders>
              <w:top w:val="nil"/>
              <w:left w:val="nil"/>
              <w:right w:val="nil"/>
            </w:tcBorders>
          </w:tcPr>
          <w:p w:rsidR="00347A9B" w:rsidRPr="009E4E33" w:rsidRDefault="008A375D" w:rsidP="00F45D55">
            <w:pPr>
              <w:ind w:left="213"/>
              <w:rPr>
                <w:rFonts w:ascii="Calibri" w:hAnsi="Calibri" w:cs="Arial"/>
                <w:sz w:val="16"/>
                <w:szCs w:val="16"/>
                <w:lang w:val="es-ES" w:eastAsia="es-ES"/>
              </w:rPr>
            </w:pPr>
            <w:r w:rsidRPr="009E4E33">
              <w:rPr>
                <w:rFonts w:ascii="Calibri" w:hAnsi="Calibri" w:cs="Arial"/>
                <w:sz w:val="16"/>
                <w:szCs w:val="16"/>
                <w:lang w:val="es-ES" w:eastAsia="es-ES"/>
              </w:rPr>
              <w:t>CO2 Revolution, S.L.</w:t>
            </w:r>
            <w:r w:rsidR="009E4E33" w:rsidRPr="009E4E33">
              <w:rPr>
                <w:rFonts w:ascii="Calibri" w:hAnsi="Calibri" w:cs="Arial"/>
                <w:sz w:val="16"/>
                <w:szCs w:val="16"/>
                <w:lang w:val="es-ES" w:eastAsia="es-ES"/>
              </w:rPr>
              <w:t xml:space="preserve"> </w:t>
            </w:r>
          </w:p>
        </w:tc>
        <w:tc>
          <w:tcPr>
            <w:tcW w:w="918" w:type="dxa"/>
            <w:tcBorders>
              <w:left w:val="nil"/>
              <w:right w:val="nil"/>
            </w:tcBorders>
          </w:tcPr>
          <w:p w:rsidR="00347A9B" w:rsidRPr="009E4E33" w:rsidRDefault="00E6608F" w:rsidP="00E32BFD">
            <w:pPr>
              <w:jc w:val="right"/>
              <w:rPr>
                <w:rFonts w:ascii="Calibri" w:hAnsi="Calibri" w:cs="Arial"/>
                <w:sz w:val="16"/>
                <w:szCs w:val="16"/>
                <w:lang w:val="es-ES" w:eastAsia="es-ES"/>
              </w:rPr>
            </w:pPr>
            <w:r w:rsidRPr="009E4E33">
              <w:rPr>
                <w:rFonts w:ascii="Calibri" w:hAnsi="Calibri" w:cs="Arial"/>
                <w:sz w:val="16"/>
                <w:szCs w:val="16"/>
                <w:lang w:val="es-ES" w:eastAsia="es-ES"/>
              </w:rPr>
              <w:t>20.000</w:t>
            </w:r>
          </w:p>
        </w:tc>
        <w:tc>
          <w:tcPr>
            <w:tcW w:w="1053" w:type="dxa"/>
            <w:tcBorders>
              <w:left w:val="nil"/>
              <w:right w:val="nil"/>
            </w:tcBorders>
          </w:tcPr>
          <w:p w:rsidR="00347A9B" w:rsidRPr="009E4E33" w:rsidRDefault="00A83B04"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347A9B"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347A9B"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9,00%</w:t>
            </w:r>
          </w:p>
        </w:tc>
        <w:tc>
          <w:tcPr>
            <w:tcW w:w="1013" w:type="dxa"/>
            <w:tcBorders>
              <w:top w:val="nil"/>
              <w:left w:val="nil"/>
              <w:bottom w:val="nil"/>
              <w:right w:val="nil"/>
            </w:tcBorders>
          </w:tcPr>
          <w:p w:rsidR="00347A9B"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9,00%</w:t>
            </w:r>
          </w:p>
        </w:tc>
        <w:tc>
          <w:tcPr>
            <w:tcW w:w="852" w:type="dxa"/>
            <w:tcBorders>
              <w:top w:val="nil"/>
              <w:left w:val="nil"/>
              <w:bottom w:val="nil"/>
              <w:right w:val="nil"/>
            </w:tcBorders>
          </w:tcPr>
          <w:p w:rsidR="00347A9B" w:rsidRPr="009E4E33" w:rsidRDefault="005334B2" w:rsidP="00F416F0">
            <w:pPr>
              <w:ind w:right="48"/>
              <w:jc w:val="right"/>
              <w:rPr>
                <w:rFonts w:ascii="Calibri" w:hAnsi="Calibri" w:cs="Arial"/>
                <w:sz w:val="16"/>
                <w:szCs w:val="16"/>
                <w:lang w:eastAsia="es-ES"/>
              </w:rPr>
            </w:pPr>
            <w:r>
              <w:rPr>
                <w:rFonts w:ascii="Calibri" w:hAnsi="Calibri" w:cs="Arial"/>
                <w:sz w:val="16"/>
                <w:szCs w:val="16"/>
                <w:lang w:eastAsia="es-ES"/>
              </w:rPr>
              <w:t>10.640</w:t>
            </w:r>
          </w:p>
        </w:tc>
        <w:tc>
          <w:tcPr>
            <w:tcW w:w="1067" w:type="dxa"/>
            <w:tcBorders>
              <w:top w:val="nil"/>
              <w:left w:val="nil"/>
              <w:bottom w:val="nil"/>
              <w:right w:val="nil"/>
            </w:tcBorders>
          </w:tcPr>
          <w:p w:rsidR="00347A9B" w:rsidRPr="009E4E33" w:rsidRDefault="005334B2" w:rsidP="00F416F0">
            <w:pPr>
              <w:ind w:right="48"/>
              <w:jc w:val="right"/>
              <w:rPr>
                <w:rFonts w:ascii="Calibri" w:hAnsi="Calibri" w:cs="Arial"/>
                <w:sz w:val="16"/>
                <w:szCs w:val="16"/>
                <w:lang w:eastAsia="es-ES"/>
              </w:rPr>
            </w:pPr>
            <w:r>
              <w:rPr>
                <w:rFonts w:ascii="Calibri" w:hAnsi="Calibri" w:cs="Arial"/>
                <w:sz w:val="16"/>
                <w:szCs w:val="16"/>
                <w:lang w:eastAsia="es-ES"/>
              </w:rPr>
              <w:t>19.361</w:t>
            </w:r>
          </w:p>
        </w:tc>
        <w:tc>
          <w:tcPr>
            <w:tcW w:w="1012" w:type="dxa"/>
            <w:tcBorders>
              <w:top w:val="nil"/>
              <w:left w:val="nil"/>
              <w:bottom w:val="nil"/>
              <w:right w:val="nil"/>
            </w:tcBorders>
          </w:tcPr>
          <w:p w:rsidR="00347A9B" w:rsidRPr="009E4E33" w:rsidRDefault="005334B2" w:rsidP="00F416F0">
            <w:pPr>
              <w:ind w:right="48"/>
              <w:jc w:val="right"/>
              <w:rPr>
                <w:rFonts w:ascii="Calibri" w:hAnsi="Calibri" w:cs="Arial"/>
                <w:sz w:val="16"/>
                <w:szCs w:val="16"/>
                <w:lang w:eastAsia="es-ES"/>
              </w:rPr>
            </w:pPr>
            <w:r>
              <w:rPr>
                <w:rFonts w:ascii="Calibri" w:hAnsi="Calibri" w:cs="Arial"/>
                <w:sz w:val="16"/>
                <w:szCs w:val="16"/>
                <w:lang w:eastAsia="es-ES"/>
              </w:rPr>
              <w:t>(14)</w:t>
            </w:r>
          </w:p>
        </w:tc>
        <w:tc>
          <w:tcPr>
            <w:tcW w:w="1074" w:type="dxa"/>
            <w:tcBorders>
              <w:top w:val="nil"/>
              <w:left w:val="nil"/>
              <w:bottom w:val="nil"/>
              <w:right w:val="nil"/>
            </w:tcBorders>
          </w:tcPr>
          <w:p w:rsidR="00347A9B" w:rsidRPr="009E4E33" w:rsidRDefault="005334B2" w:rsidP="00F416F0">
            <w:pPr>
              <w:ind w:right="48"/>
              <w:jc w:val="right"/>
              <w:rPr>
                <w:rFonts w:ascii="Calibri" w:hAnsi="Calibri" w:cs="Arial"/>
                <w:sz w:val="16"/>
                <w:szCs w:val="16"/>
                <w:lang w:eastAsia="es-ES"/>
              </w:rPr>
            </w:pPr>
            <w:r>
              <w:rPr>
                <w:rFonts w:ascii="Calibri" w:hAnsi="Calibri" w:cs="Arial"/>
                <w:sz w:val="16"/>
                <w:szCs w:val="16"/>
                <w:lang w:eastAsia="es-ES"/>
              </w:rPr>
              <w:t>(32.700)</w:t>
            </w:r>
          </w:p>
        </w:tc>
        <w:tc>
          <w:tcPr>
            <w:tcW w:w="885"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347A9B" w:rsidRPr="009E4E33" w:rsidRDefault="001C6064" w:rsidP="00F416F0">
            <w:pPr>
              <w:ind w:right="48"/>
              <w:jc w:val="right"/>
              <w:rPr>
                <w:rFonts w:ascii="Calibri" w:hAnsi="Calibri" w:cs="Arial"/>
                <w:sz w:val="16"/>
                <w:szCs w:val="16"/>
                <w:lang w:eastAsia="es-ES"/>
              </w:rPr>
            </w:pPr>
            <w:r>
              <w:rPr>
                <w:rFonts w:ascii="Calibri" w:hAnsi="Calibri" w:cs="Arial"/>
                <w:sz w:val="16"/>
                <w:szCs w:val="16"/>
                <w:lang w:eastAsia="es-ES"/>
              </w:rPr>
              <w:t>(2.713)</w:t>
            </w:r>
          </w:p>
        </w:tc>
        <w:tc>
          <w:tcPr>
            <w:tcW w:w="1134" w:type="dxa"/>
            <w:tcBorders>
              <w:top w:val="nil"/>
              <w:left w:val="nil"/>
              <w:bottom w:val="nil"/>
              <w:right w:val="nil"/>
            </w:tcBorders>
          </w:tcPr>
          <w:p w:rsidR="00347A9B" w:rsidRPr="009E4E33" w:rsidRDefault="00394042" w:rsidP="00F416F0">
            <w:pPr>
              <w:ind w:right="48"/>
              <w:jc w:val="right"/>
              <w:rPr>
                <w:rFonts w:ascii="Calibri" w:hAnsi="Calibri" w:cs="Arial"/>
                <w:sz w:val="16"/>
                <w:szCs w:val="16"/>
                <w:lang w:eastAsia="es-ES"/>
              </w:rPr>
            </w:pPr>
            <w:r>
              <w:rPr>
                <w:rFonts w:ascii="Calibri" w:hAnsi="Calibri" w:cs="Arial"/>
                <w:sz w:val="16"/>
                <w:szCs w:val="16"/>
                <w:lang w:eastAsia="es-ES"/>
              </w:rPr>
              <w:t>(32.700)</w:t>
            </w:r>
          </w:p>
        </w:tc>
      </w:tr>
      <w:tr w:rsidR="00347A9B" w:rsidRPr="009E4E33" w:rsidTr="00915A94">
        <w:trPr>
          <w:trHeight w:val="340"/>
        </w:trPr>
        <w:tc>
          <w:tcPr>
            <w:tcW w:w="4536" w:type="dxa"/>
            <w:tcBorders>
              <w:top w:val="nil"/>
              <w:left w:val="nil"/>
              <w:right w:val="nil"/>
            </w:tcBorders>
          </w:tcPr>
          <w:p w:rsidR="00347A9B" w:rsidRPr="009E4E33" w:rsidRDefault="008A375D" w:rsidP="00F45D55">
            <w:pPr>
              <w:ind w:left="213"/>
              <w:rPr>
                <w:rFonts w:ascii="Calibri" w:hAnsi="Calibri" w:cs="Arial"/>
                <w:sz w:val="16"/>
                <w:szCs w:val="16"/>
                <w:lang w:val="es-ES" w:eastAsia="es-ES"/>
              </w:rPr>
            </w:pPr>
            <w:r w:rsidRPr="009E4E33">
              <w:rPr>
                <w:rFonts w:ascii="Calibri" w:hAnsi="Calibri" w:cs="Arial"/>
                <w:sz w:val="16"/>
                <w:szCs w:val="16"/>
                <w:lang w:val="es-ES" w:eastAsia="es-ES"/>
              </w:rPr>
              <w:t>BEE Standards, S.L.</w:t>
            </w:r>
            <w:r w:rsidR="009E4E33" w:rsidRPr="009E4E33">
              <w:rPr>
                <w:rFonts w:ascii="Calibri" w:hAnsi="Calibri" w:cs="Arial"/>
                <w:sz w:val="16"/>
                <w:szCs w:val="16"/>
                <w:lang w:val="es-ES" w:eastAsia="es-ES"/>
              </w:rPr>
              <w:t xml:space="preserve"> </w:t>
            </w:r>
          </w:p>
        </w:tc>
        <w:tc>
          <w:tcPr>
            <w:tcW w:w="918" w:type="dxa"/>
            <w:tcBorders>
              <w:left w:val="nil"/>
              <w:right w:val="nil"/>
            </w:tcBorders>
          </w:tcPr>
          <w:p w:rsidR="00347A9B" w:rsidRPr="009E4E33" w:rsidRDefault="00E6608F" w:rsidP="00E32BFD">
            <w:pPr>
              <w:jc w:val="right"/>
              <w:rPr>
                <w:rFonts w:ascii="Calibri" w:hAnsi="Calibri" w:cs="Arial"/>
                <w:sz w:val="16"/>
                <w:szCs w:val="16"/>
                <w:lang w:val="es-ES" w:eastAsia="es-ES"/>
              </w:rPr>
            </w:pPr>
            <w:r w:rsidRPr="009E4E33">
              <w:rPr>
                <w:rFonts w:ascii="Calibri" w:hAnsi="Calibri" w:cs="Arial"/>
                <w:sz w:val="16"/>
                <w:szCs w:val="16"/>
                <w:lang w:val="es-ES" w:eastAsia="es-ES"/>
              </w:rPr>
              <w:t>20.000</w:t>
            </w:r>
          </w:p>
        </w:tc>
        <w:tc>
          <w:tcPr>
            <w:tcW w:w="1053" w:type="dxa"/>
            <w:tcBorders>
              <w:left w:val="nil"/>
              <w:right w:val="nil"/>
            </w:tcBorders>
          </w:tcPr>
          <w:p w:rsidR="00347A9B" w:rsidRPr="009E4E33" w:rsidRDefault="00A83B04"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347A9B"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347A9B"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9,00%</w:t>
            </w:r>
          </w:p>
        </w:tc>
        <w:tc>
          <w:tcPr>
            <w:tcW w:w="1013" w:type="dxa"/>
            <w:tcBorders>
              <w:top w:val="nil"/>
              <w:left w:val="nil"/>
              <w:bottom w:val="nil"/>
              <w:right w:val="nil"/>
            </w:tcBorders>
          </w:tcPr>
          <w:p w:rsidR="00347A9B"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9,00%</w:t>
            </w:r>
          </w:p>
        </w:tc>
        <w:tc>
          <w:tcPr>
            <w:tcW w:w="852" w:type="dxa"/>
            <w:tcBorders>
              <w:top w:val="nil"/>
              <w:left w:val="nil"/>
              <w:bottom w:val="nil"/>
              <w:right w:val="nil"/>
            </w:tcBorders>
          </w:tcPr>
          <w:p w:rsidR="00347A9B" w:rsidRPr="009E4E33" w:rsidRDefault="001C6064" w:rsidP="00F416F0">
            <w:pPr>
              <w:ind w:right="48"/>
              <w:jc w:val="right"/>
              <w:rPr>
                <w:rFonts w:ascii="Calibri" w:hAnsi="Calibri" w:cs="Arial"/>
                <w:sz w:val="16"/>
                <w:szCs w:val="16"/>
                <w:lang w:eastAsia="es-ES"/>
              </w:rPr>
            </w:pPr>
            <w:r>
              <w:rPr>
                <w:rFonts w:ascii="Calibri" w:hAnsi="Calibri" w:cs="Arial"/>
                <w:sz w:val="16"/>
                <w:szCs w:val="16"/>
                <w:lang w:eastAsia="es-ES"/>
              </w:rPr>
              <w:t>7.044</w:t>
            </w:r>
          </w:p>
        </w:tc>
        <w:tc>
          <w:tcPr>
            <w:tcW w:w="1067" w:type="dxa"/>
            <w:tcBorders>
              <w:top w:val="nil"/>
              <w:left w:val="nil"/>
              <w:bottom w:val="nil"/>
              <w:right w:val="nil"/>
            </w:tcBorders>
          </w:tcPr>
          <w:p w:rsidR="00347A9B" w:rsidRPr="009E4E33" w:rsidRDefault="001C6064" w:rsidP="00F416F0">
            <w:pPr>
              <w:ind w:right="48"/>
              <w:jc w:val="right"/>
              <w:rPr>
                <w:rFonts w:ascii="Calibri" w:hAnsi="Calibri" w:cs="Arial"/>
                <w:sz w:val="16"/>
                <w:szCs w:val="16"/>
                <w:lang w:eastAsia="es-ES"/>
              </w:rPr>
            </w:pPr>
            <w:r>
              <w:rPr>
                <w:rFonts w:ascii="Calibri" w:hAnsi="Calibri" w:cs="Arial"/>
                <w:sz w:val="16"/>
                <w:szCs w:val="16"/>
                <w:lang w:eastAsia="es-ES"/>
              </w:rPr>
              <w:t>62.435</w:t>
            </w:r>
          </w:p>
        </w:tc>
        <w:tc>
          <w:tcPr>
            <w:tcW w:w="1012"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347A9B" w:rsidRPr="009E4E33" w:rsidRDefault="001C6064" w:rsidP="00F416F0">
            <w:pPr>
              <w:ind w:right="48"/>
              <w:jc w:val="right"/>
              <w:rPr>
                <w:rFonts w:ascii="Calibri" w:hAnsi="Calibri" w:cs="Arial"/>
                <w:sz w:val="16"/>
                <w:szCs w:val="16"/>
                <w:lang w:eastAsia="es-ES"/>
              </w:rPr>
            </w:pPr>
            <w:r>
              <w:rPr>
                <w:rFonts w:ascii="Calibri" w:hAnsi="Calibri" w:cs="Arial"/>
                <w:sz w:val="16"/>
                <w:szCs w:val="16"/>
                <w:lang w:eastAsia="es-ES"/>
              </w:rPr>
              <w:t>(55.958)</w:t>
            </w:r>
          </w:p>
        </w:tc>
        <w:tc>
          <w:tcPr>
            <w:tcW w:w="885" w:type="dxa"/>
            <w:tcBorders>
              <w:top w:val="nil"/>
              <w:left w:val="nil"/>
              <w:bottom w:val="nil"/>
              <w:right w:val="nil"/>
            </w:tcBorders>
          </w:tcPr>
          <w:p w:rsidR="00347A9B" w:rsidRPr="009E4E33" w:rsidRDefault="00347A9B"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347A9B" w:rsidRPr="009E4E33" w:rsidRDefault="001C6064" w:rsidP="00F416F0">
            <w:pPr>
              <w:ind w:right="48"/>
              <w:jc w:val="right"/>
              <w:rPr>
                <w:rFonts w:ascii="Calibri" w:hAnsi="Calibri" w:cs="Arial"/>
                <w:sz w:val="16"/>
                <w:szCs w:val="16"/>
                <w:lang w:eastAsia="es-ES"/>
              </w:rPr>
            </w:pPr>
            <w:r>
              <w:rPr>
                <w:rFonts w:ascii="Calibri" w:hAnsi="Calibri" w:cs="Arial"/>
                <w:sz w:val="16"/>
                <w:szCs w:val="16"/>
                <w:lang w:eastAsia="es-ES"/>
              </w:rPr>
              <w:t>13.521</w:t>
            </w:r>
          </w:p>
        </w:tc>
        <w:tc>
          <w:tcPr>
            <w:tcW w:w="1134" w:type="dxa"/>
            <w:tcBorders>
              <w:top w:val="nil"/>
              <w:left w:val="nil"/>
              <w:bottom w:val="nil"/>
              <w:right w:val="nil"/>
            </w:tcBorders>
          </w:tcPr>
          <w:p w:rsidR="00347A9B" w:rsidRPr="009E4E33" w:rsidRDefault="00394042" w:rsidP="00F416F0">
            <w:pPr>
              <w:ind w:right="48"/>
              <w:jc w:val="right"/>
              <w:rPr>
                <w:rFonts w:ascii="Calibri" w:hAnsi="Calibri" w:cs="Arial"/>
                <w:sz w:val="16"/>
                <w:szCs w:val="16"/>
                <w:lang w:eastAsia="es-ES"/>
              </w:rPr>
            </w:pPr>
            <w:r>
              <w:rPr>
                <w:rFonts w:ascii="Calibri" w:hAnsi="Calibri" w:cs="Arial"/>
                <w:sz w:val="16"/>
                <w:szCs w:val="16"/>
                <w:lang w:eastAsia="es-ES"/>
              </w:rPr>
              <w:t>(55.913)</w:t>
            </w:r>
          </w:p>
        </w:tc>
      </w:tr>
      <w:tr w:rsidR="008A375D" w:rsidRPr="009E4E33" w:rsidTr="00F416F0">
        <w:trPr>
          <w:trHeight w:val="340"/>
        </w:trPr>
        <w:tc>
          <w:tcPr>
            <w:tcW w:w="4536" w:type="dxa"/>
            <w:tcBorders>
              <w:top w:val="nil"/>
              <w:left w:val="nil"/>
              <w:right w:val="nil"/>
            </w:tcBorders>
          </w:tcPr>
          <w:p w:rsidR="008A375D" w:rsidRPr="009E4E33" w:rsidRDefault="008A375D" w:rsidP="00F416F0">
            <w:pPr>
              <w:ind w:left="213"/>
              <w:rPr>
                <w:rFonts w:ascii="Calibri" w:hAnsi="Calibri" w:cs="Arial"/>
                <w:sz w:val="16"/>
                <w:szCs w:val="16"/>
                <w:lang w:val="es-ES" w:eastAsia="es-ES"/>
              </w:rPr>
            </w:pPr>
            <w:r w:rsidRPr="009E4E33">
              <w:rPr>
                <w:rFonts w:ascii="Calibri" w:hAnsi="Calibri" w:cs="Arial"/>
                <w:sz w:val="16"/>
                <w:szCs w:val="16"/>
                <w:lang w:val="es-ES" w:eastAsia="es-ES"/>
              </w:rPr>
              <w:t>Stone Cooker, S.L.</w:t>
            </w:r>
            <w:r w:rsidR="009E4E33" w:rsidRPr="009E4E33">
              <w:rPr>
                <w:rFonts w:ascii="Calibri" w:hAnsi="Calibri" w:cs="Arial"/>
                <w:sz w:val="16"/>
                <w:szCs w:val="16"/>
                <w:lang w:val="es-ES" w:eastAsia="es-ES"/>
              </w:rPr>
              <w:t xml:space="preserve"> (4)</w:t>
            </w:r>
          </w:p>
        </w:tc>
        <w:tc>
          <w:tcPr>
            <w:tcW w:w="918" w:type="dxa"/>
            <w:tcBorders>
              <w:left w:val="nil"/>
              <w:right w:val="nil"/>
            </w:tcBorders>
          </w:tcPr>
          <w:p w:rsidR="008A375D" w:rsidRPr="009E4E33" w:rsidRDefault="009C62B4" w:rsidP="00F416F0">
            <w:pPr>
              <w:jc w:val="right"/>
              <w:rPr>
                <w:rFonts w:ascii="Calibri" w:hAnsi="Calibri" w:cs="Arial"/>
                <w:sz w:val="16"/>
                <w:szCs w:val="16"/>
                <w:lang w:val="es-ES" w:eastAsia="es-ES"/>
              </w:rPr>
            </w:pPr>
            <w:r w:rsidRPr="009E4E33">
              <w:rPr>
                <w:rFonts w:ascii="Calibri" w:hAnsi="Calibri" w:cs="Arial"/>
                <w:sz w:val="16"/>
                <w:szCs w:val="16"/>
                <w:lang w:val="es-ES" w:eastAsia="es-ES"/>
              </w:rPr>
              <w:t>20.000</w:t>
            </w:r>
          </w:p>
        </w:tc>
        <w:tc>
          <w:tcPr>
            <w:tcW w:w="1053" w:type="dxa"/>
            <w:tcBorders>
              <w:left w:val="nil"/>
              <w:right w:val="nil"/>
            </w:tcBorders>
          </w:tcPr>
          <w:p w:rsidR="008A375D" w:rsidRPr="009E4E33" w:rsidRDefault="00A83B04"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8A375D" w:rsidRPr="009E4E33" w:rsidRDefault="008A375D" w:rsidP="00F416F0">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8A375D" w:rsidRPr="009E4E33" w:rsidRDefault="008A375D" w:rsidP="00F416F0">
            <w:pPr>
              <w:jc w:val="right"/>
              <w:rPr>
                <w:rFonts w:ascii="Calibri" w:hAnsi="Calibri" w:cs="Arial"/>
                <w:sz w:val="16"/>
                <w:szCs w:val="16"/>
                <w:lang w:val="es-ES" w:eastAsia="es-ES"/>
              </w:rPr>
            </w:pPr>
            <w:r w:rsidRPr="009E4E33">
              <w:rPr>
                <w:rFonts w:ascii="Calibri" w:hAnsi="Calibri" w:cs="Arial"/>
                <w:sz w:val="16"/>
                <w:szCs w:val="16"/>
                <w:lang w:val="es-ES" w:eastAsia="es-ES"/>
              </w:rPr>
              <w:t>9,00%</w:t>
            </w:r>
          </w:p>
        </w:tc>
        <w:tc>
          <w:tcPr>
            <w:tcW w:w="1013" w:type="dxa"/>
            <w:tcBorders>
              <w:top w:val="nil"/>
              <w:left w:val="nil"/>
              <w:bottom w:val="nil"/>
              <w:right w:val="nil"/>
            </w:tcBorders>
          </w:tcPr>
          <w:p w:rsidR="008A375D" w:rsidRPr="009E4E33" w:rsidRDefault="008A375D" w:rsidP="00F416F0">
            <w:pPr>
              <w:jc w:val="right"/>
              <w:rPr>
                <w:rFonts w:ascii="Calibri" w:hAnsi="Calibri" w:cs="Arial"/>
                <w:sz w:val="16"/>
                <w:szCs w:val="16"/>
                <w:lang w:val="es-ES" w:eastAsia="es-ES"/>
              </w:rPr>
            </w:pPr>
            <w:r w:rsidRPr="009E4E33">
              <w:rPr>
                <w:rFonts w:ascii="Calibri" w:hAnsi="Calibri" w:cs="Arial"/>
                <w:sz w:val="16"/>
                <w:szCs w:val="16"/>
                <w:lang w:val="es-ES" w:eastAsia="es-ES"/>
              </w:rPr>
              <w:t>9,00%</w:t>
            </w:r>
          </w:p>
        </w:tc>
        <w:tc>
          <w:tcPr>
            <w:tcW w:w="852"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67"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12"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885"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134"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r>
      <w:tr w:rsidR="008A375D" w:rsidRPr="009E4E33" w:rsidTr="00915A94">
        <w:trPr>
          <w:trHeight w:val="340"/>
        </w:trPr>
        <w:tc>
          <w:tcPr>
            <w:tcW w:w="4536" w:type="dxa"/>
            <w:tcBorders>
              <w:top w:val="nil"/>
              <w:left w:val="nil"/>
              <w:right w:val="nil"/>
            </w:tcBorders>
          </w:tcPr>
          <w:p w:rsidR="008A375D" w:rsidRPr="009E4E33" w:rsidRDefault="008A375D" w:rsidP="00F45D55">
            <w:pPr>
              <w:ind w:left="213"/>
              <w:rPr>
                <w:rFonts w:ascii="Calibri" w:hAnsi="Calibri" w:cs="Arial"/>
                <w:sz w:val="16"/>
                <w:szCs w:val="16"/>
                <w:lang w:val="es-ES" w:eastAsia="es-ES"/>
              </w:rPr>
            </w:pPr>
            <w:r w:rsidRPr="009E4E33">
              <w:rPr>
                <w:rFonts w:ascii="Calibri" w:hAnsi="Calibri" w:cs="Arial"/>
                <w:sz w:val="16"/>
                <w:szCs w:val="16"/>
                <w:lang w:val="es-ES" w:eastAsia="es-ES"/>
              </w:rPr>
              <w:t>Garunkook, S.L.</w:t>
            </w:r>
            <w:r w:rsidR="009E4E33" w:rsidRPr="009E4E33">
              <w:rPr>
                <w:rFonts w:ascii="Calibri" w:hAnsi="Calibri" w:cs="Arial"/>
                <w:sz w:val="16"/>
                <w:szCs w:val="16"/>
                <w:lang w:val="es-ES" w:eastAsia="es-ES"/>
              </w:rPr>
              <w:t xml:space="preserve"> (4)</w:t>
            </w:r>
          </w:p>
        </w:tc>
        <w:tc>
          <w:tcPr>
            <w:tcW w:w="918" w:type="dxa"/>
            <w:tcBorders>
              <w:left w:val="nil"/>
              <w:right w:val="nil"/>
            </w:tcBorders>
          </w:tcPr>
          <w:p w:rsidR="008A375D" w:rsidRPr="009E4E33" w:rsidRDefault="009C62B4" w:rsidP="00E32BFD">
            <w:pPr>
              <w:jc w:val="right"/>
              <w:rPr>
                <w:rFonts w:ascii="Calibri" w:hAnsi="Calibri" w:cs="Arial"/>
                <w:sz w:val="16"/>
                <w:szCs w:val="16"/>
                <w:lang w:val="es-ES" w:eastAsia="es-ES"/>
              </w:rPr>
            </w:pPr>
            <w:r w:rsidRPr="009E4E33">
              <w:rPr>
                <w:rFonts w:ascii="Calibri" w:hAnsi="Calibri" w:cs="Arial"/>
                <w:sz w:val="16"/>
                <w:szCs w:val="16"/>
                <w:lang w:val="es-ES" w:eastAsia="es-ES"/>
              </w:rPr>
              <w:t>20.000</w:t>
            </w:r>
          </w:p>
        </w:tc>
        <w:tc>
          <w:tcPr>
            <w:tcW w:w="1053" w:type="dxa"/>
            <w:tcBorders>
              <w:left w:val="nil"/>
              <w:right w:val="nil"/>
            </w:tcBorders>
          </w:tcPr>
          <w:p w:rsidR="008A375D" w:rsidRPr="009E4E33" w:rsidRDefault="00A83B04"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683" w:type="dxa"/>
            <w:tcBorders>
              <w:top w:val="nil"/>
              <w:left w:val="nil"/>
              <w:bottom w:val="nil"/>
              <w:right w:val="nil"/>
            </w:tcBorders>
          </w:tcPr>
          <w:p w:rsidR="008A375D"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w:t>
            </w:r>
          </w:p>
        </w:tc>
        <w:tc>
          <w:tcPr>
            <w:tcW w:w="835" w:type="dxa"/>
            <w:tcBorders>
              <w:top w:val="nil"/>
              <w:left w:val="nil"/>
              <w:bottom w:val="nil"/>
              <w:right w:val="nil"/>
            </w:tcBorders>
          </w:tcPr>
          <w:p w:rsidR="008A375D"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9,00%</w:t>
            </w:r>
          </w:p>
        </w:tc>
        <w:tc>
          <w:tcPr>
            <w:tcW w:w="1013" w:type="dxa"/>
            <w:tcBorders>
              <w:top w:val="nil"/>
              <w:left w:val="nil"/>
              <w:bottom w:val="nil"/>
              <w:right w:val="nil"/>
            </w:tcBorders>
          </w:tcPr>
          <w:p w:rsidR="008A375D" w:rsidRPr="009E4E33" w:rsidRDefault="008A375D" w:rsidP="00F45D55">
            <w:pPr>
              <w:jc w:val="right"/>
              <w:rPr>
                <w:rFonts w:ascii="Calibri" w:hAnsi="Calibri" w:cs="Arial"/>
                <w:sz w:val="16"/>
                <w:szCs w:val="16"/>
                <w:lang w:val="es-ES" w:eastAsia="es-ES"/>
              </w:rPr>
            </w:pPr>
            <w:r w:rsidRPr="009E4E33">
              <w:rPr>
                <w:rFonts w:ascii="Calibri" w:hAnsi="Calibri" w:cs="Arial"/>
                <w:sz w:val="16"/>
                <w:szCs w:val="16"/>
                <w:lang w:val="es-ES" w:eastAsia="es-ES"/>
              </w:rPr>
              <w:t>9,00%</w:t>
            </w:r>
          </w:p>
        </w:tc>
        <w:tc>
          <w:tcPr>
            <w:tcW w:w="852"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67"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12"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074"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885"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275"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c>
          <w:tcPr>
            <w:tcW w:w="1134" w:type="dxa"/>
            <w:tcBorders>
              <w:top w:val="nil"/>
              <w:left w:val="nil"/>
              <w:bottom w:val="nil"/>
              <w:right w:val="nil"/>
            </w:tcBorders>
          </w:tcPr>
          <w:p w:rsidR="008A375D" w:rsidRPr="009E4E33" w:rsidRDefault="008A375D" w:rsidP="00F416F0">
            <w:pPr>
              <w:ind w:right="48"/>
              <w:jc w:val="right"/>
              <w:rPr>
                <w:rFonts w:ascii="Calibri" w:hAnsi="Calibri" w:cs="Arial"/>
                <w:sz w:val="16"/>
                <w:szCs w:val="16"/>
                <w:lang w:eastAsia="es-ES"/>
              </w:rPr>
            </w:pPr>
            <w:r w:rsidRPr="009E4E33">
              <w:rPr>
                <w:rFonts w:ascii="Calibri" w:hAnsi="Calibri" w:cs="Arial"/>
                <w:sz w:val="16"/>
                <w:szCs w:val="16"/>
                <w:lang w:eastAsia="es-ES"/>
              </w:rPr>
              <w:t>-</w:t>
            </w:r>
          </w:p>
        </w:tc>
      </w:tr>
      <w:tr w:rsidR="005720E5" w:rsidRPr="00AC2767" w:rsidTr="00915A94">
        <w:trPr>
          <w:trHeight w:val="340"/>
        </w:trPr>
        <w:tc>
          <w:tcPr>
            <w:tcW w:w="4536" w:type="dxa"/>
            <w:tcBorders>
              <w:top w:val="nil"/>
              <w:left w:val="nil"/>
              <w:right w:val="nil"/>
            </w:tcBorders>
          </w:tcPr>
          <w:p w:rsidR="005720E5" w:rsidRPr="00AC2767" w:rsidRDefault="005720E5" w:rsidP="00F45D55">
            <w:pPr>
              <w:ind w:left="213"/>
              <w:rPr>
                <w:rFonts w:ascii="Calibri" w:hAnsi="Calibri" w:cs="Arial"/>
                <w:sz w:val="16"/>
                <w:szCs w:val="16"/>
                <w:highlight w:val="yellow"/>
                <w:lang w:val="es-ES" w:eastAsia="es-ES"/>
              </w:rPr>
            </w:pPr>
            <w:r w:rsidRPr="008A375D">
              <w:rPr>
                <w:rFonts w:ascii="Calibri" w:hAnsi="Calibri" w:cs="Arial"/>
                <w:sz w:val="16"/>
                <w:szCs w:val="16"/>
                <w:lang w:val="es-ES" w:eastAsia="es-ES"/>
              </w:rPr>
              <w:t xml:space="preserve">Otras participadas </w:t>
            </w:r>
          </w:p>
        </w:tc>
        <w:tc>
          <w:tcPr>
            <w:tcW w:w="918" w:type="dxa"/>
            <w:tcBorders>
              <w:left w:val="nil"/>
              <w:bottom w:val="single" w:sz="4" w:space="0" w:color="auto"/>
              <w:right w:val="nil"/>
            </w:tcBorders>
          </w:tcPr>
          <w:p w:rsidR="005720E5" w:rsidRPr="00977C3F" w:rsidRDefault="005720E5" w:rsidP="00977C3F">
            <w:pPr>
              <w:jc w:val="right"/>
              <w:rPr>
                <w:rFonts w:ascii="Calibri" w:hAnsi="Calibri" w:cs="Arial"/>
                <w:sz w:val="16"/>
                <w:szCs w:val="16"/>
                <w:lang w:val="es-ES" w:eastAsia="es-ES"/>
              </w:rPr>
            </w:pPr>
            <w:r w:rsidRPr="00977C3F">
              <w:rPr>
                <w:rFonts w:ascii="Calibri" w:hAnsi="Calibri" w:cs="Arial"/>
                <w:sz w:val="16"/>
                <w:szCs w:val="16"/>
                <w:lang w:val="es-ES" w:eastAsia="es-ES"/>
              </w:rPr>
              <w:t>9.4</w:t>
            </w:r>
            <w:r w:rsidR="00977C3F" w:rsidRPr="00977C3F">
              <w:rPr>
                <w:rFonts w:ascii="Calibri" w:hAnsi="Calibri" w:cs="Arial"/>
                <w:sz w:val="16"/>
                <w:szCs w:val="16"/>
                <w:lang w:val="es-ES" w:eastAsia="es-ES"/>
              </w:rPr>
              <w:t>4</w:t>
            </w:r>
            <w:r w:rsidRPr="00977C3F">
              <w:rPr>
                <w:rFonts w:ascii="Calibri" w:hAnsi="Calibri" w:cs="Arial"/>
                <w:sz w:val="16"/>
                <w:szCs w:val="16"/>
                <w:lang w:val="es-ES" w:eastAsia="es-ES"/>
              </w:rPr>
              <w:t>0</w:t>
            </w:r>
          </w:p>
        </w:tc>
        <w:tc>
          <w:tcPr>
            <w:tcW w:w="1053" w:type="dxa"/>
            <w:tcBorders>
              <w:left w:val="nil"/>
              <w:bottom w:val="single" w:sz="4" w:space="0" w:color="auto"/>
              <w:right w:val="nil"/>
            </w:tcBorders>
          </w:tcPr>
          <w:p w:rsidR="005720E5" w:rsidRPr="00977C3F" w:rsidRDefault="005720E5" w:rsidP="00F45D55">
            <w:pPr>
              <w:jc w:val="right"/>
              <w:rPr>
                <w:rFonts w:ascii="Calibri" w:hAnsi="Calibri" w:cs="Arial"/>
                <w:sz w:val="16"/>
                <w:szCs w:val="16"/>
                <w:lang w:val="es-ES" w:eastAsia="es-ES"/>
              </w:rPr>
            </w:pPr>
            <w:r w:rsidRPr="00977C3F">
              <w:rPr>
                <w:rFonts w:ascii="Calibri" w:hAnsi="Calibri" w:cs="Arial"/>
                <w:sz w:val="16"/>
                <w:szCs w:val="16"/>
                <w:lang w:val="es-ES" w:eastAsia="es-ES"/>
              </w:rPr>
              <w:t>-</w:t>
            </w:r>
          </w:p>
        </w:tc>
        <w:tc>
          <w:tcPr>
            <w:tcW w:w="683" w:type="dxa"/>
            <w:tcBorders>
              <w:top w:val="nil"/>
              <w:left w:val="nil"/>
              <w:bottom w:val="nil"/>
              <w:right w:val="nil"/>
            </w:tcBorders>
          </w:tcPr>
          <w:p w:rsidR="005720E5" w:rsidRPr="00AC2767" w:rsidRDefault="005720E5" w:rsidP="00F45D55">
            <w:pPr>
              <w:jc w:val="right"/>
              <w:rPr>
                <w:rFonts w:ascii="Calibri" w:hAnsi="Calibri" w:cs="Arial"/>
                <w:sz w:val="16"/>
                <w:szCs w:val="16"/>
                <w:highlight w:val="yellow"/>
                <w:lang w:val="es-ES" w:eastAsia="es-ES"/>
              </w:rPr>
            </w:pPr>
          </w:p>
        </w:tc>
        <w:tc>
          <w:tcPr>
            <w:tcW w:w="835" w:type="dxa"/>
            <w:tcBorders>
              <w:top w:val="nil"/>
              <w:left w:val="nil"/>
              <w:bottom w:val="nil"/>
              <w:right w:val="nil"/>
            </w:tcBorders>
          </w:tcPr>
          <w:p w:rsidR="005720E5" w:rsidRPr="00AC2767" w:rsidRDefault="005720E5" w:rsidP="00F45D55">
            <w:pPr>
              <w:jc w:val="right"/>
              <w:rPr>
                <w:rFonts w:ascii="Calibri" w:hAnsi="Calibri" w:cs="Arial"/>
                <w:sz w:val="16"/>
                <w:szCs w:val="16"/>
                <w:highlight w:val="yellow"/>
                <w:lang w:val="es-ES" w:eastAsia="es-ES"/>
              </w:rPr>
            </w:pPr>
          </w:p>
        </w:tc>
        <w:tc>
          <w:tcPr>
            <w:tcW w:w="1013" w:type="dxa"/>
            <w:tcBorders>
              <w:top w:val="nil"/>
              <w:left w:val="nil"/>
              <w:bottom w:val="nil"/>
              <w:right w:val="nil"/>
            </w:tcBorders>
          </w:tcPr>
          <w:p w:rsidR="005720E5" w:rsidRPr="00AC2767" w:rsidRDefault="005720E5" w:rsidP="00F45D55">
            <w:pPr>
              <w:jc w:val="right"/>
              <w:rPr>
                <w:rFonts w:ascii="Calibri" w:hAnsi="Calibri" w:cs="Arial"/>
                <w:sz w:val="16"/>
                <w:szCs w:val="16"/>
                <w:highlight w:val="yellow"/>
                <w:lang w:val="es-ES" w:eastAsia="es-ES"/>
              </w:rPr>
            </w:pPr>
          </w:p>
        </w:tc>
        <w:tc>
          <w:tcPr>
            <w:tcW w:w="852" w:type="dxa"/>
            <w:tcBorders>
              <w:top w:val="nil"/>
              <w:left w:val="nil"/>
              <w:bottom w:val="nil"/>
              <w:right w:val="nil"/>
            </w:tcBorders>
          </w:tcPr>
          <w:p w:rsidR="005720E5" w:rsidRPr="00AC2767" w:rsidRDefault="005720E5" w:rsidP="00DF05EB">
            <w:pPr>
              <w:ind w:right="48"/>
              <w:jc w:val="right"/>
              <w:rPr>
                <w:rFonts w:ascii="Calibri" w:hAnsi="Calibri" w:cs="Arial"/>
                <w:sz w:val="16"/>
                <w:szCs w:val="16"/>
                <w:highlight w:val="yellow"/>
                <w:lang w:val="es-ES" w:eastAsia="es-ES"/>
              </w:rPr>
            </w:pPr>
          </w:p>
        </w:tc>
        <w:tc>
          <w:tcPr>
            <w:tcW w:w="1067" w:type="dxa"/>
            <w:tcBorders>
              <w:top w:val="nil"/>
              <w:left w:val="nil"/>
              <w:bottom w:val="nil"/>
              <w:right w:val="nil"/>
            </w:tcBorders>
          </w:tcPr>
          <w:p w:rsidR="005720E5" w:rsidRPr="00AC2767" w:rsidRDefault="005720E5" w:rsidP="00DF05EB">
            <w:pPr>
              <w:ind w:right="48"/>
              <w:jc w:val="right"/>
              <w:rPr>
                <w:rFonts w:ascii="Calibri" w:hAnsi="Calibri" w:cs="Arial"/>
                <w:sz w:val="16"/>
                <w:szCs w:val="16"/>
                <w:highlight w:val="yellow"/>
                <w:lang w:val="es-ES" w:eastAsia="es-ES"/>
              </w:rPr>
            </w:pPr>
          </w:p>
        </w:tc>
        <w:tc>
          <w:tcPr>
            <w:tcW w:w="1012" w:type="dxa"/>
            <w:tcBorders>
              <w:top w:val="nil"/>
              <w:left w:val="nil"/>
              <w:bottom w:val="nil"/>
              <w:right w:val="nil"/>
            </w:tcBorders>
          </w:tcPr>
          <w:p w:rsidR="005720E5" w:rsidRPr="00AC2767" w:rsidRDefault="005720E5" w:rsidP="00DF05EB">
            <w:pPr>
              <w:ind w:right="48"/>
              <w:jc w:val="right"/>
              <w:rPr>
                <w:rFonts w:ascii="Calibri" w:hAnsi="Calibri" w:cs="Arial"/>
                <w:sz w:val="16"/>
                <w:szCs w:val="16"/>
                <w:highlight w:val="yellow"/>
                <w:lang w:val="es-ES" w:eastAsia="es-ES"/>
              </w:rPr>
            </w:pPr>
          </w:p>
        </w:tc>
        <w:tc>
          <w:tcPr>
            <w:tcW w:w="1074" w:type="dxa"/>
            <w:tcBorders>
              <w:top w:val="nil"/>
              <w:left w:val="nil"/>
              <w:bottom w:val="nil"/>
              <w:right w:val="nil"/>
            </w:tcBorders>
          </w:tcPr>
          <w:p w:rsidR="005720E5" w:rsidRPr="00AC2767" w:rsidRDefault="005720E5" w:rsidP="00DF05EB">
            <w:pPr>
              <w:ind w:right="48"/>
              <w:jc w:val="right"/>
              <w:rPr>
                <w:rFonts w:ascii="Calibri" w:hAnsi="Calibri" w:cs="Arial"/>
                <w:sz w:val="16"/>
                <w:szCs w:val="16"/>
                <w:highlight w:val="yellow"/>
                <w:lang w:val="es-ES" w:eastAsia="es-ES"/>
              </w:rPr>
            </w:pPr>
          </w:p>
        </w:tc>
        <w:tc>
          <w:tcPr>
            <w:tcW w:w="885" w:type="dxa"/>
            <w:tcBorders>
              <w:top w:val="nil"/>
              <w:left w:val="nil"/>
              <w:bottom w:val="nil"/>
              <w:right w:val="nil"/>
            </w:tcBorders>
          </w:tcPr>
          <w:p w:rsidR="005720E5" w:rsidRPr="00AC2767" w:rsidRDefault="005720E5" w:rsidP="00DF05EB">
            <w:pPr>
              <w:ind w:right="48"/>
              <w:jc w:val="right"/>
              <w:rPr>
                <w:rFonts w:ascii="Calibri" w:hAnsi="Calibri" w:cs="Arial"/>
                <w:sz w:val="16"/>
                <w:szCs w:val="16"/>
                <w:highlight w:val="yellow"/>
                <w:lang w:val="es-ES" w:eastAsia="es-ES"/>
              </w:rPr>
            </w:pPr>
          </w:p>
        </w:tc>
        <w:tc>
          <w:tcPr>
            <w:tcW w:w="1275" w:type="dxa"/>
            <w:tcBorders>
              <w:top w:val="nil"/>
              <w:left w:val="nil"/>
              <w:bottom w:val="nil"/>
              <w:right w:val="nil"/>
            </w:tcBorders>
          </w:tcPr>
          <w:p w:rsidR="005720E5" w:rsidRPr="00AC2767" w:rsidRDefault="005720E5" w:rsidP="00DF05EB">
            <w:pPr>
              <w:ind w:right="48"/>
              <w:jc w:val="right"/>
              <w:rPr>
                <w:rFonts w:ascii="Calibri" w:hAnsi="Calibri" w:cs="Arial"/>
                <w:sz w:val="16"/>
                <w:szCs w:val="16"/>
                <w:highlight w:val="yellow"/>
                <w:lang w:val="es-ES" w:eastAsia="es-ES"/>
              </w:rPr>
            </w:pPr>
          </w:p>
        </w:tc>
        <w:tc>
          <w:tcPr>
            <w:tcW w:w="1134" w:type="dxa"/>
            <w:tcBorders>
              <w:top w:val="nil"/>
              <w:left w:val="nil"/>
              <w:bottom w:val="nil"/>
              <w:right w:val="nil"/>
            </w:tcBorders>
          </w:tcPr>
          <w:p w:rsidR="005720E5" w:rsidRPr="00AC2767" w:rsidRDefault="005720E5" w:rsidP="00DF05EB">
            <w:pPr>
              <w:ind w:right="48"/>
              <w:jc w:val="right"/>
              <w:rPr>
                <w:rFonts w:ascii="Calibri" w:hAnsi="Calibri" w:cs="Arial"/>
                <w:sz w:val="16"/>
                <w:szCs w:val="16"/>
                <w:highlight w:val="yellow"/>
                <w:lang w:val="es-ES" w:eastAsia="es-ES"/>
              </w:rPr>
            </w:pPr>
          </w:p>
        </w:tc>
      </w:tr>
      <w:tr w:rsidR="005720E5" w:rsidRPr="00AC2767" w:rsidTr="00CF29A4">
        <w:trPr>
          <w:trHeight w:val="340"/>
        </w:trPr>
        <w:tc>
          <w:tcPr>
            <w:tcW w:w="4536" w:type="dxa"/>
            <w:tcBorders>
              <w:top w:val="nil"/>
              <w:left w:val="nil"/>
              <w:bottom w:val="nil"/>
              <w:right w:val="nil"/>
            </w:tcBorders>
            <w:vAlign w:val="center"/>
          </w:tcPr>
          <w:p w:rsidR="005720E5" w:rsidRPr="00AC2767" w:rsidRDefault="005720E5" w:rsidP="008E2E51">
            <w:pPr>
              <w:ind w:firstLineChars="100" w:firstLine="160"/>
              <w:rPr>
                <w:rFonts w:ascii="Calibri" w:hAnsi="Calibri" w:cs="Arial"/>
                <w:b/>
                <w:bCs/>
                <w:sz w:val="16"/>
                <w:szCs w:val="16"/>
                <w:highlight w:val="yellow"/>
                <w:lang w:val="es-ES" w:eastAsia="es-ES"/>
              </w:rPr>
            </w:pPr>
          </w:p>
        </w:tc>
        <w:tc>
          <w:tcPr>
            <w:tcW w:w="918" w:type="dxa"/>
            <w:tcBorders>
              <w:top w:val="single" w:sz="4" w:space="0" w:color="auto"/>
              <w:left w:val="nil"/>
              <w:bottom w:val="single" w:sz="4" w:space="0" w:color="auto"/>
              <w:right w:val="nil"/>
            </w:tcBorders>
            <w:vAlign w:val="bottom"/>
          </w:tcPr>
          <w:p w:rsidR="005720E5" w:rsidRPr="00977C3F" w:rsidRDefault="00977C3F" w:rsidP="0074225F">
            <w:pPr>
              <w:jc w:val="right"/>
              <w:rPr>
                <w:rFonts w:ascii="Calibri" w:hAnsi="Calibri" w:cs="Arial"/>
                <w:b/>
                <w:bCs/>
                <w:sz w:val="16"/>
                <w:szCs w:val="16"/>
                <w:lang w:val="es-ES" w:eastAsia="es-ES"/>
              </w:rPr>
            </w:pPr>
            <w:r w:rsidRPr="00977C3F">
              <w:rPr>
                <w:rFonts w:ascii="Calibri" w:hAnsi="Calibri" w:cs="Arial"/>
                <w:b/>
                <w:bCs/>
                <w:sz w:val="16"/>
                <w:szCs w:val="16"/>
                <w:lang w:val="es-ES" w:eastAsia="es-ES"/>
              </w:rPr>
              <w:t>51.003.497</w:t>
            </w:r>
          </w:p>
        </w:tc>
        <w:tc>
          <w:tcPr>
            <w:tcW w:w="1053" w:type="dxa"/>
            <w:tcBorders>
              <w:top w:val="single" w:sz="4" w:space="0" w:color="auto"/>
              <w:left w:val="nil"/>
              <w:bottom w:val="single" w:sz="4" w:space="0" w:color="auto"/>
              <w:right w:val="nil"/>
            </w:tcBorders>
            <w:vAlign w:val="bottom"/>
          </w:tcPr>
          <w:p w:rsidR="005720E5" w:rsidRPr="00977C3F" w:rsidRDefault="005720E5" w:rsidP="004044FB">
            <w:pPr>
              <w:jc w:val="right"/>
              <w:rPr>
                <w:rFonts w:ascii="Calibri" w:hAnsi="Calibri" w:cs="Arial"/>
                <w:b/>
                <w:bCs/>
                <w:sz w:val="16"/>
                <w:szCs w:val="16"/>
                <w:lang w:val="es-ES" w:eastAsia="es-ES"/>
              </w:rPr>
            </w:pPr>
            <w:r w:rsidRPr="00977C3F">
              <w:rPr>
                <w:rFonts w:ascii="Calibri" w:hAnsi="Calibri" w:cs="Arial"/>
                <w:b/>
                <w:bCs/>
                <w:sz w:val="16"/>
                <w:szCs w:val="16"/>
                <w:lang w:val="es-ES" w:eastAsia="es-ES"/>
              </w:rPr>
              <w:t>(</w:t>
            </w:r>
            <w:r w:rsidR="004044FB" w:rsidRPr="00977C3F">
              <w:rPr>
                <w:rFonts w:ascii="Calibri" w:hAnsi="Calibri" w:cs="Arial"/>
                <w:b/>
                <w:bCs/>
                <w:sz w:val="16"/>
                <w:szCs w:val="16"/>
                <w:lang w:val="es-ES" w:eastAsia="es-ES"/>
              </w:rPr>
              <w:t>35.922.195</w:t>
            </w:r>
            <w:r w:rsidRPr="00977C3F">
              <w:rPr>
                <w:rFonts w:ascii="Calibri" w:hAnsi="Calibri" w:cs="Arial"/>
                <w:b/>
                <w:bCs/>
                <w:sz w:val="16"/>
                <w:szCs w:val="16"/>
                <w:lang w:val="es-ES" w:eastAsia="es-ES"/>
              </w:rPr>
              <w:t>)</w:t>
            </w:r>
          </w:p>
        </w:tc>
        <w:tc>
          <w:tcPr>
            <w:tcW w:w="683" w:type="dxa"/>
            <w:tcBorders>
              <w:top w:val="nil"/>
              <w:left w:val="nil"/>
              <w:bottom w:val="nil"/>
              <w:right w:val="nil"/>
            </w:tcBorders>
          </w:tcPr>
          <w:p w:rsidR="005720E5" w:rsidRPr="00AC2767" w:rsidRDefault="005720E5" w:rsidP="00F45D55">
            <w:pPr>
              <w:jc w:val="right"/>
              <w:rPr>
                <w:rFonts w:ascii="Calibri" w:hAnsi="Calibri" w:cs="Arial"/>
                <w:sz w:val="16"/>
                <w:szCs w:val="16"/>
                <w:highlight w:val="yellow"/>
                <w:lang w:val="es-ES" w:eastAsia="es-ES"/>
              </w:rPr>
            </w:pPr>
          </w:p>
        </w:tc>
        <w:tc>
          <w:tcPr>
            <w:tcW w:w="835"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013"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852"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067"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012"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074"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885"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275"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134" w:type="dxa"/>
            <w:tcBorders>
              <w:top w:val="nil"/>
              <w:left w:val="nil"/>
              <w:bottom w:val="nil"/>
              <w:right w:val="nil"/>
            </w:tcBorders>
          </w:tcPr>
          <w:p w:rsidR="005720E5" w:rsidRPr="00AC2767" w:rsidRDefault="005720E5" w:rsidP="008E2E51">
            <w:pPr>
              <w:ind w:firstLineChars="100" w:firstLine="160"/>
              <w:rPr>
                <w:rFonts w:ascii="Calibri" w:hAnsi="Calibri" w:cs="Arial"/>
                <w:b/>
                <w:bCs/>
                <w:sz w:val="16"/>
                <w:szCs w:val="16"/>
                <w:highlight w:val="yellow"/>
                <w:lang w:val="es-ES" w:eastAsia="es-ES"/>
              </w:rPr>
            </w:pPr>
          </w:p>
        </w:tc>
      </w:tr>
      <w:tr w:rsidR="005720E5" w:rsidRPr="00AC2767" w:rsidTr="00CF29A4">
        <w:trPr>
          <w:trHeight w:val="340"/>
        </w:trPr>
        <w:tc>
          <w:tcPr>
            <w:tcW w:w="4536" w:type="dxa"/>
            <w:tcBorders>
              <w:top w:val="nil"/>
              <w:left w:val="nil"/>
              <w:bottom w:val="nil"/>
              <w:right w:val="nil"/>
            </w:tcBorders>
            <w:vAlign w:val="center"/>
          </w:tcPr>
          <w:p w:rsidR="005720E5" w:rsidRPr="00AC2767" w:rsidRDefault="005720E5" w:rsidP="008E2E51">
            <w:pPr>
              <w:ind w:firstLineChars="100" w:firstLine="160"/>
              <w:rPr>
                <w:rFonts w:ascii="Calibri" w:hAnsi="Calibri" w:cs="Arial"/>
                <w:b/>
                <w:bCs/>
                <w:sz w:val="16"/>
                <w:szCs w:val="16"/>
                <w:highlight w:val="yellow"/>
                <w:lang w:val="es-ES" w:eastAsia="es-ES"/>
              </w:rPr>
            </w:pPr>
          </w:p>
        </w:tc>
        <w:tc>
          <w:tcPr>
            <w:tcW w:w="1971" w:type="dxa"/>
            <w:gridSpan w:val="2"/>
            <w:tcBorders>
              <w:top w:val="single" w:sz="4" w:space="0" w:color="auto"/>
              <w:left w:val="nil"/>
              <w:bottom w:val="double" w:sz="4" w:space="0" w:color="auto"/>
              <w:right w:val="nil"/>
            </w:tcBorders>
            <w:vAlign w:val="bottom"/>
          </w:tcPr>
          <w:p w:rsidR="005720E5" w:rsidRPr="00977C3F" w:rsidRDefault="00977C3F" w:rsidP="0074225F">
            <w:pPr>
              <w:jc w:val="center"/>
              <w:rPr>
                <w:rFonts w:ascii="Calibri" w:hAnsi="Calibri" w:cs="Arial"/>
                <w:b/>
                <w:bCs/>
                <w:sz w:val="16"/>
                <w:szCs w:val="16"/>
                <w:lang w:val="es-ES" w:eastAsia="es-ES"/>
              </w:rPr>
            </w:pPr>
            <w:r w:rsidRPr="00977C3F">
              <w:rPr>
                <w:rFonts w:ascii="Calibri" w:hAnsi="Calibri" w:cs="Arial"/>
                <w:b/>
                <w:bCs/>
                <w:sz w:val="16"/>
                <w:szCs w:val="16"/>
                <w:lang w:val="es-ES" w:eastAsia="es-ES"/>
              </w:rPr>
              <w:t>15.081.302</w:t>
            </w:r>
          </w:p>
        </w:tc>
        <w:tc>
          <w:tcPr>
            <w:tcW w:w="683" w:type="dxa"/>
            <w:tcBorders>
              <w:top w:val="nil"/>
              <w:left w:val="nil"/>
              <w:bottom w:val="nil"/>
              <w:right w:val="nil"/>
            </w:tcBorders>
          </w:tcPr>
          <w:p w:rsidR="005720E5" w:rsidRPr="00AC2767" w:rsidRDefault="005720E5" w:rsidP="00F45D55">
            <w:pPr>
              <w:jc w:val="right"/>
              <w:rPr>
                <w:rFonts w:ascii="Calibri" w:hAnsi="Calibri" w:cs="Arial"/>
                <w:sz w:val="16"/>
                <w:szCs w:val="16"/>
                <w:highlight w:val="yellow"/>
                <w:lang w:val="es-ES" w:eastAsia="es-ES"/>
              </w:rPr>
            </w:pPr>
          </w:p>
        </w:tc>
        <w:tc>
          <w:tcPr>
            <w:tcW w:w="835"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013"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852"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067"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012"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074"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885"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275" w:type="dxa"/>
            <w:tcBorders>
              <w:top w:val="nil"/>
              <w:left w:val="nil"/>
              <w:bottom w:val="nil"/>
              <w:right w:val="nil"/>
            </w:tcBorders>
          </w:tcPr>
          <w:p w:rsidR="005720E5" w:rsidRPr="00AC2767" w:rsidRDefault="005720E5" w:rsidP="00F45D55">
            <w:pPr>
              <w:rPr>
                <w:rFonts w:ascii="Calibri" w:hAnsi="Calibri" w:cs="Arial"/>
                <w:sz w:val="16"/>
                <w:szCs w:val="16"/>
                <w:highlight w:val="yellow"/>
                <w:lang w:val="es-ES" w:eastAsia="es-ES"/>
              </w:rPr>
            </w:pPr>
          </w:p>
        </w:tc>
        <w:tc>
          <w:tcPr>
            <w:tcW w:w="1134" w:type="dxa"/>
            <w:tcBorders>
              <w:top w:val="nil"/>
              <w:left w:val="nil"/>
              <w:bottom w:val="nil"/>
              <w:right w:val="nil"/>
            </w:tcBorders>
          </w:tcPr>
          <w:p w:rsidR="005720E5" w:rsidRPr="00AC2767" w:rsidRDefault="005720E5" w:rsidP="008E2E51">
            <w:pPr>
              <w:ind w:firstLineChars="100" w:firstLine="160"/>
              <w:rPr>
                <w:rFonts w:ascii="Calibri" w:hAnsi="Calibri" w:cs="Arial"/>
                <w:b/>
                <w:bCs/>
                <w:sz w:val="16"/>
                <w:szCs w:val="16"/>
                <w:highlight w:val="yellow"/>
                <w:lang w:val="es-ES" w:eastAsia="es-ES"/>
              </w:rPr>
            </w:pPr>
          </w:p>
        </w:tc>
      </w:tr>
    </w:tbl>
    <w:p w:rsidR="008B3271" w:rsidRPr="00AC2767" w:rsidRDefault="008B3271" w:rsidP="00F45D55">
      <w:pPr>
        <w:rPr>
          <w:rFonts w:ascii="Calibri" w:hAnsi="Calibri"/>
          <w:sz w:val="16"/>
          <w:szCs w:val="16"/>
          <w:highlight w:val="yellow"/>
          <w:lang w:val="es-ES"/>
        </w:rPr>
      </w:pPr>
    </w:p>
    <w:p w:rsidR="008B3271" w:rsidRPr="00AC2767" w:rsidRDefault="008B3271" w:rsidP="00D130E7">
      <w:pPr>
        <w:rPr>
          <w:rFonts w:ascii="Calibri" w:hAnsi="Calibri" w:cs="Arial"/>
          <w:sz w:val="16"/>
          <w:szCs w:val="16"/>
          <w:highlight w:val="yellow"/>
          <w:lang w:val="es-ES" w:eastAsia="es-ES"/>
        </w:rPr>
        <w:sectPr w:rsidR="008B3271" w:rsidRPr="00AC2767" w:rsidSect="00F45D55">
          <w:headerReference w:type="default" r:id="rId67"/>
          <w:pgSz w:w="16838" w:h="11906" w:orient="landscape"/>
          <w:pgMar w:top="1467" w:right="1417" w:bottom="1135" w:left="1417" w:header="284" w:footer="206" w:gutter="0"/>
          <w:cols w:space="708"/>
          <w:docGrid w:linePitch="360"/>
        </w:sectPr>
      </w:pPr>
    </w:p>
    <w:tbl>
      <w:tblPr>
        <w:tblW w:w="15368" w:type="dxa"/>
        <w:tblInd w:w="-781" w:type="dxa"/>
        <w:tblLayout w:type="fixed"/>
        <w:tblCellMar>
          <w:left w:w="70" w:type="dxa"/>
          <w:right w:w="70" w:type="dxa"/>
        </w:tblCellMar>
        <w:tblLook w:val="00A0" w:firstRow="1" w:lastRow="0" w:firstColumn="1" w:lastColumn="0" w:noHBand="0" w:noVBand="0"/>
      </w:tblPr>
      <w:tblGrid>
        <w:gridCol w:w="3309"/>
        <w:gridCol w:w="1030"/>
        <w:gridCol w:w="1101"/>
        <w:gridCol w:w="683"/>
        <w:gridCol w:w="835"/>
        <w:gridCol w:w="1013"/>
        <w:gridCol w:w="998"/>
        <w:gridCol w:w="984"/>
        <w:gridCol w:w="1047"/>
        <w:gridCol w:w="914"/>
        <w:gridCol w:w="1045"/>
        <w:gridCol w:w="1275"/>
        <w:gridCol w:w="1134"/>
      </w:tblGrid>
      <w:tr w:rsidR="008B3271" w:rsidRPr="00A61CB8" w:rsidTr="00316239">
        <w:trPr>
          <w:trHeight w:val="555"/>
        </w:trPr>
        <w:tc>
          <w:tcPr>
            <w:tcW w:w="3309" w:type="dxa"/>
            <w:tcBorders>
              <w:top w:val="nil"/>
              <w:left w:val="nil"/>
              <w:bottom w:val="nil"/>
              <w:right w:val="nil"/>
            </w:tcBorders>
            <w:vAlign w:val="bottom"/>
          </w:tcPr>
          <w:p w:rsidR="008B3271" w:rsidRPr="00A61CB8" w:rsidRDefault="008B3271" w:rsidP="00D130E7">
            <w:pPr>
              <w:rPr>
                <w:rFonts w:ascii="Calibri" w:hAnsi="Calibri" w:cs="Arial"/>
                <w:sz w:val="16"/>
                <w:szCs w:val="16"/>
                <w:lang w:val="es-ES" w:eastAsia="es-ES"/>
              </w:rPr>
            </w:pPr>
          </w:p>
        </w:tc>
        <w:tc>
          <w:tcPr>
            <w:tcW w:w="2131" w:type="dxa"/>
            <w:gridSpan w:val="2"/>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Valor en libros de la participación</w:t>
            </w:r>
          </w:p>
        </w:tc>
        <w:tc>
          <w:tcPr>
            <w:tcW w:w="2531" w:type="dxa"/>
            <w:gridSpan w:val="3"/>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Porcentaje de participación</w:t>
            </w:r>
          </w:p>
        </w:tc>
        <w:tc>
          <w:tcPr>
            <w:tcW w:w="7397" w:type="dxa"/>
            <w:gridSpan w:val="7"/>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Euros</w:t>
            </w:r>
          </w:p>
        </w:tc>
      </w:tr>
      <w:tr w:rsidR="008B3271" w:rsidRPr="00A61CB8" w:rsidTr="00316239">
        <w:trPr>
          <w:trHeight w:val="555"/>
        </w:trPr>
        <w:tc>
          <w:tcPr>
            <w:tcW w:w="3309"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Entidades</w:t>
            </w:r>
          </w:p>
        </w:tc>
        <w:tc>
          <w:tcPr>
            <w:tcW w:w="1030"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Coste</w:t>
            </w:r>
          </w:p>
        </w:tc>
        <w:tc>
          <w:tcPr>
            <w:tcW w:w="1101"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Deterioro</w:t>
            </w:r>
          </w:p>
        </w:tc>
        <w:tc>
          <w:tcPr>
            <w:tcW w:w="683" w:type="dxa"/>
            <w:tcBorders>
              <w:top w:val="single" w:sz="4" w:space="0" w:color="auto"/>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Directa</w:t>
            </w:r>
          </w:p>
        </w:tc>
        <w:tc>
          <w:tcPr>
            <w:tcW w:w="835" w:type="dxa"/>
            <w:tcBorders>
              <w:top w:val="single" w:sz="4" w:space="0" w:color="auto"/>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Indirecta</w:t>
            </w:r>
          </w:p>
        </w:tc>
        <w:tc>
          <w:tcPr>
            <w:tcW w:w="1013" w:type="dxa"/>
            <w:tcBorders>
              <w:top w:val="single" w:sz="4" w:space="0" w:color="auto"/>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Total</w:t>
            </w:r>
          </w:p>
        </w:tc>
        <w:tc>
          <w:tcPr>
            <w:tcW w:w="998"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Capital</w:t>
            </w:r>
          </w:p>
        </w:tc>
        <w:tc>
          <w:tcPr>
            <w:tcW w:w="984"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Prima de emisión</w:t>
            </w:r>
          </w:p>
        </w:tc>
        <w:tc>
          <w:tcPr>
            <w:tcW w:w="1047"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Reservas (1)</w:t>
            </w:r>
          </w:p>
        </w:tc>
        <w:tc>
          <w:tcPr>
            <w:tcW w:w="914"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Resultado del ejercicio (2)</w:t>
            </w:r>
          </w:p>
        </w:tc>
        <w:tc>
          <w:tcPr>
            <w:tcW w:w="1045"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Otras partidas del patrimonio neto (3)</w:t>
            </w:r>
          </w:p>
        </w:tc>
        <w:tc>
          <w:tcPr>
            <w:tcW w:w="1275"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 xml:space="preserve">Total </w:t>
            </w:r>
          </w:p>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 xml:space="preserve">patrimonio </w:t>
            </w:r>
          </w:p>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neto</w:t>
            </w:r>
          </w:p>
        </w:tc>
        <w:tc>
          <w:tcPr>
            <w:tcW w:w="1134" w:type="dxa"/>
            <w:tcBorders>
              <w:top w:val="nil"/>
              <w:left w:val="nil"/>
              <w:bottom w:val="single" w:sz="4" w:space="0" w:color="auto"/>
              <w:right w:val="nil"/>
            </w:tcBorders>
            <w:vAlign w:val="bottom"/>
          </w:tcPr>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 xml:space="preserve">Resultado </w:t>
            </w:r>
          </w:p>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 xml:space="preserve">de </w:t>
            </w:r>
          </w:p>
          <w:p w:rsidR="008B3271" w:rsidRPr="00A61CB8" w:rsidRDefault="008B3271" w:rsidP="00D130E7">
            <w:pPr>
              <w:jc w:val="center"/>
              <w:rPr>
                <w:rFonts w:ascii="Calibri" w:hAnsi="Calibri" w:cs="Arial"/>
                <w:bCs/>
                <w:sz w:val="16"/>
                <w:szCs w:val="16"/>
                <w:lang w:val="es-ES" w:eastAsia="es-ES"/>
              </w:rPr>
            </w:pPr>
            <w:r w:rsidRPr="00A61CB8">
              <w:rPr>
                <w:rFonts w:ascii="Calibri" w:hAnsi="Calibri" w:cs="Arial"/>
                <w:bCs/>
                <w:sz w:val="16"/>
                <w:szCs w:val="16"/>
                <w:lang w:val="es-ES" w:eastAsia="es-ES"/>
              </w:rPr>
              <w:t>explotación</w:t>
            </w:r>
          </w:p>
        </w:tc>
      </w:tr>
      <w:tr w:rsidR="00E11F6E" w:rsidRPr="00A61CB8" w:rsidTr="00316239">
        <w:trPr>
          <w:trHeight w:val="555"/>
        </w:trPr>
        <w:tc>
          <w:tcPr>
            <w:tcW w:w="3309" w:type="dxa"/>
            <w:tcBorders>
              <w:top w:val="nil"/>
              <w:left w:val="nil"/>
              <w:bottom w:val="nil"/>
              <w:right w:val="nil"/>
            </w:tcBorders>
            <w:vAlign w:val="center"/>
          </w:tcPr>
          <w:p w:rsidR="00E11F6E" w:rsidRPr="00A61CB8" w:rsidRDefault="00E11F6E" w:rsidP="00AB588C">
            <w:pPr>
              <w:rPr>
                <w:rFonts w:ascii="Calibri" w:hAnsi="Calibri" w:cs="Arial"/>
                <w:b/>
                <w:bCs/>
                <w:sz w:val="16"/>
                <w:szCs w:val="16"/>
                <w:u w:val="single"/>
                <w:lang w:val="es-ES" w:eastAsia="es-ES"/>
              </w:rPr>
            </w:pPr>
            <w:r w:rsidRPr="00A61CB8">
              <w:rPr>
                <w:rFonts w:ascii="Calibri" w:hAnsi="Calibri" w:cs="Arial"/>
                <w:b/>
                <w:bCs/>
                <w:sz w:val="16"/>
                <w:szCs w:val="16"/>
                <w:u w:val="single"/>
                <w:lang w:val="es-ES" w:eastAsia="es-ES"/>
              </w:rPr>
              <w:t xml:space="preserve">Otras participadas </w:t>
            </w:r>
          </w:p>
        </w:tc>
        <w:tc>
          <w:tcPr>
            <w:tcW w:w="1030"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1101"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683" w:type="dxa"/>
            <w:tcBorders>
              <w:top w:val="nil"/>
              <w:left w:val="nil"/>
              <w:bottom w:val="nil"/>
              <w:right w:val="nil"/>
            </w:tcBorders>
          </w:tcPr>
          <w:p w:rsidR="00E11F6E" w:rsidRPr="00A61CB8" w:rsidRDefault="00E11F6E" w:rsidP="00AB588C">
            <w:pPr>
              <w:jc w:val="right"/>
              <w:rPr>
                <w:rFonts w:ascii="Calibri" w:hAnsi="Calibri" w:cs="Arial"/>
                <w:sz w:val="16"/>
                <w:szCs w:val="16"/>
                <w:lang w:val="es-ES" w:eastAsia="es-ES"/>
              </w:rPr>
            </w:pPr>
          </w:p>
        </w:tc>
        <w:tc>
          <w:tcPr>
            <w:tcW w:w="835"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1013"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998"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984"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1047"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914"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1045"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1275"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c>
          <w:tcPr>
            <w:tcW w:w="1134" w:type="dxa"/>
            <w:tcBorders>
              <w:top w:val="nil"/>
              <w:left w:val="nil"/>
              <w:bottom w:val="nil"/>
              <w:right w:val="nil"/>
            </w:tcBorders>
          </w:tcPr>
          <w:p w:rsidR="00E11F6E" w:rsidRPr="00A61CB8" w:rsidRDefault="00E11F6E" w:rsidP="00AB588C">
            <w:pPr>
              <w:rPr>
                <w:rFonts w:ascii="Calibri" w:hAnsi="Calibri" w:cs="Arial"/>
                <w:sz w:val="16"/>
                <w:szCs w:val="16"/>
                <w:lang w:val="es-ES" w:eastAsia="es-ES"/>
              </w:rPr>
            </w:pP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Navarra Iniciativas Empresariales, S.A. (4)</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6.972.000</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(6.972.000)</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30,82%</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30,82%</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3P Biopharmaceuticals, S.L.</w:t>
            </w:r>
          </w:p>
          <w:p w:rsidR="00A61CB8" w:rsidRPr="00A61CB8" w:rsidRDefault="00A61CB8" w:rsidP="00D5087F">
            <w:pPr>
              <w:ind w:left="213"/>
              <w:rPr>
                <w:rFonts w:ascii="Calibri" w:hAnsi="Calibri" w:cs="Arial"/>
                <w:sz w:val="16"/>
                <w:szCs w:val="16"/>
                <w:lang w:val="es-ES" w:eastAsia="es-ES"/>
              </w:rPr>
            </w:pP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1.163.726</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(22.513)</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13,66%</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13,66%</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8.382.220</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(167.220)</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96.000</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628.000</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8.939.000</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328.000</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Laboratorios Ojer Pharma, S.L. (4)</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547.284</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18,67%</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18,67%</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r>
      <w:tr w:rsidR="00A61CB8" w:rsidRPr="00A61CB8" w:rsidTr="00316239">
        <w:trPr>
          <w:trHeight w:val="134"/>
        </w:trPr>
        <w:tc>
          <w:tcPr>
            <w:tcW w:w="3309" w:type="dxa"/>
            <w:tcBorders>
              <w:top w:val="nil"/>
              <w:left w:val="nil"/>
              <w:bottom w:val="nil"/>
              <w:right w:val="nil"/>
            </w:tcBorders>
          </w:tcPr>
          <w:p w:rsidR="00A61CB8" w:rsidRPr="00A61CB8" w:rsidRDefault="00A61CB8" w:rsidP="00D5087F">
            <w:pPr>
              <w:ind w:left="434" w:hanging="221"/>
              <w:rPr>
                <w:rFonts w:ascii="Calibri" w:hAnsi="Calibri" w:cs="Arial"/>
                <w:sz w:val="16"/>
                <w:szCs w:val="16"/>
                <w:lang w:val="es-ES" w:eastAsia="es-ES"/>
              </w:rPr>
            </w:pPr>
            <w:r w:rsidRPr="00A61CB8">
              <w:rPr>
                <w:rFonts w:ascii="Calibri" w:hAnsi="Calibri" w:cs="Arial"/>
                <w:sz w:val="16"/>
                <w:szCs w:val="16"/>
                <w:lang w:val="es-ES" w:eastAsia="es-ES"/>
              </w:rPr>
              <w:t xml:space="preserve">Mercados Centrales de Abastecimiento de Pamplona, Mercairuña, S.A. </w:t>
            </w:r>
          </w:p>
          <w:p w:rsidR="00A61CB8" w:rsidRPr="00A61CB8" w:rsidRDefault="00A61CB8" w:rsidP="00D5087F">
            <w:pPr>
              <w:ind w:left="213"/>
              <w:rPr>
                <w:rFonts w:ascii="Calibri" w:hAnsi="Calibri" w:cs="Arial"/>
                <w:sz w:val="16"/>
                <w:szCs w:val="16"/>
                <w:lang w:val="es-ES" w:eastAsia="es-ES"/>
              </w:rPr>
            </w:pP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189.319</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9,00%</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9,00%</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2.103.500</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6.755.142</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186.914</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362.088</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9.407.644</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103.035</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Aberekin, S.A. (4)</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36.061</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1,30%</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1,30%</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Caviar Persé, S.L. (4)</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8.774.095</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(8.774.095)</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80,00%</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80,00%</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Enne Digital Entertainment Studios, S.L. (4)</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3.999.628</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(3.999.628)</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10,25%</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10,25%</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Getmapping España, S.L. (4)</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1.000.000</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(1.000.000)</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12,60%</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12,60%</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Punto Futuro F.C.R.</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1.785.636</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(1.785.636)</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22,29%</w:t>
            </w:r>
          </w:p>
        </w:tc>
        <w:tc>
          <w:tcPr>
            <w:tcW w:w="1013" w:type="dxa"/>
            <w:tcBorders>
              <w:top w:val="nil"/>
              <w:left w:val="nil"/>
              <w:bottom w:val="nil"/>
              <w:right w:val="nil"/>
            </w:tcBorders>
          </w:tcPr>
          <w:p w:rsidR="00A61CB8" w:rsidRPr="00A61CB8" w:rsidRDefault="00A61CB8" w:rsidP="00D5087F">
            <w:pPr>
              <w:ind w:right="72"/>
              <w:jc w:val="right"/>
              <w:rPr>
                <w:rFonts w:ascii="Calibri" w:hAnsi="Calibri" w:cs="Arial"/>
                <w:sz w:val="16"/>
                <w:szCs w:val="16"/>
                <w:lang w:val="es-ES" w:eastAsia="es-ES"/>
              </w:rPr>
            </w:pPr>
            <w:r w:rsidRPr="00A61CB8">
              <w:rPr>
                <w:rFonts w:ascii="Calibri" w:hAnsi="Calibri" w:cs="Arial"/>
                <w:sz w:val="16"/>
                <w:szCs w:val="16"/>
                <w:lang w:val="es-ES" w:eastAsia="es-ES"/>
              </w:rPr>
              <w:t>22,29%</w:t>
            </w:r>
          </w:p>
        </w:tc>
        <w:tc>
          <w:tcPr>
            <w:tcW w:w="998"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8.099.090</w:t>
            </w:r>
          </w:p>
        </w:tc>
        <w:tc>
          <w:tcPr>
            <w:tcW w:w="98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(8.054.401)</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(29.012)</w:t>
            </w:r>
          </w:p>
        </w:tc>
        <w:tc>
          <w:tcPr>
            <w:tcW w:w="104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27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15.677</w:t>
            </w:r>
          </w:p>
        </w:tc>
        <w:tc>
          <w:tcPr>
            <w:tcW w:w="113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(29.012)</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n-GB" w:eastAsia="es-ES"/>
              </w:rPr>
            </w:pPr>
            <w:r w:rsidRPr="00A61CB8">
              <w:rPr>
                <w:rFonts w:ascii="Calibri" w:hAnsi="Calibri" w:cs="Arial"/>
                <w:sz w:val="16"/>
                <w:szCs w:val="16"/>
                <w:lang w:val="en-GB" w:eastAsia="es-ES"/>
              </w:rPr>
              <w:t>Ronda TIC F.C.R.</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2.850.000</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(2.600.000)</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28,50%</w:t>
            </w:r>
          </w:p>
        </w:tc>
        <w:tc>
          <w:tcPr>
            <w:tcW w:w="1013"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28,50%</w:t>
            </w:r>
          </w:p>
        </w:tc>
        <w:tc>
          <w:tcPr>
            <w:tcW w:w="998"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10.000.000</w:t>
            </w:r>
          </w:p>
        </w:tc>
        <w:tc>
          <w:tcPr>
            <w:tcW w:w="98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w:t>
            </w:r>
          </w:p>
        </w:tc>
        <w:tc>
          <w:tcPr>
            <w:tcW w:w="1047"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(9.146.607)</w:t>
            </w:r>
          </w:p>
        </w:tc>
        <w:tc>
          <w:tcPr>
            <w:tcW w:w="914"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(199.801)</w:t>
            </w:r>
          </w:p>
        </w:tc>
        <w:tc>
          <w:tcPr>
            <w:tcW w:w="1045"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w:t>
            </w:r>
          </w:p>
        </w:tc>
        <w:tc>
          <w:tcPr>
            <w:tcW w:w="1275"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653.592</w:t>
            </w:r>
          </w:p>
        </w:tc>
        <w:tc>
          <w:tcPr>
            <w:tcW w:w="113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(199.801)</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n-GB" w:eastAsia="es-ES"/>
              </w:rPr>
            </w:pPr>
            <w:r w:rsidRPr="00A61CB8">
              <w:rPr>
                <w:rFonts w:ascii="Calibri" w:hAnsi="Calibri" w:cs="Arial"/>
                <w:sz w:val="16"/>
                <w:szCs w:val="16"/>
                <w:lang w:val="en-GB" w:eastAsia="es-ES"/>
              </w:rPr>
              <w:t>TEDCAS Medical Systems, S.L.</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599.964</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(226.911)</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20,01%</w:t>
            </w:r>
          </w:p>
        </w:tc>
        <w:tc>
          <w:tcPr>
            <w:tcW w:w="1013" w:type="dxa"/>
            <w:tcBorders>
              <w:top w:val="nil"/>
              <w:left w:val="nil"/>
              <w:bottom w:val="nil"/>
              <w:right w:val="nil"/>
            </w:tcBorders>
          </w:tcPr>
          <w:p w:rsidR="00A61CB8" w:rsidRPr="00A61CB8" w:rsidRDefault="00A61CB8" w:rsidP="00D5087F">
            <w:pPr>
              <w:jc w:val="right"/>
              <w:rPr>
                <w:rFonts w:ascii="Calibri" w:hAnsi="Calibri" w:cs="Arial"/>
                <w:sz w:val="16"/>
                <w:szCs w:val="16"/>
                <w:lang w:val="en-GB" w:eastAsia="es-ES"/>
              </w:rPr>
            </w:pPr>
            <w:r w:rsidRPr="00A61CB8">
              <w:rPr>
                <w:rFonts w:ascii="Calibri" w:hAnsi="Calibri" w:cs="Arial"/>
                <w:sz w:val="16"/>
                <w:szCs w:val="16"/>
                <w:lang w:val="en-GB" w:eastAsia="es-ES"/>
              </w:rPr>
              <w:t>20,01%</w:t>
            </w:r>
          </w:p>
        </w:tc>
        <w:tc>
          <w:tcPr>
            <w:tcW w:w="998"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14.106</w:t>
            </w:r>
          </w:p>
        </w:tc>
        <w:tc>
          <w:tcPr>
            <w:tcW w:w="98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1.184.445</w:t>
            </w:r>
          </w:p>
        </w:tc>
        <w:tc>
          <w:tcPr>
            <w:tcW w:w="1047"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(509.034)</w:t>
            </w:r>
          </w:p>
        </w:tc>
        <w:tc>
          <w:tcPr>
            <w:tcW w:w="91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(45.199)</w:t>
            </w:r>
          </w:p>
        </w:tc>
        <w:tc>
          <w:tcPr>
            <w:tcW w:w="1045"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45.672</w:t>
            </w:r>
          </w:p>
        </w:tc>
        <w:tc>
          <w:tcPr>
            <w:tcW w:w="1275"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689.990</w:t>
            </w:r>
          </w:p>
        </w:tc>
        <w:tc>
          <w:tcPr>
            <w:tcW w:w="113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n-GB" w:eastAsia="es-ES"/>
              </w:rPr>
            </w:pPr>
            <w:r w:rsidRPr="00A61CB8">
              <w:rPr>
                <w:rFonts w:ascii="Calibri" w:hAnsi="Calibri" w:cs="Arial"/>
                <w:sz w:val="16"/>
                <w:szCs w:val="16"/>
                <w:lang w:val="en-GB" w:eastAsia="es-ES"/>
              </w:rPr>
              <w:t>(116.123)</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val="es-ES" w:eastAsia="es-ES"/>
              </w:rPr>
            </w:pPr>
            <w:r w:rsidRPr="00A61CB8">
              <w:rPr>
                <w:rFonts w:ascii="Calibri" w:hAnsi="Calibri" w:cs="Arial"/>
                <w:sz w:val="16"/>
                <w:szCs w:val="16"/>
                <w:lang w:val="es-ES" w:eastAsia="es-ES"/>
              </w:rPr>
              <w:t>Idifarma Desarrollo Farmaceútico, S.L.</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1.203.351</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15,58%</w:t>
            </w:r>
          </w:p>
        </w:tc>
        <w:tc>
          <w:tcPr>
            <w:tcW w:w="101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15,58%</w:t>
            </w:r>
          </w:p>
        </w:tc>
        <w:tc>
          <w:tcPr>
            <w:tcW w:w="998"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s-ES" w:eastAsia="es-ES"/>
              </w:rPr>
            </w:pPr>
            <w:r w:rsidRPr="00A61CB8">
              <w:rPr>
                <w:rFonts w:ascii="Calibri" w:hAnsi="Calibri" w:cs="Arial"/>
                <w:sz w:val="16"/>
                <w:szCs w:val="16"/>
                <w:lang w:val="es-ES" w:eastAsia="es-ES"/>
              </w:rPr>
              <w:t>2.034.050</w:t>
            </w:r>
          </w:p>
        </w:tc>
        <w:tc>
          <w:tcPr>
            <w:tcW w:w="98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1047"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(484.070)</w:t>
            </w:r>
          </w:p>
        </w:tc>
        <w:tc>
          <w:tcPr>
            <w:tcW w:w="91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247.973</w:t>
            </w:r>
          </w:p>
        </w:tc>
        <w:tc>
          <w:tcPr>
            <w:tcW w:w="1045"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277.094</w:t>
            </w:r>
          </w:p>
        </w:tc>
        <w:tc>
          <w:tcPr>
            <w:tcW w:w="1275"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2.075.047</w:t>
            </w:r>
          </w:p>
        </w:tc>
        <w:tc>
          <w:tcPr>
            <w:tcW w:w="113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375.331</w:t>
            </w:r>
          </w:p>
        </w:tc>
      </w:tr>
      <w:tr w:rsidR="00A61CB8" w:rsidRPr="00A61CB8" w:rsidTr="00316239">
        <w:trPr>
          <w:trHeight w:val="340"/>
        </w:trPr>
        <w:tc>
          <w:tcPr>
            <w:tcW w:w="3309" w:type="dxa"/>
            <w:tcBorders>
              <w:top w:val="nil"/>
              <w:left w:val="nil"/>
              <w:bottom w:val="nil"/>
              <w:right w:val="nil"/>
            </w:tcBorders>
          </w:tcPr>
          <w:p w:rsidR="00A61CB8" w:rsidRPr="00A61CB8" w:rsidRDefault="00A61CB8" w:rsidP="00D5087F">
            <w:pPr>
              <w:ind w:left="213"/>
              <w:rPr>
                <w:rFonts w:ascii="Calibri" w:hAnsi="Calibri" w:cs="Arial"/>
                <w:sz w:val="16"/>
                <w:szCs w:val="16"/>
                <w:lang w:eastAsia="es-ES"/>
              </w:rPr>
            </w:pPr>
            <w:r w:rsidRPr="00A61CB8">
              <w:rPr>
                <w:rFonts w:ascii="Calibri" w:hAnsi="Calibri" w:cs="Arial"/>
                <w:sz w:val="16"/>
                <w:szCs w:val="16"/>
                <w:lang w:val="en-GB" w:eastAsia="es-ES"/>
              </w:rPr>
              <w:t>Inveready Seed Capital S.C.R., S.A.</w:t>
            </w:r>
          </w:p>
        </w:tc>
        <w:tc>
          <w:tcPr>
            <w:tcW w:w="1030"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eastAsia="es-ES"/>
              </w:rPr>
              <w:t>800.650</w:t>
            </w:r>
          </w:p>
        </w:tc>
        <w:tc>
          <w:tcPr>
            <w:tcW w:w="1101"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68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val="es-ES" w:eastAsia="es-ES"/>
              </w:rPr>
              <w:t>-</w:t>
            </w:r>
          </w:p>
        </w:tc>
        <w:tc>
          <w:tcPr>
            <w:tcW w:w="835"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eastAsia="es-ES"/>
              </w:rPr>
              <w:t>6,44%</w:t>
            </w:r>
          </w:p>
        </w:tc>
        <w:tc>
          <w:tcPr>
            <w:tcW w:w="1013" w:type="dxa"/>
            <w:tcBorders>
              <w:top w:val="nil"/>
              <w:left w:val="nil"/>
              <w:bottom w:val="nil"/>
              <w:right w:val="nil"/>
            </w:tcBorders>
          </w:tcPr>
          <w:p w:rsidR="00A61CB8" w:rsidRPr="00A61CB8" w:rsidRDefault="00A61CB8" w:rsidP="00D5087F">
            <w:pPr>
              <w:jc w:val="right"/>
              <w:rPr>
                <w:rFonts w:ascii="Calibri" w:hAnsi="Calibri" w:cs="Arial"/>
                <w:sz w:val="16"/>
                <w:szCs w:val="16"/>
                <w:lang w:val="es-ES" w:eastAsia="es-ES"/>
              </w:rPr>
            </w:pPr>
            <w:r w:rsidRPr="00A61CB8">
              <w:rPr>
                <w:rFonts w:ascii="Calibri" w:hAnsi="Calibri" w:cs="Arial"/>
                <w:sz w:val="16"/>
                <w:szCs w:val="16"/>
                <w:lang w:eastAsia="es-ES"/>
              </w:rPr>
              <w:t>6,44%</w:t>
            </w:r>
          </w:p>
        </w:tc>
        <w:tc>
          <w:tcPr>
            <w:tcW w:w="998"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s-ES" w:eastAsia="es-ES"/>
              </w:rPr>
            </w:pPr>
            <w:r w:rsidRPr="00A61CB8">
              <w:rPr>
                <w:rFonts w:ascii="Calibri" w:hAnsi="Calibri" w:cs="Arial"/>
                <w:sz w:val="16"/>
                <w:szCs w:val="16"/>
                <w:lang w:val="en-GB" w:eastAsia="es-ES"/>
              </w:rPr>
              <w:t>1.200.000</w:t>
            </w:r>
          </w:p>
        </w:tc>
        <w:tc>
          <w:tcPr>
            <w:tcW w:w="98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val="es-ES" w:eastAsia="es-ES"/>
              </w:rPr>
            </w:pPr>
            <w:r w:rsidRPr="00A61CB8">
              <w:rPr>
                <w:rFonts w:ascii="Calibri" w:hAnsi="Calibri" w:cs="Arial"/>
                <w:sz w:val="16"/>
                <w:szCs w:val="16"/>
                <w:lang w:val="es-ES" w:eastAsia="es-ES"/>
              </w:rPr>
              <w:t>8.993</w:t>
            </w:r>
          </w:p>
        </w:tc>
        <w:tc>
          <w:tcPr>
            <w:tcW w:w="1047"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3.725.104</w:t>
            </w:r>
          </w:p>
        </w:tc>
        <w:tc>
          <w:tcPr>
            <w:tcW w:w="91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2.181.193</w:t>
            </w:r>
          </w:p>
        </w:tc>
        <w:tc>
          <w:tcPr>
            <w:tcW w:w="1045"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39.831.258</w:t>
            </w:r>
          </w:p>
        </w:tc>
        <w:tc>
          <w:tcPr>
            <w:tcW w:w="1275"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46.946.548</w:t>
            </w:r>
          </w:p>
        </w:tc>
        <w:tc>
          <w:tcPr>
            <w:tcW w:w="1134" w:type="dxa"/>
            <w:tcBorders>
              <w:top w:val="nil"/>
              <w:left w:val="nil"/>
              <w:bottom w:val="nil"/>
              <w:right w:val="nil"/>
            </w:tcBorders>
          </w:tcPr>
          <w:p w:rsidR="00A61CB8" w:rsidRPr="00A61CB8" w:rsidRDefault="00A61CB8" w:rsidP="00D5087F">
            <w:pPr>
              <w:ind w:right="48"/>
              <w:jc w:val="right"/>
              <w:rPr>
                <w:rFonts w:ascii="Calibri" w:hAnsi="Calibri" w:cs="Arial"/>
                <w:sz w:val="16"/>
                <w:szCs w:val="16"/>
                <w:lang w:eastAsia="es-ES"/>
              </w:rPr>
            </w:pPr>
            <w:r w:rsidRPr="00A61CB8">
              <w:rPr>
                <w:rFonts w:ascii="Calibri" w:hAnsi="Calibri" w:cs="Arial"/>
                <w:sz w:val="16"/>
                <w:szCs w:val="16"/>
                <w:lang w:eastAsia="es-ES"/>
              </w:rPr>
              <w:t>(196.333)</w:t>
            </w:r>
          </w:p>
        </w:tc>
      </w:tr>
      <w:tr w:rsidR="00EB7B03" w:rsidRPr="00A61CB8" w:rsidTr="00316239">
        <w:trPr>
          <w:trHeight w:val="340"/>
        </w:trPr>
        <w:tc>
          <w:tcPr>
            <w:tcW w:w="3309" w:type="dxa"/>
            <w:tcBorders>
              <w:top w:val="nil"/>
              <w:left w:val="nil"/>
              <w:bottom w:val="nil"/>
              <w:right w:val="nil"/>
            </w:tcBorders>
            <w:vAlign w:val="center"/>
          </w:tcPr>
          <w:p w:rsidR="00EB7B03" w:rsidRPr="00A61CB8" w:rsidRDefault="00EB7B03" w:rsidP="00FB4665">
            <w:pPr>
              <w:rPr>
                <w:rFonts w:ascii="Calibri" w:hAnsi="Calibri" w:cs="Arial"/>
                <w:b/>
                <w:bCs/>
                <w:sz w:val="16"/>
                <w:szCs w:val="16"/>
                <w:u w:val="single"/>
                <w:lang w:val="es-ES" w:eastAsia="es-ES"/>
              </w:rPr>
            </w:pPr>
          </w:p>
        </w:tc>
        <w:tc>
          <w:tcPr>
            <w:tcW w:w="1030"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1101"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683" w:type="dxa"/>
            <w:tcBorders>
              <w:top w:val="nil"/>
              <w:left w:val="nil"/>
              <w:bottom w:val="nil"/>
              <w:right w:val="nil"/>
            </w:tcBorders>
          </w:tcPr>
          <w:p w:rsidR="00EB7B03" w:rsidRPr="00A61CB8" w:rsidRDefault="00EB7B03" w:rsidP="00FB4665">
            <w:pPr>
              <w:jc w:val="right"/>
              <w:rPr>
                <w:rFonts w:ascii="Calibri" w:hAnsi="Calibri" w:cs="Arial"/>
                <w:sz w:val="16"/>
                <w:szCs w:val="16"/>
                <w:lang w:val="es-ES" w:eastAsia="es-ES"/>
              </w:rPr>
            </w:pPr>
          </w:p>
        </w:tc>
        <w:tc>
          <w:tcPr>
            <w:tcW w:w="835"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1013"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998"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984"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1047"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914"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1045"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1275"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c>
          <w:tcPr>
            <w:tcW w:w="1134" w:type="dxa"/>
            <w:tcBorders>
              <w:top w:val="nil"/>
              <w:left w:val="nil"/>
              <w:bottom w:val="nil"/>
              <w:right w:val="nil"/>
            </w:tcBorders>
          </w:tcPr>
          <w:p w:rsidR="00EB7B03" w:rsidRPr="00A61CB8" w:rsidRDefault="00EB7B03" w:rsidP="00FB4665">
            <w:pPr>
              <w:rPr>
                <w:rFonts w:ascii="Calibri" w:hAnsi="Calibri" w:cs="Arial"/>
                <w:sz w:val="16"/>
                <w:szCs w:val="16"/>
                <w:lang w:val="es-ES" w:eastAsia="es-ES"/>
              </w:rPr>
            </w:pPr>
          </w:p>
        </w:tc>
      </w:tr>
    </w:tbl>
    <w:p w:rsidR="008B3271" w:rsidRPr="00AC2767" w:rsidRDefault="008B3271" w:rsidP="00F310D2">
      <w:pPr>
        <w:rPr>
          <w:rFonts w:ascii="Calibri" w:hAnsi="Calibri"/>
          <w:sz w:val="16"/>
          <w:szCs w:val="16"/>
          <w:highlight w:val="yellow"/>
          <w:lang w:val="es-ES"/>
        </w:rPr>
        <w:sectPr w:rsidR="008B3271" w:rsidRPr="00AC2767" w:rsidSect="00F45D55">
          <w:headerReference w:type="default" r:id="rId68"/>
          <w:footerReference w:type="default" r:id="rId69"/>
          <w:pgSz w:w="16838" w:h="11906" w:orient="landscape"/>
          <w:pgMar w:top="1467" w:right="1417" w:bottom="1135" w:left="1417" w:header="284" w:footer="206" w:gutter="0"/>
          <w:cols w:space="708"/>
          <w:docGrid w:linePitch="360"/>
        </w:sectPr>
      </w:pPr>
    </w:p>
    <w:tbl>
      <w:tblPr>
        <w:tblW w:w="15111" w:type="dxa"/>
        <w:tblInd w:w="-639" w:type="dxa"/>
        <w:tblLayout w:type="fixed"/>
        <w:tblCellMar>
          <w:left w:w="70" w:type="dxa"/>
          <w:right w:w="70" w:type="dxa"/>
        </w:tblCellMar>
        <w:tblLook w:val="00A0" w:firstRow="1" w:lastRow="0" w:firstColumn="1" w:lastColumn="0" w:noHBand="0" w:noVBand="0"/>
      </w:tblPr>
      <w:tblGrid>
        <w:gridCol w:w="3341"/>
        <w:gridCol w:w="1030"/>
        <w:gridCol w:w="1101"/>
        <w:gridCol w:w="683"/>
        <w:gridCol w:w="835"/>
        <w:gridCol w:w="873"/>
        <w:gridCol w:w="990"/>
        <w:gridCol w:w="990"/>
        <w:gridCol w:w="1015"/>
        <w:gridCol w:w="990"/>
        <w:gridCol w:w="995"/>
        <w:gridCol w:w="1134"/>
        <w:gridCol w:w="1134"/>
      </w:tblGrid>
      <w:tr w:rsidR="008B3271" w:rsidRPr="00810127" w:rsidTr="00257E19">
        <w:trPr>
          <w:trHeight w:val="555"/>
        </w:trPr>
        <w:tc>
          <w:tcPr>
            <w:tcW w:w="3341" w:type="dxa"/>
            <w:tcBorders>
              <w:top w:val="nil"/>
              <w:left w:val="nil"/>
              <w:bottom w:val="nil"/>
              <w:right w:val="nil"/>
            </w:tcBorders>
            <w:vAlign w:val="bottom"/>
          </w:tcPr>
          <w:p w:rsidR="008B3271" w:rsidRPr="00810127" w:rsidRDefault="008B3271" w:rsidP="00D130E7">
            <w:pPr>
              <w:rPr>
                <w:rFonts w:ascii="Calibri" w:hAnsi="Calibri" w:cs="Arial"/>
                <w:sz w:val="16"/>
                <w:szCs w:val="16"/>
                <w:lang w:val="es-ES" w:eastAsia="es-ES"/>
              </w:rPr>
            </w:pPr>
          </w:p>
        </w:tc>
        <w:tc>
          <w:tcPr>
            <w:tcW w:w="2131" w:type="dxa"/>
            <w:gridSpan w:val="2"/>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Valor en libros de la participación</w:t>
            </w:r>
          </w:p>
        </w:tc>
        <w:tc>
          <w:tcPr>
            <w:tcW w:w="2391" w:type="dxa"/>
            <w:gridSpan w:val="3"/>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Porcentaje de participación</w:t>
            </w:r>
          </w:p>
        </w:tc>
        <w:tc>
          <w:tcPr>
            <w:tcW w:w="7248" w:type="dxa"/>
            <w:gridSpan w:val="7"/>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Euros</w:t>
            </w:r>
          </w:p>
        </w:tc>
      </w:tr>
      <w:tr w:rsidR="008B3271" w:rsidRPr="00810127" w:rsidTr="00257E19">
        <w:trPr>
          <w:trHeight w:val="555"/>
        </w:trPr>
        <w:tc>
          <w:tcPr>
            <w:tcW w:w="3341"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Entidades</w:t>
            </w:r>
          </w:p>
        </w:tc>
        <w:tc>
          <w:tcPr>
            <w:tcW w:w="1030"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Coste</w:t>
            </w:r>
          </w:p>
        </w:tc>
        <w:tc>
          <w:tcPr>
            <w:tcW w:w="1101"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Deterioro</w:t>
            </w:r>
          </w:p>
        </w:tc>
        <w:tc>
          <w:tcPr>
            <w:tcW w:w="683"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Directa</w:t>
            </w:r>
          </w:p>
        </w:tc>
        <w:tc>
          <w:tcPr>
            <w:tcW w:w="835"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Indirecta</w:t>
            </w:r>
          </w:p>
        </w:tc>
        <w:tc>
          <w:tcPr>
            <w:tcW w:w="873"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Total</w:t>
            </w:r>
          </w:p>
        </w:tc>
        <w:tc>
          <w:tcPr>
            <w:tcW w:w="990"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Capital</w:t>
            </w:r>
          </w:p>
        </w:tc>
        <w:tc>
          <w:tcPr>
            <w:tcW w:w="990"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Prima de emisión</w:t>
            </w:r>
          </w:p>
        </w:tc>
        <w:tc>
          <w:tcPr>
            <w:tcW w:w="1015"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Reservas (1)</w:t>
            </w:r>
          </w:p>
        </w:tc>
        <w:tc>
          <w:tcPr>
            <w:tcW w:w="990"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Resultado del ejercicio (2)</w:t>
            </w:r>
          </w:p>
        </w:tc>
        <w:tc>
          <w:tcPr>
            <w:tcW w:w="995"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Otras partidas del patrimonio neto (3)</w:t>
            </w:r>
          </w:p>
        </w:tc>
        <w:tc>
          <w:tcPr>
            <w:tcW w:w="1134"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 xml:space="preserve">Total </w:t>
            </w:r>
          </w:p>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 xml:space="preserve">patrimonio </w:t>
            </w:r>
          </w:p>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neto</w:t>
            </w:r>
          </w:p>
        </w:tc>
        <w:tc>
          <w:tcPr>
            <w:tcW w:w="1134"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 xml:space="preserve">Resultado </w:t>
            </w:r>
          </w:p>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 xml:space="preserve">de </w:t>
            </w:r>
          </w:p>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explotación</w:t>
            </w:r>
          </w:p>
        </w:tc>
      </w:tr>
      <w:tr w:rsidR="008B3271" w:rsidRPr="00810127" w:rsidTr="00257E19">
        <w:trPr>
          <w:trHeight w:val="57"/>
        </w:trPr>
        <w:tc>
          <w:tcPr>
            <w:tcW w:w="3341" w:type="dxa"/>
            <w:tcBorders>
              <w:top w:val="nil"/>
              <w:left w:val="nil"/>
              <w:bottom w:val="nil"/>
              <w:right w:val="nil"/>
            </w:tcBorders>
          </w:tcPr>
          <w:p w:rsidR="008B3271" w:rsidRPr="00810127" w:rsidRDefault="008B3271" w:rsidP="00ED730E">
            <w:pPr>
              <w:ind w:firstLineChars="100" w:firstLine="160"/>
              <w:rPr>
                <w:rFonts w:ascii="Calibri" w:hAnsi="Calibri" w:cs="Arial"/>
                <w:sz w:val="16"/>
                <w:szCs w:val="16"/>
                <w:lang w:val="es-ES" w:eastAsia="es-ES"/>
              </w:rPr>
            </w:pPr>
          </w:p>
        </w:tc>
        <w:tc>
          <w:tcPr>
            <w:tcW w:w="1030"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1101"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683"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835"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873"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990"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990"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1015"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990"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995" w:type="dxa"/>
            <w:tcBorders>
              <w:top w:val="nil"/>
              <w:left w:val="nil"/>
              <w:bottom w:val="nil"/>
              <w:right w:val="nil"/>
            </w:tcBorders>
          </w:tcPr>
          <w:p w:rsidR="008B3271" w:rsidRPr="00810127" w:rsidRDefault="008B3271" w:rsidP="00D130E7">
            <w:pPr>
              <w:rPr>
                <w:rFonts w:ascii="Calibri" w:hAnsi="Calibri" w:cs="Arial"/>
                <w:sz w:val="16"/>
                <w:szCs w:val="16"/>
                <w:lang w:val="es-ES" w:eastAsia="es-ES"/>
              </w:rPr>
            </w:pPr>
          </w:p>
        </w:tc>
        <w:tc>
          <w:tcPr>
            <w:tcW w:w="1134"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c>
          <w:tcPr>
            <w:tcW w:w="1134" w:type="dxa"/>
            <w:tcBorders>
              <w:top w:val="nil"/>
              <w:left w:val="nil"/>
              <w:bottom w:val="nil"/>
              <w:right w:val="nil"/>
            </w:tcBorders>
          </w:tcPr>
          <w:p w:rsidR="008B3271" w:rsidRPr="00810127" w:rsidRDefault="008B3271" w:rsidP="00D130E7">
            <w:pPr>
              <w:jc w:val="right"/>
              <w:rPr>
                <w:rFonts w:ascii="Calibri" w:hAnsi="Calibri" w:cs="Arial"/>
                <w:sz w:val="16"/>
                <w:szCs w:val="16"/>
                <w:lang w:val="es-ES" w:eastAsia="es-ES"/>
              </w:rPr>
            </w:pP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Openbravo, Inc (4) (5)</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2.148.406</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(2.148.406)</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0,00%</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0,00%</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Proyecto de Biomedicina CIMA, S.L. (4)</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5.550.063</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(5.550.063)</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10,39%</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10,39%</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 xml:space="preserve">Fondo Ysios Biofund </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7.063.297</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14,45%</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14,45%</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47.722.889</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(8.612.833)</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(1.324.778)</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8.511.738</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46.297.016</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(1.416.266)</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Ecoenergía Sistemas Alternativos, S.L. (4)</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25,00%</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25,00%</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n-GB" w:eastAsia="es-ES"/>
              </w:rPr>
            </w:pPr>
            <w:r w:rsidRPr="00810127">
              <w:rPr>
                <w:rFonts w:ascii="Calibri" w:hAnsi="Calibri" w:cs="Arial"/>
                <w:sz w:val="16"/>
                <w:szCs w:val="16"/>
                <w:lang w:val="en-GB" w:eastAsia="es-ES"/>
              </w:rPr>
              <w:t>Pharmamodeling, S.L.</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46.621</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(31.964)</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21,21%</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21,21%</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169.950</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97.321</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(71.119)</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(118.688)</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133.158</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210.622</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(106.339)</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Fondo de Desarrollo Turístico, S.P.E., S.A. (4)</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1.315.837</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(1.315.837)</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33,33%</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33,33%</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n-GB" w:eastAsia="es-ES"/>
              </w:rPr>
            </w:pPr>
            <w:r w:rsidRPr="00810127">
              <w:rPr>
                <w:rFonts w:ascii="Calibri" w:hAnsi="Calibri" w:cs="Arial"/>
                <w:sz w:val="16"/>
                <w:szCs w:val="16"/>
                <w:lang w:val="en-GB" w:eastAsia="es-ES"/>
              </w:rPr>
              <w:t>Eolive Vertical, S.L.</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24.220</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45,00%</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45,00%</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3.000</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45.783</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30.891</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79.674</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33.447</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3S Soluciones y Sistemas Energéticos, S.L. (4)</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1.000.000</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(1.000.000)</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37,35%</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37,35%</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Palobiofarma, S.L.</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1.268.146</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13,84%</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13,84%</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400.999</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3.376.004</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(3.587.068)</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9.152.322</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757.953</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10.100.210</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8.990.302</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n-GB" w:eastAsia="es-ES"/>
              </w:rPr>
            </w:pPr>
            <w:r w:rsidRPr="00810127">
              <w:rPr>
                <w:rFonts w:ascii="Calibri" w:hAnsi="Calibri" w:cs="Arial"/>
                <w:sz w:val="16"/>
                <w:szCs w:val="16"/>
                <w:lang w:val="en-GB" w:eastAsia="es-ES"/>
              </w:rPr>
              <w:t>Inveready Biotech II, S.C.R., S.A.</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602.161</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(75.184)</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4,07%</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4,07%</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14.723.732</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1.589.890</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634.850</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3.408.514</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20.356.626</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(291.306)</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Getting Robotika, S.L. (4)</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250.000</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(250.000)</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13,16%</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13,16%</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eastAsia="es-ES"/>
              </w:rPr>
            </w:pPr>
            <w:r w:rsidRPr="00810127">
              <w:rPr>
                <w:rFonts w:ascii="Calibri" w:hAnsi="Calibri" w:cs="Arial"/>
                <w:sz w:val="16"/>
                <w:szCs w:val="16"/>
                <w:lang w:eastAsia="es-ES"/>
              </w:rPr>
              <w:t>Intelligence System Vitale, S.L.</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81.166</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6,40%</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6,40%</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41.927</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291.939</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(163.715)</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(3.093)</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167.058</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4.172</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DAS Photonics, S.L. (4)</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130.000</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(130.000)</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2,36%</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2,36%</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Investigaciones y Desarrollos Eólicos, S.L.</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43.044</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(43.044)</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45,00%</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45,00%</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266.669</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1.542.253</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(2.478.148)</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(482.743)</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56.135</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1.095.834</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(483.133)</w:t>
            </w:r>
          </w:p>
        </w:tc>
      </w:tr>
      <w:tr w:rsidR="00810127" w:rsidRPr="00810127" w:rsidTr="00257E19">
        <w:trPr>
          <w:trHeight w:val="340"/>
        </w:trPr>
        <w:tc>
          <w:tcPr>
            <w:tcW w:w="3341"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Proretina Therapeutics, S.L. (4)</w:t>
            </w:r>
          </w:p>
        </w:tc>
        <w:tc>
          <w:tcPr>
            <w:tcW w:w="1030"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314.085</w:t>
            </w:r>
          </w:p>
        </w:tc>
        <w:tc>
          <w:tcPr>
            <w:tcW w:w="110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(314.085)</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23,15%</w:t>
            </w:r>
          </w:p>
        </w:tc>
        <w:tc>
          <w:tcPr>
            <w:tcW w:w="87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23,15%</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0"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995"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AC2767" w:rsidTr="00257E19">
        <w:trPr>
          <w:trHeight w:val="340"/>
        </w:trPr>
        <w:tc>
          <w:tcPr>
            <w:tcW w:w="3341" w:type="dxa"/>
            <w:tcBorders>
              <w:top w:val="nil"/>
              <w:left w:val="nil"/>
              <w:bottom w:val="nil"/>
              <w:right w:val="nil"/>
            </w:tcBorders>
          </w:tcPr>
          <w:p w:rsidR="00810127" w:rsidRPr="00AC2767" w:rsidRDefault="00810127" w:rsidP="00D5087F">
            <w:pPr>
              <w:ind w:left="213"/>
              <w:rPr>
                <w:rFonts w:ascii="Calibri" w:hAnsi="Calibri" w:cs="Arial"/>
                <w:sz w:val="16"/>
                <w:szCs w:val="16"/>
                <w:highlight w:val="yellow"/>
                <w:lang w:val="es-ES" w:eastAsia="es-ES"/>
              </w:rPr>
            </w:pPr>
          </w:p>
        </w:tc>
        <w:tc>
          <w:tcPr>
            <w:tcW w:w="1030" w:type="dxa"/>
            <w:tcBorders>
              <w:top w:val="nil"/>
              <w:left w:val="nil"/>
              <w:bottom w:val="nil"/>
              <w:right w:val="nil"/>
            </w:tcBorders>
          </w:tcPr>
          <w:p w:rsidR="00810127" w:rsidRPr="00AC2767" w:rsidRDefault="00810127" w:rsidP="00D5087F">
            <w:pPr>
              <w:jc w:val="right"/>
              <w:rPr>
                <w:rFonts w:ascii="Calibri" w:hAnsi="Calibri" w:cs="Arial"/>
                <w:sz w:val="16"/>
                <w:szCs w:val="16"/>
                <w:highlight w:val="yellow"/>
                <w:lang w:val="es-ES" w:eastAsia="es-ES"/>
              </w:rPr>
            </w:pPr>
          </w:p>
        </w:tc>
        <w:tc>
          <w:tcPr>
            <w:tcW w:w="1101" w:type="dxa"/>
            <w:tcBorders>
              <w:top w:val="nil"/>
              <w:left w:val="nil"/>
              <w:bottom w:val="nil"/>
              <w:right w:val="nil"/>
            </w:tcBorders>
          </w:tcPr>
          <w:p w:rsidR="00810127" w:rsidRPr="00AC2767" w:rsidRDefault="00810127" w:rsidP="00D5087F">
            <w:pPr>
              <w:jc w:val="right"/>
              <w:rPr>
                <w:rFonts w:ascii="Calibri" w:hAnsi="Calibri" w:cs="Arial"/>
                <w:sz w:val="16"/>
                <w:szCs w:val="16"/>
                <w:highlight w:val="yellow"/>
                <w:lang w:val="es-ES" w:eastAsia="es-ES"/>
              </w:rPr>
            </w:pPr>
          </w:p>
        </w:tc>
        <w:tc>
          <w:tcPr>
            <w:tcW w:w="683" w:type="dxa"/>
            <w:tcBorders>
              <w:top w:val="nil"/>
              <w:left w:val="nil"/>
              <w:bottom w:val="nil"/>
              <w:right w:val="nil"/>
            </w:tcBorders>
          </w:tcPr>
          <w:p w:rsidR="00810127" w:rsidRPr="00AC2767" w:rsidRDefault="00810127" w:rsidP="00D5087F">
            <w:pPr>
              <w:jc w:val="right"/>
              <w:rPr>
                <w:rFonts w:ascii="Calibri" w:hAnsi="Calibri" w:cs="Arial"/>
                <w:sz w:val="16"/>
                <w:szCs w:val="16"/>
                <w:highlight w:val="yellow"/>
                <w:lang w:val="es-ES" w:eastAsia="es-ES"/>
              </w:rPr>
            </w:pPr>
          </w:p>
        </w:tc>
        <w:tc>
          <w:tcPr>
            <w:tcW w:w="835" w:type="dxa"/>
            <w:tcBorders>
              <w:top w:val="nil"/>
              <w:left w:val="nil"/>
              <w:bottom w:val="nil"/>
              <w:right w:val="nil"/>
            </w:tcBorders>
          </w:tcPr>
          <w:p w:rsidR="00810127" w:rsidRPr="00AC2767" w:rsidRDefault="00810127" w:rsidP="00D5087F">
            <w:pPr>
              <w:jc w:val="right"/>
              <w:rPr>
                <w:rFonts w:ascii="Calibri" w:hAnsi="Calibri" w:cs="Arial"/>
                <w:sz w:val="16"/>
                <w:szCs w:val="16"/>
                <w:highlight w:val="yellow"/>
                <w:lang w:val="es-ES" w:eastAsia="es-ES"/>
              </w:rPr>
            </w:pPr>
          </w:p>
        </w:tc>
        <w:tc>
          <w:tcPr>
            <w:tcW w:w="873" w:type="dxa"/>
            <w:tcBorders>
              <w:top w:val="nil"/>
              <w:left w:val="nil"/>
              <w:bottom w:val="nil"/>
              <w:right w:val="nil"/>
            </w:tcBorders>
          </w:tcPr>
          <w:p w:rsidR="00810127" w:rsidRPr="00AC2767" w:rsidRDefault="00810127" w:rsidP="00D5087F">
            <w:pPr>
              <w:jc w:val="right"/>
              <w:rPr>
                <w:rFonts w:ascii="Calibri" w:hAnsi="Calibri" w:cs="Arial"/>
                <w:sz w:val="16"/>
                <w:szCs w:val="16"/>
                <w:highlight w:val="yellow"/>
                <w:lang w:val="es-ES" w:eastAsia="es-ES"/>
              </w:rPr>
            </w:pPr>
          </w:p>
        </w:tc>
        <w:tc>
          <w:tcPr>
            <w:tcW w:w="990" w:type="dxa"/>
            <w:tcBorders>
              <w:top w:val="nil"/>
              <w:left w:val="nil"/>
              <w:bottom w:val="nil"/>
              <w:right w:val="nil"/>
            </w:tcBorders>
          </w:tcPr>
          <w:p w:rsidR="00810127" w:rsidRPr="00AC2767" w:rsidRDefault="00810127" w:rsidP="00D5087F">
            <w:pPr>
              <w:ind w:right="48"/>
              <w:jc w:val="right"/>
              <w:rPr>
                <w:rFonts w:ascii="Calibri" w:hAnsi="Calibri" w:cs="Arial"/>
                <w:sz w:val="16"/>
                <w:szCs w:val="16"/>
                <w:highlight w:val="yellow"/>
                <w:lang w:val="es-ES" w:eastAsia="es-ES"/>
              </w:rPr>
            </w:pPr>
          </w:p>
        </w:tc>
        <w:tc>
          <w:tcPr>
            <w:tcW w:w="990" w:type="dxa"/>
            <w:tcBorders>
              <w:top w:val="nil"/>
              <w:left w:val="nil"/>
              <w:bottom w:val="nil"/>
              <w:right w:val="nil"/>
            </w:tcBorders>
          </w:tcPr>
          <w:p w:rsidR="00810127" w:rsidRPr="00AC2767" w:rsidRDefault="00810127" w:rsidP="00D5087F">
            <w:pPr>
              <w:ind w:right="48"/>
              <w:jc w:val="right"/>
              <w:rPr>
                <w:rFonts w:ascii="Calibri" w:hAnsi="Calibri" w:cs="Arial"/>
                <w:sz w:val="16"/>
                <w:szCs w:val="16"/>
                <w:highlight w:val="yellow"/>
                <w:lang w:val="es-ES" w:eastAsia="es-ES"/>
              </w:rPr>
            </w:pPr>
          </w:p>
        </w:tc>
        <w:tc>
          <w:tcPr>
            <w:tcW w:w="1015" w:type="dxa"/>
            <w:tcBorders>
              <w:top w:val="nil"/>
              <w:left w:val="nil"/>
              <w:bottom w:val="nil"/>
              <w:right w:val="nil"/>
            </w:tcBorders>
          </w:tcPr>
          <w:p w:rsidR="00810127" w:rsidRPr="00AC2767" w:rsidRDefault="00810127" w:rsidP="00D5087F">
            <w:pPr>
              <w:ind w:right="48"/>
              <w:jc w:val="right"/>
              <w:rPr>
                <w:rFonts w:ascii="Calibri" w:hAnsi="Calibri" w:cs="Arial"/>
                <w:sz w:val="16"/>
                <w:szCs w:val="16"/>
                <w:highlight w:val="yellow"/>
                <w:lang w:val="es-ES" w:eastAsia="es-ES"/>
              </w:rPr>
            </w:pPr>
          </w:p>
        </w:tc>
        <w:tc>
          <w:tcPr>
            <w:tcW w:w="990" w:type="dxa"/>
            <w:tcBorders>
              <w:top w:val="nil"/>
              <w:left w:val="nil"/>
              <w:bottom w:val="nil"/>
              <w:right w:val="nil"/>
            </w:tcBorders>
          </w:tcPr>
          <w:p w:rsidR="00810127" w:rsidRPr="00AC2767" w:rsidRDefault="00810127" w:rsidP="00D5087F">
            <w:pPr>
              <w:ind w:right="48"/>
              <w:jc w:val="right"/>
              <w:rPr>
                <w:rFonts w:ascii="Calibri" w:hAnsi="Calibri" w:cs="Arial"/>
                <w:sz w:val="16"/>
                <w:szCs w:val="16"/>
                <w:highlight w:val="yellow"/>
                <w:lang w:val="es-ES" w:eastAsia="es-ES"/>
              </w:rPr>
            </w:pPr>
          </w:p>
        </w:tc>
        <w:tc>
          <w:tcPr>
            <w:tcW w:w="995" w:type="dxa"/>
            <w:tcBorders>
              <w:top w:val="nil"/>
              <w:left w:val="nil"/>
              <w:bottom w:val="nil"/>
              <w:right w:val="nil"/>
            </w:tcBorders>
          </w:tcPr>
          <w:p w:rsidR="00810127" w:rsidRPr="00AC2767" w:rsidRDefault="00810127" w:rsidP="00D5087F">
            <w:pPr>
              <w:ind w:right="48"/>
              <w:jc w:val="right"/>
              <w:rPr>
                <w:rFonts w:ascii="Calibri" w:hAnsi="Calibri" w:cs="Arial"/>
                <w:sz w:val="16"/>
                <w:szCs w:val="16"/>
                <w:highlight w:val="yellow"/>
                <w:lang w:val="es-ES" w:eastAsia="es-ES"/>
              </w:rPr>
            </w:pPr>
          </w:p>
        </w:tc>
        <w:tc>
          <w:tcPr>
            <w:tcW w:w="1134" w:type="dxa"/>
            <w:tcBorders>
              <w:top w:val="nil"/>
              <w:left w:val="nil"/>
              <w:bottom w:val="nil"/>
              <w:right w:val="nil"/>
            </w:tcBorders>
          </w:tcPr>
          <w:p w:rsidR="00810127" w:rsidRPr="00AC2767" w:rsidRDefault="00810127" w:rsidP="00D5087F">
            <w:pPr>
              <w:ind w:right="48"/>
              <w:jc w:val="right"/>
              <w:rPr>
                <w:rFonts w:ascii="Calibri" w:hAnsi="Calibri" w:cs="Arial"/>
                <w:sz w:val="16"/>
                <w:szCs w:val="16"/>
                <w:highlight w:val="yellow"/>
                <w:lang w:val="es-ES" w:eastAsia="es-ES"/>
              </w:rPr>
            </w:pPr>
          </w:p>
        </w:tc>
        <w:tc>
          <w:tcPr>
            <w:tcW w:w="1134" w:type="dxa"/>
            <w:tcBorders>
              <w:top w:val="nil"/>
              <w:left w:val="nil"/>
              <w:bottom w:val="nil"/>
              <w:right w:val="nil"/>
            </w:tcBorders>
          </w:tcPr>
          <w:p w:rsidR="00810127" w:rsidRPr="00AC2767" w:rsidRDefault="00810127" w:rsidP="00D5087F">
            <w:pPr>
              <w:ind w:right="48"/>
              <w:jc w:val="right"/>
              <w:rPr>
                <w:rFonts w:ascii="Calibri" w:hAnsi="Calibri" w:cs="Arial"/>
                <w:sz w:val="16"/>
                <w:szCs w:val="16"/>
                <w:highlight w:val="yellow"/>
                <w:lang w:val="es-ES" w:eastAsia="es-ES"/>
              </w:rPr>
            </w:pPr>
          </w:p>
        </w:tc>
      </w:tr>
      <w:tr w:rsidR="00257E19" w:rsidRPr="00AC2767" w:rsidTr="00257E19">
        <w:trPr>
          <w:trHeight w:val="340"/>
        </w:trPr>
        <w:tc>
          <w:tcPr>
            <w:tcW w:w="3341" w:type="dxa"/>
            <w:tcBorders>
              <w:top w:val="nil"/>
              <w:left w:val="nil"/>
              <w:bottom w:val="nil"/>
              <w:right w:val="nil"/>
            </w:tcBorders>
          </w:tcPr>
          <w:p w:rsidR="00257E19" w:rsidRPr="00AC2767" w:rsidRDefault="00257E19" w:rsidP="00AB588C">
            <w:pPr>
              <w:ind w:left="213"/>
              <w:rPr>
                <w:rFonts w:ascii="Calibri" w:hAnsi="Calibri" w:cs="Arial"/>
                <w:sz w:val="16"/>
                <w:szCs w:val="16"/>
                <w:highlight w:val="yellow"/>
                <w:lang w:val="es-ES" w:eastAsia="es-ES"/>
              </w:rPr>
            </w:pPr>
          </w:p>
        </w:tc>
        <w:tc>
          <w:tcPr>
            <w:tcW w:w="1030" w:type="dxa"/>
            <w:tcBorders>
              <w:top w:val="nil"/>
              <w:left w:val="nil"/>
              <w:bottom w:val="nil"/>
              <w:right w:val="nil"/>
            </w:tcBorders>
          </w:tcPr>
          <w:p w:rsidR="00257E19" w:rsidRPr="00AC2767" w:rsidRDefault="00257E19" w:rsidP="00AB588C">
            <w:pPr>
              <w:jc w:val="right"/>
              <w:rPr>
                <w:rFonts w:ascii="Calibri" w:hAnsi="Calibri" w:cs="Arial"/>
                <w:sz w:val="16"/>
                <w:szCs w:val="16"/>
                <w:highlight w:val="yellow"/>
                <w:lang w:val="es-ES" w:eastAsia="es-ES"/>
              </w:rPr>
            </w:pPr>
          </w:p>
        </w:tc>
        <w:tc>
          <w:tcPr>
            <w:tcW w:w="1101" w:type="dxa"/>
            <w:tcBorders>
              <w:top w:val="nil"/>
              <w:left w:val="nil"/>
              <w:bottom w:val="nil"/>
              <w:right w:val="nil"/>
            </w:tcBorders>
          </w:tcPr>
          <w:p w:rsidR="00257E19" w:rsidRPr="00AC2767" w:rsidRDefault="00257E19" w:rsidP="00AB588C">
            <w:pPr>
              <w:jc w:val="right"/>
              <w:rPr>
                <w:rFonts w:ascii="Calibri" w:hAnsi="Calibri" w:cs="Arial"/>
                <w:sz w:val="16"/>
                <w:szCs w:val="16"/>
                <w:highlight w:val="yellow"/>
                <w:lang w:val="es-ES" w:eastAsia="es-ES"/>
              </w:rPr>
            </w:pPr>
          </w:p>
        </w:tc>
        <w:tc>
          <w:tcPr>
            <w:tcW w:w="683" w:type="dxa"/>
            <w:tcBorders>
              <w:top w:val="nil"/>
              <w:left w:val="nil"/>
              <w:bottom w:val="nil"/>
              <w:right w:val="nil"/>
            </w:tcBorders>
          </w:tcPr>
          <w:p w:rsidR="00257E19" w:rsidRPr="00AC2767" w:rsidRDefault="00257E19" w:rsidP="00AB588C">
            <w:pPr>
              <w:jc w:val="right"/>
              <w:rPr>
                <w:rFonts w:ascii="Calibri" w:hAnsi="Calibri" w:cs="Arial"/>
                <w:sz w:val="16"/>
                <w:szCs w:val="16"/>
                <w:highlight w:val="yellow"/>
                <w:lang w:val="es-ES" w:eastAsia="es-ES"/>
              </w:rPr>
            </w:pPr>
          </w:p>
        </w:tc>
        <w:tc>
          <w:tcPr>
            <w:tcW w:w="835" w:type="dxa"/>
            <w:tcBorders>
              <w:top w:val="nil"/>
              <w:left w:val="nil"/>
              <w:bottom w:val="nil"/>
              <w:right w:val="nil"/>
            </w:tcBorders>
          </w:tcPr>
          <w:p w:rsidR="00257E19" w:rsidRPr="00AC2767" w:rsidRDefault="00257E19" w:rsidP="00AB588C">
            <w:pPr>
              <w:jc w:val="right"/>
              <w:rPr>
                <w:rFonts w:ascii="Calibri" w:hAnsi="Calibri" w:cs="Arial"/>
                <w:sz w:val="16"/>
                <w:szCs w:val="16"/>
                <w:highlight w:val="yellow"/>
                <w:lang w:val="es-ES" w:eastAsia="es-ES"/>
              </w:rPr>
            </w:pPr>
          </w:p>
        </w:tc>
        <w:tc>
          <w:tcPr>
            <w:tcW w:w="873" w:type="dxa"/>
            <w:tcBorders>
              <w:top w:val="nil"/>
              <w:left w:val="nil"/>
              <w:bottom w:val="nil"/>
              <w:right w:val="nil"/>
            </w:tcBorders>
          </w:tcPr>
          <w:p w:rsidR="00257E19" w:rsidRPr="00AC2767" w:rsidRDefault="00257E19" w:rsidP="00AB588C">
            <w:pPr>
              <w:jc w:val="right"/>
              <w:rPr>
                <w:rFonts w:ascii="Calibri" w:hAnsi="Calibri" w:cs="Arial"/>
                <w:sz w:val="16"/>
                <w:szCs w:val="16"/>
                <w:highlight w:val="yellow"/>
                <w:lang w:val="es-ES" w:eastAsia="es-ES"/>
              </w:rPr>
            </w:pPr>
          </w:p>
        </w:tc>
        <w:tc>
          <w:tcPr>
            <w:tcW w:w="990" w:type="dxa"/>
            <w:tcBorders>
              <w:top w:val="nil"/>
              <w:left w:val="nil"/>
              <w:bottom w:val="nil"/>
              <w:right w:val="nil"/>
            </w:tcBorders>
          </w:tcPr>
          <w:p w:rsidR="00257E19" w:rsidRPr="00AC2767" w:rsidRDefault="00257E19" w:rsidP="00AB588C">
            <w:pPr>
              <w:ind w:right="48"/>
              <w:jc w:val="right"/>
              <w:rPr>
                <w:rFonts w:ascii="Calibri" w:hAnsi="Calibri" w:cs="Arial"/>
                <w:sz w:val="16"/>
                <w:szCs w:val="16"/>
                <w:highlight w:val="yellow"/>
                <w:lang w:val="en-GB" w:eastAsia="es-ES"/>
              </w:rPr>
            </w:pPr>
          </w:p>
        </w:tc>
        <w:tc>
          <w:tcPr>
            <w:tcW w:w="990" w:type="dxa"/>
            <w:tcBorders>
              <w:top w:val="nil"/>
              <w:left w:val="nil"/>
              <w:bottom w:val="nil"/>
              <w:right w:val="nil"/>
            </w:tcBorders>
          </w:tcPr>
          <w:p w:rsidR="00257E19" w:rsidRPr="00AC2767" w:rsidRDefault="00257E19" w:rsidP="00AB588C">
            <w:pPr>
              <w:ind w:right="48"/>
              <w:jc w:val="right"/>
              <w:rPr>
                <w:rFonts w:ascii="Calibri" w:hAnsi="Calibri" w:cs="Arial"/>
                <w:sz w:val="16"/>
                <w:szCs w:val="16"/>
                <w:highlight w:val="yellow"/>
                <w:lang w:val="en-GB" w:eastAsia="es-ES"/>
              </w:rPr>
            </w:pPr>
          </w:p>
        </w:tc>
        <w:tc>
          <w:tcPr>
            <w:tcW w:w="1015" w:type="dxa"/>
            <w:tcBorders>
              <w:top w:val="nil"/>
              <w:left w:val="nil"/>
              <w:bottom w:val="nil"/>
              <w:right w:val="nil"/>
            </w:tcBorders>
          </w:tcPr>
          <w:p w:rsidR="00257E19" w:rsidRPr="00AC2767" w:rsidRDefault="00257E19" w:rsidP="00AB588C">
            <w:pPr>
              <w:ind w:right="48"/>
              <w:jc w:val="right"/>
              <w:rPr>
                <w:rFonts w:ascii="Calibri" w:hAnsi="Calibri" w:cs="Arial"/>
                <w:sz w:val="16"/>
                <w:szCs w:val="16"/>
                <w:highlight w:val="yellow"/>
                <w:lang w:val="en-GB" w:eastAsia="es-ES"/>
              </w:rPr>
            </w:pPr>
          </w:p>
        </w:tc>
        <w:tc>
          <w:tcPr>
            <w:tcW w:w="990" w:type="dxa"/>
            <w:tcBorders>
              <w:top w:val="nil"/>
              <w:left w:val="nil"/>
              <w:bottom w:val="nil"/>
              <w:right w:val="nil"/>
            </w:tcBorders>
          </w:tcPr>
          <w:p w:rsidR="00257E19" w:rsidRPr="00AC2767" w:rsidRDefault="00257E19" w:rsidP="00AB588C">
            <w:pPr>
              <w:ind w:right="48"/>
              <w:jc w:val="right"/>
              <w:rPr>
                <w:rFonts w:ascii="Calibri" w:hAnsi="Calibri" w:cs="Arial"/>
                <w:sz w:val="16"/>
                <w:szCs w:val="16"/>
                <w:highlight w:val="yellow"/>
                <w:lang w:val="en-GB" w:eastAsia="es-ES"/>
              </w:rPr>
            </w:pPr>
          </w:p>
        </w:tc>
        <w:tc>
          <w:tcPr>
            <w:tcW w:w="995" w:type="dxa"/>
            <w:tcBorders>
              <w:top w:val="nil"/>
              <w:left w:val="nil"/>
              <w:bottom w:val="nil"/>
              <w:right w:val="nil"/>
            </w:tcBorders>
          </w:tcPr>
          <w:p w:rsidR="00257E19" w:rsidRPr="00AC2767" w:rsidRDefault="00257E19" w:rsidP="00AB588C">
            <w:pPr>
              <w:ind w:right="48"/>
              <w:jc w:val="right"/>
              <w:rPr>
                <w:rFonts w:ascii="Calibri" w:hAnsi="Calibri" w:cs="Arial"/>
                <w:sz w:val="16"/>
                <w:szCs w:val="16"/>
                <w:highlight w:val="yellow"/>
                <w:lang w:val="en-GB" w:eastAsia="es-ES"/>
              </w:rPr>
            </w:pPr>
          </w:p>
        </w:tc>
        <w:tc>
          <w:tcPr>
            <w:tcW w:w="1134" w:type="dxa"/>
            <w:tcBorders>
              <w:top w:val="nil"/>
              <w:left w:val="nil"/>
              <w:bottom w:val="nil"/>
              <w:right w:val="nil"/>
            </w:tcBorders>
          </w:tcPr>
          <w:p w:rsidR="00257E19" w:rsidRPr="00AC2767" w:rsidRDefault="00257E19" w:rsidP="00AB588C">
            <w:pPr>
              <w:ind w:right="48"/>
              <w:jc w:val="right"/>
              <w:rPr>
                <w:rFonts w:ascii="Calibri" w:hAnsi="Calibri" w:cs="Arial"/>
                <w:sz w:val="16"/>
                <w:szCs w:val="16"/>
                <w:highlight w:val="yellow"/>
                <w:lang w:val="en-GB" w:eastAsia="es-ES"/>
              </w:rPr>
            </w:pPr>
          </w:p>
        </w:tc>
        <w:tc>
          <w:tcPr>
            <w:tcW w:w="1134" w:type="dxa"/>
            <w:tcBorders>
              <w:top w:val="nil"/>
              <w:left w:val="nil"/>
              <w:bottom w:val="nil"/>
              <w:right w:val="nil"/>
            </w:tcBorders>
          </w:tcPr>
          <w:p w:rsidR="00257E19" w:rsidRPr="00AC2767" w:rsidRDefault="00257E19" w:rsidP="00AB588C">
            <w:pPr>
              <w:ind w:right="48"/>
              <w:jc w:val="right"/>
              <w:rPr>
                <w:rFonts w:ascii="Calibri" w:hAnsi="Calibri" w:cs="Arial"/>
                <w:sz w:val="16"/>
                <w:szCs w:val="16"/>
                <w:highlight w:val="yellow"/>
                <w:lang w:val="en-GB" w:eastAsia="es-ES"/>
              </w:rPr>
            </w:pPr>
          </w:p>
        </w:tc>
      </w:tr>
    </w:tbl>
    <w:p w:rsidR="008B3271" w:rsidRPr="00AC2767" w:rsidRDefault="008B3271" w:rsidP="00F310D2">
      <w:pPr>
        <w:rPr>
          <w:rFonts w:ascii="Calibri" w:hAnsi="Calibri"/>
          <w:sz w:val="16"/>
          <w:szCs w:val="16"/>
          <w:highlight w:val="yellow"/>
          <w:lang w:val="es-ES"/>
        </w:rPr>
        <w:sectPr w:rsidR="008B3271" w:rsidRPr="00AC2767" w:rsidSect="00F45D55">
          <w:headerReference w:type="default" r:id="rId70"/>
          <w:pgSz w:w="16838" w:h="11906" w:orient="landscape"/>
          <w:pgMar w:top="1467" w:right="1417" w:bottom="1135" w:left="1417" w:header="284" w:footer="206" w:gutter="0"/>
          <w:cols w:space="708"/>
          <w:docGrid w:linePitch="360"/>
        </w:sectPr>
      </w:pPr>
    </w:p>
    <w:tbl>
      <w:tblPr>
        <w:tblW w:w="15310" w:type="dxa"/>
        <w:tblInd w:w="-781" w:type="dxa"/>
        <w:tblLayout w:type="fixed"/>
        <w:tblCellMar>
          <w:left w:w="70" w:type="dxa"/>
          <w:right w:w="70" w:type="dxa"/>
        </w:tblCellMar>
        <w:tblLook w:val="00A0" w:firstRow="1" w:lastRow="0" w:firstColumn="1" w:lastColumn="0" w:noHBand="0" w:noVBand="0"/>
      </w:tblPr>
      <w:tblGrid>
        <w:gridCol w:w="3545"/>
        <w:gridCol w:w="850"/>
        <w:gridCol w:w="981"/>
        <w:gridCol w:w="683"/>
        <w:gridCol w:w="835"/>
        <w:gridCol w:w="1013"/>
        <w:gridCol w:w="852"/>
        <w:gridCol w:w="1067"/>
        <w:gridCol w:w="950"/>
        <w:gridCol w:w="62"/>
        <w:gridCol w:w="1074"/>
        <w:gridCol w:w="1134"/>
        <w:gridCol w:w="1026"/>
        <w:gridCol w:w="246"/>
        <w:gridCol w:w="890"/>
        <w:gridCol w:w="102"/>
      </w:tblGrid>
      <w:tr w:rsidR="008B3271" w:rsidRPr="00810127" w:rsidTr="00CB7C9D">
        <w:trPr>
          <w:trHeight w:val="555"/>
        </w:trPr>
        <w:tc>
          <w:tcPr>
            <w:tcW w:w="3545" w:type="dxa"/>
            <w:tcBorders>
              <w:top w:val="nil"/>
              <w:left w:val="nil"/>
              <w:bottom w:val="nil"/>
              <w:right w:val="nil"/>
            </w:tcBorders>
            <w:vAlign w:val="bottom"/>
          </w:tcPr>
          <w:p w:rsidR="008B3271" w:rsidRPr="00810127" w:rsidRDefault="008B3271" w:rsidP="00D130E7">
            <w:pPr>
              <w:rPr>
                <w:rFonts w:ascii="Calibri" w:hAnsi="Calibri" w:cs="Arial"/>
                <w:sz w:val="16"/>
                <w:szCs w:val="16"/>
                <w:lang w:val="es-ES" w:eastAsia="es-ES"/>
              </w:rPr>
            </w:pPr>
          </w:p>
        </w:tc>
        <w:tc>
          <w:tcPr>
            <w:tcW w:w="1831" w:type="dxa"/>
            <w:gridSpan w:val="2"/>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Valor en libros de la participación</w:t>
            </w:r>
          </w:p>
        </w:tc>
        <w:tc>
          <w:tcPr>
            <w:tcW w:w="2531" w:type="dxa"/>
            <w:gridSpan w:val="3"/>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Porcentaje de participación</w:t>
            </w:r>
          </w:p>
        </w:tc>
        <w:tc>
          <w:tcPr>
            <w:tcW w:w="7403" w:type="dxa"/>
            <w:gridSpan w:val="10"/>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Euros</w:t>
            </w:r>
          </w:p>
        </w:tc>
      </w:tr>
      <w:tr w:rsidR="008B3271" w:rsidRPr="00810127" w:rsidTr="00CB7C9D">
        <w:trPr>
          <w:trHeight w:val="555"/>
        </w:trPr>
        <w:tc>
          <w:tcPr>
            <w:tcW w:w="3545"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Entidades</w:t>
            </w:r>
          </w:p>
        </w:tc>
        <w:tc>
          <w:tcPr>
            <w:tcW w:w="850"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Coste</w:t>
            </w:r>
          </w:p>
        </w:tc>
        <w:tc>
          <w:tcPr>
            <w:tcW w:w="981"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Deterioro</w:t>
            </w:r>
          </w:p>
        </w:tc>
        <w:tc>
          <w:tcPr>
            <w:tcW w:w="683"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Directa</w:t>
            </w:r>
          </w:p>
        </w:tc>
        <w:tc>
          <w:tcPr>
            <w:tcW w:w="835"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Indirecta</w:t>
            </w:r>
          </w:p>
        </w:tc>
        <w:tc>
          <w:tcPr>
            <w:tcW w:w="1013"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Total</w:t>
            </w:r>
          </w:p>
        </w:tc>
        <w:tc>
          <w:tcPr>
            <w:tcW w:w="852"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Capital</w:t>
            </w:r>
          </w:p>
        </w:tc>
        <w:tc>
          <w:tcPr>
            <w:tcW w:w="1067"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Prima de emisión</w:t>
            </w:r>
          </w:p>
        </w:tc>
        <w:tc>
          <w:tcPr>
            <w:tcW w:w="950"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Reservas (1)</w:t>
            </w:r>
          </w:p>
        </w:tc>
        <w:tc>
          <w:tcPr>
            <w:tcW w:w="1136" w:type="dxa"/>
            <w:gridSpan w:val="2"/>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Resultado del ejercicio (2)</w:t>
            </w:r>
          </w:p>
        </w:tc>
        <w:tc>
          <w:tcPr>
            <w:tcW w:w="1134" w:type="dxa"/>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Otras partidas del patrimonio neto (3)</w:t>
            </w:r>
          </w:p>
        </w:tc>
        <w:tc>
          <w:tcPr>
            <w:tcW w:w="1272" w:type="dxa"/>
            <w:gridSpan w:val="2"/>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 xml:space="preserve">Total </w:t>
            </w:r>
          </w:p>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 xml:space="preserve">patrimonio </w:t>
            </w:r>
          </w:p>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neto</w:t>
            </w:r>
          </w:p>
        </w:tc>
        <w:tc>
          <w:tcPr>
            <w:tcW w:w="992" w:type="dxa"/>
            <w:gridSpan w:val="2"/>
            <w:tcBorders>
              <w:top w:val="nil"/>
              <w:left w:val="nil"/>
              <w:bottom w:val="single" w:sz="4" w:space="0" w:color="auto"/>
              <w:right w:val="nil"/>
            </w:tcBorders>
            <w:vAlign w:val="bottom"/>
          </w:tcPr>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 xml:space="preserve">Resultado </w:t>
            </w:r>
          </w:p>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 xml:space="preserve">de </w:t>
            </w:r>
          </w:p>
          <w:p w:rsidR="008B3271" w:rsidRPr="00810127" w:rsidRDefault="008B3271" w:rsidP="00D130E7">
            <w:pPr>
              <w:jc w:val="center"/>
              <w:rPr>
                <w:rFonts w:ascii="Calibri" w:hAnsi="Calibri" w:cs="Arial"/>
                <w:bCs/>
                <w:sz w:val="16"/>
                <w:szCs w:val="16"/>
                <w:lang w:val="es-ES" w:eastAsia="es-ES"/>
              </w:rPr>
            </w:pPr>
            <w:r w:rsidRPr="00810127">
              <w:rPr>
                <w:rFonts w:ascii="Calibri" w:hAnsi="Calibri" w:cs="Arial"/>
                <w:bCs/>
                <w:sz w:val="16"/>
                <w:szCs w:val="16"/>
                <w:lang w:val="es-ES" w:eastAsia="es-ES"/>
              </w:rPr>
              <w:t>explotación</w:t>
            </w:r>
          </w:p>
        </w:tc>
      </w:tr>
      <w:tr w:rsidR="008B3271" w:rsidRPr="00810127" w:rsidTr="00CB7C9D">
        <w:trPr>
          <w:trHeight w:val="57"/>
        </w:trPr>
        <w:tc>
          <w:tcPr>
            <w:tcW w:w="3545" w:type="dxa"/>
            <w:tcBorders>
              <w:top w:val="nil"/>
              <w:left w:val="nil"/>
              <w:bottom w:val="nil"/>
              <w:right w:val="nil"/>
            </w:tcBorders>
          </w:tcPr>
          <w:p w:rsidR="008B3271" w:rsidRPr="00810127" w:rsidRDefault="008B3271" w:rsidP="00ED730E">
            <w:pPr>
              <w:ind w:firstLineChars="100" w:firstLine="160"/>
              <w:rPr>
                <w:rFonts w:ascii="Calibri" w:hAnsi="Calibri" w:cs="Arial"/>
                <w:sz w:val="16"/>
                <w:szCs w:val="16"/>
                <w:lang w:val="es-ES" w:eastAsia="es-ES"/>
              </w:rPr>
            </w:pPr>
          </w:p>
        </w:tc>
        <w:tc>
          <w:tcPr>
            <w:tcW w:w="850" w:type="dxa"/>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981" w:type="dxa"/>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683" w:type="dxa"/>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835" w:type="dxa"/>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1013" w:type="dxa"/>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852" w:type="dxa"/>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1067" w:type="dxa"/>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950" w:type="dxa"/>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1136" w:type="dxa"/>
            <w:gridSpan w:val="2"/>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1134" w:type="dxa"/>
            <w:tcBorders>
              <w:top w:val="nil"/>
              <w:left w:val="nil"/>
              <w:bottom w:val="nil"/>
              <w:right w:val="nil"/>
            </w:tcBorders>
          </w:tcPr>
          <w:p w:rsidR="008B3271" w:rsidRPr="00810127" w:rsidRDefault="008B3271" w:rsidP="006A645B">
            <w:pPr>
              <w:rPr>
                <w:rFonts w:ascii="Calibri" w:hAnsi="Calibri" w:cs="Arial"/>
                <w:sz w:val="16"/>
                <w:szCs w:val="16"/>
                <w:lang w:val="es-ES" w:eastAsia="es-ES"/>
              </w:rPr>
            </w:pPr>
          </w:p>
        </w:tc>
        <w:tc>
          <w:tcPr>
            <w:tcW w:w="1272" w:type="dxa"/>
            <w:gridSpan w:val="2"/>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c>
          <w:tcPr>
            <w:tcW w:w="992" w:type="dxa"/>
            <w:gridSpan w:val="2"/>
            <w:tcBorders>
              <w:top w:val="nil"/>
              <w:left w:val="nil"/>
              <w:bottom w:val="nil"/>
              <w:right w:val="nil"/>
            </w:tcBorders>
          </w:tcPr>
          <w:p w:rsidR="008B3271" w:rsidRPr="00810127" w:rsidRDefault="008B3271" w:rsidP="006A645B">
            <w:pPr>
              <w:jc w:val="right"/>
              <w:rPr>
                <w:rFonts w:ascii="Calibri" w:hAnsi="Calibri" w:cs="Arial"/>
                <w:sz w:val="16"/>
                <w:szCs w:val="16"/>
                <w:lang w:val="es-ES" w:eastAsia="es-ES"/>
              </w:rPr>
            </w:pPr>
          </w:p>
        </w:tc>
      </w:tr>
      <w:tr w:rsidR="00810127" w:rsidRPr="00810127" w:rsidTr="00CB7C9D">
        <w:trPr>
          <w:gridAfter w:val="1"/>
          <w:wAfter w:w="102" w:type="dxa"/>
          <w:trHeight w:val="340"/>
        </w:trPr>
        <w:tc>
          <w:tcPr>
            <w:tcW w:w="3545" w:type="dxa"/>
            <w:tcBorders>
              <w:top w:val="nil"/>
              <w:left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Protectora de Carnes, S.L.</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1.520.000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20,00%</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20,00%</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3.501.875</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3.498.125</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(203.784)</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(603.906)</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1.216.331</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7.408.641</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(917.272)</w:t>
            </w:r>
          </w:p>
        </w:tc>
      </w:tr>
      <w:tr w:rsidR="00810127" w:rsidRPr="00810127" w:rsidTr="00CB7C9D">
        <w:trPr>
          <w:gridAfter w:val="1"/>
          <w:wAfter w:w="102" w:type="dxa"/>
          <w:trHeight w:val="340"/>
        </w:trPr>
        <w:tc>
          <w:tcPr>
            <w:tcW w:w="3545" w:type="dxa"/>
            <w:tcBorders>
              <w:top w:val="nil"/>
              <w:left w:val="nil"/>
              <w:bottom w:val="nil"/>
              <w:right w:val="nil"/>
            </w:tcBorders>
          </w:tcPr>
          <w:p w:rsidR="00810127" w:rsidRPr="00810127" w:rsidRDefault="00810127" w:rsidP="00D5087F">
            <w:pPr>
              <w:ind w:left="213"/>
              <w:rPr>
                <w:rFonts w:ascii="Calibri" w:hAnsi="Calibri" w:cs="Arial"/>
                <w:sz w:val="16"/>
                <w:szCs w:val="16"/>
                <w:lang w:eastAsia="es-ES"/>
              </w:rPr>
            </w:pPr>
            <w:r w:rsidRPr="00810127">
              <w:rPr>
                <w:rFonts w:ascii="Calibri" w:hAnsi="Calibri" w:cs="Arial"/>
                <w:sz w:val="16"/>
                <w:szCs w:val="16"/>
                <w:lang w:eastAsia="es-ES"/>
              </w:rPr>
              <w:t>Innoup, S.L. (4)</w:t>
            </w:r>
          </w:p>
        </w:tc>
        <w:tc>
          <w:tcPr>
            <w:tcW w:w="850" w:type="dxa"/>
            <w:tcBorders>
              <w:top w:val="nil"/>
              <w:left w:val="nil"/>
              <w:bottom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524.990</w:t>
            </w:r>
          </w:p>
        </w:tc>
        <w:tc>
          <w:tcPr>
            <w:tcW w:w="981" w:type="dxa"/>
            <w:tcBorders>
              <w:top w:val="nil"/>
              <w:left w:val="nil"/>
              <w:bottom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11,11%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11,11%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810127" w:rsidTr="00CB7C9D">
        <w:trPr>
          <w:gridAfter w:val="1"/>
          <w:wAfter w:w="102" w:type="dxa"/>
          <w:trHeight w:val="340"/>
        </w:trPr>
        <w:tc>
          <w:tcPr>
            <w:tcW w:w="3545" w:type="dxa"/>
            <w:tcBorders>
              <w:top w:val="nil"/>
              <w:left w:val="nil"/>
              <w:bottom w:val="nil"/>
              <w:right w:val="nil"/>
            </w:tcBorders>
          </w:tcPr>
          <w:p w:rsidR="00810127" w:rsidRPr="00810127" w:rsidRDefault="00810127" w:rsidP="00D5087F">
            <w:pPr>
              <w:ind w:left="213"/>
              <w:rPr>
                <w:rFonts w:ascii="Calibri" w:hAnsi="Calibri" w:cs="Arial"/>
                <w:sz w:val="16"/>
                <w:szCs w:val="16"/>
                <w:lang w:eastAsia="es-ES"/>
              </w:rPr>
            </w:pPr>
            <w:r w:rsidRPr="00810127">
              <w:rPr>
                <w:rFonts w:ascii="Calibri" w:hAnsi="Calibri" w:cs="Arial"/>
                <w:sz w:val="16"/>
                <w:szCs w:val="16"/>
                <w:lang w:eastAsia="es-ES"/>
              </w:rPr>
              <w:t>Kiva Foods, S.L. (4)</w:t>
            </w:r>
          </w:p>
        </w:tc>
        <w:tc>
          <w:tcPr>
            <w:tcW w:w="850" w:type="dxa"/>
            <w:tcBorders>
              <w:top w:val="nil"/>
              <w:left w:val="nil"/>
              <w:bottom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20.000</w:t>
            </w:r>
          </w:p>
        </w:tc>
        <w:tc>
          <w:tcPr>
            <w:tcW w:w="981" w:type="dxa"/>
            <w:tcBorders>
              <w:top w:val="nil"/>
              <w:left w:val="nil"/>
              <w:bottom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(20.000)</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810127" w:rsidTr="00CB7C9D">
        <w:trPr>
          <w:gridAfter w:val="1"/>
          <w:wAfter w:w="102" w:type="dxa"/>
          <w:trHeight w:val="340"/>
        </w:trPr>
        <w:tc>
          <w:tcPr>
            <w:tcW w:w="3545"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 xml:space="preserve">Brioagro Tech, S.L. </w:t>
            </w:r>
          </w:p>
        </w:tc>
        <w:tc>
          <w:tcPr>
            <w:tcW w:w="850" w:type="dxa"/>
            <w:tcBorders>
              <w:top w:val="nil"/>
              <w:left w:val="nil"/>
              <w:bottom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21.530</w:t>
            </w:r>
          </w:p>
        </w:tc>
        <w:tc>
          <w:tcPr>
            <w:tcW w:w="981"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20.297</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19.703</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(17.372)</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485</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82.101</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105.214</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1.488</w:t>
            </w:r>
          </w:p>
        </w:tc>
      </w:tr>
      <w:tr w:rsidR="00810127" w:rsidRPr="00810127" w:rsidTr="00CB7C9D">
        <w:trPr>
          <w:gridAfter w:val="1"/>
          <w:wAfter w:w="102" w:type="dxa"/>
          <w:trHeight w:val="340"/>
        </w:trPr>
        <w:tc>
          <w:tcPr>
            <w:tcW w:w="3545" w:type="dxa"/>
            <w:tcBorders>
              <w:top w:val="nil"/>
              <w:left w:val="nil"/>
              <w:bottom w:val="nil"/>
              <w:right w:val="nil"/>
            </w:tcBorders>
          </w:tcPr>
          <w:p w:rsidR="00810127" w:rsidRPr="00810127" w:rsidRDefault="00810127" w:rsidP="00D5087F">
            <w:pPr>
              <w:ind w:left="213"/>
              <w:rPr>
                <w:rFonts w:ascii="Calibri" w:hAnsi="Calibri" w:cs="Arial"/>
                <w:sz w:val="16"/>
                <w:szCs w:val="16"/>
                <w:lang w:val="en-GB" w:eastAsia="es-ES"/>
              </w:rPr>
            </w:pPr>
            <w:r w:rsidRPr="00810127">
              <w:rPr>
                <w:rFonts w:ascii="Calibri" w:hAnsi="Calibri" w:cs="Arial"/>
                <w:sz w:val="16"/>
                <w:szCs w:val="16"/>
                <w:lang w:val="en-GB" w:eastAsia="es-ES"/>
              </w:rPr>
              <w:t>Natural Functional Foods, S.L.</w:t>
            </w:r>
          </w:p>
        </w:tc>
        <w:tc>
          <w:tcPr>
            <w:tcW w:w="850" w:type="dxa"/>
            <w:tcBorders>
              <w:top w:val="nil"/>
              <w:left w:val="nil"/>
              <w:bottom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20.000</w:t>
            </w:r>
          </w:p>
        </w:tc>
        <w:tc>
          <w:tcPr>
            <w:tcW w:w="981"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(20.000)</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n-GB" w:eastAsia="es-ES"/>
              </w:rPr>
            </w:pPr>
            <w:r w:rsidRPr="00810127">
              <w:rPr>
                <w:rFonts w:ascii="Calibri" w:hAnsi="Calibri" w:cs="Arial"/>
                <w:sz w:val="16"/>
                <w:szCs w:val="16"/>
                <w:lang w:val="en-GB"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s-ES" w:eastAsia="es-ES"/>
              </w:rPr>
              <w:t>3.297</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19.703</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(24.635)</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(200)</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(1.835)</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(200)</w:t>
            </w:r>
          </w:p>
        </w:tc>
      </w:tr>
      <w:tr w:rsidR="00810127" w:rsidRPr="00810127" w:rsidTr="00CB7C9D">
        <w:trPr>
          <w:gridAfter w:val="1"/>
          <w:wAfter w:w="102" w:type="dxa"/>
          <w:trHeight w:val="340"/>
        </w:trPr>
        <w:tc>
          <w:tcPr>
            <w:tcW w:w="3545"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MG Nutrición 3G, S.L.</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100.000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33,85%</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33,85%</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5.077</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117.926</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(75.587)</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31.159</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78.575</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32.284</w:t>
            </w:r>
          </w:p>
        </w:tc>
      </w:tr>
      <w:tr w:rsidR="00810127" w:rsidRPr="00810127" w:rsidTr="00CB7C9D">
        <w:trPr>
          <w:gridAfter w:val="1"/>
          <w:wAfter w:w="102" w:type="dxa"/>
          <w:trHeight w:val="340"/>
        </w:trPr>
        <w:tc>
          <w:tcPr>
            <w:tcW w:w="3545" w:type="dxa"/>
            <w:tcBorders>
              <w:top w:val="nil"/>
              <w:left w:val="nil"/>
              <w:bottom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Fuvex Agro, S.L. (4)</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20.000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r w:rsidR="00810127" w:rsidRPr="00810127" w:rsidTr="00CB7C9D">
        <w:trPr>
          <w:gridAfter w:val="1"/>
          <w:wAfter w:w="102" w:type="dxa"/>
          <w:trHeight w:val="340"/>
        </w:trPr>
        <w:tc>
          <w:tcPr>
            <w:tcW w:w="3545" w:type="dxa"/>
            <w:tcBorders>
              <w:top w:val="nil"/>
              <w:left w:val="nil"/>
              <w:bottom w:val="nil"/>
              <w:right w:val="nil"/>
            </w:tcBorders>
          </w:tcPr>
          <w:p w:rsidR="00810127" w:rsidRPr="00810127" w:rsidRDefault="00810127" w:rsidP="00D5087F">
            <w:pPr>
              <w:ind w:left="213"/>
              <w:rPr>
                <w:rFonts w:ascii="Calibri" w:hAnsi="Calibri" w:cs="Arial"/>
                <w:sz w:val="16"/>
                <w:szCs w:val="16"/>
                <w:lang w:eastAsia="es-ES"/>
              </w:rPr>
            </w:pPr>
            <w:r w:rsidRPr="00810127">
              <w:rPr>
                <w:rFonts w:ascii="Calibri" w:hAnsi="Calibri" w:cs="Arial"/>
                <w:sz w:val="16"/>
                <w:szCs w:val="16"/>
                <w:lang w:eastAsia="es-ES"/>
              </w:rPr>
              <w:t>VisionQuality, S.L.</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20.000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eastAsia="es-ES"/>
              </w:rPr>
            </w:pPr>
            <w:r w:rsidRPr="00810127">
              <w:rPr>
                <w:rFonts w:ascii="Calibri" w:hAnsi="Calibri" w:cs="Arial"/>
                <w:sz w:val="16"/>
                <w:szCs w:val="16"/>
                <w:lang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3.297</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19.703</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(4.554)</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3.224</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13.017</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34.687</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3.224</w:t>
            </w:r>
          </w:p>
        </w:tc>
      </w:tr>
      <w:tr w:rsidR="00810127" w:rsidRPr="00810127" w:rsidTr="00CB7C9D">
        <w:trPr>
          <w:gridAfter w:val="1"/>
          <w:wAfter w:w="102" w:type="dxa"/>
          <w:trHeight w:val="340"/>
        </w:trPr>
        <w:tc>
          <w:tcPr>
            <w:tcW w:w="3545" w:type="dxa"/>
            <w:tcBorders>
              <w:top w:val="nil"/>
              <w:left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 xml:space="preserve">Verduras y Hortalizas de Tudela, S.L. </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3.297</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19.703</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(3.251)</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(38.152)</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(18.403)</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n-GB" w:eastAsia="es-ES"/>
              </w:rPr>
            </w:pPr>
            <w:r w:rsidRPr="00810127">
              <w:rPr>
                <w:rFonts w:ascii="Calibri" w:hAnsi="Calibri" w:cs="Arial"/>
                <w:sz w:val="16"/>
                <w:szCs w:val="16"/>
                <w:lang w:val="en-GB" w:eastAsia="es-ES"/>
              </w:rPr>
              <w:t>(33.781)</w:t>
            </w:r>
          </w:p>
        </w:tc>
      </w:tr>
      <w:tr w:rsidR="00810127" w:rsidRPr="00810127" w:rsidTr="00CB7C9D">
        <w:trPr>
          <w:gridAfter w:val="1"/>
          <w:wAfter w:w="102" w:type="dxa"/>
          <w:trHeight w:val="340"/>
        </w:trPr>
        <w:tc>
          <w:tcPr>
            <w:tcW w:w="3545" w:type="dxa"/>
            <w:tcBorders>
              <w:top w:val="nil"/>
              <w:left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Useful Wastes, S.L.</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3.297</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19.703</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(11.733)</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(19.932)</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12.493</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3.828</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(19.612)</w:t>
            </w:r>
          </w:p>
        </w:tc>
      </w:tr>
      <w:tr w:rsidR="00810127" w:rsidRPr="00810127" w:rsidTr="00CB7C9D">
        <w:trPr>
          <w:gridAfter w:val="1"/>
          <w:wAfter w:w="102" w:type="dxa"/>
          <w:trHeight w:val="340"/>
        </w:trPr>
        <w:tc>
          <w:tcPr>
            <w:tcW w:w="3545" w:type="dxa"/>
            <w:tcBorders>
              <w:top w:val="nil"/>
              <w:left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Zitromac Soluciones Químicas, S.L.</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16.485</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18.515</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(32.062)</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(47.176)</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4.050</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(40.188)</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(44.930)</w:t>
            </w:r>
          </w:p>
        </w:tc>
      </w:tr>
      <w:tr w:rsidR="00810127" w:rsidRPr="00810127" w:rsidTr="00CB7C9D">
        <w:trPr>
          <w:gridAfter w:val="1"/>
          <w:wAfter w:w="102" w:type="dxa"/>
          <w:trHeight w:val="340"/>
        </w:trPr>
        <w:tc>
          <w:tcPr>
            <w:tcW w:w="3545" w:type="dxa"/>
            <w:tcBorders>
              <w:top w:val="nil"/>
              <w:left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Air Taka, S.L.</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39.563</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16.437</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(33.451)</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(43.236)</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(20.687)</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(41.487)</w:t>
            </w:r>
          </w:p>
        </w:tc>
      </w:tr>
      <w:tr w:rsidR="00810127" w:rsidRPr="00810127" w:rsidTr="00CB7C9D">
        <w:trPr>
          <w:gridAfter w:val="1"/>
          <w:wAfter w:w="102" w:type="dxa"/>
          <w:trHeight w:val="340"/>
        </w:trPr>
        <w:tc>
          <w:tcPr>
            <w:tcW w:w="3545" w:type="dxa"/>
            <w:tcBorders>
              <w:top w:val="nil"/>
              <w:left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Tecnologías y Servicios TiempoReal, S.L.</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20.000</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9,01%</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3.297</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19.703</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(10.022)</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(43.106)</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145.500</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115.372</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(43.106)</w:t>
            </w:r>
          </w:p>
        </w:tc>
      </w:tr>
      <w:tr w:rsidR="00810127" w:rsidRPr="00810127" w:rsidTr="00CB7C9D">
        <w:trPr>
          <w:gridAfter w:val="1"/>
          <w:wAfter w:w="102" w:type="dxa"/>
          <w:trHeight w:val="340"/>
        </w:trPr>
        <w:tc>
          <w:tcPr>
            <w:tcW w:w="3545" w:type="dxa"/>
            <w:tcBorders>
              <w:top w:val="nil"/>
              <w:left w:val="nil"/>
              <w:right w:val="nil"/>
            </w:tcBorders>
          </w:tcPr>
          <w:p w:rsidR="00810127" w:rsidRPr="00810127" w:rsidRDefault="00810127" w:rsidP="00D5087F">
            <w:pPr>
              <w:ind w:left="213"/>
              <w:rPr>
                <w:rFonts w:ascii="Calibri" w:hAnsi="Calibri" w:cs="Arial"/>
                <w:sz w:val="16"/>
                <w:szCs w:val="16"/>
                <w:lang w:val="es-ES" w:eastAsia="es-ES"/>
              </w:rPr>
            </w:pPr>
            <w:r w:rsidRPr="00810127">
              <w:rPr>
                <w:rFonts w:ascii="Calibri" w:hAnsi="Calibri" w:cs="Arial"/>
                <w:sz w:val="16"/>
                <w:szCs w:val="16"/>
                <w:lang w:val="es-ES" w:eastAsia="es-ES"/>
              </w:rPr>
              <w:t>Ability Pharmaceuticals, S.L. (4)</w:t>
            </w:r>
          </w:p>
        </w:tc>
        <w:tc>
          <w:tcPr>
            <w:tcW w:w="850"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133.384</w:t>
            </w:r>
          </w:p>
        </w:tc>
        <w:tc>
          <w:tcPr>
            <w:tcW w:w="981" w:type="dxa"/>
            <w:tcBorders>
              <w:top w:val="nil"/>
              <w:left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68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835"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2,84%</w:t>
            </w:r>
          </w:p>
        </w:tc>
        <w:tc>
          <w:tcPr>
            <w:tcW w:w="1013" w:type="dxa"/>
            <w:tcBorders>
              <w:top w:val="nil"/>
              <w:left w:val="nil"/>
              <w:bottom w:val="nil"/>
              <w:right w:val="nil"/>
            </w:tcBorders>
          </w:tcPr>
          <w:p w:rsidR="00810127" w:rsidRPr="00810127" w:rsidRDefault="00810127" w:rsidP="00D5087F">
            <w:pPr>
              <w:jc w:val="right"/>
              <w:rPr>
                <w:rFonts w:ascii="Calibri" w:hAnsi="Calibri" w:cs="Arial"/>
                <w:sz w:val="16"/>
                <w:szCs w:val="16"/>
                <w:lang w:val="es-ES" w:eastAsia="es-ES"/>
              </w:rPr>
            </w:pPr>
            <w:r w:rsidRPr="00810127">
              <w:rPr>
                <w:rFonts w:ascii="Calibri" w:hAnsi="Calibri" w:cs="Arial"/>
                <w:sz w:val="16"/>
                <w:szCs w:val="16"/>
                <w:lang w:val="es-ES" w:eastAsia="es-ES"/>
              </w:rPr>
              <w:t>2,84%</w:t>
            </w:r>
          </w:p>
        </w:tc>
        <w:tc>
          <w:tcPr>
            <w:tcW w:w="852"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67"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12"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7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4"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026" w:type="dxa"/>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c>
          <w:tcPr>
            <w:tcW w:w="1136" w:type="dxa"/>
            <w:gridSpan w:val="2"/>
            <w:tcBorders>
              <w:top w:val="nil"/>
              <w:left w:val="nil"/>
              <w:bottom w:val="nil"/>
              <w:right w:val="nil"/>
            </w:tcBorders>
          </w:tcPr>
          <w:p w:rsidR="00810127" w:rsidRPr="00810127" w:rsidRDefault="00810127" w:rsidP="00D5087F">
            <w:pPr>
              <w:ind w:right="48"/>
              <w:jc w:val="right"/>
              <w:rPr>
                <w:rFonts w:ascii="Calibri" w:hAnsi="Calibri" w:cs="Arial"/>
                <w:sz w:val="16"/>
                <w:szCs w:val="16"/>
                <w:lang w:val="es-ES" w:eastAsia="es-ES"/>
              </w:rPr>
            </w:pPr>
            <w:r w:rsidRPr="00810127">
              <w:rPr>
                <w:rFonts w:ascii="Calibri" w:hAnsi="Calibri" w:cs="Arial"/>
                <w:sz w:val="16"/>
                <w:szCs w:val="16"/>
                <w:lang w:val="es-ES" w:eastAsia="es-ES"/>
              </w:rPr>
              <w:t>-</w:t>
            </w:r>
          </w:p>
        </w:tc>
      </w:tr>
    </w:tbl>
    <w:p w:rsidR="00CB7C9D" w:rsidRPr="00AC2767" w:rsidRDefault="00CB7C9D" w:rsidP="00F45D55">
      <w:pPr>
        <w:rPr>
          <w:rFonts w:ascii="Calibri" w:hAnsi="Calibri"/>
          <w:sz w:val="16"/>
          <w:szCs w:val="16"/>
          <w:highlight w:val="yellow"/>
          <w:lang w:val="es-ES"/>
        </w:rPr>
        <w:sectPr w:rsidR="00CB7C9D" w:rsidRPr="00AC2767" w:rsidSect="00F45D55">
          <w:headerReference w:type="default" r:id="rId71"/>
          <w:pgSz w:w="16838" w:h="11906" w:orient="landscape"/>
          <w:pgMar w:top="1467" w:right="1417" w:bottom="1135" w:left="1417" w:header="284" w:footer="206" w:gutter="0"/>
          <w:cols w:space="708"/>
          <w:docGrid w:linePitch="360"/>
        </w:sectPr>
      </w:pPr>
    </w:p>
    <w:p w:rsidR="008B3271" w:rsidRPr="00AC2767" w:rsidRDefault="008B3271" w:rsidP="00F45D55">
      <w:pPr>
        <w:rPr>
          <w:rFonts w:ascii="Calibri" w:hAnsi="Calibri"/>
          <w:sz w:val="16"/>
          <w:szCs w:val="16"/>
          <w:highlight w:val="yellow"/>
          <w:lang w:val="es-ES"/>
        </w:rPr>
      </w:pPr>
    </w:p>
    <w:p w:rsidR="00CB7C9D" w:rsidRPr="00A02E26" w:rsidRDefault="00CB7C9D" w:rsidP="00F45D55">
      <w:pPr>
        <w:rPr>
          <w:rFonts w:ascii="Calibri" w:hAnsi="Calibri"/>
          <w:sz w:val="16"/>
          <w:szCs w:val="16"/>
          <w:lang w:val="es-ES"/>
        </w:rPr>
      </w:pPr>
    </w:p>
    <w:tbl>
      <w:tblPr>
        <w:tblW w:w="14927" w:type="dxa"/>
        <w:tblInd w:w="-639" w:type="dxa"/>
        <w:tblLayout w:type="fixed"/>
        <w:tblCellMar>
          <w:left w:w="70" w:type="dxa"/>
          <w:right w:w="70" w:type="dxa"/>
        </w:tblCellMar>
        <w:tblLook w:val="00A0" w:firstRow="1" w:lastRow="0" w:firstColumn="1" w:lastColumn="0" w:noHBand="0" w:noVBand="0"/>
      </w:tblPr>
      <w:tblGrid>
        <w:gridCol w:w="3126"/>
        <w:gridCol w:w="918"/>
        <w:gridCol w:w="1053"/>
        <w:gridCol w:w="683"/>
        <w:gridCol w:w="835"/>
        <w:gridCol w:w="1013"/>
        <w:gridCol w:w="852"/>
        <w:gridCol w:w="1067"/>
        <w:gridCol w:w="1012"/>
        <w:gridCol w:w="1074"/>
        <w:gridCol w:w="885"/>
        <w:gridCol w:w="1275"/>
        <w:gridCol w:w="1134"/>
      </w:tblGrid>
      <w:tr w:rsidR="00CB7C9D" w:rsidRPr="00A02E26" w:rsidTr="00CB7C9D">
        <w:trPr>
          <w:trHeight w:val="555"/>
        </w:trPr>
        <w:tc>
          <w:tcPr>
            <w:tcW w:w="3126" w:type="dxa"/>
            <w:tcBorders>
              <w:top w:val="nil"/>
              <w:left w:val="nil"/>
              <w:bottom w:val="nil"/>
              <w:right w:val="nil"/>
            </w:tcBorders>
            <w:vAlign w:val="bottom"/>
          </w:tcPr>
          <w:p w:rsidR="00CB7C9D" w:rsidRPr="00A02E26" w:rsidRDefault="00CB7C9D" w:rsidP="00AB588C">
            <w:pPr>
              <w:rPr>
                <w:rFonts w:ascii="Calibri" w:hAnsi="Calibri" w:cs="Arial"/>
                <w:sz w:val="16"/>
                <w:szCs w:val="16"/>
                <w:lang w:val="es-ES" w:eastAsia="es-ES"/>
              </w:rPr>
            </w:pPr>
          </w:p>
        </w:tc>
        <w:tc>
          <w:tcPr>
            <w:tcW w:w="1971" w:type="dxa"/>
            <w:gridSpan w:val="2"/>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Valor en libros de la participación</w:t>
            </w:r>
          </w:p>
        </w:tc>
        <w:tc>
          <w:tcPr>
            <w:tcW w:w="2531" w:type="dxa"/>
            <w:gridSpan w:val="3"/>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Porcentaje de participación</w:t>
            </w:r>
          </w:p>
        </w:tc>
        <w:tc>
          <w:tcPr>
            <w:tcW w:w="7299" w:type="dxa"/>
            <w:gridSpan w:val="7"/>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Euros</w:t>
            </w:r>
          </w:p>
        </w:tc>
      </w:tr>
      <w:tr w:rsidR="00CB7C9D" w:rsidRPr="00A02E26" w:rsidTr="00CB7C9D">
        <w:trPr>
          <w:trHeight w:val="555"/>
        </w:trPr>
        <w:tc>
          <w:tcPr>
            <w:tcW w:w="3126"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Entidades</w:t>
            </w:r>
          </w:p>
        </w:tc>
        <w:tc>
          <w:tcPr>
            <w:tcW w:w="918"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Coste</w:t>
            </w:r>
          </w:p>
        </w:tc>
        <w:tc>
          <w:tcPr>
            <w:tcW w:w="1053"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Deterioro</w:t>
            </w:r>
          </w:p>
        </w:tc>
        <w:tc>
          <w:tcPr>
            <w:tcW w:w="683"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Directa</w:t>
            </w:r>
          </w:p>
        </w:tc>
        <w:tc>
          <w:tcPr>
            <w:tcW w:w="835"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Indirecta</w:t>
            </w:r>
          </w:p>
        </w:tc>
        <w:tc>
          <w:tcPr>
            <w:tcW w:w="1013"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Total</w:t>
            </w:r>
          </w:p>
        </w:tc>
        <w:tc>
          <w:tcPr>
            <w:tcW w:w="852"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Capital</w:t>
            </w:r>
          </w:p>
        </w:tc>
        <w:tc>
          <w:tcPr>
            <w:tcW w:w="1067"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Prima de emisión</w:t>
            </w:r>
          </w:p>
        </w:tc>
        <w:tc>
          <w:tcPr>
            <w:tcW w:w="1012"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Reservas (1)</w:t>
            </w:r>
          </w:p>
        </w:tc>
        <w:tc>
          <w:tcPr>
            <w:tcW w:w="1074"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Resultado del ejercicio (2)</w:t>
            </w:r>
          </w:p>
        </w:tc>
        <w:tc>
          <w:tcPr>
            <w:tcW w:w="885"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Otras partidas del patrimonio neto (3)</w:t>
            </w:r>
          </w:p>
        </w:tc>
        <w:tc>
          <w:tcPr>
            <w:tcW w:w="1275"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 xml:space="preserve">Total </w:t>
            </w:r>
          </w:p>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 xml:space="preserve">patrimonio </w:t>
            </w:r>
          </w:p>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neto</w:t>
            </w:r>
          </w:p>
        </w:tc>
        <w:tc>
          <w:tcPr>
            <w:tcW w:w="1134" w:type="dxa"/>
            <w:tcBorders>
              <w:top w:val="nil"/>
              <w:left w:val="nil"/>
              <w:bottom w:val="single" w:sz="4" w:space="0" w:color="auto"/>
              <w:right w:val="nil"/>
            </w:tcBorders>
            <w:vAlign w:val="bottom"/>
          </w:tcPr>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 xml:space="preserve">Resultado </w:t>
            </w:r>
          </w:p>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 xml:space="preserve">de </w:t>
            </w:r>
          </w:p>
          <w:p w:rsidR="00CB7C9D" w:rsidRPr="00A02E26" w:rsidRDefault="00CB7C9D" w:rsidP="00AB588C">
            <w:pPr>
              <w:jc w:val="center"/>
              <w:rPr>
                <w:rFonts w:ascii="Calibri" w:hAnsi="Calibri" w:cs="Arial"/>
                <w:bCs/>
                <w:sz w:val="16"/>
                <w:szCs w:val="16"/>
                <w:lang w:val="es-ES" w:eastAsia="es-ES"/>
              </w:rPr>
            </w:pPr>
            <w:r w:rsidRPr="00A02E26">
              <w:rPr>
                <w:rFonts w:ascii="Calibri" w:hAnsi="Calibri" w:cs="Arial"/>
                <w:bCs/>
                <w:sz w:val="16"/>
                <w:szCs w:val="16"/>
                <w:lang w:val="es-ES" w:eastAsia="es-ES"/>
              </w:rPr>
              <w:t>explotación</w:t>
            </w:r>
          </w:p>
        </w:tc>
      </w:tr>
      <w:tr w:rsidR="00CB7C9D" w:rsidRPr="00A02E26" w:rsidTr="00CB7C9D">
        <w:trPr>
          <w:trHeight w:val="450"/>
        </w:trPr>
        <w:tc>
          <w:tcPr>
            <w:tcW w:w="3126" w:type="dxa"/>
            <w:tcBorders>
              <w:top w:val="nil"/>
              <w:left w:val="nil"/>
              <w:bottom w:val="nil"/>
              <w:right w:val="nil"/>
            </w:tcBorders>
          </w:tcPr>
          <w:p w:rsidR="00CB7C9D" w:rsidRPr="00A02E26" w:rsidRDefault="00CB7C9D" w:rsidP="00AB588C">
            <w:pPr>
              <w:ind w:firstLineChars="100" w:firstLine="160"/>
              <w:rPr>
                <w:rFonts w:ascii="Calibri" w:hAnsi="Calibri" w:cs="Arial"/>
                <w:sz w:val="16"/>
                <w:szCs w:val="16"/>
                <w:lang w:val="es-ES" w:eastAsia="es-ES"/>
              </w:rPr>
            </w:pPr>
          </w:p>
        </w:tc>
        <w:tc>
          <w:tcPr>
            <w:tcW w:w="918"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1053"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683"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835"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1013"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852"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1067"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1012"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1074"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885" w:type="dxa"/>
            <w:tcBorders>
              <w:top w:val="nil"/>
              <w:left w:val="nil"/>
              <w:bottom w:val="nil"/>
              <w:right w:val="nil"/>
            </w:tcBorders>
          </w:tcPr>
          <w:p w:rsidR="00CB7C9D" w:rsidRPr="00A02E26" w:rsidRDefault="00CB7C9D" w:rsidP="00AB588C">
            <w:pPr>
              <w:rPr>
                <w:rFonts w:ascii="Calibri" w:hAnsi="Calibri" w:cs="Arial"/>
                <w:sz w:val="16"/>
                <w:szCs w:val="16"/>
                <w:lang w:val="es-ES" w:eastAsia="es-ES"/>
              </w:rPr>
            </w:pPr>
          </w:p>
        </w:tc>
        <w:tc>
          <w:tcPr>
            <w:tcW w:w="1275"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1134"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r>
      <w:tr w:rsidR="00A02E26" w:rsidRPr="00A02E26" w:rsidTr="00CB7C9D">
        <w:trPr>
          <w:trHeight w:val="340"/>
        </w:trPr>
        <w:tc>
          <w:tcPr>
            <w:tcW w:w="3126" w:type="dxa"/>
            <w:tcBorders>
              <w:top w:val="nil"/>
              <w:left w:val="nil"/>
              <w:right w:val="nil"/>
            </w:tcBorders>
          </w:tcPr>
          <w:p w:rsidR="00A02E26" w:rsidRPr="00A02E26" w:rsidRDefault="00A02E26" w:rsidP="00D5087F">
            <w:pPr>
              <w:ind w:left="213"/>
              <w:rPr>
                <w:rFonts w:ascii="Calibri" w:hAnsi="Calibri" w:cs="Arial"/>
                <w:sz w:val="16"/>
                <w:szCs w:val="16"/>
                <w:lang w:val="es-ES" w:eastAsia="es-ES"/>
              </w:rPr>
            </w:pPr>
            <w:r w:rsidRPr="00A02E26">
              <w:rPr>
                <w:rFonts w:ascii="Calibri" w:hAnsi="Calibri" w:cs="Arial"/>
                <w:sz w:val="16"/>
                <w:szCs w:val="16"/>
                <w:lang w:val="es-ES" w:eastAsia="es-ES"/>
              </w:rPr>
              <w:t>Egrin Alimentación, S.L. (4)</w:t>
            </w:r>
          </w:p>
        </w:tc>
        <w:tc>
          <w:tcPr>
            <w:tcW w:w="918" w:type="dxa"/>
            <w:tcBorders>
              <w:top w:val="nil"/>
              <w:left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228.535</w:t>
            </w:r>
          </w:p>
        </w:tc>
        <w:tc>
          <w:tcPr>
            <w:tcW w:w="1053" w:type="dxa"/>
            <w:tcBorders>
              <w:top w:val="nil"/>
              <w:left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24,18%</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24,18%</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val="es-ES" w:eastAsia="es-ES"/>
              </w:rPr>
            </w:pPr>
            <w:r w:rsidRPr="00A02E26">
              <w:rPr>
                <w:rFonts w:ascii="Calibri" w:hAnsi="Calibri" w:cs="Arial"/>
                <w:sz w:val="16"/>
                <w:szCs w:val="16"/>
                <w:lang w:val="es-ES" w:eastAsia="es-ES"/>
              </w:rPr>
              <w:t>Kunak Technologies, S.L.</w:t>
            </w:r>
          </w:p>
        </w:tc>
        <w:tc>
          <w:tcPr>
            <w:tcW w:w="918"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149.874</w:t>
            </w:r>
          </w:p>
        </w:tc>
        <w:tc>
          <w:tcPr>
            <w:tcW w:w="1053"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9,55%</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9,55%</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33.640</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531.352</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59.044</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33.676</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657.712</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34.576</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val="es-ES" w:eastAsia="es-ES"/>
              </w:rPr>
            </w:pPr>
            <w:r w:rsidRPr="00A02E26">
              <w:rPr>
                <w:rFonts w:ascii="Calibri" w:hAnsi="Calibri" w:cs="Arial"/>
                <w:sz w:val="16"/>
                <w:szCs w:val="16"/>
                <w:lang w:val="es-ES" w:eastAsia="es-ES"/>
              </w:rPr>
              <w:t>Wise Natures, S.L.</w:t>
            </w:r>
          </w:p>
        </w:tc>
        <w:tc>
          <w:tcPr>
            <w:tcW w:w="918"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20.000</w:t>
            </w:r>
          </w:p>
        </w:tc>
        <w:tc>
          <w:tcPr>
            <w:tcW w:w="1053"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9,00%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val="es-ES" w:eastAsia="es-ES"/>
              </w:rPr>
            </w:pPr>
            <w:r w:rsidRPr="00A02E26">
              <w:rPr>
                <w:rFonts w:ascii="Calibri" w:hAnsi="Calibri" w:cs="Arial"/>
                <w:sz w:val="16"/>
                <w:szCs w:val="16"/>
                <w:lang w:val="es-ES" w:eastAsia="es-ES"/>
              </w:rPr>
              <w:t>9,00%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6.057</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101.840</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(23.904)</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(20.505)</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63.488</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val="es-ES" w:eastAsia="es-ES"/>
              </w:rPr>
            </w:pPr>
            <w:r w:rsidRPr="00A02E26">
              <w:rPr>
                <w:rFonts w:ascii="Calibri" w:hAnsi="Calibri" w:cs="Arial"/>
                <w:sz w:val="16"/>
                <w:szCs w:val="16"/>
                <w:lang w:val="es-ES" w:eastAsia="es-ES"/>
              </w:rPr>
              <w:t>(19.327)</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Green Killer Weeds, S.L.</w:t>
            </w:r>
          </w:p>
        </w:tc>
        <w:tc>
          <w:tcPr>
            <w:tcW w:w="918"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20.000</w:t>
            </w:r>
          </w:p>
        </w:tc>
        <w:tc>
          <w:tcPr>
            <w:tcW w:w="105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3.297</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19.703</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(11.958)</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11.042</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(11.958)</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Welfare Tracker, S.L.</w:t>
            </w:r>
          </w:p>
        </w:tc>
        <w:tc>
          <w:tcPr>
            <w:tcW w:w="918"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20.000</w:t>
            </w:r>
          </w:p>
        </w:tc>
        <w:tc>
          <w:tcPr>
            <w:tcW w:w="105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3.297</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16.703</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(3.068)</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793</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17.725</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(3.068)</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Cocuus System Ibérica, S.L.</w:t>
            </w:r>
          </w:p>
        </w:tc>
        <w:tc>
          <w:tcPr>
            <w:tcW w:w="918"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20.000</w:t>
            </w:r>
          </w:p>
        </w:tc>
        <w:tc>
          <w:tcPr>
            <w:tcW w:w="1053"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3.297</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19.703</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(608)</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22.393</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(608)</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Eversen, S.L.</w:t>
            </w:r>
          </w:p>
        </w:tc>
        <w:tc>
          <w:tcPr>
            <w:tcW w:w="918"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60.000</w:t>
            </w:r>
          </w:p>
        </w:tc>
        <w:tc>
          <w:tcPr>
            <w:tcW w:w="1053"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7,30%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7,30%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13.443</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121.974</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(34.303)</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(48.263)</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44.394</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97.245</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(64.182)</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Ikan Biotech, S.L.</w:t>
            </w:r>
          </w:p>
        </w:tc>
        <w:tc>
          <w:tcPr>
            <w:tcW w:w="918"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13.615</w:t>
            </w:r>
          </w:p>
        </w:tc>
        <w:tc>
          <w:tcPr>
            <w:tcW w:w="1053"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10,00%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10,00%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86.777</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9.838</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(13.294)</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(75.220)</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712.882</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720.983</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(73.662)</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Navarra Tech Transfer, F.C.R.</w:t>
            </w:r>
          </w:p>
        </w:tc>
        <w:tc>
          <w:tcPr>
            <w:tcW w:w="918"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525.000</w:t>
            </w:r>
          </w:p>
        </w:tc>
        <w:tc>
          <w:tcPr>
            <w:tcW w:w="1053"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50,00%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50,00%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1.052.500</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(151)</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(63.321)</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989.028</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(63.262)</w:t>
            </w:r>
          </w:p>
        </w:tc>
      </w:tr>
      <w:tr w:rsidR="00A02E26" w:rsidRPr="00A02E26" w:rsidTr="00CB7C9D">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Suances Inversiones Biotech, S.L.</w:t>
            </w:r>
          </w:p>
        </w:tc>
        <w:tc>
          <w:tcPr>
            <w:tcW w:w="918"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2.410.744</w:t>
            </w:r>
          </w:p>
        </w:tc>
        <w:tc>
          <w:tcPr>
            <w:tcW w:w="1053"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(82.811)</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34,84%</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34,84%</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3.000</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6.678.802</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66.148</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6.747.950</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(32.081)</w:t>
            </w:r>
          </w:p>
        </w:tc>
      </w:tr>
      <w:tr w:rsidR="00A02E26" w:rsidRPr="00A02E26" w:rsidTr="00A02E26">
        <w:trPr>
          <w:trHeight w:val="340"/>
        </w:trPr>
        <w:tc>
          <w:tcPr>
            <w:tcW w:w="3126" w:type="dxa"/>
            <w:tcBorders>
              <w:top w:val="nil"/>
              <w:left w:val="nil"/>
              <w:bottom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Indoorganic International, S.L. (4)</w:t>
            </w:r>
          </w:p>
        </w:tc>
        <w:tc>
          <w:tcPr>
            <w:tcW w:w="918"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20.000</w:t>
            </w:r>
          </w:p>
        </w:tc>
        <w:tc>
          <w:tcPr>
            <w:tcW w:w="1053" w:type="dxa"/>
            <w:tcBorders>
              <w:top w:val="nil"/>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r>
      <w:tr w:rsidR="00A02E26" w:rsidRPr="00A02E26" w:rsidTr="00A02E26">
        <w:trPr>
          <w:trHeight w:val="340"/>
        </w:trPr>
        <w:tc>
          <w:tcPr>
            <w:tcW w:w="3126" w:type="dxa"/>
            <w:tcBorders>
              <w:top w:val="nil"/>
              <w:left w:val="nil"/>
              <w:right w:val="nil"/>
            </w:tcBorders>
          </w:tcPr>
          <w:p w:rsidR="00A02E26" w:rsidRPr="00A02E26" w:rsidRDefault="00A02E26" w:rsidP="00D5087F">
            <w:pPr>
              <w:ind w:left="213"/>
              <w:rPr>
                <w:rFonts w:ascii="Calibri" w:hAnsi="Calibri" w:cs="Arial"/>
                <w:sz w:val="16"/>
                <w:szCs w:val="16"/>
                <w:lang w:eastAsia="es-ES"/>
              </w:rPr>
            </w:pPr>
            <w:r w:rsidRPr="00A02E26">
              <w:rPr>
                <w:rFonts w:ascii="Calibri" w:hAnsi="Calibri" w:cs="Arial"/>
                <w:sz w:val="16"/>
                <w:szCs w:val="16"/>
                <w:lang w:eastAsia="es-ES"/>
              </w:rPr>
              <w:t xml:space="preserve">Nutrinsect Spain, S.L. </w:t>
            </w:r>
          </w:p>
        </w:tc>
        <w:tc>
          <w:tcPr>
            <w:tcW w:w="918" w:type="dxa"/>
            <w:tcBorders>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20.000</w:t>
            </w:r>
          </w:p>
        </w:tc>
        <w:tc>
          <w:tcPr>
            <w:tcW w:w="1053" w:type="dxa"/>
            <w:tcBorders>
              <w:left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68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w:t>
            </w:r>
          </w:p>
        </w:tc>
        <w:tc>
          <w:tcPr>
            <w:tcW w:w="835"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1013" w:type="dxa"/>
            <w:tcBorders>
              <w:top w:val="nil"/>
              <w:left w:val="nil"/>
              <w:bottom w:val="nil"/>
              <w:right w:val="nil"/>
            </w:tcBorders>
          </w:tcPr>
          <w:p w:rsidR="00A02E26" w:rsidRPr="00A02E26" w:rsidRDefault="00A02E26" w:rsidP="00D5087F">
            <w:pPr>
              <w:jc w:val="right"/>
              <w:rPr>
                <w:rFonts w:ascii="Calibri" w:hAnsi="Calibri" w:cs="Arial"/>
                <w:sz w:val="16"/>
                <w:szCs w:val="16"/>
                <w:lang w:eastAsia="es-ES"/>
              </w:rPr>
            </w:pPr>
            <w:r w:rsidRPr="00A02E26">
              <w:rPr>
                <w:rFonts w:ascii="Calibri" w:hAnsi="Calibri" w:cs="Arial"/>
                <w:sz w:val="16"/>
                <w:szCs w:val="16"/>
                <w:lang w:eastAsia="es-ES"/>
              </w:rPr>
              <w:t>9,00%</w:t>
            </w:r>
          </w:p>
        </w:tc>
        <w:tc>
          <w:tcPr>
            <w:tcW w:w="85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47.800</w:t>
            </w:r>
          </w:p>
        </w:tc>
        <w:tc>
          <w:tcPr>
            <w:tcW w:w="1067"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15.700</w:t>
            </w:r>
          </w:p>
        </w:tc>
        <w:tc>
          <w:tcPr>
            <w:tcW w:w="1012"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07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(13.981)</w:t>
            </w:r>
          </w:p>
        </w:tc>
        <w:tc>
          <w:tcPr>
            <w:tcW w:w="88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w:t>
            </w:r>
          </w:p>
        </w:tc>
        <w:tc>
          <w:tcPr>
            <w:tcW w:w="1275"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49.519</w:t>
            </w:r>
          </w:p>
        </w:tc>
        <w:tc>
          <w:tcPr>
            <w:tcW w:w="1134" w:type="dxa"/>
            <w:tcBorders>
              <w:top w:val="nil"/>
              <w:left w:val="nil"/>
              <w:bottom w:val="nil"/>
              <w:right w:val="nil"/>
            </w:tcBorders>
          </w:tcPr>
          <w:p w:rsidR="00A02E26" w:rsidRPr="00A02E26" w:rsidRDefault="00A02E26" w:rsidP="00D5087F">
            <w:pPr>
              <w:ind w:right="48"/>
              <w:jc w:val="right"/>
              <w:rPr>
                <w:rFonts w:ascii="Calibri" w:hAnsi="Calibri" w:cs="Arial"/>
                <w:sz w:val="16"/>
                <w:szCs w:val="16"/>
                <w:lang w:eastAsia="es-ES"/>
              </w:rPr>
            </w:pPr>
            <w:r w:rsidRPr="00A02E26">
              <w:rPr>
                <w:rFonts w:ascii="Calibri" w:hAnsi="Calibri" w:cs="Arial"/>
                <w:sz w:val="16"/>
                <w:szCs w:val="16"/>
                <w:lang w:eastAsia="es-ES"/>
              </w:rPr>
              <w:t>(13.825)</w:t>
            </w:r>
          </w:p>
        </w:tc>
      </w:tr>
      <w:tr w:rsidR="00CB7C9D" w:rsidRPr="00AC2767" w:rsidTr="00A02E26">
        <w:trPr>
          <w:trHeight w:val="340"/>
        </w:trPr>
        <w:tc>
          <w:tcPr>
            <w:tcW w:w="3126" w:type="dxa"/>
            <w:tcBorders>
              <w:top w:val="nil"/>
              <w:left w:val="nil"/>
              <w:right w:val="nil"/>
            </w:tcBorders>
          </w:tcPr>
          <w:p w:rsidR="00CB7C9D" w:rsidRPr="00A02E26" w:rsidRDefault="00CB7C9D" w:rsidP="00AB588C">
            <w:pPr>
              <w:ind w:left="213"/>
              <w:rPr>
                <w:rFonts w:ascii="Calibri" w:hAnsi="Calibri" w:cs="Arial"/>
                <w:sz w:val="16"/>
                <w:szCs w:val="16"/>
                <w:lang w:val="es-ES" w:eastAsia="es-ES"/>
              </w:rPr>
            </w:pPr>
            <w:r w:rsidRPr="00A02E26">
              <w:rPr>
                <w:rFonts w:ascii="Calibri" w:hAnsi="Calibri" w:cs="Arial"/>
                <w:sz w:val="16"/>
                <w:szCs w:val="16"/>
                <w:lang w:val="es-ES" w:eastAsia="es-ES"/>
              </w:rPr>
              <w:t xml:space="preserve">Otras participadas </w:t>
            </w:r>
          </w:p>
        </w:tc>
        <w:tc>
          <w:tcPr>
            <w:tcW w:w="918" w:type="dxa"/>
            <w:tcBorders>
              <w:left w:val="nil"/>
              <w:bottom w:val="single" w:sz="4" w:space="0" w:color="auto"/>
              <w:right w:val="nil"/>
            </w:tcBorders>
          </w:tcPr>
          <w:p w:rsidR="00CB7C9D" w:rsidRPr="00A02E26" w:rsidRDefault="00CB7C9D" w:rsidP="00AB588C">
            <w:pPr>
              <w:jc w:val="right"/>
              <w:rPr>
                <w:rFonts w:ascii="Calibri" w:hAnsi="Calibri" w:cs="Arial"/>
                <w:sz w:val="16"/>
                <w:szCs w:val="16"/>
                <w:lang w:val="es-ES" w:eastAsia="es-ES"/>
              </w:rPr>
            </w:pPr>
            <w:r w:rsidRPr="00A02E26">
              <w:rPr>
                <w:rFonts w:ascii="Calibri" w:hAnsi="Calibri" w:cs="Arial"/>
                <w:sz w:val="16"/>
                <w:szCs w:val="16"/>
                <w:lang w:val="es-ES" w:eastAsia="es-ES"/>
              </w:rPr>
              <w:t>9.450</w:t>
            </w:r>
          </w:p>
        </w:tc>
        <w:tc>
          <w:tcPr>
            <w:tcW w:w="1053" w:type="dxa"/>
            <w:tcBorders>
              <w:left w:val="nil"/>
              <w:bottom w:val="single" w:sz="4" w:space="0" w:color="auto"/>
              <w:right w:val="nil"/>
            </w:tcBorders>
          </w:tcPr>
          <w:p w:rsidR="00CB7C9D" w:rsidRPr="00A02E26" w:rsidRDefault="00CB7C9D" w:rsidP="00AB588C">
            <w:pPr>
              <w:jc w:val="right"/>
              <w:rPr>
                <w:rFonts w:ascii="Calibri" w:hAnsi="Calibri" w:cs="Arial"/>
                <w:sz w:val="16"/>
                <w:szCs w:val="16"/>
                <w:lang w:val="es-ES" w:eastAsia="es-ES"/>
              </w:rPr>
            </w:pPr>
            <w:r w:rsidRPr="00A02E26">
              <w:rPr>
                <w:rFonts w:ascii="Calibri" w:hAnsi="Calibri" w:cs="Arial"/>
                <w:sz w:val="16"/>
                <w:szCs w:val="16"/>
                <w:lang w:val="es-ES" w:eastAsia="es-ES"/>
              </w:rPr>
              <w:t>-</w:t>
            </w:r>
          </w:p>
        </w:tc>
        <w:tc>
          <w:tcPr>
            <w:tcW w:w="683"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835"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1013" w:type="dxa"/>
            <w:tcBorders>
              <w:top w:val="nil"/>
              <w:left w:val="nil"/>
              <w:bottom w:val="nil"/>
              <w:right w:val="nil"/>
            </w:tcBorders>
          </w:tcPr>
          <w:p w:rsidR="00CB7C9D" w:rsidRPr="00A02E26" w:rsidRDefault="00CB7C9D" w:rsidP="00AB588C">
            <w:pPr>
              <w:jc w:val="right"/>
              <w:rPr>
                <w:rFonts w:ascii="Calibri" w:hAnsi="Calibri" w:cs="Arial"/>
                <w:sz w:val="16"/>
                <w:szCs w:val="16"/>
                <w:lang w:val="es-ES" w:eastAsia="es-ES"/>
              </w:rPr>
            </w:pPr>
          </w:p>
        </w:tc>
        <w:tc>
          <w:tcPr>
            <w:tcW w:w="852" w:type="dxa"/>
            <w:tcBorders>
              <w:top w:val="nil"/>
              <w:left w:val="nil"/>
              <w:bottom w:val="nil"/>
              <w:right w:val="nil"/>
            </w:tcBorders>
          </w:tcPr>
          <w:p w:rsidR="00CB7C9D" w:rsidRPr="00A02E26" w:rsidRDefault="00CB7C9D" w:rsidP="00AB588C">
            <w:pPr>
              <w:ind w:right="48"/>
              <w:jc w:val="right"/>
              <w:rPr>
                <w:rFonts w:ascii="Calibri" w:hAnsi="Calibri" w:cs="Arial"/>
                <w:sz w:val="16"/>
                <w:szCs w:val="16"/>
                <w:lang w:val="es-ES" w:eastAsia="es-ES"/>
              </w:rPr>
            </w:pPr>
          </w:p>
        </w:tc>
        <w:tc>
          <w:tcPr>
            <w:tcW w:w="1067" w:type="dxa"/>
            <w:tcBorders>
              <w:top w:val="nil"/>
              <w:left w:val="nil"/>
              <w:bottom w:val="nil"/>
              <w:right w:val="nil"/>
            </w:tcBorders>
          </w:tcPr>
          <w:p w:rsidR="00CB7C9D" w:rsidRPr="00A02E26" w:rsidRDefault="00CB7C9D" w:rsidP="00AB588C">
            <w:pPr>
              <w:ind w:right="48"/>
              <w:jc w:val="right"/>
              <w:rPr>
                <w:rFonts w:ascii="Calibri" w:hAnsi="Calibri" w:cs="Arial"/>
                <w:sz w:val="16"/>
                <w:szCs w:val="16"/>
                <w:lang w:val="es-ES" w:eastAsia="es-ES"/>
              </w:rPr>
            </w:pPr>
          </w:p>
        </w:tc>
        <w:tc>
          <w:tcPr>
            <w:tcW w:w="1012" w:type="dxa"/>
            <w:tcBorders>
              <w:top w:val="nil"/>
              <w:left w:val="nil"/>
              <w:bottom w:val="nil"/>
              <w:right w:val="nil"/>
            </w:tcBorders>
          </w:tcPr>
          <w:p w:rsidR="00CB7C9D" w:rsidRPr="00A02E26" w:rsidRDefault="00CB7C9D" w:rsidP="00AB588C">
            <w:pPr>
              <w:ind w:right="48"/>
              <w:jc w:val="right"/>
              <w:rPr>
                <w:rFonts w:ascii="Calibri" w:hAnsi="Calibri" w:cs="Arial"/>
                <w:sz w:val="16"/>
                <w:szCs w:val="16"/>
                <w:lang w:val="es-ES" w:eastAsia="es-ES"/>
              </w:rPr>
            </w:pPr>
          </w:p>
        </w:tc>
        <w:tc>
          <w:tcPr>
            <w:tcW w:w="1074" w:type="dxa"/>
            <w:tcBorders>
              <w:top w:val="nil"/>
              <w:left w:val="nil"/>
              <w:bottom w:val="nil"/>
              <w:right w:val="nil"/>
            </w:tcBorders>
          </w:tcPr>
          <w:p w:rsidR="00CB7C9D" w:rsidRPr="00A02E26" w:rsidRDefault="00CB7C9D" w:rsidP="00AB588C">
            <w:pPr>
              <w:ind w:right="48"/>
              <w:jc w:val="right"/>
              <w:rPr>
                <w:rFonts w:ascii="Calibri" w:hAnsi="Calibri" w:cs="Arial"/>
                <w:sz w:val="16"/>
                <w:szCs w:val="16"/>
                <w:lang w:val="es-ES" w:eastAsia="es-ES"/>
              </w:rPr>
            </w:pPr>
          </w:p>
        </w:tc>
        <w:tc>
          <w:tcPr>
            <w:tcW w:w="885" w:type="dxa"/>
            <w:tcBorders>
              <w:top w:val="nil"/>
              <w:left w:val="nil"/>
              <w:bottom w:val="nil"/>
              <w:right w:val="nil"/>
            </w:tcBorders>
          </w:tcPr>
          <w:p w:rsidR="00CB7C9D" w:rsidRPr="00A02E26" w:rsidRDefault="00CB7C9D" w:rsidP="00AB588C">
            <w:pPr>
              <w:ind w:right="48"/>
              <w:jc w:val="right"/>
              <w:rPr>
                <w:rFonts w:ascii="Calibri" w:hAnsi="Calibri" w:cs="Arial"/>
                <w:sz w:val="16"/>
                <w:szCs w:val="16"/>
                <w:lang w:val="es-ES" w:eastAsia="es-ES"/>
              </w:rPr>
            </w:pPr>
          </w:p>
        </w:tc>
        <w:tc>
          <w:tcPr>
            <w:tcW w:w="1275" w:type="dxa"/>
            <w:tcBorders>
              <w:top w:val="nil"/>
              <w:left w:val="nil"/>
              <w:bottom w:val="nil"/>
              <w:right w:val="nil"/>
            </w:tcBorders>
          </w:tcPr>
          <w:p w:rsidR="00CB7C9D" w:rsidRPr="00A02E26" w:rsidRDefault="00CB7C9D" w:rsidP="00AB588C">
            <w:pPr>
              <w:ind w:right="48"/>
              <w:jc w:val="right"/>
              <w:rPr>
                <w:rFonts w:ascii="Calibri" w:hAnsi="Calibri" w:cs="Arial"/>
                <w:sz w:val="16"/>
                <w:szCs w:val="16"/>
                <w:lang w:val="es-ES" w:eastAsia="es-ES"/>
              </w:rPr>
            </w:pPr>
          </w:p>
        </w:tc>
        <w:tc>
          <w:tcPr>
            <w:tcW w:w="1134" w:type="dxa"/>
            <w:tcBorders>
              <w:top w:val="nil"/>
              <w:left w:val="nil"/>
              <w:bottom w:val="nil"/>
              <w:right w:val="nil"/>
            </w:tcBorders>
          </w:tcPr>
          <w:p w:rsidR="00CB7C9D" w:rsidRPr="00A02E26" w:rsidRDefault="00CB7C9D" w:rsidP="00AB588C">
            <w:pPr>
              <w:ind w:right="48"/>
              <w:jc w:val="right"/>
              <w:rPr>
                <w:rFonts w:ascii="Calibri" w:hAnsi="Calibri" w:cs="Arial"/>
                <w:sz w:val="16"/>
                <w:szCs w:val="16"/>
                <w:lang w:val="es-ES" w:eastAsia="es-ES"/>
              </w:rPr>
            </w:pPr>
          </w:p>
        </w:tc>
      </w:tr>
      <w:tr w:rsidR="00A02E26" w:rsidRPr="00AC2767" w:rsidTr="00CB7C9D">
        <w:trPr>
          <w:trHeight w:val="340"/>
        </w:trPr>
        <w:tc>
          <w:tcPr>
            <w:tcW w:w="3126" w:type="dxa"/>
            <w:tcBorders>
              <w:top w:val="nil"/>
              <w:left w:val="nil"/>
              <w:bottom w:val="nil"/>
              <w:right w:val="nil"/>
            </w:tcBorders>
            <w:vAlign w:val="center"/>
          </w:tcPr>
          <w:p w:rsidR="00A02E26" w:rsidRPr="00AC2767" w:rsidRDefault="00A02E26" w:rsidP="00AB588C">
            <w:pPr>
              <w:ind w:firstLineChars="100" w:firstLine="160"/>
              <w:rPr>
                <w:rFonts w:ascii="Calibri" w:hAnsi="Calibri" w:cs="Arial"/>
                <w:b/>
                <w:bCs/>
                <w:sz w:val="16"/>
                <w:szCs w:val="16"/>
                <w:highlight w:val="yellow"/>
                <w:lang w:val="es-ES" w:eastAsia="es-ES"/>
              </w:rPr>
            </w:pPr>
          </w:p>
        </w:tc>
        <w:tc>
          <w:tcPr>
            <w:tcW w:w="918" w:type="dxa"/>
            <w:tcBorders>
              <w:top w:val="single" w:sz="4" w:space="0" w:color="auto"/>
              <w:left w:val="nil"/>
              <w:bottom w:val="single" w:sz="4" w:space="0" w:color="auto"/>
              <w:right w:val="nil"/>
            </w:tcBorders>
            <w:vAlign w:val="bottom"/>
          </w:tcPr>
          <w:p w:rsidR="00A02E26" w:rsidRPr="00A02E26" w:rsidRDefault="00A02E26" w:rsidP="00D5087F">
            <w:pPr>
              <w:jc w:val="right"/>
              <w:rPr>
                <w:rFonts w:ascii="Calibri" w:hAnsi="Calibri" w:cs="Arial"/>
                <w:b/>
                <w:bCs/>
                <w:sz w:val="16"/>
                <w:szCs w:val="16"/>
                <w:lang w:val="es-ES" w:eastAsia="es-ES"/>
              </w:rPr>
            </w:pPr>
            <w:r w:rsidRPr="00A02E26">
              <w:rPr>
                <w:rFonts w:ascii="Calibri" w:hAnsi="Calibri" w:cs="Arial"/>
                <w:b/>
                <w:bCs/>
                <w:sz w:val="16"/>
                <w:szCs w:val="16"/>
                <w:lang w:val="es-ES" w:eastAsia="es-ES"/>
              </w:rPr>
              <w:t>55.755.882</w:t>
            </w:r>
          </w:p>
        </w:tc>
        <w:tc>
          <w:tcPr>
            <w:tcW w:w="1053" w:type="dxa"/>
            <w:tcBorders>
              <w:top w:val="single" w:sz="4" w:space="0" w:color="auto"/>
              <w:left w:val="nil"/>
              <w:bottom w:val="single" w:sz="4" w:space="0" w:color="auto"/>
              <w:right w:val="nil"/>
            </w:tcBorders>
            <w:vAlign w:val="bottom"/>
          </w:tcPr>
          <w:p w:rsidR="00A02E26" w:rsidRPr="00A02E26" w:rsidRDefault="00A02E26" w:rsidP="00D5087F">
            <w:pPr>
              <w:jc w:val="right"/>
              <w:rPr>
                <w:rFonts w:ascii="Calibri" w:hAnsi="Calibri" w:cs="Arial"/>
                <w:b/>
                <w:bCs/>
                <w:sz w:val="16"/>
                <w:szCs w:val="16"/>
                <w:lang w:val="es-ES" w:eastAsia="es-ES"/>
              </w:rPr>
            </w:pPr>
            <w:r w:rsidRPr="00A02E26">
              <w:rPr>
                <w:rFonts w:ascii="Calibri" w:hAnsi="Calibri" w:cs="Arial"/>
                <w:b/>
                <w:bCs/>
                <w:sz w:val="16"/>
                <w:szCs w:val="16"/>
                <w:lang w:val="es-ES" w:eastAsia="es-ES"/>
              </w:rPr>
              <w:t>(36.362.177)</w:t>
            </w:r>
          </w:p>
        </w:tc>
        <w:tc>
          <w:tcPr>
            <w:tcW w:w="683" w:type="dxa"/>
            <w:tcBorders>
              <w:top w:val="nil"/>
              <w:left w:val="nil"/>
              <w:bottom w:val="nil"/>
              <w:right w:val="nil"/>
            </w:tcBorders>
          </w:tcPr>
          <w:p w:rsidR="00A02E26" w:rsidRPr="00AC2767" w:rsidRDefault="00A02E26" w:rsidP="00AB588C">
            <w:pPr>
              <w:jc w:val="right"/>
              <w:rPr>
                <w:rFonts w:ascii="Calibri" w:hAnsi="Calibri" w:cs="Arial"/>
                <w:sz w:val="16"/>
                <w:szCs w:val="16"/>
                <w:highlight w:val="yellow"/>
                <w:lang w:val="es-ES" w:eastAsia="es-ES"/>
              </w:rPr>
            </w:pPr>
          </w:p>
        </w:tc>
        <w:tc>
          <w:tcPr>
            <w:tcW w:w="835"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013"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852"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067"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012"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074"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885"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275"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134" w:type="dxa"/>
            <w:tcBorders>
              <w:top w:val="nil"/>
              <w:left w:val="nil"/>
              <w:bottom w:val="nil"/>
              <w:right w:val="nil"/>
            </w:tcBorders>
          </w:tcPr>
          <w:p w:rsidR="00A02E26" w:rsidRPr="00AC2767" w:rsidRDefault="00A02E26" w:rsidP="00AB588C">
            <w:pPr>
              <w:ind w:firstLineChars="100" w:firstLine="160"/>
              <w:rPr>
                <w:rFonts w:ascii="Calibri" w:hAnsi="Calibri" w:cs="Arial"/>
                <w:b/>
                <w:bCs/>
                <w:sz w:val="16"/>
                <w:szCs w:val="16"/>
                <w:highlight w:val="yellow"/>
                <w:lang w:val="es-ES" w:eastAsia="es-ES"/>
              </w:rPr>
            </w:pPr>
          </w:p>
        </w:tc>
      </w:tr>
      <w:tr w:rsidR="00A02E26" w:rsidRPr="00AC2767" w:rsidTr="00CB7C9D">
        <w:trPr>
          <w:trHeight w:val="340"/>
        </w:trPr>
        <w:tc>
          <w:tcPr>
            <w:tcW w:w="3126" w:type="dxa"/>
            <w:tcBorders>
              <w:top w:val="nil"/>
              <w:left w:val="nil"/>
              <w:bottom w:val="nil"/>
              <w:right w:val="nil"/>
            </w:tcBorders>
            <w:vAlign w:val="center"/>
          </w:tcPr>
          <w:p w:rsidR="00A02E26" w:rsidRPr="00AC2767" w:rsidRDefault="00A02E26" w:rsidP="00AB588C">
            <w:pPr>
              <w:ind w:firstLineChars="100" w:firstLine="160"/>
              <w:rPr>
                <w:rFonts w:ascii="Calibri" w:hAnsi="Calibri" w:cs="Arial"/>
                <w:b/>
                <w:bCs/>
                <w:sz w:val="16"/>
                <w:szCs w:val="16"/>
                <w:highlight w:val="yellow"/>
                <w:lang w:val="es-ES" w:eastAsia="es-ES"/>
              </w:rPr>
            </w:pPr>
          </w:p>
        </w:tc>
        <w:tc>
          <w:tcPr>
            <w:tcW w:w="1971" w:type="dxa"/>
            <w:gridSpan w:val="2"/>
            <w:tcBorders>
              <w:top w:val="single" w:sz="4" w:space="0" w:color="auto"/>
              <w:left w:val="nil"/>
              <w:bottom w:val="double" w:sz="4" w:space="0" w:color="auto"/>
              <w:right w:val="nil"/>
            </w:tcBorders>
            <w:vAlign w:val="bottom"/>
          </w:tcPr>
          <w:p w:rsidR="00A02E26" w:rsidRPr="00A02E26" w:rsidRDefault="00A02E26" w:rsidP="00D5087F">
            <w:pPr>
              <w:jc w:val="center"/>
              <w:rPr>
                <w:rFonts w:ascii="Calibri" w:hAnsi="Calibri" w:cs="Arial"/>
                <w:b/>
                <w:bCs/>
                <w:sz w:val="16"/>
                <w:szCs w:val="16"/>
                <w:lang w:val="es-ES" w:eastAsia="es-ES"/>
              </w:rPr>
            </w:pPr>
            <w:r w:rsidRPr="00A02E26">
              <w:rPr>
                <w:rFonts w:ascii="Calibri" w:hAnsi="Calibri" w:cs="Arial"/>
                <w:b/>
                <w:bCs/>
                <w:sz w:val="16"/>
                <w:szCs w:val="16"/>
                <w:lang w:val="es-ES" w:eastAsia="es-ES"/>
              </w:rPr>
              <w:t>19.393.705</w:t>
            </w:r>
          </w:p>
        </w:tc>
        <w:tc>
          <w:tcPr>
            <w:tcW w:w="683" w:type="dxa"/>
            <w:tcBorders>
              <w:top w:val="nil"/>
              <w:left w:val="nil"/>
              <w:bottom w:val="nil"/>
              <w:right w:val="nil"/>
            </w:tcBorders>
          </w:tcPr>
          <w:p w:rsidR="00A02E26" w:rsidRPr="00AC2767" w:rsidRDefault="00A02E26" w:rsidP="00AB588C">
            <w:pPr>
              <w:jc w:val="right"/>
              <w:rPr>
                <w:rFonts w:ascii="Calibri" w:hAnsi="Calibri" w:cs="Arial"/>
                <w:sz w:val="16"/>
                <w:szCs w:val="16"/>
                <w:highlight w:val="yellow"/>
                <w:lang w:val="es-ES" w:eastAsia="es-ES"/>
              </w:rPr>
            </w:pPr>
          </w:p>
        </w:tc>
        <w:tc>
          <w:tcPr>
            <w:tcW w:w="835"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013"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852"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067"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012"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074"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885"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275" w:type="dxa"/>
            <w:tcBorders>
              <w:top w:val="nil"/>
              <w:left w:val="nil"/>
              <w:bottom w:val="nil"/>
              <w:right w:val="nil"/>
            </w:tcBorders>
          </w:tcPr>
          <w:p w:rsidR="00A02E26" w:rsidRPr="00AC2767" w:rsidRDefault="00A02E26" w:rsidP="00AB588C">
            <w:pPr>
              <w:rPr>
                <w:rFonts w:ascii="Calibri" w:hAnsi="Calibri" w:cs="Arial"/>
                <w:sz w:val="16"/>
                <w:szCs w:val="16"/>
                <w:highlight w:val="yellow"/>
                <w:lang w:val="es-ES" w:eastAsia="es-ES"/>
              </w:rPr>
            </w:pPr>
          </w:p>
        </w:tc>
        <w:tc>
          <w:tcPr>
            <w:tcW w:w="1134" w:type="dxa"/>
            <w:tcBorders>
              <w:top w:val="nil"/>
              <w:left w:val="nil"/>
              <w:bottom w:val="nil"/>
              <w:right w:val="nil"/>
            </w:tcBorders>
          </w:tcPr>
          <w:p w:rsidR="00A02E26" w:rsidRPr="00AC2767" w:rsidRDefault="00A02E26" w:rsidP="00AB588C">
            <w:pPr>
              <w:ind w:firstLineChars="100" w:firstLine="160"/>
              <w:rPr>
                <w:rFonts w:ascii="Calibri" w:hAnsi="Calibri" w:cs="Arial"/>
                <w:b/>
                <w:bCs/>
                <w:sz w:val="16"/>
                <w:szCs w:val="16"/>
                <w:highlight w:val="yellow"/>
                <w:lang w:val="es-ES" w:eastAsia="es-ES"/>
              </w:rPr>
            </w:pPr>
          </w:p>
        </w:tc>
      </w:tr>
    </w:tbl>
    <w:p w:rsidR="00CB7C9D" w:rsidRPr="00AC2767" w:rsidRDefault="00CB7C9D" w:rsidP="00F45D55">
      <w:pPr>
        <w:rPr>
          <w:rFonts w:ascii="Calibri" w:hAnsi="Calibri"/>
          <w:sz w:val="16"/>
          <w:szCs w:val="16"/>
          <w:highlight w:val="yellow"/>
          <w:lang w:val="es-ES"/>
        </w:rPr>
      </w:pPr>
    </w:p>
    <w:p w:rsidR="00CB7C9D" w:rsidRPr="00AC2767" w:rsidRDefault="00CB7C9D" w:rsidP="00F45D55">
      <w:pPr>
        <w:rPr>
          <w:rFonts w:ascii="Calibri" w:hAnsi="Calibri"/>
          <w:sz w:val="16"/>
          <w:szCs w:val="16"/>
          <w:highlight w:val="yellow"/>
          <w:lang w:val="es-ES"/>
        </w:rPr>
        <w:sectPr w:rsidR="00CB7C9D" w:rsidRPr="00AC2767" w:rsidSect="00F45D55">
          <w:pgSz w:w="16838" w:h="11906" w:orient="landscape"/>
          <w:pgMar w:top="1467" w:right="1417" w:bottom="1135" w:left="1417" w:header="284" w:footer="206" w:gutter="0"/>
          <w:cols w:space="708"/>
          <w:docGrid w:linePitch="360"/>
        </w:sectPr>
      </w:pPr>
    </w:p>
    <w:tbl>
      <w:tblPr>
        <w:tblW w:w="9498" w:type="dxa"/>
        <w:tblInd w:w="-772" w:type="dxa"/>
        <w:tblLayout w:type="fixed"/>
        <w:tblCellMar>
          <w:left w:w="79" w:type="dxa"/>
          <w:right w:w="79" w:type="dxa"/>
        </w:tblCellMar>
        <w:tblLook w:val="0000" w:firstRow="0" w:lastRow="0" w:firstColumn="0" w:lastColumn="0" w:noHBand="0" w:noVBand="0"/>
      </w:tblPr>
      <w:tblGrid>
        <w:gridCol w:w="7939"/>
        <w:gridCol w:w="1559"/>
      </w:tblGrid>
      <w:tr w:rsidR="008B3271" w:rsidRPr="00AC2767" w:rsidTr="00F45D55">
        <w:trPr>
          <w:cantSplit/>
        </w:trPr>
        <w:tc>
          <w:tcPr>
            <w:tcW w:w="7939" w:type="dxa"/>
          </w:tcPr>
          <w:p w:rsidR="008B3271" w:rsidRPr="00AC2767" w:rsidRDefault="008B3271" w:rsidP="00F45D55">
            <w:pPr>
              <w:pStyle w:val="texto0"/>
              <w:ind w:left="2268"/>
              <w:rPr>
                <w:rFonts w:ascii="Calibri" w:hAnsi="Calibri" w:cs="Tahoma"/>
                <w:sz w:val="20"/>
                <w:highlight w:val="yellow"/>
                <w:lang w:val="es-ES"/>
              </w:rPr>
            </w:pPr>
          </w:p>
        </w:tc>
        <w:tc>
          <w:tcPr>
            <w:tcW w:w="1559" w:type="dxa"/>
          </w:tcPr>
          <w:p w:rsidR="008B3271" w:rsidRPr="00A02E26" w:rsidRDefault="008B3271" w:rsidP="00F45D55">
            <w:pPr>
              <w:pBdr>
                <w:bottom w:val="single" w:sz="6" w:space="1" w:color="auto"/>
              </w:pBdr>
              <w:ind w:left="-142" w:right="-79" w:hanging="1"/>
              <w:jc w:val="center"/>
              <w:rPr>
                <w:rFonts w:ascii="Calibri" w:hAnsi="Calibri" w:cs="Tahoma"/>
                <w:sz w:val="20"/>
                <w:szCs w:val="20"/>
                <w:lang w:val="es-ES"/>
              </w:rPr>
            </w:pPr>
          </w:p>
          <w:p w:rsidR="008B3271" w:rsidRPr="00AC2767" w:rsidRDefault="008B3271" w:rsidP="00A02E26">
            <w:pPr>
              <w:pBdr>
                <w:bottom w:val="single" w:sz="6" w:space="1" w:color="auto"/>
              </w:pBdr>
              <w:ind w:left="-142" w:right="-79" w:hanging="1"/>
              <w:jc w:val="center"/>
              <w:rPr>
                <w:rFonts w:ascii="Calibri" w:hAnsi="Calibri" w:cs="Tahoma"/>
                <w:sz w:val="20"/>
                <w:szCs w:val="20"/>
                <w:highlight w:val="yellow"/>
                <w:lang w:val="es-ES"/>
              </w:rPr>
            </w:pPr>
            <w:r w:rsidRPr="00A02E26">
              <w:rPr>
                <w:rFonts w:ascii="Calibri" w:hAnsi="Calibri" w:cs="Tahoma"/>
                <w:sz w:val="20"/>
                <w:szCs w:val="20"/>
                <w:lang w:val="es-ES"/>
              </w:rPr>
              <w:t>201</w:t>
            </w:r>
            <w:r w:rsidR="00A02E26" w:rsidRPr="00A02E26">
              <w:rPr>
                <w:rFonts w:ascii="Calibri" w:hAnsi="Calibri" w:cs="Tahoma"/>
                <w:sz w:val="20"/>
                <w:szCs w:val="20"/>
                <w:lang w:val="es-ES"/>
              </w:rPr>
              <w:t>8</w:t>
            </w:r>
          </w:p>
        </w:tc>
      </w:tr>
      <w:tr w:rsidR="008B3271" w:rsidRPr="00AC2767" w:rsidTr="00E45B2A">
        <w:trPr>
          <w:cantSplit/>
        </w:trPr>
        <w:tc>
          <w:tcPr>
            <w:tcW w:w="7939" w:type="dxa"/>
          </w:tcPr>
          <w:p w:rsidR="008B3271" w:rsidRPr="00AC2767" w:rsidRDefault="008B3271" w:rsidP="00F45D55">
            <w:pPr>
              <w:pStyle w:val="texto0"/>
              <w:ind w:left="2268"/>
              <w:rPr>
                <w:rFonts w:ascii="Calibri" w:hAnsi="Calibri" w:cs="Tahoma"/>
                <w:sz w:val="20"/>
                <w:highlight w:val="yellow"/>
                <w:lang w:val="es-ES"/>
              </w:rPr>
            </w:pPr>
          </w:p>
        </w:tc>
        <w:tc>
          <w:tcPr>
            <w:tcW w:w="1559" w:type="dxa"/>
          </w:tcPr>
          <w:p w:rsidR="008B3271" w:rsidRPr="00AC2767" w:rsidRDefault="008B3271" w:rsidP="00E45B2A">
            <w:pPr>
              <w:ind w:left="-142" w:right="-79" w:hanging="1"/>
              <w:jc w:val="center"/>
              <w:rPr>
                <w:rFonts w:ascii="Calibri" w:hAnsi="Calibri" w:cs="Tahoma"/>
                <w:sz w:val="20"/>
                <w:szCs w:val="20"/>
                <w:highlight w:val="yellow"/>
                <w:lang w:val="es-ES"/>
              </w:rPr>
            </w:pPr>
          </w:p>
        </w:tc>
      </w:tr>
      <w:tr w:rsidR="008B3271" w:rsidRPr="00AC2767" w:rsidTr="00F45D55">
        <w:trPr>
          <w:cantSplit/>
          <w:trHeight w:val="283"/>
        </w:trPr>
        <w:tc>
          <w:tcPr>
            <w:tcW w:w="7939" w:type="dxa"/>
          </w:tcPr>
          <w:p w:rsidR="008B3271" w:rsidRPr="00A02E26" w:rsidRDefault="008B3271" w:rsidP="00F45D55">
            <w:pPr>
              <w:pStyle w:val="texto0"/>
              <w:ind w:left="488"/>
              <w:rPr>
                <w:rFonts w:ascii="Calibri" w:hAnsi="Calibri" w:cs="Tahoma"/>
                <w:b/>
                <w:sz w:val="20"/>
                <w:lang w:val="es-ES"/>
              </w:rPr>
            </w:pPr>
            <w:r w:rsidRPr="00A02E26">
              <w:rPr>
                <w:rFonts w:ascii="Calibri" w:hAnsi="Calibri" w:cs="Tahoma"/>
                <w:b/>
                <w:sz w:val="20"/>
                <w:lang w:val="es-ES"/>
              </w:rPr>
              <w:t>Consolidadas por integración global</w:t>
            </w:r>
          </w:p>
        </w:tc>
        <w:tc>
          <w:tcPr>
            <w:tcW w:w="1559" w:type="dxa"/>
            <w:vAlign w:val="bottom"/>
          </w:tcPr>
          <w:p w:rsidR="008B3271" w:rsidRPr="00AC2767" w:rsidRDefault="008B3271" w:rsidP="00F45D55">
            <w:pPr>
              <w:tabs>
                <w:tab w:val="decimal" w:pos="6158"/>
              </w:tabs>
              <w:ind w:right="63"/>
              <w:rPr>
                <w:rFonts w:ascii="Calibri" w:hAnsi="Calibri" w:cs="Tahoma"/>
                <w:sz w:val="20"/>
                <w:szCs w:val="20"/>
                <w:highlight w:val="yellow"/>
                <w:lang w:val="es-ES"/>
              </w:rPr>
            </w:pP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Ciudad Agroalimentaria de Tudela, S.L.U.</w:t>
            </w:r>
          </w:p>
        </w:tc>
        <w:tc>
          <w:tcPr>
            <w:tcW w:w="1559" w:type="dxa"/>
            <w:vAlign w:val="bottom"/>
          </w:tcPr>
          <w:p w:rsidR="008B3271" w:rsidRPr="00F54047" w:rsidRDefault="008B3271"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22.266.993</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Centro Navarro de Autoaprendizajes de Idiomas, S.A.U.</w:t>
            </w:r>
          </w:p>
        </w:tc>
        <w:tc>
          <w:tcPr>
            <w:tcW w:w="1559" w:type="dxa"/>
            <w:vAlign w:val="bottom"/>
          </w:tcPr>
          <w:p w:rsidR="008B3271" w:rsidRPr="00F54047" w:rsidRDefault="008B3271"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350.242</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Gestión Ambiental de Navarra, S.A.U.</w:t>
            </w:r>
          </w:p>
        </w:tc>
        <w:tc>
          <w:tcPr>
            <w:tcW w:w="1559" w:type="dxa"/>
            <w:vAlign w:val="bottom"/>
          </w:tcPr>
          <w:p w:rsidR="008B3271" w:rsidRPr="00F54047" w:rsidRDefault="00AF79AB"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2.589.765</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Navarra de Infraestructuras Locales S.A.U.</w:t>
            </w:r>
          </w:p>
        </w:tc>
        <w:tc>
          <w:tcPr>
            <w:tcW w:w="1559" w:type="dxa"/>
            <w:vAlign w:val="bottom"/>
          </w:tcPr>
          <w:p w:rsidR="008B3271" w:rsidRPr="00F54047" w:rsidRDefault="008B3271" w:rsidP="00F45D55">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417</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Navarra de Servicios y Tecnologías, S.A.U.</w:t>
            </w:r>
          </w:p>
        </w:tc>
        <w:tc>
          <w:tcPr>
            <w:tcW w:w="1559" w:type="dxa"/>
            <w:vAlign w:val="bottom"/>
          </w:tcPr>
          <w:p w:rsidR="008B3271" w:rsidRPr="00F54047" w:rsidRDefault="00F54047" w:rsidP="00F45D55">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1.298.166</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Instituto Navarro de Tecnologías e Infraestructuras Agroalimentarias, S.A.U.</w:t>
            </w:r>
          </w:p>
        </w:tc>
        <w:tc>
          <w:tcPr>
            <w:tcW w:w="1559" w:type="dxa"/>
            <w:vAlign w:val="bottom"/>
          </w:tcPr>
          <w:p w:rsidR="008B3271" w:rsidRPr="00F54047" w:rsidRDefault="00683BC3"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1.458.811</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Navarra de Suelo y Vivienda, S.A.U.</w:t>
            </w:r>
          </w:p>
        </w:tc>
        <w:tc>
          <w:tcPr>
            <w:tcW w:w="1559" w:type="dxa"/>
            <w:vAlign w:val="bottom"/>
          </w:tcPr>
          <w:p w:rsidR="008B3271" w:rsidRPr="00F54047" w:rsidRDefault="00F54047" w:rsidP="00683BC3">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105.351.489</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Navarra de Infraestructuras de Cultura, Deporte y Ocio, S.L.U.</w:t>
            </w:r>
          </w:p>
        </w:tc>
        <w:tc>
          <w:tcPr>
            <w:tcW w:w="1559" w:type="dxa"/>
            <w:vAlign w:val="bottom"/>
          </w:tcPr>
          <w:p w:rsidR="008B3271" w:rsidRPr="00F54047" w:rsidRDefault="008B3271"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54.128.071</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9E5624" w:rsidP="009E5624">
            <w:pPr>
              <w:pStyle w:val="texto0"/>
              <w:ind w:left="914"/>
              <w:rPr>
                <w:rFonts w:ascii="Calibri" w:hAnsi="Calibri" w:cs="Tahoma"/>
                <w:sz w:val="20"/>
                <w:lang w:val="es-ES"/>
              </w:rPr>
            </w:pPr>
            <w:r w:rsidRPr="00A02E26">
              <w:rPr>
                <w:rFonts w:ascii="Calibri" w:hAnsi="Calibri" w:cs="Tahoma"/>
                <w:sz w:val="20"/>
                <w:lang w:val="es-ES"/>
              </w:rPr>
              <w:t>Tracasa Instrumental, S.L.</w:t>
            </w:r>
            <w:r w:rsidR="00CA7D8B" w:rsidRPr="00A02E26">
              <w:rPr>
                <w:rFonts w:ascii="Calibri" w:hAnsi="Calibri" w:cs="Tahoma"/>
                <w:sz w:val="20"/>
                <w:lang w:val="es-ES"/>
              </w:rPr>
              <w:t>U.</w:t>
            </w:r>
          </w:p>
        </w:tc>
        <w:tc>
          <w:tcPr>
            <w:tcW w:w="1559" w:type="dxa"/>
            <w:vAlign w:val="bottom"/>
          </w:tcPr>
          <w:p w:rsidR="008B3271" w:rsidRPr="00F54047" w:rsidRDefault="00F54047" w:rsidP="00F45D55">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634.308</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Centro Europeo de Empresas e Innovación de Navarra S.L.U.</w:t>
            </w:r>
          </w:p>
        </w:tc>
        <w:tc>
          <w:tcPr>
            <w:tcW w:w="1559" w:type="dxa"/>
            <w:vAlign w:val="bottom"/>
          </w:tcPr>
          <w:p w:rsidR="008B3271" w:rsidRPr="00F54047" w:rsidRDefault="008B3271"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2.458.712</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Sociedad de Desarrollo de Navarra S.L.</w:t>
            </w:r>
            <w:r w:rsidR="00CA7D8B" w:rsidRPr="00A02E26">
              <w:rPr>
                <w:rFonts w:ascii="Calibri" w:hAnsi="Calibri" w:cs="Tahoma"/>
                <w:sz w:val="20"/>
                <w:lang w:val="es-ES"/>
              </w:rPr>
              <w:t>U.</w:t>
            </w:r>
          </w:p>
        </w:tc>
        <w:tc>
          <w:tcPr>
            <w:tcW w:w="1559" w:type="dxa"/>
            <w:vAlign w:val="bottom"/>
          </w:tcPr>
          <w:p w:rsidR="008B3271" w:rsidRPr="00F54047" w:rsidRDefault="00F54047" w:rsidP="00F45D55">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745.298</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n-GB"/>
              </w:rPr>
            </w:pPr>
            <w:r w:rsidRPr="00A02E26">
              <w:rPr>
                <w:rFonts w:ascii="Calibri" w:hAnsi="Calibri" w:cs="Tahoma"/>
                <w:sz w:val="20"/>
                <w:lang w:val="en-GB"/>
              </w:rPr>
              <w:t>Natural Climate Systems, S.A. (Miyabi)</w:t>
            </w:r>
          </w:p>
        </w:tc>
        <w:tc>
          <w:tcPr>
            <w:tcW w:w="1559" w:type="dxa"/>
            <w:vAlign w:val="bottom"/>
          </w:tcPr>
          <w:p w:rsidR="008B3271" w:rsidRPr="00F54047" w:rsidRDefault="008B3271" w:rsidP="00F54047">
            <w:pPr>
              <w:tabs>
                <w:tab w:val="decimal" w:pos="992"/>
                <w:tab w:val="decimal" w:pos="6158"/>
              </w:tabs>
              <w:ind w:right="63"/>
              <w:jc w:val="right"/>
              <w:rPr>
                <w:rFonts w:ascii="Calibri" w:hAnsi="Calibri" w:cs="Tahoma"/>
                <w:sz w:val="20"/>
                <w:szCs w:val="20"/>
                <w:lang w:val="en-GB"/>
              </w:rPr>
            </w:pPr>
            <w:r w:rsidRPr="00F54047">
              <w:rPr>
                <w:rFonts w:ascii="Calibri" w:hAnsi="Calibri" w:cs="Tahoma"/>
                <w:sz w:val="20"/>
                <w:szCs w:val="20"/>
                <w:lang w:val="es-ES"/>
              </w:rPr>
              <w:t>(</w:t>
            </w:r>
            <w:r w:rsidR="00F54047" w:rsidRPr="00F54047">
              <w:rPr>
                <w:rFonts w:ascii="Calibri" w:hAnsi="Calibri" w:cs="Tahoma"/>
                <w:sz w:val="20"/>
                <w:szCs w:val="20"/>
                <w:lang w:val="es-ES"/>
              </w:rPr>
              <w:t>1.523.475</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Potasas de Subiza, S.A.U.</w:t>
            </w:r>
          </w:p>
        </w:tc>
        <w:tc>
          <w:tcPr>
            <w:tcW w:w="1559" w:type="dxa"/>
            <w:vAlign w:val="bottom"/>
          </w:tcPr>
          <w:p w:rsidR="008B3271" w:rsidRPr="00F54047" w:rsidRDefault="008B3271"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2.704.174</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Salinas de Navarra, S.A.</w:t>
            </w:r>
          </w:p>
        </w:tc>
        <w:tc>
          <w:tcPr>
            <w:tcW w:w="1559" w:type="dxa"/>
            <w:vAlign w:val="bottom"/>
          </w:tcPr>
          <w:p w:rsidR="008B3271" w:rsidRPr="00F54047" w:rsidRDefault="00F54047" w:rsidP="00F45D55">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n-GB"/>
              </w:rPr>
              <w:t>4.164.976</w:t>
            </w:r>
          </w:p>
        </w:tc>
      </w:tr>
      <w:tr w:rsidR="008B3271" w:rsidRPr="00AC2767" w:rsidTr="009E5624">
        <w:trPr>
          <w:cantSplit/>
        </w:trPr>
        <w:tc>
          <w:tcPr>
            <w:tcW w:w="7939" w:type="dxa"/>
          </w:tcPr>
          <w:p w:rsidR="008B3271" w:rsidRPr="00A02E26" w:rsidRDefault="008B3271" w:rsidP="00F45D55">
            <w:pPr>
              <w:pStyle w:val="texto0"/>
              <w:ind w:left="914"/>
              <w:rPr>
                <w:rFonts w:ascii="Calibri" w:hAnsi="Calibri" w:cs="Tahoma"/>
                <w:sz w:val="20"/>
                <w:lang w:val="en-US"/>
              </w:rPr>
            </w:pPr>
            <w:r w:rsidRPr="00A02E26">
              <w:rPr>
                <w:rFonts w:ascii="Calibri" w:hAnsi="Calibri" w:cs="Tahoma"/>
                <w:sz w:val="20"/>
                <w:lang w:val="en-US"/>
              </w:rPr>
              <w:t>Start Up Capital Navarra, S.</w:t>
            </w:r>
            <w:r w:rsidR="00122415" w:rsidRPr="00A02E26">
              <w:rPr>
                <w:rFonts w:ascii="Calibri" w:hAnsi="Calibri" w:cs="Tahoma"/>
                <w:sz w:val="20"/>
                <w:lang w:val="en-US"/>
              </w:rPr>
              <w:t>L</w:t>
            </w:r>
            <w:r w:rsidRPr="00A02E26">
              <w:rPr>
                <w:rFonts w:ascii="Calibri" w:hAnsi="Calibri" w:cs="Tahoma"/>
                <w:sz w:val="20"/>
                <w:lang w:val="en-US"/>
              </w:rPr>
              <w:t>.</w:t>
            </w:r>
          </w:p>
        </w:tc>
        <w:tc>
          <w:tcPr>
            <w:tcW w:w="1559" w:type="dxa"/>
            <w:vAlign w:val="bottom"/>
          </w:tcPr>
          <w:p w:rsidR="008B3271" w:rsidRPr="00F54047" w:rsidRDefault="008B3271"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2.348.394</w:t>
            </w:r>
            <w:r w:rsidRPr="00F54047">
              <w:rPr>
                <w:rFonts w:ascii="Calibri" w:hAnsi="Calibri" w:cs="Tahoma"/>
                <w:sz w:val="20"/>
                <w:szCs w:val="20"/>
                <w:lang w:val="es-ES"/>
              </w:rPr>
              <w:t>)</w:t>
            </w:r>
          </w:p>
        </w:tc>
      </w:tr>
      <w:tr w:rsidR="009E5624" w:rsidRPr="00AC2767" w:rsidTr="009E5624">
        <w:trPr>
          <w:cantSplit/>
        </w:trPr>
        <w:tc>
          <w:tcPr>
            <w:tcW w:w="7939" w:type="dxa"/>
          </w:tcPr>
          <w:p w:rsidR="009E5624" w:rsidRPr="00A02E26" w:rsidRDefault="009E5624" w:rsidP="00004385">
            <w:pPr>
              <w:pStyle w:val="texto0"/>
              <w:ind w:left="914"/>
              <w:rPr>
                <w:rFonts w:ascii="Calibri" w:hAnsi="Calibri" w:cs="Tahoma"/>
                <w:sz w:val="20"/>
                <w:lang w:val="es-ES"/>
              </w:rPr>
            </w:pPr>
            <w:r w:rsidRPr="00A02E26">
              <w:rPr>
                <w:rFonts w:ascii="Calibri" w:hAnsi="Calibri" w:cs="Tahoma"/>
                <w:sz w:val="20"/>
                <w:lang w:val="es-ES"/>
              </w:rPr>
              <w:t>Parque de la Naturaleza Navarra, S.A.</w:t>
            </w:r>
          </w:p>
        </w:tc>
        <w:tc>
          <w:tcPr>
            <w:tcW w:w="1559" w:type="dxa"/>
            <w:vAlign w:val="bottom"/>
          </w:tcPr>
          <w:p w:rsidR="009E5624" w:rsidRPr="00F54047" w:rsidRDefault="009E5624"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46.898.318</w:t>
            </w:r>
            <w:r w:rsidRPr="00F54047">
              <w:rPr>
                <w:rFonts w:ascii="Calibri" w:hAnsi="Calibri" w:cs="Tahoma"/>
                <w:sz w:val="20"/>
                <w:szCs w:val="20"/>
                <w:lang w:val="es-ES"/>
              </w:rPr>
              <w:t>)</w:t>
            </w:r>
          </w:p>
        </w:tc>
      </w:tr>
      <w:tr w:rsidR="008B3271" w:rsidRPr="00AC2767" w:rsidTr="009E5624">
        <w:trPr>
          <w:cantSplit/>
        </w:trPr>
        <w:tc>
          <w:tcPr>
            <w:tcW w:w="7939" w:type="dxa"/>
          </w:tcPr>
          <w:p w:rsidR="008B3271" w:rsidRPr="00A02E26" w:rsidRDefault="009E5624" w:rsidP="00F45D55">
            <w:pPr>
              <w:pStyle w:val="texto0"/>
              <w:ind w:left="914"/>
              <w:rPr>
                <w:rFonts w:ascii="Calibri" w:hAnsi="Calibri" w:cs="Tahoma"/>
                <w:sz w:val="20"/>
                <w:lang w:val="es-ES"/>
              </w:rPr>
            </w:pPr>
            <w:r w:rsidRPr="00A02E26">
              <w:rPr>
                <w:rFonts w:ascii="Calibri" w:hAnsi="Calibri" w:cs="Tahoma"/>
                <w:sz w:val="20"/>
                <w:lang w:val="es-ES"/>
              </w:rPr>
              <w:t>Trabajos Catastrales</w:t>
            </w:r>
            <w:r w:rsidR="008B3271" w:rsidRPr="00A02E26">
              <w:rPr>
                <w:rFonts w:ascii="Calibri" w:hAnsi="Calibri" w:cs="Tahoma"/>
                <w:sz w:val="20"/>
                <w:lang w:val="es-ES"/>
              </w:rPr>
              <w:t>, S.A.</w:t>
            </w:r>
            <w:r w:rsidRPr="00A02E26">
              <w:rPr>
                <w:rFonts w:ascii="Calibri" w:hAnsi="Calibri" w:cs="Tahoma"/>
                <w:sz w:val="20"/>
                <w:lang w:val="es-ES"/>
              </w:rPr>
              <w:t>U.</w:t>
            </w:r>
          </w:p>
        </w:tc>
        <w:tc>
          <w:tcPr>
            <w:tcW w:w="1559" w:type="dxa"/>
            <w:tcBorders>
              <w:bottom w:val="single" w:sz="4" w:space="0" w:color="auto"/>
            </w:tcBorders>
            <w:vAlign w:val="bottom"/>
          </w:tcPr>
          <w:p w:rsidR="008B3271" w:rsidRPr="00F54047" w:rsidRDefault="008B3271" w:rsidP="00F54047">
            <w:pPr>
              <w:tabs>
                <w:tab w:val="decimal" w:pos="992"/>
                <w:tab w:val="decimal" w:pos="6158"/>
              </w:tabs>
              <w:ind w:right="63"/>
              <w:jc w:val="right"/>
              <w:rPr>
                <w:rFonts w:ascii="Calibri" w:hAnsi="Calibri" w:cs="Tahoma"/>
                <w:sz w:val="20"/>
                <w:szCs w:val="20"/>
                <w:lang w:val="es-ES"/>
              </w:rPr>
            </w:pPr>
            <w:r w:rsidRPr="00F54047">
              <w:rPr>
                <w:rFonts w:ascii="Calibri" w:hAnsi="Calibri" w:cs="Tahoma"/>
                <w:sz w:val="20"/>
                <w:szCs w:val="20"/>
                <w:lang w:val="es-ES"/>
              </w:rPr>
              <w:t>(</w:t>
            </w:r>
            <w:r w:rsidR="00F54047" w:rsidRPr="00F54047">
              <w:rPr>
                <w:rFonts w:ascii="Calibri" w:hAnsi="Calibri" w:cs="Tahoma"/>
                <w:sz w:val="20"/>
                <w:szCs w:val="20"/>
                <w:lang w:val="es-ES"/>
              </w:rPr>
              <w:t>254.688</w:t>
            </w:r>
            <w:r w:rsidRPr="00F54047">
              <w:rPr>
                <w:rFonts w:ascii="Calibri" w:hAnsi="Calibri" w:cs="Tahoma"/>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1260"/>
              <w:rPr>
                <w:rFonts w:ascii="Calibri" w:hAnsi="Calibri" w:cs="Tahoma"/>
                <w:sz w:val="20"/>
                <w:lang w:val="es-ES"/>
              </w:rPr>
            </w:pPr>
          </w:p>
        </w:tc>
        <w:tc>
          <w:tcPr>
            <w:tcW w:w="1559" w:type="dxa"/>
            <w:tcBorders>
              <w:top w:val="single" w:sz="4" w:space="0" w:color="auto"/>
            </w:tcBorders>
            <w:vAlign w:val="bottom"/>
          </w:tcPr>
          <w:p w:rsidR="008B3271" w:rsidRPr="00F54047" w:rsidRDefault="00AF79AB" w:rsidP="00F54047">
            <w:pPr>
              <w:tabs>
                <w:tab w:val="decimal" w:pos="992"/>
                <w:tab w:val="decimal" w:pos="6158"/>
              </w:tabs>
              <w:ind w:right="63"/>
              <w:jc w:val="right"/>
              <w:rPr>
                <w:rFonts w:ascii="Calibri" w:hAnsi="Calibri" w:cs="Tahoma"/>
                <w:b/>
                <w:sz w:val="20"/>
                <w:szCs w:val="20"/>
                <w:lang w:val="es-ES"/>
              </w:rPr>
            </w:pPr>
            <w:r w:rsidRPr="00F54047">
              <w:rPr>
                <w:rFonts w:ascii="Calibri" w:hAnsi="Calibri" w:cs="Tahoma"/>
                <w:b/>
                <w:sz w:val="20"/>
                <w:szCs w:val="20"/>
                <w:lang w:val="es-ES"/>
              </w:rPr>
              <w:t>(</w:t>
            </w:r>
            <w:r w:rsidR="00F54047" w:rsidRPr="00F54047">
              <w:rPr>
                <w:rFonts w:ascii="Calibri" w:hAnsi="Calibri" w:cs="Tahoma"/>
                <w:b/>
                <w:sz w:val="20"/>
                <w:szCs w:val="20"/>
                <w:lang w:val="es-ES"/>
              </w:rPr>
              <w:t>24.786.989</w:t>
            </w:r>
            <w:r w:rsidRPr="00F54047">
              <w:rPr>
                <w:rFonts w:ascii="Calibri" w:hAnsi="Calibri" w:cs="Tahoma"/>
                <w:b/>
                <w:sz w:val="20"/>
                <w:szCs w:val="20"/>
                <w:lang w:val="es-ES"/>
              </w:rPr>
              <w:t>)</w:t>
            </w:r>
          </w:p>
        </w:tc>
      </w:tr>
      <w:tr w:rsidR="008B3271" w:rsidRPr="00AC2767" w:rsidTr="00F45D55">
        <w:trPr>
          <w:cantSplit/>
        </w:trPr>
        <w:tc>
          <w:tcPr>
            <w:tcW w:w="7939" w:type="dxa"/>
          </w:tcPr>
          <w:p w:rsidR="008B3271" w:rsidRPr="00A02E26" w:rsidRDefault="008B3271" w:rsidP="00F45D55">
            <w:pPr>
              <w:pStyle w:val="texto0"/>
              <w:ind w:left="1260"/>
              <w:rPr>
                <w:rFonts w:ascii="Calibri" w:hAnsi="Calibri" w:cs="Tahoma"/>
                <w:sz w:val="20"/>
                <w:lang w:val="es-ES"/>
              </w:rPr>
            </w:pPr>
          </w:p>
        </w:tc>
        <w:tc>
          <w:tcPr>
            <w:tcW w:w="1559" w:type="dxa"/>
            <w:vAlign w:val="bottom"/>
          </w:tcPr>
          <w:p w:rsidR="008B3271" w:rsidRPr="00AC2767" w:rsidRDefault="008B3271" w:rsidP="00F45D55">
            <w:pPr>
              <w:tabs>
                <w:tab w:val="decimal" w:pos="992"/>
                <w:tab w:val="decimal" w:pos="6158"/>
              </w:tabs>
              <w:ind w:right="63"/>
              <w:jc w:val="right"/>
              <w:rPr>
                <w:rFonts w:ascii="Calibri" w:hAnsi="Calibri" w:cs="Tahoma"/>
                <w:b/>
                <w:sz w:val="20"/>
                <w:szCs w:val="20"/>
                <w:highlight w:val="yellow"/>
                <w:lang w:val="es-ES"/>
              </w:rPr>
            </w:pPr>
          </w:p>
        </w:tc>
      </w:tr>
      <w:tr w:rsidR="008B3271" w:rsidRPr="00AC2767" w:rsidTr="000B2856">
        <w:trPr>
          <w:cantSplit/>
        </w:trPr>
        <w:tc>
          <w:tcPr>
            <w:tcW w:w="7939" w:type="dxa"/>
          </w:tcPr>
          <w:p w:rsidR="008B3271" w:rsidRPr="00A02E26" w:rsidRDefault="008B3271" w:rsidP="00F45D55">
            <w:pPr>
              <w:pStyle w:val="texto0"/>
              <w:ind w:left="488"/>
              <w:rPr>
                <w:rFonts w:ascii="Calibri" w:hAnsi="Calibri" w:cs="Tahoma"/>
                <w:b/>
                <w:sz w:val="20"/>
                <w:lang w:val="es-ES"/>
              </w:rPr>
            </w:pPr>
            <w:r w:rsidRPr="00A02E26">
              <w:rPr>
                <w:rFonts w:ascii="Calibri" w:hAnsi="Calibri" w:cs="Tahoma"/>
                <w:b/>
                <w:sz w:val="20"/>
                <w:lang w:val="es-ES"/>
              </w:rPr>
              <w:t>Consolidadas por integración proporcional</w:t>
            </w:r>
          </w:p>
        </w:tc>
        <w:tc>
          <w:tcPr>
            <w:tcW w:w="1559" w:type="dxa"/>
          </w:tcPr>
          <w:p w:rsidR="008B3271" w:rsidRPr="00F54047" w:rsidRDefault="008B3271" w:rsidP="00F45D55">
            <w:pPr>
              <w:tabs>
                <w:tab w:val="decimal" w:pos="992"/>
                <w:tab w:val="decimal" w:pos="6158"/>
              </w:tabs>
              <w:ind w:right="63"/>
              <w:jc w:val="right"/>
              <w:rPr>
                <w:rFonts w:ascii="Calibri" w:hAnsi="Calibri" w:cs="Tahoma"/>
                <w:sz w:val="20"/>
                <w:szCs w:val="20"/>
                <w:lang w:val="es-ES"/>
              </w:rPr>
            </w:pPr>
          </w:p>
        </w:tc>
      </w:tr>
      <w:tr w:rsidR="008B3271" w:rsidRPr="00AC2767" w:rsidTr="000B2856">
        <w:trPr>
          <w:cantSplit/>
        </w:trPr>
        <w:tc>
          <w:tcPr>
            <w:tcW w:w="7939" w:type="dxa"/>
          </w:tcPr>
          <w:p w:rsidR="008B3271" w:rsidRPr="00A02E26" w:rsidRDefault="008B3271" w:rsidP="00F45D55">
            <w:pPr>
              <w:pStyle w:val="texto0"/>
              <w:ind w:left="914"/>
              <w:rPr>
                <w:rFonts w:ascii="Calibri" w:hAnsi="Calibri" w:cs="Tahoma"/>
                <w:sz w:val="20"/>
                <w:lang w:val="es-ES"/>
              </w:rPr>
            </w:pPr>
            <w:r w:rsidRPr="00A02E26">
              <w:rPr>
                <w:rFonts w:ascii="Calibri" w:hAnsi="Calibri" w:cs="Tahoma"/>
                <w:sz w:val="20"/>
                <w:lang w:val="es-ES"/>
              </w:rPr>
              <w:t>Autopistas de Navarra, S.A.</w:t>
            </w:r>
          </w:p>
        </w:tc>
        <w:tc>
          <w:tcPr>
            <w:tcW w:w="1559" w:type="dxa"/>
            <w:tcBorders>
              <w:bottom w:val="single" w:sz="4" w:space="0" w:color="auto"/>
            </w:tcBorders>
          </w:tcPr>
          <w:p w:rsidR="008B3271" w:rsidRPr="00F54047" w:rsidRDefault="00F54047" w:rsidP="00F45D55">
            <w:pPr>
              <w:tabs>
                <w:tab w:val="decimal" w:pos="992"/>
                <w:tab w:val="decimal" w:pos="6158"/>
              </w:tabs>
              <w:ind w:right="63"/>
              <w:jc w:val="right"/>
              <w:rPr>
                <w:rFonts w:ascii="Calibri" w:hAnsi="Calibri" w:cs="Tahoma"/>
                <w:b/>
                <w:sz w:val="20"/>
                <w:szCs w:val="20"/>
                <w:lang w:val="es-ES"/>
              </w:rPr>
            </w:pPr>
            <w:r w:rsidRPr="00F54047">
              <w:rPr>
                <w:rFonts w:ascii="Calibri" w:hAnsi="Calibri" w:cs="Tahoma"/>
                <w:b/>
                <w:sz w:val="20"/>
                <w:szCs w:val="20"/>
                <w:lang w:val="es-ES"/>
              </w:rPr>
              <w:t>22.963.208</w:t>
            </w:r>
          </w:p>
        </w:tc>
      </w:tr>
      <w:tr w:rsidR="008B3271" w:rsidRPr="00AC2767" w:rsidTr="000B2856">
        <w:trPr>
          <w:cantSplit/>
        </w:trPr>
        <w:tc>
          <w:tcPr>
            <w:tcW w:w="7939" w:type="dxa"/>
          </w:tcPr>
          <w:p w:rsidR="008B3271" w:rsidRPr="00A02E26" w:rsidRDefault="008B3271" w:rsidP="00F45D55">
            <w:pPr>
              <w:pStyle w:val="texto0"/>
              <w:ind w:left="1440"/>
              <w:rPr>
                <w:rFonts w:ascii="Calibri" w:hAnsi="Calibri" w:cs="Tahoma"/>
                <w:sz w:val="16"/>
                <w:szCs w:val="16"/>
                <w:lang w:val="es-ES"/>
              </w:rPr>
            </w:pPr>
          </w:p>
        </w:tc>
        <w:tc>
          <w:tcPr>
            <w:tcW w:w="1559" w:type="dxa"/>
            <w:tcBorders>
              <w:top w:val="single" w:sz="4" w:space="0" w:color="auto"/>
            </w:tcBorders>
          </w:tcPr>
          <w:p w:rsidR="008B3271" w:rsidRPr="00F54047" w:rsidRDefault="008B3271" w:rsidP="00F45D55">
            <w:pPr>
              <w:tabs>
                <w:tab w:val="decimal" w:pos="992"/>
              </w:tabs>
              <w:rPr>
                <w:rFonts w:ascii="Calibri" w:hAnsi="Calibri" w:cs="Tahoma"/>
                <w:sz w:val="16"/>
                <w:szCs w:val="16"/>
                <w:lang w:val="es-ES"/>
              </w:rPr>
            </w:pPr>
          </w:p>
        </w:tc>
      </w:tr>
      <w:tr w:rsidR="008B3271" w:rsidRPr="00AC2767" w:rsidTr="00F45D55">
        <w:trPr>
          <w:cantSplit/>
        </w:trPr>
        <w:tc>
          <w:tcPr>
            <w:tcW w:w="7939" w:type="dxa"/>
          </w:tcPr>
          <w:p w:rsidR="008B3271" w:rsidRPr="00A02E26" w:rsidRDefault="008B3271" w:rsidP="00E45B2A">
            <w:pPr>
              <w:pStyle w:val="texto0"/>
              <w:ind w:left="1440" w:hanging="938"/>
              <w:rPr>
                <w:rFonts w:ascii="Calibri" w:hAnsi="Calibri" w:cs="Tahoma"/>
                <w:b/>
                <w:sz w:val="20"/>
                <w:lang w:val="es-ES"/>
              </w:rPr>
            </w:pPr>
            <w:r w:rsidRPr="00A02E26">
              <w:rPr>
                <w:rFonts w:ascii="Calibri" w:hAnsi="Calibri" w:cs="Tahoma"/>
                <w:b/>
                <w:sz w:val="20"/>
                <w:lang w:val="es-ES"/>
              </w:rPr>
              <w:t>Total reservas en sociedades consolidadas</w:t>
            </w:r>
          </w:p>
        </w:tc>
        <w:tc>
          <w:tcPr>
            <w:tcW w:w="1559" w:type="dxa"/>
            <w:tcBorders>
              <w:bottom w:val="double" w:sz="4" w:space="0" w:color="auto"/>
            </w:tcBorders>
          </w:tcPr>
          <w:p w:rsidR="008B3271" w:rsidRPr="00F54047" w:rsidRDefault="00F54047" w:rsidP="00F45D55">
            <w:pPr>
              <w:tabs>
                <w:tab w:val="decimal" w:pos="1338"/>
              </w:tabs>
              <w:rPr>
                <w:rFonts w:ascii="Calibri" w:hAnsi="Calibri" w:cs="Tahoma"/>
                <w:b/>
                <w:sz w:val="20"/>
                <w:szCs w:val="20"/>
                <w:lang w:val="es-ES"/>
              </w:rPr>
            </w:pPr>
            <w:r w:rsidRPr="00F54047">
              <w:rPr>
                <w:rFonts w:ascii="Calibri" w:hAnsi="Calibri" w:cs="Tahoma"/>
                <w:b/>
                <w:sz w:val="20"/>
                <w:szCs w:val="20"/>
                <w:lang w:val="es-ES"/>
              </w:rPr>
              <w:t>(1.823.781)</w:t>
            </w:r>
          </w:p>
        </w:tc>
      </w:tr>
    </w:tbl>
    <w:p w:rsidR="008B3271" w:rsidRPr="00AC2767" w:rsidRDefault="008B3271" w:rsidP="00F45D55">
      <w:pPr>
        <w:rPr>
          <w:rFonts w:ascii="Calibri" w:hAnsi="Calibri"/>
          <w:sz w:val="16"/>
          <w:szCs w:val="16"/>
          <w:highlight w:val="yellow"/>
          <w:lang w:val="es-ES"/>
        </w:rPr>
      </w:pPr>
    </w:p>
    <w:p w:rsidR="008B3271" w:rsidRPr="00AC2767" w:rsidRDefault="008B3271" w:rsidP="00F45D55">
      <w:pPr>
        <w:rPr>
          <w:rFonts w:ascii="Calibri" w:hAnsi="Calibri"/>
          <w:sz w:val="16"/>
          <w:szCs w:val="16"/>
          <w:highlight w:val="yellow"/>
          <w:lang w:val="es-ES"/>
        </w:rPr>
        <w:sectPr w:rsidR="008B3271" w:rsidRPr="00AC2767" w:rsidSect="00F45D55">
          <w:headerReference w:type="default" r:id="rId72"/>
          <w:footerReference w:type="default" r:id="rId73"/>
          <w:pgSz w:w="11906" w:h="16838"/>
          <w:pgMar w:top="1417" w:right="1135" w:bottom="1417" w:left="1467" w:header="284" w:footer="206" w:gutter="0"/>
          <w:cols w:space="708"/>
          <w:docGrid w:linePitch="360"/>
        </w:sectPr>
      </w:pPr>
    </w:p>
    <w:p w:rsidR="008B3271" w:rsidRPr="00A02E26" w:rsidRDefault="008B3271" w:rsidP="00F45D55">
      <w:pPr>
        <w:rPr>
          <w:rFonts w:ascii="Calibri" w:hAnsi="Calibri"/>
          <w:sz w:val="16"/>
          <w:szCs w:val="16"/>
          <w:lang w:val="es-ES"/>
        </w:rPr>
      </w:pPr>
    </w:p>
    <w:tbl>
      <w:tblPr>
        <w:tblW w:w="9498" w:type="dxa"/>
        <w:tblInd w:w="-772" w:type="dxa"/>
        <w:tblLayout w:type="fixed"/>
        <w:tblCellMar>
          <w:left w:w="79" w:type="dxa"/>
          <w:right w:w="79" w:type="dxa"/>
        </w:tblCellMar>
        <w:tblLook w:val="0000" w:firstRow="0" w:lastRow="0" w:firstColumn="0" w:lastColumn="0" w:noHBand="0" w:noVBand="0"/>
      </w:tblPr>
      <w:tblGrid>
        <w:gridCol w:w="7939"/>
        <w:gridCol w:w="1559"/>
      </w:tblGrid>
      <w:tr w:rsidR="008B3271" w:rsidRPr="00A02E26" w:rsidTr="00D130E7">
        <w:trPr>
          <w:cantSplit/>
        </w:trPr>
        <w:tc>
          <w:tcPr>
            <w:tcW w:w="7939" w:type="dxa"/>
          </w:tcPr>
          <w:p w:rsidR="008B3271" w:rsidRPr="00A02E26" w:rsidRDefault="008B3271" w:rsidP="00623AA3">
            <w:pPr>
              <w:pStyle w:val="texto0"/>
              <w:ind w:left="2268"/>
              <w:rPr>
                <w:rFonts w:ascii="Calibri" w:hAnsi="Calibri" w:cs="Tahoma"/>
                <w:sz w:val="20"/>
                <w:lang w:val="es-ES"/>
              </w:rPr>
            </w:pPr>
          </w:p>
        </w:tc>
        <w:tc>
          <w:tcPr>
            <w:tcW w:w="1559" w:type="dxa"/>
          </w:tcPr>
          <w:p w:rsidR="008B3271" w:rsidRPr="00A02E26" w:rsidRDefault="008B3271" w:rsidP="00623AA3">
            <w:pPr>
              <w:pBdr>
                <w:bottom w:val="single" w:sz="6" w:space="1" w:color="auto"/>
              </w:pBdr>
              <w:ind w:left="-142" w:right="-79" w:hanging="1"/>
              <w:jc w:val="center"/>
              <w:rPr>
                <w:rFonts w:ascii="Calibri" w:hAnsi="Calibri" w:cs="Tahoma"/>
                <w:sz w:val="20"/>
                <w:szCs w:val="20"/>
                <w:lang w:val="es-ES"/>
              </w:rPr>
            </w:pPr>
          </w:p>
          <w:p w:rsidR="008B3271" w:rsidRPr="00A02E26" w:rsidRDefault="008B3271" w:rsidP="00A02E26">
            <w:pPr>
              <w:pBdr>
                <w:bottom w:val="single" w:sz="6" w:space="1" w:color="auto"/>
              </w:pBdr>
              <w:ind w:left="-142" w:right="-79" w:hanging="1"/>
              <w:jc w:val="center"/>
              <w:rPr>
                <w:rFonts w:ascii="Calibri" w:hAnsi="Calibri" w:cs="Tahoma"/>
                <w:sz w:val="20"/>
                <w:szCs w:val="20"/>
                <w:lang w:val="es-ES"/>
              </w:rPr>
            </w:pPr>
            <w:r w:rsidRPr="00A02E26">
              <w:rPr>
                <w:rFonts w:ascii="Calibri" w:hAnsi="Calibri" w:cs="Tahoma"/>
                <w:sz w:val="20"/>
                <w:szCs w:val="20"/>
                <w:lang w:val="es-ES"/>
              </w:rPr>
              <w:t>201</w:t>
            </w:r>
            <w:r w:rsidR="00A02E26" w:rsidRPr="00A02E26">
              <w:rPr>
                <w:rFonts w:ascii="Calibri" w:hAnsi="Calibri" w:cs="Tahoma"/>
                <w:sz w:val="20"/>
                <w:szCs w:val="20"/>
                <w:lang w:val="es-ES"/>
              </w:rPr>
              <w:t>7</w:t>
            </w:r>
          </w:p>
        </w:tc>
      </w:tr>
      <w:tr w:rsidR="008B3271" w:rsidRPr="00A02E26" w:rsidTr="00D130E7">
        <w:trPr>
          <w:cantSplit/>
        </w:trPr>
        <w:tc>
          <w:tcPr>
            <w:tcW w:w="7939" w:type="dxa"/>
          </w:tcPr>
          <w:p w:rsidR="008B3271" w:rsidRPr="00A02E26" w:rsidRDefault="008B3271" w:rsidP="00623AA3">
            <w:pPr>
              <w:pStyle w:val="texto0"/>
              <w:ind w:left="2268"/>
              <w:rPr>
                <w:rFonts w:ascii="Calibri" w:hAnsi="Calibri" w:cs="Tahoma"/>
                <w:sz w:val="20"/>
                <w:lang w:val="es-ES"/>
              </w:rPr>
            </w:pPr>
          </w:p>
        </w:tc>
        <w:tc>
          <w:tcPr>
            <w:tcW w:w="1559" w:type="dxa"/>
          </w:tcPr>
          <w:p w:rsidR="008B3271" w:rsidRPr="00A02E26" w:rsidRDefault="008B3271" w:rsidP="00623AA3">
            <w:pPr>
              <w:ind w:left="-142" w:right="-79" w:hanging="1"/>
              <w:jc w:val="center"/>
              <w:rPr>
                <w:rFonts w:ascii="Calibri" w:hAnsi="Calibri" w:cs="Tahoma"/>
                <w:sz w:val="20"/>
                <w:szCs w:val="20"/>
                <w:lang w:val="es-ES"/>
              </w:rPr>
            </w:pPr>
          </w:p>
        </w:tc>
      </w:tr>
      <w:tr w:rsidR="00D07819" w:rsidRPr="00A02E26" w:rsidTr="00D130E7">
        <w:trPr>
          <w:cantSplit/>
          <w:trHeight w:val="283"/>
        </w:trPr>
        <w:tc>
          <w:tcPr>
            <w:tcW w:w="7939" w:type="dxa"/>
          </w:tcPr>
          <w:p w:rsidR="00D07819" w:rsidRPr="00A02E26" w:rsidRDefault="00D07819" w:rsidP="00AB588C">
            <w:pPr>
              <w:pStyle w:val="texto0"/>
              <w:ind w:left="488"/>
              <w:rPr>
                <w:rFonts w:ascii="Calibri" w:hAnsi="Calibri" w:cs="Tahoma"/>
                <w:b/>
                <w:sz w:val="20"/>
                <w:lang w:val="es-ES"/>
              </w:rPr>
            </w:pPr>
            <w:r w:rsidRPr="00A02E26">
              <w:rPr>
                <w:rFonts w:ascii="Calibri" w:hAnsi="Calibri" w:cs="Tahoma"/>
                <w:b/>
                <w:sz w:val="20"/>
                <w:lang w:val="es-ES"/>
              </w:rPr>
              <w:t>Consolidadas por integración global</w:t>
            </w:r>
          </w:p>
        </w:tc>
        <w:tc>
          <w:tcPr>
            <w:tcW w:w="1559" w:type="dxa"/>
            <w:vAlign w:val="bottom"/>
          </w:tcPr>
          <w:p w:rsidR="00D07819" w:rsidRPr="00A02E26" w:rsidRDefault="00D07819" w:rsidP="00AB588C">
            <w:pPr>
              <w:tabs>
                <w:tab w:val="decimal" w:pos="6158"/>
              </w:tabs>
              <w:ind w:right="63"/>
              <w:rPr>
                <w:rFonts w:ascii="Calibri" w:hAnsi="Calibri" w:cs="Tahoma"/>
                <w:sz w:val="20"/>
                <w:szCs w:val="20"/>
                <w:lang w:val="es-ES"/>
              </w:rPr>
            </w:pP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Ciudad Agroalimentaria de Tudela, S.L.U.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(24.482.540)</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Centro Navarro de Autoaprendizajes de Idiomas, S.A.U.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(252.241)</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Gestión Ambiental de Navarra, S.A.U.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(2.559.479)</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Navarra de Infraestructuras Locales S.A.U.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417</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Navarra de Servicios y Tecnologías, S.A.U.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870.926</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Instituto Navarro de Tecnologías e Infraestructuras Agroalimentarias, S.A.U.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(665.579)</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Navarra de Suelo y Vivienda, S.A.U.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104.454.066</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Navarra de Infraestructuras de Cultura, Deporte y Ocio, S.L.U.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(50.420.181)</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Tracasa Instrumental, S.L.U.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251.219</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Centro Europeo de Empresas e Innovación de Navarra S.L.U.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(2.523.788)</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Sociedad de Desarrollo de Navarra S.L.U.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2.645.888</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n-GB"/>
              </w:rPr>
            </w:pPr>
            <w:r w:rsidRPr="00A02E26">
              <w:rPr>
                <w:rFonts w:ascii="Calibri" w:hAnsi="Calibri" w:cs="Tahoma"/>
                <w:sz w:val="20"/>
                <w:lang w:val="en-GB"/>
              </w:rPr>
              <w:t>Natural Climate Systems, S.A. (Miyabi)</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n-GB"/>
              </w:rPr>
            </w:pPr>
            <w:r w:rsidRPr="00A02E26">
              <w:rPr>
                <w:rFonts w:ascii="Calibri" w:hAnsi="Calibri" w:cs="Tahoma"/>
                <w:sz w:val="20"/>
                <w:szCs w:val="20"/>
                <w:lang w:val="es-ES"/>
              </w:rPr>
              <w:t>(1.490.108)</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Potasas de Subiza, S.A.U.</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(4.992.308)</w:t>
            </w:r>
          </w:p>
        </w:tc>
      </w:tr>
      <w:tr w:rsidR="00A02E26" w:rsidRPr="00A02E26" w:rsidTr="00D130E7">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Salinas de Navarra, S.A.</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n-GB"/>
              </w:rPr>
              <w:t>4.909.002</w:t>
            </w:r>
          </w:p>
        </w:tc>
      </w:tr>
      <w:tr w:rsidR="00A02E26" w:rsidRPr="00A02E26" w:rsidTr="00D07819">
        <w:trPr>
          <w:cantSplit/>
        </w:trPr>
        <w:tc>
          <w:tcPr>
            <w:tcW w:w="7939" w:type="dxa"/>
          </w:tcPr>
          <w:p w:rsidR="00A02E26" w:rsidRPr="00A02E26" w:rsidRDefault="00A02E26" w:rsidP="00D5087F">
            <w:pPr>
              <w:pStyle w:val="texto0"/>
              <w:ind w:left="914"/>
              <w:rPr>
                <w:rFonts w:ascii="Calibri" w:hAnsi="Calibri" w:cs="Tahoma"/>
                <w:sz w:val="20"/>
                <w:lang w:val="en-US"/>
              </w:rPr>
            </w:pPr>
            <w:r w:rsidRPr="00A02E26">
              <w:rPr>
                <w:rFonts w:ascii="Calibri" w:hAnsi="Calibri" w:cs="Tahoma"/>
                <w:sz w:val="20"/>
                <w:lang w:val="en-US"/>
              </w:rPr>
              <w:t>Start Up Capital Navarra, S.L.</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(2.069.591)</w:t>
            </w:r>
          </w:p>
        </w:tc>
      </w:tr>
      <w:tr w:rsidR="00A02E26" w:rsidRPr="00A02E26" w:rsidTr="00D07819">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Parque de la Naturaleza Navarra, S.A.</w:t>
            </w: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(44.357.262)</w:t>
            </w:r>
          </w:p>
        </w:tc>
      </w:tr>
      <w:tr w:rsidR="00A02E26" w:rsidRPr="00A02E26" w:rsidTr="00D07819">
        <w:trPr>
          <w:cantSplit/>
        </w:trPr>
        <w:tc>
          <w:tcPr>
            <w:tcW w:w="7939" w:type="dxa"/>
          </w:tcPr>
          <w:p w:rsidR="00A02E26" w:rsidRPr="00A02E26" w:rsidRDefault="00A02E26" w:rsidP="00D5087F">
            <w:pPr>
              <w:pStyle w:val="texto0"/>
              <w:ind w:left="914"/>
              <w:rPr>
                <w:rFonts w:ascii="Calibri" w:hAnsi="Calibri" w:cs="Tahoma"/>
                <w:sz w:val="20"/>
                <w:lang w:val="es-ES"/>
              </w:rPr>
            </w:pPr>
            <w:r w:rsidRPr="00A02E26">
              <w:rPr>
                <w:rFonts w:ascii="Calibri" w:hAnsi="Calibri" w:cs="Tahoma"/>
                <w:sz w:val="20"/>
                <w:lang w:val="es-ES"/>
              </w:rPr>
              <w:t>Trabajos Catastrales, S.A.U.</w:t>
            </w:r>
          </w:p>
        </w:tc>
        <w:tc>
          <w:tcPr>
            <w:tcW w:w="1559" w:type="dxa"/>
            <w:tcBorders>
              <w:bottom w:val="single" w:sz="4" w:space="0" w:color="auto"/>
            </w:tcBorders>
            <w:vAlign w:val="bottom"/>
          </w:tcPr>
          <w:p w:rsidR="00A02E26" w:rsidRPr="00A02E26" w:rsidRDefault="00A02E26" w:rsidP="00D5087F">
            <w:pPr>
              <w:tabs>
                <w:tab w:val="decimal" w:pos="992"/>
                <w:tab w:val="decimal" w:pos="6158"/>
              </w:tabs>
              <w:ind w:right="63"/>
              <w:jc w:val="right"/>
              <w:rPr>
                <w:rFonts w:ascii="Calibri" w:hAnsi="Calibri" w:cs="Tahoma"/>
                <w:sz w:val="20"/>
                <w:szCs w:val="20"/>
                <w:lang w:val="es-ES"/>
              </w:rPr>
            </w:pPr>
            <w:r w:rsidRPr="00A02E26">
              <w:rPr>
                <w:rFonts w:ascii="Calibri" w:hAnsi="Calibri" w:cs="Tahoma"/>
                <w:sz w:val="20"/>
                <w:szCs w:val="20"/>
                <w:lang w:val="es-ES"/>
              </w:rPr>
              <w:t>(252.755)</w:t>
            </w:r>
          </w:p>
        </w:tc>
      </w:tr>
      <w:tr w:rsidR="00A02E26" w:rsidRPr="00A02E26" w:rsidTr="00D07819">
        <w:trPr>
          <w:cantSplit/>
        </w:trPr>
        <w:tc>
          <w:tcPr>
            <w:tcW w:w="7939" w:type="dxa"/>
          </w:tcPr>
          <w:p w:rsidR="00A02E26" w:rsidRPr="00A02E26" w:rsidRDefault="00A02E26" w:rsidP="00AB588C">
            <w:pPr>
              <w:pStyle w:val="texto0"/>
              <w:ind w:left="1260"/>
              <w:rPr>
                <w:rFonts w:ascii="Calibri" w:hAnsi="Calibri" w:cs="Tahoma"/>
                <w:sz w:val="20"/>
                <w:lang w:val="es-ES"/>
              </w:rPr>
            </w:pPr>
          </w:p>
        </w:tc>
        <w:tc>
          <w:tcPr>
            <w:tcW w:w="1559" w:type="dxa"/>
            <w:tcBorders>
              <w:top w:val="single" w:sz="4" w:space="0" w:color="auto"/>
            </w:tcBorders>
            <w:vAlign w:val="bottom"/>
          </w:tcPr>
          <w:p w:rsidR="00A02E26" w:rsidRPr="00A02E26" w:rsidRDefault="00A02E26" w:rsidP="00D5087F">
            <w:pPr>
              <w:tabs>
                <w:tab w:val="decimal" w:pos="992"/>
                <w:tab w:val="decimal" w:pos="6158"/>
              </w:tabs>
              <w:ind w:right="63"/>
              <w:jc w:val="right"/>
              <w:rPr>
                <w:rFonts w:ascii="Calibri" w:hAnsi="Calibri" w:cs="Tahoma"/>
                <w:b/>
                <w:sz w:val="20"/>
                <w:szCs w:val="20"/>
                <w:lang w:val="es-ES"/>
              </w:rPr>
            </w:pPr>
            <w:r w:rsidRPr="00A02E26">
              <w:rPr>
                <w:rFonts w:ascii="Calibri" w:hAnsi="Calibri" w:cs="Tahoma"/>
                <w:b/>
                <w:sz w:val="20"/>
                <w:szCs w:val="20"/>
                <w:lang w:val="es-ES"/>
              </w:rPr>
              <w:t>(20.934.314)</w:t>
            </w:r>
          </w:p>
        </w:tc>
      </w:tr>
      <w:tr w:rsidR="00A02E26" w:rsidRPr="00A02E26" w:rsidTr="00D24489">
        <w:trPr>
          <w:cantSplit/>
        </w:trPr>
        <w:tc>
          <w:tcPr>
            <w:tcW w:w="7939" w:type="dxa"/>
          </w:tcPr>
          <w:p w:rsidR="00A02E26" w:rsidRPr="00A02E26" w:rsidRDefault="00A02E26" w:rsidP="00AB588C">
            <w:pPr>
              <w:pStyle w:val="texto0"/>
              <w:ind w:left="1260"/>
              <w:rPr>
                <w:rFonts w:ascii="Calibri" w:hAnsi="Calibri" w:cs="Tahoma"/>
                <w:sz w:val="20"/>
                <w:lang w:val="es-ES"/>
              </w:rPr>
            </w:pPr>
          </w:p>
        </w:tc>
        <w:tc>
          <w:tcPr>
            <w:tcW w:w="1559" w:type="dxa"/>
            <w:vAlign w:val="bottom"/>
          </w:tcPr>
          <w:p w:rsidR="00A02E26" w:rsidRPr="00A02E26" w:rsidRDefault="00A02E26" w:rsidP="00D5087F">
            <w:pPr>
              <w:tabs>
                <w:tab w:val="decimal" w:pos="992"/>
                <w:tab w:val="decimal" w:pos="6158"/>
              </w:tabs>
              <w:ind w:right="63"/>
              <w:jc w:val="right"/>
              <w:rPr>
                <w:rFonts w:ascii="Calibri" w:hAnsi="Calibri" w:cs="Tahoma"/>
                <w:b/>
                <w:sz w:val="20"/>
                <w:szCs w:val="20"/>
                <w:lang w:val="es-ES"/>
              </w:rPr>
            </w:pPr>
          </w:p>
        </w:tc>
      </w:tr>
      <w:tr w:rsidR="00A02E26" w:rsidRPr="00A02E26" w:rsidTr="002D7EA7">
        <w:trPr>
          <w:cantSplit/>
        </w:trPr>
        <w:tc>
          <w:tcPr>
            <w:tcW w:w="7939" w:type="dxa"/>
          </w:tcPr>
          <w:p w:rsidR="00A02E26" w:rsidRPr="00A02E26" w:rsidRDefault="00A02E26" w:rsidP="00AB588C">
            <w:pPr>
              <w:pStyle w:val="texto0"/>
              <w:ind w:left="488"/>
              <w:rPr>
                <w:rFonts w:ascii="Calibri" w:hAnsi="Calibri" w:cs="Tahoma"/>
                <w:b/>
                <w:sz w:val="20"/>
                <w:lang w:val="es-ES"/>
              </w:rPr>
            </w:pPr>
            <w:r w:rsidRPr="00A02E26">
              <w:rPr>
                <w:rFonts w:ascii="Calibri" w:hAnsi="Calibri" w:cs="Tahoma"/>
                <w:b/>
                <w:sz w:val="20"/>
                <w:lang w:val="es-ES"/>
              </w:rPr>
              <w:t>Consolidadas por integración proporcional</w:t>
            </w:r>
          </w:p>
        </w:tc>
        <w:tc>
          <w:tcPr>
            <w:tcW w:w="1559" w:type="dxa"/>
          </w:tcPr>
          <w:p w:rsidR="00A02E26" w:rsidRPr="00A02E26" w:rsidRDefault="00A02E26" w:rsidP="00D5087F">
            <w:pPr>
              <w:tabs>
                <w:tab w:val="decimal" w:pos="992"/>
                <w:tab w:val="decimal" w:pos="6158"/>
              </w:tabs>
              <w:ind w:right="63"/>
              <w:jc w:val="right"/>
              <w:rPr>
                <w:rFonts w:ascii="Calibri" w:hAnsi="Calibri" w:cs="Tahoma"/>
                <w:sz w:val="20"/>
                <w:szCs w:val="20"/>
                <w:lang w:val="es-ES"/>
              </w:rPr>
            </w:pPr>
          </w:p>
        </w:tc>
      </w:tr>
      <w:tr w:rsidR="00A02E26" w:rsidRPr="00A02E26" w:rsidTr="002D7EA7">
        <w:trPr>
          <w:cantSplit/>
        </w:trPr>
        <w:tc>
          <w:tcPr>
            <w:tcW w:w="7939" w:type="dxa"/>
          </w:tcPr>
          <w:p w:rsidR="00A02E26" w:rsidRPr="00A02E26" w:rsidRDefault="00A02E26" w:rsidP="00AB588C">
            <w:pPr>
              <w:pStyle w:val="texto0"/>
              <w:ind w:left="914"/>
              <w:rPr>
                <w:rFonts w:ascii="Calibri" w:hAnsi="Calibri" w:cs="Tahoma"/>
                <w:sz w:val="20"/>
                <w:lang w:val="es-ES"/>
              </w:rPr>
            </w:pPr>
            <w:r w:rsidRPr="00A02E26">
              <w:rPr>
                <w:rFonts w:ascii="Calibri" w:hAnsi="Calibri" w:cs="Tahoma"/>
                <w:sz w:val="20"/>
                <w:lang w:val="es-ES"/>
              </w:rPr>
              <w:t>Autopistas de Navarra, S.A.</w:t>
            </w:r>
          </w:p>
        </w:tc>
        <w:tc>
          <w:tcPr>
            <w:tcW w:w="1559" w:type="dxa"/>
            <w:tcBorders>
              <w:bottom w:val="single" w:sz="4" w:space="0" w:color="auto"/>
            </w:tcBorders>
          </w:tcPr>
          <w:p w:rsidR="00A02E26" w:rsidRPr="00A02E26" w:rsidRDefault="00A02E26" w:rsidP="00D5087F">
            <w:pPr>
              <w:tabs>
                <w:tab w:val="decimal" w:pos="992"/>
                <w:tab w:val="decimal" w:pos="6158"/>
              </w:tabs>
              <w:ind w:right="63"/>
              <w:jc w:val="right"/>
              <w:rPr>
                <w:rFonts w:ascii="Calibri" w:hAnsi="Calibri" w:cs="Tahoma"/>
                <w:b/>
                <w:sz w:val="20"/>
                <w:szCs w:val="20"/>
                <w:lang w:val="es-ES"/>
              </w:rPr>
            </w:pPr>
            <w:r w:rsidRPr="00A02E26">
              <w:rPr>
                <w:rFonts w:ascii="Calibri" w:hAnsi="Calibri" w:cs="Tahoma"/>
                <w:b/>
                <w:sz w:val="20"/>
                <w:szCs w:val="20"/>
                <w:lang w:val="es-ES"/>
              </w:rPr>
              <w:t>27.319.780</w:t>
            </w:r>
          </w:p>
        </w:tc>
      </w:tr>
      <w:tr w:rsidR="00A02E26" w:rsidRPr="00A02E26" w:rsidTr="002D7EA7">
        <w:trPr>
          <w:cantSplit/>
        </w:trPr>
        <w:tc>
          <w:tcPr>
            <w:tcW w:w="7939" w:type="dxa"/>
          </w:tcPr>
          <w:p w:rsidR="00A02E26" w:rsidRPr="00A02E26" w:rsidRDefault="00A02E26" w:rsidP="00AB588C">
            <w:pPr>
              <w:pStyle w:val="texto0"/>
              <w:ind w:left="1440"/>
              <w:rPr>
                <w:rFonts w:ascii="Calibri" w:hAnsi="Calibri" w:cs="Tahoma"/>
                <w:sz w:val="16"/>
                <w:szCs w:val="16"/>
                <w:lang w:val="es-ES"/>
              </w:rPr>
            </w:pPr>
          </w:p>
        </w:tc>
        <w:tc>
          <w:tcPr>
            <w:tcW w:w="1559" w:type="dxa"/>
            <w:tcBorders>
              <w:top w:val="single" w:sz="4" w:space="0" w:color="auto"/>
            </w:tcBorders>
          </w:tcPr>
          <w:p w:rsidR="00A02E26" w:rsidRPr="00A02E26" w:rsidRDefault="00A02E26" w:rsidP="00D5087F">
            <w:pPr>
              <w:tabs>
                <w:tab w:val="decimal" w:pos="992"/>
              </w:tabs>
              <w:rPr>
                <w:rFonts w:ascii="Calibri" w:hAnsi="Calibri" w:cs="Tahoma"/>
                <w:sz w:val="16"/>
                <w:szCs w:val="16"/>
                <w:lang w:val="es-ES"/>
              </w:rPr>
            </w:pPr>
          </w:p>
        </w:tc>
      </w:tr>
      <w:tr w:rsidR="00A02E26" w:rsidRPr="00A02E26" w:rsidTr="002D7EA7">
        <w:trPr>
          <w:cantSplit/>
        </w:trPr>
        <w:tc>
          <w:tcPr>
            <w:tcW w:w="7939" w:type="dxa"/>
          </w:tcPr>
          <w:p w:rsidR="00A02E26" w:rsidRPr="00A02E26" w:rsidRDefault="00A02E26" w:rsidP="00AB588C">
            <w:pPr>
              <w:pStyle w:val="texto0"/>
              <w:ind w:left="1440" w:hanging="938"/>
              <w:rPr>
                <w:rFonts w:ascii="Calibri" w:hAnsi="Calibri" w:cs="Tahoma"/>
                <w:b/>
                <w:sz w:val="20"/>
                <w:lang w:val="es-ES"/>
              </w:rPr>
            </w:pPr>
            <w:r w:rsidRPr="00A02E26">
              <w:rPr>
                <w:rFonts w:ascii="Calibri" w:hAnsi="Calibri" w:cs="Tahoma"/>
                <w:b/>
                <w:sz w:val="20"/>
                <w:lang w:val="es-ES"/>
              </w:rPr>
              <w:t>Total reservas en sociedades consolidadas</w:t>
            </w:r>
          </w:p>
        </w:tc>
        <w:tc>
          <w:tcPr>
            <w:tcW w:w="1559" w:type="dxa"/>
            <w:tcBorders>
              <w:bottom w:val="double" w:sz="4" w:space="0" w:color="auto"/>
            </w:tcBorders>
          </w:tcPr>
          <w:p w:rsidR="00A02E26" w:rsidRPr="00A02E26" w:rsidRDefault="00A02E26" w:rsidP="00D5087F">
            <w:pPr>
              <w:tabs>
                <w:tab w:val="decimal" w:pos="1338"/>
              </w:tabs>
              <w:rPr>
                <w:rFonts w:ascii="Calibri" w:hAnsi="Calibri" w:cs="Tahoma"/>
                <w:b/>
                <w:sz w:val="20"/>
                <w:szCs w:val="20"/>
                <w:lang w:val="es-ES"/>
              </w:rPr>
            </w:pPr>
            <w:r w:rsidRPr="00A02E26">
              <w:rPr>
                <w:rFonts w:ascii="Calibri" w:hAnsi="Calibri" w:cs="Tahoma"/>
                <w:b/>
                <w:sz w:val="20"/>
                <w:szCs w:val="20"/>
                <w:lang w:val="es-ES"/>
              </w:rPr>
              <w:t>6.385.466</w:t>
            </w:r>
          </w:p>
        </w:tc>
      </w:tr>
      <w:tr w:rsidR="00D07819" w:rsidRPr="00AC2767" w:rsidTr="002D7EA7">
        <w:trPr>
          <w:cantSplit/>
        </w:trPr>
        <w:tc>
          <w:tcPr>
            <w:tcW w:w="7939" w:type="dxa"/>
          </w:tcPr>
          <w:p w:rsidR="00D07819" w:rsidRPr="00AC2767" w:rsidRDefault="00D07819" w:rsidP="00AB588C">
            <w:pPr>
              <w:pStyle w:val="texto0"/>
              <w:ind w:left="488"/>
              <w:rPr>
                <w:rFonts w:ascii="Calibri" w:hAnsi="Calibri" w:cs="Tahoma"/>
                <w:b/>
                <w:sz w:val="20"/>
                <w:highlight w:val="yellow"/>
                <w:lang w:val="es-ES"/>
              </w:rPr>
            </w:pPr>
          </w:p>
        </w:tc>
        <w:tc>
          <w:tcPr>
            <w:tcW w:w="1559" w:type="dxa"/>
            <w:tcBorders>
              <w:top w:val="double" w:sz="4" w:space="0" w:color="auto"/>
            </w:tcBorders>
            <w:vAlign w:val="bottom"/>
          </w:tcPr>
          <w:p w:rsidR="00D07819" w:rsidRPr="00AC2767" w:rsidRDefault="00D07819" w:rsidP="00AB588C">
            <w:pPr>
              <w:tabs>
                <w:tab w:val="decimal" w:pos="6158"/>
              </w:tabs>
              <w:ind w:right="63"/>
              <w:rPr>
                <w:rFonts w:ascii="Calibri" w:hAnsi="Calibri" w:cs="Tahoma"/>
                <w:sz w:val="20"/>
                <w:szCs w:val="20"/>
                <w:highlight w:val="yellow"/>
                <w:lang w:val="es-ES"/>
              </w:rPr>
            </w:pPr>
          </w:p>
        </w:tc>
      </w:tr>
    </w:tbl>
    <w:p w:rsidR="008B3271" w:rsidRPr="00AC2767" w:rsidRDefault="008B3271" w:rsidP="00F45D55">
      <w:pPr>
        <w:rPr>
          <w:rFonts w:ascii="Calibri" w:hAnsi="Calibri"/>
          <w:sz w:val="16"/>
          <w:szCs w:val="16"/>
          <w:highlight w:val="yellow"/>
          <w:lang w:val="es-ES"/>
        </w:rPr>
        <w:sectPr w:rsidR="008B3271" w:rsidRPr="00AC2767" w:rsidSect="00F45D55">
          <w:headerReference w:type="default" r:id="rId74"/>
          <w:footerReference w:type="default" r:id="rId75"/>
          <w:pgSz w:w="11906" w:h="16838"/>
          <w:pgMar w:top="1417" w:right="1135" w:bottom="1417" w:left="1467" w:header="284" w:footer="206" w:gutter="0"/>
          <w:cols w:space="708"/>
          <w:docGrid w:linePitch="360"/>
        </w:sectPr>
      </w:pPr>
    </w:p>
    <w:tbl>
      <w:tblPr>
        <w:tblW w:w="9498" w:type="dxa"/>
        <w:tblInd w:w="-772" w:type="dxa"/>
        <w:tblLayout w:type="fixed"/>
        <w:tblCellMar>
          <w:left w:w="79" w:type="dxa"/>
          <w:right w:w="79" w:type="dxa"/>
        </w:tblCellMar>
        <w:tblLook w:val="0000" w:firstRow="0" w:lastRow="0" w:firstColumn="0" w:lastColumn="0" w:noHBand="0" w:noVBand="0"/>
      </w:tblPr>
      <w:tblGrid>
        <w:gridCol w:w="7939"/>
        <w:gridCol w:w="1559"/>
      </w:tblGrid>
      <w:tr w:rsidR="008B3271" w:rsidRPr="00D5087F" w:rsidTr="00F45D55">
        <w:trPr>
          <w:cantSplit/>
        </w:trPr>
        <w:tc>
          <w:tcPr>
            <w:tcW w:w="7939" w:type="dxa"/>
          </w:tcPr>
          <w:p w:rsidR="008B3271" w:rsidRPr="00D5087F" w:rsidRDefault="008B3271" w:rsidP="00F45D55">
            <w:pPr>
              <w:jc w:val="both"/>
              <w:rPr>
                <w:rFonts w:ascii="Calibri" w:hAnsi="Calibri" w:cs="Tahoma"/>
                <w:lang w:val="es-ES"/>
              </w:rPr>
            </w:pPr>
          </w:p>
        </w:tc>
        <w:tc>
          <w:tcPr>
            <w:tcW w:w="1559" w:type="dxa"/>
            <w:tcBorders>
              <w:bottom w:val="single" w:sz="4" w:space="0" w:color="auto"/>
            </w:tcBorders>
          </w:tcPr>
          <w:p w:rsidR="008B3271" w:rsidRPr="00D5087F" w:rsidRDefault="008B3271" w:rsidP="004E2785">
            <w:pPr>
              <w:ind w:left="213" w:right="101"/>
              <w:jc w:val="center"/>
              <w:rPr>
                <w:rFonts w:ascii="Calibri" w:hAnsi="Calibri" w:cs="Tahoma"/>
                <w:sz w:val="20"/>
                <w:szCs w:val="20"/>
                <w:lang w:val="es-ES"/>
              </w:rPr>
            </w:pPr>
          </w:p>
          <w:p w:rsidR="008B3271" w:rsidRPr="00D5087F" w:rsidRDefault="008B3271" w:rsidP="00D5087F">
            <w:pPr>
              <w:ind w:left="213" w:right="101"/>
              <w:jc w:val="center"/>
              <w:rPr>
                <w:rFonts w:ascii="Calibri" w:hAnsi="Calibri" w:cs="Tahoma"/>
                <w:sz w:val="20"/>
                <w:szCs w:val="20"/>
                <w:lang w:val="es-ES"/>
              </w:rPr>
            </w:pPr>
            <w:r w:rsidRPr="00D5087F">
              <w:rPr>
                <w:rFonts w:ascii="Calibri" w:hAnsi="Calibri" w:cs="Tahoma"/>
                <w:sz w:val="20"/>
                <w:szCs w:val="20"/>
                <w:lang w:val="es-ES"/>
              </w:rPr>
              <w:t>201</w:t>
            </w:r>
            <w:r w:rsidR="00D5087F" w:rsidRPr="00D5087F">
              <w:rPr>
                <w:rFonts w:ascii="Calibri" w:hAnsi="Calibri" w:cs="Tahoma"/>
                <w:sz w:val="20"/>
                <w:szCs w:val="20"/>
                <w:lang w:val="es-ES"/>
              </w:rPr>
              <w:t>8</w:t>
            </w:r>
          </w:p>
        </w:tc>
      </w:tr>
      <w:tr w:rsidR="008B3271" w:rsidRPr="00AC2767" w:rsidTr="00F45D55">
        <w:trPr>
          <w:cantSplit/>
          <w:trHeight w:val="80"/>
        </w:trPr>
        <w:tc>
          <w:tcPr>
            <w:tcW w:w="7939" w:type="dxa"/>
          </w:tcPr>
          <w:p w:rsidR="008B3271" w:rsidRPr="00AC2767" w:rsidRDefault="008B3271" w:rsidP="00F45D55">
            <w:pPr>
              <w:ind w:left="420"/>
              <w:jc w:val="both"/>
              <w:rPr>
                <w:rFonts w:ascii="Calibri" w:hAnsi="Calibri" w:cs="Tahoma"/>
                <w:highlight w:val="yellow"/>
                <w:u w:val="single"/>
                <w:lang w:val="es-ES"/>
              </w:rPr>
            </w:pPr>
          </w:p>
        </w:tc>
        <w:tc>
          <w:tcPr>
            <w:tcW w:w="1559" w:type="dxa"/>
            <w:tcBorders>
              <w:top w:val="single" w:sz="4" w:space="0" w:color="auto"/>
            </w:tcBorders>
            <w:vAlign w:val="bottom"/>
          </w:tcPr>
          <w:p w:rsidR="008B3271" w:rsidRPr="00AC2767" w:rsidRDefault="008B3271" w:rsidP="00F45D55">
            <w:pPr>
              <w:tabs>
                <w:tab w:val="decimal" w:pos="6441"/>
              </w:tabs>
              <w:jc w:val="right"/>
              <w:rPr>
                <w:rFonts w:ascii="Calibri" w:hAnsi="Calibri" w:cs="Tahoma"/>
                <w:sz w:val="20"/>
                <w:szCs w:val="20"/>
                <w:highlight w:val="yellow"/>
                <w:lang w:val="es-ES"/>
              </w:rPr>
            </w:pPr>
          </w:p>
        </w:tc>
      </w:tr>
      <w:tr w:rsidR="008B3271" w:rsidRPr="00AC2767" w:rsidTr="00F45D55">
        <w:trPr>
          <w:cantSplit/>
        </w:trPr>
        <w:tc>
          <w:tcPr>
            <w:tcW w:w="7939" w:type="dxa"/>
          </w:tcPr>
          <w:p w:rsidR="008B3271" w:rsidRPr="00D5087F" w:rsidRDefault="00924056" w:rsidP="00F45D55">
            <w:pPr>
              <w:ind w:left="914"/>
              <w:jc w:val="both"/>
              <w:rPr>
                <w:rFonts w:ascii="Calibri" w:hAnsi="Calibri" w:cs="Tahoma"/>
                <w:sz w:val="20"/>
                <w:szCs w:val="20"/>
                <w:lang w:val="es-ES"/>
              </w:rPr>
            </w:pPr>
            <w:r w:rsidRPr="00D5087F">
              <w:rPr>
                <w:rFonts w:ascii="Calibri" w:hAnsi="Calibri" w:cs="Tahoma"/>
                <w:sz w:val="20"/>
                <w:szCs w:val="20"/>
                <w:lang w:val="es-ES"/>
              </w:rPr>
              <w:t xml:space="preserve">Sociedad Mercantil Estatal del </w:t>
            </w:r>
            <w:r w:rsidR="008B3271" w:rsidRPr="00D5087F">
              <w:rPr>
                <w:rFonts w:ascii="Calibri" w:hAnsi="Calibri" w:cs="Tahoma"/>
                <w:sz w:val="20"/>
                <w:szCs w:val="20"/>
                <w:lang w:val="es-ES"/>
              </w:rPr>
              <w:t>Canal de Navarra, S.A.</w:t>
            </w:r>
          </w:p>
        </w:tc>
        <w:tc>
          <w:tcPr>
            <w:tcW w:w="1559" w:type="dxa"/>
            <w:vAlign w:val="bottom"/>
          </w:tcPr>
          <w:p w:rsidR="008B3271" w:rsidRPr="00A91BF1" w:rsidRDefault="00C23E35" w:rsidP="00A91BF1">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w:t>
            </w:r>
            <w:r w:rsidR="00A91BF1" w:rsidRPr="00A91BF1">
              <w:rPr>
                <w:rFonts w:ascii="Calibri" w:hAnsi="Calibri" w:cs="Tahoma"/>
                <w:sz w:val="20"/>
                <w:szCs w:val="20"/>
                <w:lang w:val="es-ES"/>
              </w:rPr>
              <w:t>16.317.313</w:t>
            </w:r>
            <w:r w:rsidRPr="00A91BF1">
              <w:rPr>
                <w:rFonts w:ascii="Calibri" w:hAnsi="Calibri" w:cs="Tahoma"/>
                <w:sz w:val="20"/>
                <w:szCs w:val="20"/>
                <w:lang w:val="es-ES"/>
              </w:rPr>
              <w:t>)</w:t>
            </w:r>
          </w:p>
        </w:tc>
      </w:tr>
      <w:tr w:rsidR="008B3271" w:rsidRPr="00AC2767" w:rsidTr="00F45D55">
        <w:trPr>
          <w:cantSplit/>
        </w:trPr>
        <w:tc>
          <w:tcPr>
            <w:tcW w:w="7939" w:type="dxa"/>
          </w:tcPr>
          <w:p w:rsidR="008B3271" w:rsidRPr="00D5087F" w:rsidRDefault="008B3271" w:rsidP="00AE4BFD">
            <w:pPr>
              <w:ind w:left="914"/>
              <w:jc w:val="both"/>
              <w:rPr>
                <w:rFonts w:ascii="Calibri" w:hAnsi="Calibri" w:cs="Tahoma"/>
                <w:sz w:val="20"/>
                <w:szCs w:val="20"/>
                <w:lang w:val="es-ES"/>
              </w:rPr>
            </w:pPr>
            <w:r w:rsidRPr="00D5087F">
              <w:rPr>
                <w:rFonts w:ascii="Calibri" w:hAnsi="Calibri" w:cs="Tahoma"/>
                <w:sz w:val="20"/>
                <w:szCs w:val="20"/>
                <w:lang w:val="es-ES"/>
              </w:rPr>
              <w:t>Organización de la Patata en el Pirineo Occidental</w:t>
            </w:r>
            <w:r w:rsidR="00AE4BFD" w:rsidRPr="00D5087F">
              <w:rPr>
                <w:rFonts w:ascii="Calibri" w:hAnsi="Calibri" w:cs="Tahoma"/>
                <w:sz w:val="20"/>
                <w:szCs w:val="20"/>
                <w:lang w:val="es-ES"/>
              </w:rPr>
              <w:t xml:space="preserve"> Sociedad Agraria</w:t>
            </w:r>
            <w:r w:rsidRPr="00D5087F">
              <w:rPr>
                <w:rFonts w:ascii="Calibri" w:hAnsi="Calibri" w:cs="Tahoma"/>
                <w:sz w:val="20"/>
                <w:szCs w:val="20"/>
                <w:lang w:val="es-ES"/>
              </w:rPr>
              <w:t>, S.</w:t>
            </w:r>
            <w:r w:rsidR="00AE4BFD" w:rsidRPr="00D5087F">
              <w:rPr>
                <w:rFonts w:ascii="Calibri" w:hAnsi="Calibri" w:cs="Tahoma"/>
                <w:sz w:val="20"/>
                <w:szCs w:val="20"/>
                <w:lang w:val="es-ES"/>
              </w:rPr>
              <w:t>L</w:t>
            </w:r>
            <w:r w:rsidRPr="00D5087F">
              <w:rPr>
                <w:rFonts w:ascii="Calibri" w:hAnsi="Calibri" w:cs="Tahoma"/>
                <w:sz w:val="20"/>
                <w:szCs w:val="20"/>
                <w:lang w:val="es-ES"/>
              </w:rPr>
              <w:t>.</w:t>
            </w:r>
          </w:p>
        </w:tc>
        <w:tc>
          <w:tcPr>
            <w:tcW w:w="1559" w:type="dxa"/>
            <w:vAlign w:val="bottom"/>
          </w:tcPr>
          <w:p w:rsidR="008B3271" w:rsidRPr="00A91BF1" w:rsidRDefault="00A91BF1" w:rsidP="00870076">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421.776</w:t>
            </w:r>
          </w:p>
        </w:tc>
      </w:tr>
      <w:tr w:rsidR="008B3271" w:rsidRPr="00AC2767" w:rsidTr="00F45D55">
        <w:trPr>
          <w:cantSplit/>
        </w:trPr>
        <w:tc>
          <w:tcPr>
            <w:tcW w:w="7939" w:type="dxa"/>
          </w:tcPr>
          <w:p w:rsidR="008B3271" w:rsidRPr="00D5087F" w:rsidRDefault="008B3271" w:rsidP="00F45D55">
            <w:pPr>
              <w:ind w:left="914"/>
              <w:jc w:val="both"/>
              <w:rPr>
                <w:rFonts w:ascii="Calibri" w:hAnsi="Calibri" w:cs="Tahoma"/>
                <w:sz w:val="20"/>
                <w:szCs w:val="20"/>
                <w:lang w:val="es-ES"/>
              </w:rPr>
            </w:pPr>
            <w:r w:rsidRPr="00D5087F">
              <w:rPr>
                <w:rFonts w:ascii="Calibri" w:hAnsi="Calibri" w:cs="Tahoma"/>
                <w:sz w:val="20"/>
                <w:szCs w:val="20"/>
                <w:lang w:val="es-ES"/>
              </w:rPr>
              <w:t>Sociedad Navarra de Garantía Recíproca</w:t>
            </w:r>
          </w:p>
        </w:tc>
        <w:tc>
          <w:tcPr>
            <w:tcW w:w="1559" w:type="dxa"/>
            <w:vAlign w:val="bottom"/>
          </w:tcPr>
          <w:p w:rsidR="008B3271" w:rsidRPr="00A91BF1" w:rsidRDefault="00A91BF1" w:rsidP="00870076">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2.217.361</w:t>
            </w:r>
          </w:p>
        </w:tc>
      </w:tr>
      <w:tr w:rsidR="008B3271" w:rsidRPr="00AC2767" w:rsidTr="00F45D55">
        <w:trPr>
          <w:cantSplit/>
        </w:trPr>
        <w:tc>
          <w:tcPr>
            <w:tcW w:w="7939" w:type="dxa"/>
          </w:tcPr>
          <w:p w:rsidR="008B3271" w:rsidRPr="00D5087F" w:rsidRDefault="008B3271" w:rsidP="00F45D55">
            <w:pPr>
              <w:ind w:left="914"/>
              <w:jc w:val="both"/>
              <w:rPr>
                <w:rFonts w:ascii="Calibri" w:hAnsi="Calibri" w:cs="Tahoma"/>
                <w:sz w:val="20"/>
                <w:szCs w:val="20"/>
                <w:lang w:val="es-ES"/>
              </w:rPr>
            </w:pPr>
            <w:r w:rsidRPr="00D5087F">
              <w:rPr>
                <w:rFonts w:ascii="Calibri" w:hAnsi="Calibri" w:cs="Tahoma"/>
                <w:sz w:val="20"/>
                <w:szCs w:val="20"/>
                <w:lang w:val="es-ES"/>
              </w:rPr>
              <w:t>Instituto Lactológico de Lekumberri, S.A.</w:t>
            </w:r>
          </w:p>
        </w:tc>
        <w:tc>
          <w:tcPr>
            <w:tcW w:w="1559" w:type="dxa"/>
            <w:vAlign w:val="bottom"/>
          </w:tcPr>
          <w:p w:rsidR="008B3271" w:rsidRPr="00A91BF1" w:rsidRDefault="00A91BF1" w:rsidP="00F45D55">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732.835</w:t>
            </w:r>
          </w:p>
        </w:tc>
      </w:tr>
      <w:tr w:rsidR="008B3271" w:rsidRPr="00AC2767" w:rsidTr="00F45D55">
        <w:trPr>
          <w:cantSplit/>
        </w:trPr>
        <w:tc>
          <w:tcPr>
            <w:tcW w:w="7939" w:type="dxa"/>
          </w:tcPr>
          <w:p w:rsidR="008B3271" w:rsidRPr="00D5087F" w:rsidRDefault="008B3271" w:rsidP="00F45D55">
            <w:pPr>
              <w:ind w:left="914"/>
              <w:jc w:val="both"/>
              <w:rPr>
                <w:rFonts w:ascii="Calibri" w:hAnsi="Calibri" w:cs="Tahoma"/>
                <w:sz w:val="20"/>
                <w:szCs w:val="20"/>
                <w:lang w:val="es-ES"/>
              </w:rPr>
            </w:pPr>
            <w:r w:rsidRPr="00D5087F">
              <w:rPr>
                <w:rFonts w:ascii="Calibri" w:hAnsi="Calibri" w:cs="Tahoma"/>
                <w:sz w:val="20"/>
                <w:szCs w:val="20"/>
                <w:lang w:val="es-ES"/>
              </w:rPr>
              <w:t>TCA Cartografía y Geomática, S.A.</w:t>
            </w:r>
          </w:p>
        </w:tc>
        <w:tc>
          <w:tcPr>
            <w:tcW w:w="1559" w:type="dxa"/>
            <w:vAlign w:val="bottom"/>
          </w:tcPr>
          <w:p w:rsidR="008B3271" w:rsidRPr="00A91BF1" w:rsidRDefault="00A91BF1" w:rsidP="00F45D55">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10.830</w:t>
            </w:r>
          </w:p>
        </w:tc>
      </w:tr>
      <w:tr w:rsidR="008B3271" w:rsidRPr="00AC2767" w:rsidTr="00F45D55">
        <w:trPr>
          <w:cantSplit/>
        </w:trPr>
        <w:tc>
          <w:tcPr>
            <w:tcW w:w="7939" w:type="dxa"/>
          </w:tcPr>
          <w:p w:rsidR="008B3271" w:rsidRPr="00D5087F" w:rsidRDefault="008B3271" w:rsidP="00F45D55">
            <w:pPr>
              <w:ind w:left="914"/>
              <w:jc w:val="both"/>
              <w:rPr>
                <w:rFonts w:ascii="Calibri" w:hAnsi="Calibri" w:cs="Tahoma"/>
                <w:sz w:val="20"/>
                <w:szCs w:val="20"/>
                <w:lang w:val="en-GB"/>
              </w:rPr>
            </w:pPr>
            <w:r w:rsidRPr="00D5087F">
              <w:rPr>
                <w:rFonts w:ascii="Calibri" w:hAnsi="Calibri" w:cs="Tahoma"/>
                <w:sz w:val="20"/>
                <w:szCs w:val="20"/>
                <w:lang w:val="en-GB"/>
              </w:rPr>
              <w:t>Bionanoplus, S.L.</w:t>
            </w:r>
          </w:p>
        </w:tc>
        <w:tc>
          <w:tcPr>
            <w:tcW w:w="1559" w:type="dxa"/>
            <w:vAlign w:val="bottom"/>
          </w:tcPr>
          <w:p w:rsidR="008B3271" w:rsidRPr="00A91BF1" w:rsidRDefault="008B3271" w:rsidP="00A91BF1">
            <w:pPr>
              <w:tabs>
                <w:tab w:val="decimal" w:pos="992"/>
                <w:tab w:val="decimal" w:pos="6158"/>
              </w:tabs>
              <w:ind w:right="63"/>
              <w:jc w:val="right"/>
              <w:rPr>
                <w:rFonts w:ascii="Calibri" w:hAnsi="Calibri" w:cs="Tahoma"/>
                <w:sz w:val="20"/>
                <w:szCs w:val="20"/>
                <w:lang w:val="en-GB"/>
              </w:rPr>
            </w:pPr>
            <w:r w:rsidRPr="00A91BF1">
              <w:rPr>
                <w:rFonts w:ascii="Calibri" w:hAnsi="Calibri" w:cs="Tahoma"/>
                <w:sz w:val="20"/>
                <w:szCs w:val="20"/>
                <w:lang w:val="en-GB"/>
              </w:rPr>
              <w:t>(</w:t>
            </w:r>
            <w:r w:rsidR="00A91BF1" w:rsidRPr="00A91BF1">
              <w:rPr>
                <w:rFonts w:ascii="Calibri" w:hAnsi="Calibri" w:cs="Tahoma"/>
                <w:sz w:val="20"/>
                <w:szCs w:val="20"/>
                <w:lang w:val="en-GB"/>
              </w:rPr>
              <w:t>23.719</w:t>
            </w:r>
            <w:r w:rsidRPr="00A91BF1">
              <w:rPr>
                <w:rFonts w:ascii="Calibri" w:hAnsi="Calibri" w:cs="Tahoma"/>
                <w:sz w:val="20"/>
                <w:szCs w:val="20"/>
                <w:lang w:val="en-GB"/>
              </w:rPr>
              <w:t>)</w:t>
            </w:r>
          </w:p>
        </w:tc>
      </w:tr>
      <w:tr w:rsidR="00870076" w:rsidRPr="00AC2767" w:rsidTr="00F45D55">
        <w:trPr>
          <w:cantSplit/>
        </w:trPr>
        <w:tc>
          <w:tcPr>
            <w:tcW w:w="7939" w:type="dxa"/>
          </w:tcPr>
          <w:p w:rsidR="00870076" w:rsidRPr="00D5087F" w:rsidRDefault="00870076" w:rsidP="00F45D55">
            <w:pPr>
              <w:ind w:left="914"/>
              <w:jc w:val="both"/>
              <w:rPr>
                <w:rFonts w:ascii="Calibri" w:hAnsi="Calibri" w:cs="Tahoma"/>
                <w:sz w:val="20"/>
                <w:szCs w:val="20"/>
                <w:lang w:val="es-ES"/>
              </w:rPr>
            </w:pPr>
            <w:r w:rsidRPr="00D5087F">
              <w:rPr>
                <w:rFonts w:ascii="Calibri" w:hAnsi="Calibri" w:cs="Tahoma"/>
                <w:sz w:val="20"/>
                <w:szCs w:val="20"/>
                <w:lang w:val="es-ES"/>
              </w:rPr>
              <w:t>Mondragón Navarra S.P.E, S.A</w:t>
            </w:r>
          </w:p>
        </w:tc>
        <w:tc>
          <w:tcPr>
            <w:tcW w:w="1559" w:type="dxa"/>
            <w:vAlign w:val="bottom"/>
          </w:tcPr>
          <w:p w:rsidR="00870076" w:rsidRPr="00A91BF1" w:rsidRDefault="00870076" w:rsidP="00A91BF1">
            <w:pPr>
              <w:tabs>
                <w:tab w:val="decimal" w:pos="992"/>
                <w:tab w:val="decimal" w:pos="6158"/>
              </w:tabs>
              <w:ind w:right="63"/>
              <w:jc w:val="right"/>
              <w:rPr>
                <w:rFonts w:ascii="Calibri" w:hAnsi="Calibri" w:cs="Tahoma"/>
                <w:sz w:val="20"/>
                <w:szCs w:val="20"/>
                <w:lang w:val="en-GB"/>
              </w:rPr>
            </w:pPr>
            <w:r w:rsidRPr="00A91BF1">
              <w:rPr>
                <w:rFonts w:ascii="Calibri" w:hAnsi="Calibri" w:cs="Tahoma"/>
                <w:sz w:val="20"/>
                <w:szCs w:val="20"/>
                <w:lang w:val="en-GB"/>
              </w:rPr>
              <w:t>(</w:t>
            </w:r>
            <w:r w:rsidR="00A91BF1" w:rsidRPr="00A91BF1">
              <w:rPr>
                <w:rFonts w:ascii="Calibri" w:hAnsi="Calibri" w:cs="Tahoma"/>
                <w:sz w:val="20"/>
                <w:szCs w:val="20"/>
                <w:lang w:val="en-GB"/>
              </w:rPr>
              <w:t>245.792</w:t>
            </w:r>
            <w:r w:rsidRPr="00A91BF1">
              <w:rPr>
                <w:rFonts w:ascii="Calibri" w:hAnsi="Calibri" w:cs="Tahoma"/>
                <w:sz w:val="20"/>
                <w:szCs w:val="20"/>
                <w:lang w:val="en-GB"/>
              </w:rPr>
              <w:t>)</w:t>
            </w:r>
          </w:p>
        </w:tc>
      </w:tr>
      <w:tr w:rsidR="00870076" w:rsidRPr="00AC2767" w:rsidTr="00F45D55">
        <w:trPr>
          <w:cantSplit/>
        </w:trPr>
        <w:tc>
          <w:tcPr>
            <w:tcW w:w="7939" w:type="dxa"/>
          </w:tcPr>
          <w:p w:rsidR="00870076" w:rsidRPr="00D5087F" w:rsidRDefault="00870076" w:rsidP="00F45D55">
            <w:pPr>
              <w:ind w:left="914"/>
              <w:jc w:val="both"/>
              <w:rPr>
                <w:rFonts w:ascii="Calibri" w:hAnsi="Calibri" w:cs="Tahoma"/>
                <w:sz w:val="20"/>
                <w:szCs w:val="20"/>
                <w:lang w:val="es-ES"/>
              </w:rPr>
            </w:pPr>
            <w:r w:rsidRPr="00D5087F">
              <w:rPr>
                <w:rFonts w:ascii="Calibri" w:hAnsi="Calibri" w:cs="Tahoma"/>
                <w:sz w:val="20"/>
                <w:szCs w:val="20"/>
                <w:lang w:val="es-ES"/>
              </w:rPr>
              <w:t>Albyn Medical, S.L.</w:t>
            </w:r>
          </w:p>
        </w:tc>
        <w:tc>
          <w:tcPr>
            <w:tcW w:w="1559" w:type="dxa"/>
            <w:vAlign w:val="bottom"/>
          </w:tcPr>
          <w:p w:rsidR="00870076" w:rsidRPr="00A91BF1" w:rsidRDefault="00A91BF1" w:rsidP="00245358">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335.320</w:t>
            </w:r>
          </w:p>
        </w:tc>
      </w:tr>
      <w:tr w:rsidR="00870076" w:rsidRPr="00AC2767" w:rsidTr="00924056">
        <w:trPr>
          <w:cantSplit/>
        </w:trPr>
        <w:tc>
          <w:tcPr>
            <w:tcW w:w="7939" w:type="dxa"/>
            <w:vAlign w:val="bottom"/>
          </w:tcPr>
          <w:p w:rsidR="00870076" w:rsidRPr="00D5087F" w:rsidRDefault="00870076" w:rsidP="005E1583">
            <w:pPr>
              <w:ind w:left="914"/>
              <w:jc w:val="both"/>
              <w:rPr>
                <w:rFonts w:ascii="Calibri" w:hAnsi="Calibri" w:cs="Tahoma"/>
                <w:sz w:val="20"/>
                <w:szCs w:val="20"/>
                <w:lang w:val="es-ES"/>
              </w:rPr>
            </w:pPr>
            <w:r w:rsidRPr="00D5087F">
              <w:rPr>
                <w:rFonts w:ascii="Calibri" w:hAnsi="Calibri" w:cs="Tahoma"/>
                <w:sz w:val="20"/>
                <w:szCs w:val="20"/>
                <w:lang w:val="es-ES"/>
              </w:rPr>
              <w:t>Nabra</w:t>
            </w:r>
            <w:r w:rsidR="005E1583">
              <w:rPr>
                <w:rFonts w:ascii="Calibri" w:hAnsi="Calibri" w:cs="Tahoma"/>
                <w:sz w:val="20"/>
                <w:szCs w:val="20"/>
                <w:lang w:val="es-ES"/>
              </w:rPr>
              <w:t>wind</w:t>
            </w:r>
            <w:r w:rsidRPr="00D5087F">
              <w:rPr>
                <w:rFonts w:ascii="Calibri" w:hAnsi="Calibri" w:cs="Tahoma"/>
                <w:sz w:val="20"/>
                <w:szCs w:val="20"/>
                <w:lang w:val="es-ES"/>
              </w:rPr>
              <w:t xml:space="preserve"> Technologies, S.L.</w:t>
            </w:r>
          </w:p>
        </w:tc>
        <w:tc>
          <w:tcPr>
            <w:tcW w:w="1559" w:type="dxa"/>
            <w:vAlign w:val="bottom"/>
          </w:tcPr>
          <w:p w:rsidR="00870076" w:rsidRPr="00A91BF1" w:rsidRDefault="00870076" w:rsidP="00A91BF1">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w:t>
            </w:r>
            <w:r w:rsidR="00A91BF1" w:rsidRPr="00A91BF1">
              <w:rPr>
                <w:rFonts w:ascii="Calibri" w:hAnsi="Calibri" w:cs="Tahoma"/>
                <w:sz w:val="20"/>
                <w:szCs w:val="20"/>
                <w:lang w:val="es-ES"/>
              </w:rPr>
              <w:t>35.946</w:t>
            </w:r>
            <w:r w:rsidRPr="00A91BF1">
              <w:rPr>
                <w:rFonts w:ascii="Calibri" w:hAnsi="Calibri" w:cs="Tahoma"/>
                <w:sz w:val="20"/>
                <w:szCs w:val="20"/>
                <w:lang w:val="es-ES"/>
              </w:rPr>
              <w:t>)</w:t>
            </w:r>
          </w:p>
        </w:tc>
      </w:tr>
      <w:tr w:rsidR="00870076" w:rsidRPr="00AC2767" w:rsidTr="003738BD">
        <w:trPr>
          <w:cantSplit/>
        </w:trPr>
        <w:tc>
          <w:tcPr>
            <w:tcW w:w="7939" w:type="dxa"/>
            <w:vAlign w:val="bottom"/>
          </w:tcPr>
          <w:p w:rsidR="00870076" w:rsidRPr="00D5087F" w:rsidRDefault="00870076" w:rsidP="009E5624">
            <w:pPr>
              <w:ind w:left="914"/>
              <w:jc w:val="both"/>
              <w:rPr>
                <w:rFonts w:ascii="Calibri" w:hAnsi="Calibri" w:cs="Tahoma"/>
                <w:sz w:val="20"/>
                <w:szCs w:val="20"/>
                <w:lang w:val="es-ES"/>
              </w:rPr>
            </w:pPr>
            <w:r w:rsidRPr="00D5087F">
              <w:rPr>
                <w:rFonts w:ascii="Calibri" w:hAnsi="Calibri" w:cs="Tahoma"/>
                <w:sz w:val="20"/>
                <w:szCs w:val="20"/>
                <w:lang w:val="es-ES"/>
              </w:rPr>
              <w:t>Operador Neutro Navarro, S.L.</w:t>
            </w:r>
          </w:p>
        </w:tc>
        <w:tc>
          <w:tcPr>
            <w:tcW w:w="1559" w:type="dxa"/>
            <w:vAlign w:val="bottom"/>
          </w:tcPr>
          <w:p w:rsidR="00870076" w:rsidRPr="00A91BF1" w:rsidRDefault="00870076" w:rsidP="00A91BF1">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w:t>
            </w:r>
            <w:r w:rsidR="00A91BF1" w:rsidRPr="00A91BF1">
              <w:rPr>
                <w:rFonts w:ascii="Calibri" w:hAnsi="Calibri" w:cs="Tahoma"/>
                <w:sz w:val="20"/>
                <w:szCs w:val="20"/>
                <w:lang w:val="es-ES"/>
              </w:rPr>
              <w:t>126.825</w:t>
            </w:r>
            <w:r w:rsidRPr="00A91BF1">
              <w:rPr>
                <w:rFonts w:ascii="Calibri" w:hAnsi="Calibri" w:cs="Tahoma"/>
                <w:sz w:val="20"/>
                <w:szCs w:val="20"/>
                <w:lang w:val="es-ES"/>
              </w:rPr>
              <w:t>)</w:t>
            </w:r>
          </w:p>
        </w:tc>
      </w:tr>
      <w:tr w:rsidR="00870076" w:rsidRPr="00AC2767" w:rsidTr="003738BD">
        <w:trPr>
          <w:cantSplit/>
        </w:trPr>
        <w:tc>
          <w:tcPr>
            <w:tcW w:w="7939" w:type="dxa"/>
            <w:vAlign w:val="bottom"/>
          </w:tcPr>
          <w:p w:rsidR="00870076" w:rsidRPr="00D5087F" w:rsidRDefault="00870076" w:rsidP="009E5624">
            <w:pPr>
              <w:ind w:left="914"/>
              <w:jc w:val="both"/>
              <w:rPr>
                <w:rFonts w:ascii="Calibri" w:hAnsi="Calibri" w:cs="Tahoma"/>
                <w:sz w:val="20"/>
                <w:szCs w:val="20"/>
                <w:lang w:val="es-ES"/>
              </w:rPr>
            </w:pPr>
            <w:r w:rsidRPr="00D5087F">
              <w:rPr>
                <w:rFonts w:ascii="Calibri" w:hAnsi="Calibri" w:cs="Tahoma"/>
                <w:sz w:val="20"/>
                <w:szCs w:val="20"/>
                <w:lang w:val="es-ES"/>
              </w:rPr>
              <w:t>Sentil 2000, S.L.</w:t>
            </w:r>
          </w:p>
        </w:tc>
        <w:tc>
          <w:tcPr>
            <w:tcW w:w="1559" w:type="dxa"/>
            <w:vAlign w:val="bottom"/>
          </w:tcPr>
          <w:p w:rsidR="00870076" w:rsidRPr="00A91BF1" w:rsidRDefault="00A91BF1" w:rsidP="00245358">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(169.926)</w:t>
            </w:r>
          </w:p>
        </w:tc>
      </w:tr>
      <w:tr w:rsidR="00870076" w:rsidRPr="00AC2767" w:rsidTr="003738BD">
        <w:trPr>
          <w:cantSplit/>
        </w:trPr>
        <w:tc>
          <w:tcPr>
            <w:tcW w:w="7939" w:type="dxa"/>
            <w:vAlign w:val="bottom"/>
          </w:tcPr>
          <w:p w:rsidR="00870076" w:rsidRPr="00D5087F" w:rsidRDefault="00870076" w:rsidP="009E5624">
            <w:pPr>
              <w:ind w:left="914"/>
              <w:jc w:val="both"/>
              <w:rPr>
                <w:rFonts w:ascii="Calibri" w:hAnsi="Calibri" w:cs="Tahoma"/>
                <w:sz w:val="20"/>
                <w:szCs w:val="20"/>
                <w:lang w:val="es-ES"/>
              </w:rPr>
            </w:pPr>
            <w:r w:rsidRPr="00D5087F">
              <w:rPr>
                <w:rFonts w:ascii="Calibri" w:hAnsi="Calibri" w:cs="Tahoma"/>
                <w:sz w:val="20"/>
                <w:szCs w:val="20"/>
                <w:lang w:val="es-ES"/>
              </w:rPr>
              <w:t>Iden Biotechnology, S.L.</w:t>
            </w:r>
          </w:p>
        </w:tc>
        <w:tc>
          <w:tcPr>
            <w:tcW w:w="1559" w:type="dxa"/>
            <w:vAlign w:val="bottom"/>
          </w:tcPr>
          <w:p w:rsidR="00870076" w:rsidRPr="00A91BF1" w:rsidRDefault="00224CD5" w:rsidP="00A91BF1">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w:t>
            </w:r>
            <w:r w:rsidR="00A91BF1" w:rsidRPr="00A91BF1">
              <w:rPr>
                <w:rFonts w:ascii="Calibri" w:hAnsi="Calibri" w:cs="Tahoma"/>
                <w:sz w:val="20"/>
                <w:szCs w:val="20"/>
                <w:lang w:val="es-ES"/>
              </w:rPr>
              <w:t>496.454</w:t>
            </w:r>
            <w:r w:rsidRPr="00A91BF1">
              <w:rPr>
                <w:rFonts w:ascii="Calibri" w:hAnsi="Calibri" w:cs="Tahoma"/>
                <w:sz w:val="20"/>
                <w:szCs w:val="20"/>
                <w:lang w:val="es-ES"/>
              </w:rPr>
              <w:t>)</w:t>
            </w:r>
          </w:p>
        </w:tc>
      </w:tr>
      <w:tr w:rsidR="00870076" w:rsidRPr="00AC2767" w:rsidTr="00D5087F">
        <w:trPr>
          <w:cantSplit/>
        </w:trPr>
        <w:tc>
          <w:tcPr>
            <w:tcW w:w="7939" w:type="dxa"/>
            <w:vAlign w:val="bottom"/>
          </w:tcPr>
          <w:p w:rsidR="00870076" w:rsidRPr="00D5087F" w:rsidRDefault="00870076" w:rsidP="009E5624">
            <w:pPr>
              <w:ind w:left="914"/>
              <w:jc w:val="both"/>
              <w:rPr>
                <w:rFonts w:ascii="Calibri" w:hAnsi="Calibri" w:cs="Tahoma"/>
                <w:sz w:val="20"/>
                <w:szCs w:val="20"/>
              </w:rPr>
            </w:pPr>
            <w:r w:rsidRPr="00D5087F">
              <w:rPr>
                <w:rFonts w:ascii="Calibri" w:hAnsi="Calibri" w:cs="Tahoma"/>
                <w:sz w:val="20"/>
                <w:szCs w:val="20"/>
              </w:rPr>
              <w:t>Vectia Research And Development AIE</w:t>
            </w:r>
          </w:p>
        </w:tc>
        <w:tc>
          <w:tcPr>
            <w:tcW w:w="1559" w:type="dxa"/>
            <w:vAlign w:val="bottom"/>
          </w:tcPr>
          <w:p w:rsidR="00870076" w:rsidRPr="00A91BF1" w:rsidRDefault="00A91BF1" w:rsidP="00245358">
            <w:pPr>
              <w:tabs>
                <w:tab w:val="decimal" w:pos="992"/>
                <w:tab w:val="decimal" w:pos="6158"/>
              </w:tabs>
              <w:ind w:right="63"/>
              <w:jc w:val="right"/>
              <w:rPr>
                <w:rFonts w:ascii="Calibri" w:hAnsi="Calibri" w:cs="Tahoma"/>
                <w:sz w:val="20"/>
                <w:szCs w:val="20"/>
              </w:rPr>
            </w:pPr>
            <w:r w:rsidRPr="00A91BF1">
              <w:rPr>
                <w:rFonts w:ascii="Calibri" w:hAnsi="Calibri" w:cs="Tahoma"/>
                <w:sz w:val="20"/>
                <w:szCs w:val="20"/>
              </w:rPr>
              <w:t>(437.553)</w:t>
            </w:r>
          </w:p>
        </w:tc>
      </w:tr>
      <w:tr w:rsidR="00D5087F" w:rsidRPr="00AC2767" w:rsidTr="005C4C1B">
        <w:trPr>
          <w:cantSplit/>
        </w:trPr>
        <w:tc>
          <w:tcPr>
            <w:tcW w:w="7939" w:type="dxa"/>
            <w:vAlign w:val="bottom"/>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Vectia Mobility, S.L.</w:t>
            </w:r>
          </w:p>
        </w:tc>
        <w:tc>
          <w:tcPr>
            <w:tcW w:w="1559" w:type="dxa"/>
            <w:vAlign w:val="bottom"/>
          </w:tcPr>
          <w:p w:rsidR="00D5087F" w:rsidRPr="00A91BF1" w:rsidRDefault="00A91BF1" w:rsidP="00D5087F">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(352.323)</w:t>
            </w:r>
          </w:p>
        </w:tc>
      </w:tr>
      <w:tr w:rsidR="005C4C1B" w:rsidRPr="00AC2767" w:rsidTr="005C4C1B">
        <w:trPr>
          <w:cantSplit/>
        </w:trPr>
        <w:tc>
          <w:tcPr>
            <w:tcW w:w="7939" w:type="dxa"/>
            <w:vAlign w:val="bottom"/>
          </w:tcPr>
          <w:p w:rsidR="005C4C1B" w:rsidRPr="00D5087F" w:rsidRDefault="005C4C1B" w:rsidP="00820D1D">
            <w:pPr>
              <w:ind w:left="914"/>
              <w:jc w:val="both"/>
              <w:rPr>
                <w:rFonts w:ascii="Calibri" w:hAnsi="Calibri" w:cs="Tahoma"/>
                <w:sz w:val="20"/>
                <w:szCs w:val="20"/>
                <w:lang w:val="es-ES"/>
              </w:rPr>
            </w:pPr>
            <w:r>
              <w:rPr>
                <w:rFonts w:ascii="Calibri" w:hAnsi="Calibri" w:cs="Tahoma"/>
                <w:sz w:val="20"/>
                <w:szCs w:val="20"/>
                <w:lang w:val="es-ES"/>
              </w:rPr>
              <w:t>Innoup Farma, S.L.</w:t>
            </w:r>
          </w:p>
        </w:tc>
        <w:tc>
          <w:tcPr>
            <w:tcW w:w="1559" w:type="dxa"/>
            <w:vAlign w:val="bottom"/>
          </w:tcPr>
          <w:p w:rsidR="005C4C1B" w:rsidRPr="00A91BF1" w:rsidRDefault="00A91BF1" w:rsidP="00820D1D">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(247.444)</w:t>
            </w:r>
          </w:p>
        </w:tc>
      </w:tr>
      <w:tr w:rsidR="00870076" w:rsidRPr="00A91BF1" w:rsidTr="005C4C1B">
        <w:trPr>
          <w:cantSplit/>
        </w:trPr>
        <w:tc>
          <w:tcPr>
            <w:tcW w:w="7939" w:type="dxa"/>
            <w:vAlign w:val="bottom"/>
          </w:tcPr>
          <w:p w:rsidR="00870076" w:rsidRPr="00A91BF1" w:rsidRDefault="00D5087F" w:rsidP="009E5624">
            <w:pPr>
              <w:ind w:left="914"/>
              <w:jc w:val="both"/>
              <w:rPr>
                <w:rFonts w:ascii="Calibri" w:hAnsi="Calibri" w:cs="Tahoma"/>
                <w:sz w:val="20"/>
                <w:szCs w:val="20"/>
                <w:lang w:val="es-ES"/>
              </w:rPr>
            </w:pPr>
            <w:r w:rsidRPr="00A91BF1">
              <w:rPr>
                <w:rFonts w:ascii="Calibri" w:hAnsi="Calibri" w:cs="Tahoma"/>
                <w:sz w:val="20"/>
                <w:szCs w:val="20"/>
                <w:lang w:val="es-ES"/>
              </w:rPr>
              <w:t>Dynamobel, S.A.</w:t>
            </w:r>
          </w:p>
        </w:tc>
        <w:tc>
          <w:tcPr>
            <w:tcW w:w="1559" w:type="dxa"/>
            <w:tcBorders>
              <w:bottom w:val="single" w:sz="4" w:space="0" w:color="auto"/>
            </w:tcBorders>
            <w:vAlign w:val="bottom"/>
          </w:tcPr>
          <w:p w:rsidR="00870076" w:rsidRPr="00A91BF1" w:rsidRDefault="00A91BF1" w:rsidP="00245358">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w:t>
            </w:r>
          </w:p>
        </w:tc>
      </w:tr>
      <w:tr w:rsidR="00870076" w:rsidRPr="00AC2767" w:rsidTr="000B2856">
        <w:trPr>
          <w:cantSplit/>
        </w:trPr>
        <w:tc>
          <w:tcPr>
            <w:tcW w:w="7939" w:type="dxa"/>
          </w:tcPr>
          <w:p w:rsidR="00870076" w:rsidRPr="00D5087F" w:rsidRDefault="00870076" w:rsidP="00F45D55">
            <w:pPr>
              <w:ind w:left="1418"/>
              <w:jc w:val="both"/>
              <w:rPr>
                <w:rFonts w:ascii="Calibri" w:hAnsi="Calibri" w:cs="Tahoma"/>
                <w:lang w:val="es-ES"/>
              </w:rPr>
            </w:pPr>
          </w:p>
        </w:tc>
        <w:tc>
          <w:tcPr>
            <w:tcW w:w="1559" w:type="dxa"/>
            <w:tcBorders>
              <w:top w:val="single" w:sz="4" w:space="0" w:color="auto"/>
            </w:tcBorders>
            <w:vAlign w:val="bottom"/>
          </w:tcPr>
          <w:p w:rsidR="00870076" w:rsidRPr="00F54047" w:rsidRDefault="00870076" w:rsidP="00F45D55">
            <w:pPr>
              <w:tabs>
                <w:tab w:val="decimal" w:pos="992"/>
                <w:tab w:val="decimal" w:pos="6158"/>
              </w:tabs>
              <w:ind w:right="63"/>
              <w:jc w:val="right"/>
              <w:rPr>
                <w:rFonts w:ascii="Calibri" w:hAnsi="Calibri" w:cs="Tahoma"/>
                <w:sz w:val="20"/>
                <w:szCs w:val="20"/>
                <w:lang w:val="es-ES"/>
              </w:rPr>
            </w:pPr>
          </w:p>
        </w:tc>
      </w:tr>
      <w:tr w:rsidR="00870076" w:rsidRPr="00AC2767" w:rsidTr="00A91584">
        <w:trPr>
          <w:cantSplit/>
        </w:trPr>
        <w:tc>
          <w:tcPr>
            <w:tcW w:w="7939" w:type="dxa"/>
          </w:tcPr>
          <w:p w:rsidR="00870076" w:rsidRPr="00D5087F" w:rsidRDefault="00870076" w:rsidP="00F45D55">
            <w:pPr>
              <w:ind w:left="1418"/>
              <w:jc w:val="both"/>
              <w:rPr>
                <w:rFonts w:ascii="Calibri" w:hAnsi="Calibri" w:cs="Tahoma"/>
                <w:lang w:val="es-ES"/>
              </w:rPr>
            </w:pPr>
            <w:r w:rsidRPr="00D5087F">
              <w:rPr>
                <w:rFonts w:ascii="Calibri" w:hAnsi="Calibri" w:cs="Tahoma"/>
                <w:b/>
                <w:sz w:val="20"/>
                <w:szCs w:val="20"/>
                <w:lang w:val="es-ES"/>
              </w:rPr>
              <w:t>Total reservas en sociedades puestas en equivalencia</w:t>
            </w:r>
          </w:p>
        </w:tc>
        <w:tc>
          <w:tcPr>
            <w:tcW w:w="1559" w:type="dxa"/>
            <w:vAlign w:val="bottom"/>
          </w:tcPr>
          <w:p w:rsidR="00870076" w:rsidRPr="00F54047" w:rsidRDefault="00870076" w:rsidP="00F54047">
            <w:pPr>
              <w:tabs>
                <w:tab w:val="decimal" w:pos="992"/>
                <w:tab w:val="decimal" w:pos="6158"/>
              </w:tabs>
              <w:ind w:right="63"/>
              <w:jc w:val="right"/>
              <w:rPr>
                <w:rFonts w:ascii="Calibri" w:hAnsi="Calibri" w:cs="Tahoma"/>
                <w:b/>
                <w:sz w:val="20"/>
                <w:szCs w:val="20"/>
                <w:lang w:val="es-ES"/>
              </w:rPr>
            </w:pPr>
            <w:r w:rsidRPr="00F54047">
              <w:rPr>
                <w:rFonts w:ascii="Calibri" w:hAnsi="Calibri" w:cs="Tahoma"/>
                <w:b/>
                <w:sz w:val="20"/>
                <w:szCs w:val="20"/>
                <w:lang w:val="es-ES"/>
              </w:rPr>
              <w:t>(</w:t>
            </w:r>
            <w:r w:rsidR="00F54047" w:rsidRPr="00F54047">
              <w:rPr>
                <w:rFonts w:ascii="Calibri" w:hAnsi="Calibri" w:cs="Tahoma"/>
                <w:b/>
                <w:sz w:val="20"/>
                <w:szCs w:val="20"/>
                <w:lang w:val="es-ES"/>
              </w:rPr>
              <w:t>14.735.173</w:t>
            </w:r>
            <w:r w:rsidRPr="00F54047">
              <w:rPr>
                <w:rFonts w:ascii="Calibri" w:hAnsi="Calibri" w:cs="Tahoma"/>
                <w:b/>
                <w:sz w:val="20"/>
                <w:szCs w:val="20"/>
                <w:lang w:val="es-ES"/>
              </w:rPr>
              <w:t>)</w:t>
            </w:r>
          </w:p>
        </w:tc>
      </w:tr>
    </w:tbl>
    <w:p w:rsidR="008B3271" w:rsidRPr="00AC2767" w:rsidRDefault="008B3271" w:rsidP="00F45D55">
      <w:pPr>
        <w:rPr>
          <w:rFonts w:ascii="Calibri" w:hAnsi="Calibri"/>
          <w:sz w:val="16"/>
          <w:szCs w:val="16"/>
          <w:highlight w:val="yellow"/>
          <w:lang w:val="es-ES"/>
        </w:rPr>
      </w:pPr>
    </w:p>
    <w:p w:rsidR="00FC15BB" w:rsidRPr="00AC2767" w:rsidRDefault="00FC15BB" w:rsidP="00F45D55">
      <w:pPr>
        <w:rPr>
          <w:rFonts w:ascii="Calibri" w:hAnsi="Calibri"/>
          <w:sz w:val="16"/>
          <w:szCs w:val="16"/>
          <w:highlight w:val="yellow"/>
          <w:lang w:val="es-ES"/>
        </w:rPr>
      </w:pPr>
    </w:p>
    <w:p w:rsidR="00FC15BB" w:rsidRPr="00AC2767" w:rsidRDefault="00FC15BB" w:rsidP="00F45D55">
      <w:pPr>
        <w:rPr>
          <w:rFonts w:ascii="Calibri" w:hAnsi="Calibri"/>
          <w:sz w:val="16"/>
          <w:szCs w:val="16"/>
          <w:highlight w:val="yellow"/>
          <w:lang w:val="es-ES"/>
        </w:rPr>
      </w:pPr>
    </w:p>
    <w:p w:rsidR="00FC15BB" w:rsidRPr="00AC2767" w:rsidRDefault="00FC15BB" w:rsidP="00F45D55">
      <w:pPr>
        <w:rPr>
          <w:rFonts w:ascii="Calibri" w:hAnsi="Calibri"/>
          <w:sz w:val="16"/>
          <w:szCs w:val="16"/>
          <w:highlight w:val="yellow"/>
          <w:lang w:val="es-ES"/>
        </w:rPr>
        <w:sectPr w:rsidR="00FC15BB" w:rsidRPr="00AC2767" w:rsidSect="00F45D55">
          <w:headerReference w:type="default" r:id="rId76"/>
          <w:footerReference w:type="default" r:id="rId77"/>
          <w:pgSz w:w="11906" w:h="16838"/>
          <w:pgMar w:top="1417" w:right="1135" w:bottom="1417" w:left="1467" w:header="284" w:footer="206" w:gutter="0"/>
          <w:cols w:space="708"/>
          <w:docGrid w:linePitch="360"/>
        </w:sectPr>
      </w:pPr>
    </w:p>
    <w:p w:rsidR="008B3271" w:rsidRPr="00AC2767" w:rsidRDefault="008B3271" w:rsidP="00F45D55">
      <w:pPr>
        <w:rPr>
          <w:rFonts w:ascii="Calibri" w:hAnsi="Calibri"/>
          <w:sz w:val="16"/>
          <w:szCs w:val="16"/>
          <w:highlight w:val="yellow"/>
          <w:lang w:val="es-ES"/>
        </w:rPr>
      </w:pPr>
    </w:p>
    <w:tbl>
      <w:tblPr>
        <w:tblW w:w="9498" w:type="dxa"/>
        <w:tblInd w:w="-772" w:type="dxa"/>
        <w:tblLayout w:type="fixed"/>
        <w:tblCellMar>
          <w:left w:w="79" w:type="dxa"/>
          <w:right w:w="79" w:type="dxa"/>
        </w:tblCellMar>
        <w:tblLook w:val="0000" w:firstRow="0" w:lastRow="0" w:firstColumn="0" w:lastColumn="0" w:noHBand="0" w:noVBand="0"/>
      </w:tblPr>
      <w:tblGrid>
        <w:gridCol w:w="7939"/>
        <w:gridCol w:w="1559"/>
      </w:tblGrid>
      <w:tr w:rsidR="00FC15BB" w:rsidRPr="00AC2767" w:rsidTr="00AB588C">
        <w:trPr>
          <w:cantSplit/>
        </w:trPr>
        <w:tc>
          <w:tcPr>
            <w:tcW w:w="7939" w:type="dxa"/>
          </w:tcPr>
          <w:p w:rsidR="00FC15BB" w:rsidRPr="00AC2767" w:rsidRDefault="00FC15BB" w:rsidP="00AB588C">
            <w:pPr>
              <w:jc w:val="both"/>
              <w:rPr>
                <w:rFonts w:ascii="Calibri" w:hAnsi="Calibri" w:cs="Tahoma"/>
                <w:highlight w:val="yellow"/>
                <w:lang w:val="es-ES"/>
              </w:rPr>
            </w:pPr>
          </w:p>
        </w:tc>
        <w:tc>
          <w:tcPr>
            <w:tcW w:w="1559" w:type="dxa"/>
            <w:tcBorders>
              <w:bottom w:val="single" w:sz="4" w:space="0" w:color="auto"/>
            </w:tcBorders>
          </w:tcPr>
          <w:p w:rsidR="00FC15BB" w:rsidRPr="00D5087F" w:rsidRDefault="00FC15BB" w:rsidP="00AB588C">
            <w:pPr>
              <w:ind w:left="213" w:right="101"/>
              <w:jc w:val="center"/>
              <w:rPr>
                <w:rFonts w:ascii="Calibri" w:hAnsi="Calibri" w:cs="Tahoma"/>
                <w:sz w:val="20"/>
                <w:szCs w:val="20"/>
                <w:lang w:val="es-ES"/>
              </w:rPr>
            </w:pPr>
          </w:p>
          <w:p w:rsidR="00FC15BB" w:rsidRPr="00AC2767" w:rsidRDefault="00D5087F" w:rsidP="00AB588C">
            <w:pPr>
              <w:ind w:left="213" w:right="101"/>
              <w:jc w:val="center"/>
              <w:rPr>
                <w:rFonts w:ascii="Calibri" w:hAnsi="Calibri" w:cs="Tahoma"/>
                <w:sz w:val="20"/>
                <w:szCs w:val="20"/>
                <w:highlight w:val="yellow"/>
                <w:lang w:val="es-ES"/>
              </w:rPr>
            </w:pPr>
            <w:r w:rsidRPr="00D5087F">
              <w:rPr>
                <w:rFonts w:ascii="Calibri" w:hAnsi="Calibri" w:cs="Tahoma"/>
                <w:sz w:val="20"/>
                <w:szCs w:val="20"/>
                <w:lang w:val="es-ES"/>
              </w:rPr>
              <w:t>2017</w:t>
            </w:r>
          </w:p>
        </w:tc>
      </w:tr>
      <w:tr w:rsidR="00FC15BB" w:rsidRPr="00AC2767" w:rsidTr="00AB588C">
        <w:trPr>
          <w:cantSplit/>
          <w:trHeight w:val="80"/>
        </w:trPr>
        <w:tc>
          <w:tcPr>
            <w:tcW w:w="7939" w:type="dxa"/>
          </w:tcPr>
          <w:p w:rsidR="00FC15BB" w:rsidRPr="00AC2767" w:rsidRDefault="00FC15BB" w:rsidP="00AB588C">
            <w:pPr>
              <w:ind w:left="420"/>
              <w:jc w:val="both"/>
              <w:rPr>
                <w:rFonts w:ascii="Calibri" w:hAnsi="Calibri" w:cs="Tahoma"/>
                <w:highlight w:val="yellow"/>
                <w:u w:val="single"/>
                <w:lang w:val="es-ES"/>
              </w:rPr>
            </w:pPr>
          </w:p>
        </w:tc>
        <w:tc>
          <w:tcPr>
            <w:tcW w:w="1559" w:type="dxa"/>
            <w:tcBorders>
              <w:top w:val="single" w:sz="4" w:space="0" w:color="auto"/>
            </w:tcBorders>
            <w:vAlign w:val="bottom"/>
          </w:tcPr>
          <w:p w:rsidR="00FC15BB" w:rsidRPr="00AC2767" w:rsidRDefault="00FC15BB" w:rsidP="00AB588C">
            <w:pPr>
              <w:tabs>
                <w:tab w:val="decimal" w:pos="6441"/>
              </w:tabs>
              <w:jc w:val="right"/>
              <w:rPr>
                <w:rFonts w:ascii="Calibri" w:hAnsi="Calibri" w:cs="Tahoma"/>
                <w:sz w:val="20"/>
                <w:szCs w:val="20"/>
                <w:highlight w:val="yellow"/>
                <w:lang w:val="es-ES"/>
              </w:rPr>
            </w:pPr>
          </w:p>
        </w:tc>
      </w:tr>
      <w:tr w:rsidR="00D5087F" w:rsidRPr="00AC2767" w:rsidTr="00AB588C">
        <w:trPr>
          <w:cantSplit/>
        </w:trPr>
        <w:tc>
          <w:tcPr>
            <w:tcW w:w="7939" w:type="dxa"/>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Sociedad Mercantil Estatal del Canal de Navarra, S.A.</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(11.454.395)</w:t>
            </w:r>
          </w:p>
        </w:tc>
      </w:tr>
      <w:tr w:rsidR="00D5087F" w:rsidRPr="00AC2767" w:rsidTr="00AB588C">
        <w:trPr>
          <w:cantSplit/>
        </w:trPr>
        <w:tc>
          <w:tcPr>
            <w:tcW w:w="7939" w:type="dxa"/>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Organización de la Patata en el Pirineo Occidental Sociedad Agraria, S.L.</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507.658</w:t>
            </w:r>
          </w:p>
        </w:tc>
      </w:tr>
      <w:tr w:rsidR="00D5087F" w:rsidRPr="00AC2767" w:rsidTr="00AB588C">
        <w:trPr>
          <w:cantSplit/>
        </w:trPr>
        <w:tc>
          <w:tcPr>
            <w:tcW w:w="7939" w:type="dxa"/>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Sociedad Navarra de Garantía Recíproca</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2.487.360</w:t>
            </w:r>
          </w:p>
        </w:tc>
      </w:tr>
      <w:tr w:rsidR="00D5087F" w:rsidRPr="00AC2767" w:rsidTr="00AB588C">
        <w:trPr>
          <w:cantSplit/>
        </w:trPr>
        <w:tc>
          <w:tcPr>
            <w:tcW w:w="7939" w:type="dxa"/>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Instituto Lactológico de Lekumberri, S.A.</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732.573</w:t>
            </w:r>
          </w:p>
        </w:tc>
      </w:tr>
      <w:tr w:rsidR="00D5087F" w:rsidRPr="00AC2767" w:rsidTr="00AB588C">
        <w:trPr>
          <w:cantSplit/>
        </w:trPr>
        <w:tc>
          <w:tcPr>
            <w:tcW w:w="7939" w:type="dxa"/>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TCA Cartografía y Geomática, S.A.</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3.771</w:t>
            </w:r>
          </w:p>
        </w:tc>
      </w:tr>
      <w:tr w:rsidR="00D5087F" w:rsidRPr="00AC2767" w:rsidTr="00AB588C">
        <w:trPr>
          <w:cantSplit/>
        </w:trPr>
        <w:tc>
          <w:tcPr>
            <w:tcW w:w="7939" w:type="dxa"/>
          </w:tcPr>
          <w:p w:rsidR="00D5087F" w:rsidRPr="00D5087F" w:rsidRDefault="00D5087F" w:rsidP="00D5087F">
            <w:pPr>
              <w:ind w:left="914"/>
              <w:jc w:val="both"/>
              <w:rPr>
                <w:rFonts w:ascii="Calibri" w:hAnsi="Calibri" w:cs="Tahoma"/>
                <w:sz w:val="20"/>
                <w:szCs w:val="20"/>
                <w:lang w:val="en-GB"/>
              </w:rPr>
            </w:pPr>
            <w:r w:rsidRPr="00D5087F">
              <w:rPr>
                <w:rFonts w:ascii="Calibri" w:hAnsi="Calibri" w:cs="Tahoma"/>
                <w:sz w:val="20"/>
                <w:szCs w:val="20"/>
                <w:lang w:val="en-GB"/>
              </w:rPr>
              <w:t>Bionanoplus, S.L.</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n-GB"/>
              </w:rPr>
            </w:pPr>
            <w:r w:rsidRPr="00D5087F">
              <w:rPr>
                <w:rFonts w:ascii="Calibri" w:hAnsi="Calibri" w:cs="Tahoma"/>
                <w:sz w:val="20"/>
                <w:szCs w:val="20"/>
                <w:lang w:val="en-GB"/>
              </w:rPr>
              <w:t>(13.199)</w:t>
            </w:r>
          </w:p>
        </w:tc>
      </w:tr>
      <w:tr w:rsidR="00D5087F" w:rsidRPr="00AC2767" w:rsidTr="00AB588C">
        <w:trPr>
          <w:cantSplit/>
        </w:trPr>
        <w:tc>
          <w:tcPr>
            <w:tcW w:w="7939" w:type="dxa"/>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Mondragón Navarra S.P.E, S.A</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n-GB"/>
              </w:rPr>
            </w:pPr>
            <w:r w:rsidRPr="00D5087F">
              <w:rPr>
                <w:rFonts w:ascii="Calibri" w:hAnsi="Calibri" w:cs="Tahoma"/>
                <w:sz w:val="20"/>
                <w:szCs w:val="20"/>
                <w:lang w:val="en-GB"/>
              </w:rPr>
              <w:t>(243.169)</w:t>
            </w:r>
          </w:p>
        </w:tc>
      </w:tr>
      <w:tr w:rsidR="00D5087F" w:rsidRPr="00AC2767" w:rsidTr="00AB588C">
        <w:trPr>
          <w:cantSplit/>
        </w:trPr>
        <w:tc>
          <w:tcPr>
            <w:tcW w:w="7939" w:type="dxa"/>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Albyn Medical, S.L.</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38.067</w:t>
            </w:r>
          </w:p>
        </w:tc>
      </w:tr>
      <w:tr w:rsidR="00D5087F" w:rsidRPr="00AC2767" w:rsidTr="00D5087F">
        <w:trPr>
          <w:cantSplit/>
        </w:trPr>
        <w:tc>
          <w:tcPr>
            <w:tcW w:w="7939" w:type="dxa"/>
            <w:vAlign w:val="bottom"/>
          </w:tcPr>
          <w:p w:rsidR="00D5087F" w:rsidRPr="00D5087F" w:rsidRDefault="00D5087F" w:rsidP="005E1583">
            <w:pPr>
              <w:ind w:left="914"/>
              <w:jc w:val="both"/>
              <w:rPr>
                <w:rFonts w:ascii="Calibri" w:hAnsi="Calibri" w:cs="Tahoma"/>
                <w:sz w:val="20"/>
                <w:szCs w:val="20"/>
                <w:lang w:val="es-ES"/>
              </w:rPr>
            </w:pPr>
            <w:r w:rsidRPr="00D5087F">
              <w:rPr>
                <w:rFonts w:ascii="Calibri" w:hAnsi="Calibri" w:cs="Tahoma"/>
                <w:sz w:val="20"/>
                <w:szCs w:val="20"/>
                <w:lang w:val="es-ES"/>
              </w:rPr>
              <w:t>Nabra</w:t>
            </w:r>
            <w:r w:rsidR="005E1583">
              <w:rPr>
                <w:rFonts w:ascii="Calibri" w:hAnsi="Calibri" w:cs="Tahoma"/>
                <w:sz w:val="20"/>
                <w:szCs w:val="20"/>
                <w:lang w:val="es-ES"/>
              </w:rPr>
              <w:t>wind</w:t>
            </w:r>
            <w:r w:rsidRPr="00D5087F">
              <w:rPr>
                <w:rFonts w:ascii="Calibri" w:hAnsi="Calibri" w:cs="Tahoma"/>
                <w:sz w:val="20"/>
                <w:szCs w:val="20"/>
                <w:lang w:val="es-ES"/>
              </w:rPr>
              <w:t xml:space="preserve"> Technologies, S.L.</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(204.964)</w:t>
            </w:r>
          </w:p>
        </w:tc>
      </w:tr>
      <w:tr w:rsidR="00D5087F" w:rsidRPr="00AC2767" w:rsidTr="00D5087F">
        <w:trPr>
          <w:cantSplit/>
        </w:trPr>
        <w:tc>
          <w:tcPr>
            <w:tcW w:w="7939" w:type="dxa"/>
            <w:vAlign w:val="bottom"/>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Operador Neutro Navarro, S.L.</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(86.487)</w:t>
            </w:r>
          </w:p>
        </w:tc>
      </w:tr>
      <w:tr w:rsidR="00D5087F" w:rsidRPr="00AC2767" w:rsidTr="00D5087F">
        <w:trPr>
          <w:cantSplit/>
        </w:trPr>
        <w:tc>
          <w:tcPr>
            <w:tcW w:w="7939" w:type="dxa"/>
            <w:vAlign w:val="bottom"/>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Sentil 2000, S.L.</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38</w:t>
            </w:r>
          </w:p>
        </w:tc>
      </w:tr>
      <w:tr w:rsidR="00D5087F" w:rsidRPr="00AC2767" w:rsidTr="00D5087F">
        <w:trPr>
          <w:cantSplit/>
        </w:trPr>
        <w:tc>
          <w:tcPr>
            <w:tcW w:w="7939" w:type="dxa"/>
            <w:vAlign w:val="bottom"/>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Iden Biotechnology, S.L.</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(172.984)</w:t>
            </w:r>
          </w:p>
        </w:tc>
      </w:tr>
      <w:tr w:rsidR="00D5087F" w:rsidRPr="00D5087F" w:rsidTr="00AB588C">
        <w:trPr>
          <w:cantSplit/>
        </w:trPr>
        <w:tc>
          <w:tcPr>
            <w:tcW w:w="7939" w:type="dxa"/>
            <w:vAlign w:val="bottom"/>
          </w:tcPr>
          <w:p w:rsidR="00D5087F" w:rsidRPr="00D5087F" w:rsidRDefault="00D5087F" w:rsidP="00D5087F">
            <w:pPr>
              <w:ind w:left="914"/>
              <w:jc w:val="both"/>
              <w:rPr>
                <w:rFonts w:ascii="Calibri" w:hAnsi="Calibri" w:cs="Tahoma"/>
                <w:sz w:val="20"/>
                <w:szCs w:val="20"/>
              </w:rPr>
            </w:pPr>
            <w:r w:rsidRPr="00D5087F">
              <w:rPr>
                <w:rFonts w:ascii="Calibri" w:hAnsi="Calibri" w:cs="Tahoma"/>
                <w:sz w:val="20"/>
                <w:szCs w:val="20"/>
              </w:rPr>
              <w:t>Vectia Research And Development AIE</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sz w:val="20"/>
                <w:szCs w:val="20"/>
              </w:rPr>
            </w:pPr>
            <w:r w:rsidRPr="00D5087F">
              <w:rPr>
                <w:rFonts w:ascii="Calibri" w:hAnsi="Calibri" w:cs="Tahoma"/>
                <w:sz w:val="20"/>
                <w:szCs w:val="20"/>
              </w:rPr>
              <w:t>-</w:t>
            </w:r>
          </w:p>
        </w:tc>
      </w:tr>
      <w:tr w:rsidR="00D5087F" w:rsidRPr="00D5087F" w:rsidTr="00AB588C">
        <w:trPr>
          <w:cantSplit/>
        </w:trPr>
        <w:tc>
          <w:tcPr>
            <w:tcW w:w="7939" w:type="dxa"/>
            <w:vAlign w:val="bottom"/>
          </w:tcPr>
          <w:p w:rsidR="00D5087F" w:rsidRPr="00D5087F" w:rsidRDefault="00D5087F" w:rsidP="00D5087F">
            <w:pPr>
              <w:ind w:left="914"/>
              <w:jc w:val="both"/>
              <w:rPr>
                <w:rFonts w:ascii="Calibri" w:hAnsi="Calibri" w:cs="Tahoma"/>
                <w:sz w:val="20"/>
                <w:szCs w:val="20"/>
                <w:lang w:val="es-ES"/>
              </w:rPr>
            </w:pPr>
            <w:r w:rsidRPr="00D5087F">
              <w:rPr>
                <w:rFonts w:ascii="Calibri" w:hAnsi="Calibri" w:cs="Tahoma"/>
                <w:sz w:val="20"/>
                <w:szCs w:val="20"/>
                <w:lang w:val="es-ES"/>
              </w:rPr>
              <w:t>Vectia Mobility, S.L.</w:t>
            </w:r>
          </w:p>
        </w:tc>
        <w:tc>
          <w:tcPr>
            <w:tcW w:w="1559" w:type="dxa"/>
            <w:tcBorders>
              <w:bottom w:val="single" w:sz="4" w:space="0" w:color="auto"/>
            </w:tcBorders>
            <w:vAlign w:val="bottom"/>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1</w:t>
            </w:r>
          </w:p>
        </w:tc>
      </w:tr>
      <w:tr w:rsidR="00FC15BB" w:rsidRPr="00D5087F" w:rsidTr="00AB588C">
        <w:trPr>
          <w:cantSplit/>
        </w:trPr>
        <w:tc>
          <w:tcPr>
            <w:tcW w:w="7939" w:type="dxa"/>
          </w:tcPr>
          <w:p w:rsidR="00FC15BB" w:rsidRPr="00D5087F" w:rsidRDefault="00FC15BB" w:rsidP="00AB588C">
            <w:pPr>
              <w:ind w:left="1418"/>
              <w:jc w:val="both"/>
              <w:rPr>
                <w:rFonts w:ascii="Calibri" w:hAnsi="Calibri" w:cs="Tahoma"/>
                <w:lang w:val="es-ES"/>
              </w:rPr>
            </w:pPr>
          </w:p>
        </w:tc>
        <w:tc>
          <w:tcPr>
            <w:tcW w:w="1559" w:type="dxa"/>
            <w:tcBorders>
              <w:top w:val="single" w:sz="4" w:space="0" w:color="auto"/>
            </w:tcBorders>
            <w:vAlign w:val="bottom"/>
          </w:tcPr>
          <w:p w:rsidR="00FC15BB" w:rsidRPr="00D5087F" w:rsidRDefault="00FC15BB" w:rsidP="00AB588C">
            <w:pPr>
              <w:tabs>
                <w:tab w:val="decimal" w:pos="992"/>
                <w:tab w:val="decimal" w:pos="6158"/>
              </w:tabs>
              <w:ind w:right="63"/>
              <w:jc w:val="right"/>
              <w:rPr>
                <w:rFonts w:ascii="Calibri" w:hAnsi="Calibri" w:cs="Tahoma"/>
                <w:sz w:val="20"/>
                <w:szCs w:val="20"/>
                <w:lang w:val="es-ES"/>
              </w:rPr>
            </w:pPr>
          </w:p>
        </w:tc>
      </w:tr>
      <w:tr w:rsidR="00D5087F" w:rsidRPr="00D5087F" w:rsidTr="00AB588C">
        <w:trPr>
          <w:cantSplit/>
        </w:trPr>
        <w:tc>
          <w:tcPr>
            <w:tcW w:w="7939" w:type="dxa"/>
          </w:tcPr>
          <w:p w:rsidR="00D5087F" w:rsidRPr="00D5087F" w:rsidRDefault="00D5087F" w:rsidP="00AB588C">
            <w:pPr>
              <w:ind w:left="1418"/>
              <w:jc w:val="both"/>
              <w:rPr>
                <w:rFonts w:ascii="Calibri" w:hAnsi="Calibri" w:cs="Tahoma"/>
                <w:lang w:val="es-ES"/>
              </w:rPr>
            </w:pPr>
            <w:r w:rsidRPr="00D5087F">
              <w:rPr>
                <w:rFonts w:ascii="Calibri" w:hAnsi="Calibri" w:cs="Tahoma"/>
                <w:b/>
                <w:sz w:val="20"/>
                <w:szCs w:val="20"/>
                <w:lang w:val="es-ES"/>
              </w:rPr>
              <w:t>Total reservas en sociedades puestas en equivalencia</w:t>
            </w:r>
          </w:p>
        </w:tc>
        <w:tc>
          <w:tcPr>
            <w:tcW w:w="1559" w:type="dxa"/>
            <w:vAlign w:val="bottom"/>
          </w:tcPr>
          <w:p w:rsidR="00D5087F" w:rsidRPr="00D5087F" w:rsidRDefault="00D5087F" w:rsidP="00D5087F">
            <w:pPr>
              <w:tabs>
                <w:tab w:val="decimal" w:pos="992"/>
                <w:tab w:val="decimal" w:pos="6158"/>
              </w:tabs>
              <w:ind w:right="63"/>
              <w:jc w:val="right"/>
              <w:rPr>
                <w:rFonts w:ascii="Calibri" w:hAnsi="Calibri" w:cs="Tahoma"/>
                <w:b/>
                <w:sz w:val="20"/>
                <w:szCs w:val="20"/>
                <w:lang w:val="es-ES"/>
              </w:rPr>
            </w:pPr>
            <w:r w:rsidRPr="00D5087F">
              <w:rPr>
                <w:rFonts w:ascii="Calibri" w:hAnsi="Calibri" w:cs="Tahoma"/>
                <w:b/>
                <w:sz w:val="20"/>
                <w:szCs w:val="20"/>
                <w:lang w:val="es-ES"/>
              </w:rPr>
              <w:t>(8.405.730)</w:t>
            </w:r>
          </w:p>
        </w:tc>
      </w:tr>
    </w:tbl>
    <w:p w:rsidR="00FC15BB" w:rsidRPr="00D5087F" w:rsidRDefault="00FC15BB" w:rsidP="00FC15BB">
      <w:pPr>
        <w:rPr>
          <w:rFonts w:ascii="Calibri" w:hAnsi="Calibri"/>
          <w:sz w:val="16"/>
          <w:szCs w:val="16"/>
          <w:lang w:val="es-ES"/>
        </w:rPr>
      </w:pPr>
    </w:p>
    <w:p w:rsidR="00FC15BB" w:rsidRPr="00AC2767" w:rsidRDefault="00FC15BB" w:rsidP="00F45D55">
      <w:pPr>
        <w:rPr>
          <w:rFonts w:ascii="Calibri" w:hAnsi="Calibri"/>
          <w:sz w:val="16"/>
          <w:szCs w:val="16"/>
          <w:highlight w:val="yellow"/>
          <w:lang w:val="es-ES"/>
        </w:rPr>
      </w:pPr>
    </w:p>
    <w:p w:rsidR="00FC15BB" w:rsidRPr="00AC2767" w:rsidRDefault="00FC15BB" w:rsidP="00F45D55">
      <w:pPr>
        <w:rPr>
          <w:rFonts w:ascii="Calibri" w:hAnsi="Calibri"/>
          <w:sz w:val="16"/>
          <w:szCs w:val="16"/>
          <w:highlight w:val="yellow"/>
          <w:lang w:val="es-ES"/>
        </w:rPr>
        <w:sectPr w:rsidR="00FC15BB" w:rsidRPr="00AC2767" w:rsidSect="00F45D55">
          <w:headerReference w:type="default" r:id="rId78"/>
          <w:footerReference w:type="default" r:id="rId79"/>
          <w:pgSz w:w="11906" w:h="16838"/>
          <w:pgMar w:top="1417" w:right="1135" w:bottom="1417" w:left="1467" w:header="284" w:footer="206" w:gutter="0"/>
          <w:cols w:space="708"/>
          <w:docGrid w:linePitch="360"/>
        </w:sectPr>
      </w:pPr>
    </w:p>
    <w:tbl>
      <w:tblPr>
        <w:tblW w:w="9215" w:type="dxa"/>
        <w:jc w:val="center"/>
        <w:tblLayout w:type="fixed"/>
        <w:tblCellMar>
          <w:left w:w="79" w:type="dxa"/>
          <w:right w:w="79" w:type="dxa"/>
        </w:tblCellMar>
        <w:tblLook w:val="0000" w:firstRow="0" w:lastRow="0" w:firstColumn="0" w:lastColumn="0" w:noHBand="0" w:noVBand="0"/>
      </w:tblPr>
      <w:tblGrid>
        <w:gridCol w:w="7860"/>
        <w:gridCol w:w="1355"/>
      </w:tblGrid>
      <w:tr w:rsidR="008B3271" w:rsidRPr="002C55FE" w:rsidTr="00CC532B">
        <w:trPr>
          <w:cantSplit/>
          <w:jc w:val="center"/>
        </w:trPr>
        <w:tc>
          <w:tcPr>
            <w:tcW w:w="7860" w:type="dxa"/>
          </w:tcPr>
          <w:p w:rsidR="008B3271" w:rsidRPr="002C55FE" w:rsidRDefault="008B3271" w:rsidP="00F45D55">
            <w:pPr>
              <w:jc w:val="both"/>
              <w:rPr>
                <w:rFonts w:ascii="Calibri" w:hAnsi="Calibri" w:cs="Tahoma"/>
                <w:lang w:val="es-ES"/>
              </w:rPr>
            </w:pPr>
          </w:p>
        </w:tc>
        <w:tc>
          <w:tcPr>
            <w:tcW w:w="1355" w:type="dxa"/>
            <w:tcBorders>
              <w:bottom w:val="single" w:sz="4" w:space="0" w:color="auto"/>
            </w:tcBorders>
            <w:vAlign w:val="bottom"/>
          </w:tcPr>
          <w:p w:rsidR="008B3271" w:rsidRPr="002C55FE" w:rsidRDefault="008B3271" w:rsidP="002C55FE">
            <w:pPr>
              <w:tabs>
                <w:tab w:val="left" w:pos="5812"/>
              </w:tabs>
              <w:ind w:right="23"/>
              <w:jc w:val="center"/>
              <w:rPr>
                <w:rFonts w:ascii="Calibri" w:hAnsi="Calibri" w:cs="Tahoma"/>
                <w:b/>
                <w:sz w:val="20"/>
                <w:szCs w:val="20"/>
                <w:lang w:val="es-ES"/>
              </w:rPr>
            </w:pPr>
            <w:r w:rsidRPr="002C55FE">
              <w:rPr>
                <w:rFonts w:ascii="Calibri" w:hAnsi="Calibri" w:cs="Tahoma"/>
                <w:b/>
                <w:sz w:val="20"/>
                <w:szCs w:val="20"/>
                <w:lang w:val="es-ES"/>
              </w:rPr>
              <w:t>201</w:t>
            </w:r>
            <w:r w:rsidR="002C55FE" w:rsidRPr="002C55FE">
              <w:rPr>
                <w:rFonts w:ascii="Calibri" w:hAnsi="Calibri" w:cs="Tahoma"/>
                <w:b/>
                <w:sz w:val="20"/>
                <w:szCs w:val="20"/>
                <w:lang w:val="es-ES"/>
              </w:rPr>
              <w:t>8</w:t>
            </w:r>
          </w:p>
        </w:tc>
      </w:tr>
      <w:tr w:rsidR="008B3271" w:rsidRPr="002C55FE" w:rsidTr="00CC532B">
        <w:trPr>
          <w:cantSplit/>
          <w:jc w:val="center"/>
        </w:trPr>
        <w:tc>
          <w:tcPr>
            <w:tcW w:w="7860" w:type="dxa"/>
          </w:tcPr>
          <w:p w:rsidR="008B3271" w:rsidRPr="002C55FE" w:rsidRDefault="008B3271" w:rsidP="00F45D55">
            <w:pPr>
              <w:ind w:left="2160"/>
              <w:jc w:val="both"/>
              <w:rPr>
                <w:rFonts w:ascii="Calibri" w:hAnsi="Calibri" w:cs="Tahoma"/>
                <w:lang w:val="es-ES"/>
              </w:rPr>
            </w:pPr>
          </w:p>
        </w:tc>
        <w:tc>
          <w:tcPr>
            <w:tcW w:w="1355" w:type="dxa"/>
            <w:tcBorders>
              <w:top w:val="single" w:sz="4" w:space="0" w:color="auto"/>
            </w:tcBorders>
          </w:tcPr>
          <w:p w:rsidR="008B3271" w:rsidRPr="00D6393D" w:rsidRDefault="008B3271" w:rsidP="00F45D55">
            <w:pPr>
              <w:tabs>
                <w:tab w:val="decimal" w:pos="992"/>
                <w:tab w:val="decimal" w:pos="6158"/>
              </w:tabs>
              <w:ind w:right="63"/>
              <w:jc w:val="right"/>
              <w:rPr>
                <w:rFonts w:ascii="Calibri" w:hAnsi="Calibri" w:cs="Tahoma"/>
                <w:sz w:val="20"/>
                <w:szCs w:val="20"/>
                <w:lang w:val="es-ES"/>
              </w:rPr>
            </w:pPr>
          </w:p>
        </w:tc>
      </w:tr>
      <w:tr w:rsidR="008B3271" w:rsidRPr="00AC2767" w:rsidTr="00CC532B">
        <w:trPr>
          <w:cantSplit/>
          <w:jc w:val="center"/>
        </w:trPr>
        <w:tc>
          <w:tcPr>
            <w:tcW w:w="7860" w:type="dxa"/>
          </w:tcPr>
          <w:p w:rsidR="008B3271" w:rsidRPr="002C55FE" w:rsidRDefault="008B3271" w:rsidP="00F45D55">
            <w:pPr>
              <w:ind w:left="567"/>
              <w:jc w:val="both"/>
              <w:rPr>
                <w:rFonts w:ascii="Calibri" w:hAnsi="Calibri" w:cs="Tahoma"/>
                <w:b/>
                <w:sz w:val="20"/>
                <w:szCs w:val="20"/>
                <w:lang w:val="es-ES"/>
              </w:rPr>
            </w:pPr>
            <w:r w:rsidRPr="002C55FE">
              <w:rPr>
                <w:rFonts w:ascii="Calibri" w:hAnsi="Calibri" w:cs="Tahoma"/>
                <w:b/>
                <w:sz w:val="20"/>
                <w:szCs w:val="20"/>
                <w:lang w:val="es-ES"/>
              </w:rPr>
              <w:t>Sociedad Dominante</w:t>
            </w:r>
          </w:p>
        </w:tc>
        <w:tc>
          <w:tcPr>
            <w:tcW w:w="1355" w:type="dxa"/>
          </w:tcPr>
          <w:p w:rsidR="008B3271" w:rsidRPr="00D6393D" w:rsidRDefault="00B12287" w:rsidP="00D6393D">
            <w:pPr>
              <w:tabs>
                <w:tab w:val="decimal" w:pos="992"/>
                <w:tab w:val="decimal" w:pos="6158"/>
              </w:tabs>
              <w:ind w:right="63"/>
              <w:jc w:val="right"/>
              <w:rPr>
                <w:rFonts w:ascii="Calibri" w:hAnsi="Calibri" w:cs="Tahoma"/>
                <w:b/>
                <w:sz w:val="20"/>
                <w:szCs w:val="20"/>
                <w:lang w:val="es-ES"/>
              </w:rPr>
            </w:pPr>
            <w:r w:rsidRPr="00D6393D">
              <w:rPr>
                <w:rFonts w:ascii="Calibri" w:hAnsi="Calibri" w:cs="Tahoma"/>
                <w:b/>
                <w:sz w:val="20"/>
                <w:szCs w:val="20"/>
                <w:lang w:val="es-ES"/>
              </w:rPr>
              <w:t>(</w:t>
            </w:r>
            <w:r w:rsidR="00D6393D" w:rsidRPr="00D6393D">
              <w:rPr>
                <w:rFonts w:ascii="Calibri" w:hAnsi="Calibri" w:cs="Tahoma"/>
                <w:b/>
                <w:sz w:val="20"/>
                <w:szCs w:val="20"/>
                <w:lang w:val="es-ES"/>
              </w:rPr>
              <w:t>213.044</w:t>
            </w:r>
            <w:r w:rsidRPr="00D6393D">
              <w:rPr>
                <w:rFonts w:ascii="Calibri" w:hAnsi="Calibri" w:cs="Tahoma"/>
                <w:b/>
                <w:sz w:val="20"/>
                <w:szCs w:val="20"/>
                <w:lang w:val="es-ES"/>
              </w:rPr>
              <w:t>)</w:t>
            </w:r>
          </w:p>
        </w:tc>
      </w:tr>
      <w:tr w:rsidR="008B3271" w:rsidRPr="00AC2767" w:rsidTr="00CC532B">
        <w:trPr>
          <w:cantSplit/>
          <w:jc w:val="center"/>
        </w:trPr>
        <w:tc>
          <w:tcPr>
            <w:tcW w:w="7860" w:type="dxa"/>
          </w:tcPr>
          <w:p w:rsidR="008B3271" w:rsidRPr="002C55FE" w:rsidRDefault="008B3271" w:rsidP="00F45D55">
            <w:pPr>
              <w:ind w:left="2160"/>
              <w:jc w:val="both"/>
              <w:rPr>
                <w:rFonts w:ascii="Calibri" w:hAnsi="Calibri" w:cs="Tahoma"/>
                <w:sz w:val="20"/>
                <w:szCs w:val="20"/>
                <w:lang w:val="es-ES"/>
              </w:rPr>
            </w:pPr>
          </w:p>
        </w:tc>
        <w:tc>
          <w:tcPr>
            <w:tcW w:w="1355" w:type="dxa"/>
          </w:tcPr>
          <w:p w:rsidR="008B3271" w:rsidRPr="00D6393D" w:rsidRDefault="008B3271" w:rsidP="00F45D55">
            <w:pPr>
              <w:tabs>
                <w:tab w:val="decimal" w:pos="992"/>
                <w:tab w:val="decimal" w:pos="6158"/>
              </w:tabs>
              <w:ind w:right="63"/>
              <w:jc w:val="right"/>
              <w:rPr>
                <w:rFonts w:ascii="Calibri" w:hAnsi="Calibri" w:cs="Tahoma"/>
                <w:sz w:val="20"/>
                <w:szCs w:val="20"/>
                <w:lang w:val="es-ES"/>
              </w:rPr>
            </w:pPr>
          </w:p>
        </w:tc>
      </w:tr>
      <w:tr w:rsidR="008B3271" w:rsidRPr="00AC2767" w:rsidTr="00CC532B">
        <w:trPr>
          <w:cantSplit/>
          <w:jc w:val="center"/>
        </w:trPr>
        <w:tc>
          <w:tcPr>
            <w:tcW w:w="7860" w:type="dxa"/>
          </w:tcPr>
          <w:p w:rsidR="008B3271" w:rsidRPr="002C55FE" w:rsidRDefault="008B3271" w:rsidP="00A60317">
            <w:pPr>
              <w:ind w:left="567"/>
              <w:jc w:val="both"/>
              <w:rPr>
                <w:rFonts w:ascii="Calibri" w:hAnsi="Calibri" w:cs="Tahoma"/>
                <w:b/>
                <w:sz w:val="20"/>
                <w:szCs w:val="20"/>
                <w:lang w:val="es-ES"/>
              </w:rPr>
            </w:pPr>
            <w:r w:rsidRPr="002C55FE">
              <w:rPr>
                <w:rFonts w:ascii="Calibri" w:hAnsi="Calibri" w:cs="Tahoma"/>
                <w:b/>
                <w:sz w:val="20"/>
                <w:szCs w:val="20"/>
                <w:lang w:val="es-ES"/>
              </w:rPr>
              <w:t>Sociedades consolidadas por integración global</w:t>
            </w:r>
          </w:p>
        </w:tc>
        <w:tc>
          <w:tcPr>
            <w:tcW w:w="1355" w:type="dxa"/>
          </w:tcPr>
          <w:p w:rsidR="008B3271" w:rsidRPr="00AC2767" w:rsidRDefault="008B3271" w:rsidP="00F45D55">
            <w:pPr>
              <w:tabs>
                <w:tab w:val="decimal" w:pos="992"/>
                <w:tab w:val="decimal" w:pos="6158"/>
              </w:tabs>
              <w:ind w:right="63"/>
              <w:jc w:val="right"/>
              <w:rPr>
                <w:rFonts w:ascii="Calibri" w:hAnsi="Calibri" w:cs="Tahoma"/>
                <w:sz w:val="20"/>
                <w:szCs w:val="20"/>
                <w:highlight w:val="yellow"/>
                <w:lang w:val="es-ES"/>
              </w:rPr>
            </w:pPr>
          </w:p>
        </w:tc>
      </w:tr>
      <w:tr w:rsidR="008B3271" w:rsidRPr="00AC2767" w:rsidTr="00CC532B">
        <w:trPr>
          <w:cantSplit/>
          <w:jc w:val="center"/>
        </w:trPr>
        <w:tc>
          <w:tcPr>
            <w:tcW w:w="7860" w:type="dxa"/>
          </w:tcPr>
          <w:p w:rsidR="008B3271" w:rsidRPr="002C55FE" w:rsidRDefault="008B3271" w:rsidP="00F45D55">
            <w:pPr>
              <w:pStyle w:val="texto0"/>
              <w:ind w:left="1198"/>
              <w:rPr>
                <w:rFonts w:ascii="Calibri" w:hAnsi="Calibri" w:cs="Tahoma"/>
                <w:sz w:val="20"/>
                <w:lang w:val="es-ES"/>
              </w:rPr>
            </w:pPr>
          </w:p>
        </w:tc>
        <w:tc>
          <w:tcPr>
            <w:tcW w:w="1355" w:type="dxa"/>
          </w:tcPr>
          <w:p w:rsidR="008B3271" w:rsidRPr="00D6393D" w:rsidRDefault="008B3271" w:rsidP="00F45D55">
            <w:pPr>
              <w:tabs>
                <w:tab w:val="decimal" w:pos="992"/>
                <w:tab w:val="decimal" w:pos="6158"/>
              </w:tabs>
              <w:ind w:right="63"/>
              <w:jc w:val="right"/>
              <w:rPr>
                <w:rFonts w:ascii="Calibri" w:hAnsi="Calibri" w:cs="Tahoma"/>
                <w:sz w:val="20"/>
                <w:szCs w:val="20"/>
                <w:lang w:val="es-ES"/>
              </w:rPr>
            </w:pP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Ciudad Agroalimentaria de Tudela, S.L.U.</w:t>
            </w:r>
          </w:p>
        </w:tc>
        <w:tc>
          <w:tcPr>
            <w:tcW w:w="1355" w:type="dxa"/>
          </w:tcPr>
          <w:p w:rsidR="008B3271" w:rsidRPr="00D6393D" w:rsidRDefault="00D6393D" w:rsidP="00C13864">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342.117</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Centro Navarro de Autoaprendizajes de Idiomas, S.A.U.</w:t>
            </w:r>
          </w:p>
        </w:tc>
        <w:tc>
          <w:tcPr>
            <w:tcW w:w="1355" w:type="dxa"/>
          </w:tcPr>
          <w:p w:rsidR="008B3271" w:rsidRPr="00D6393D" w:rsidRDefault="008B3271" w:rsidP="00D6393D">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w:t>
            </w:r>
            <w:r w:rsidR="00D6393D" w:rsidRPr="00D6393D">
              <w:rPr>
                <w:rFonts w:ascii="Calibri" w:hAnsi="Calibri" w:cs="Tahoma"/>
                <w:sz w:val="20"/>
                <w:szCs w:val="20"/>
                <w:lang w:val="es-ES"/>
              </w:rPr>
              <w:t>29.963</w:t>
            </w:r>
            <w:r w:rsidRPr="00D6393D">
              <w:rPr>
                <w:rFonts w:ascii="Calibri" w:hAnsi="Calibri" w:cs="Tahoma"/>
                <w:sz w:val="20"/>
                <w:szCs w:val="20"/>
                <w:lang w:val="es-ES"/>
              </w:rPr>
              <w:t>)</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Gestión Ambiental de Navarra, S.A.U.</w:t>
            </w:r>
          </w:p>
        </w:tc>
        <w:tc>
          <w:tcPr>
            <w:tcW w:w="1355" w:type="dxa"/>
          </w:tcPr>
          <w:p w:rsidR="008B3271" w:rsidRPr="00D6393D" w:rsidRDefault="00321FFC" w:rsidP="00D6393D">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w:t>
            </w:r>
            <w:r w:rsidR="00D6393D" w:rsidRPr="00D6393D">
              <w:rPr>
                <w:rFonts w:ascii="Calibri" w:hAnsi="Calibri" w:cs="Tahoma"/>
                <w:sz w:val="20"/>
                <w:szCs w:val="20"/>
                <w:lang w:val="es-ES"/>
              </w:rPr>
              <w:t>190.419</w:t>
            </w:r>
            <w:r w:rsidRPr="00D6393D">
              <w:rPr>
                <w:rFonts w:ascii="Calibri" w:hAnsi="Calibri" w:cs="Tahoma"/>
                <w:sz w:val="20"/>
                <w:szCs w:val="20"/>
                <w:lang w:val="es-ES"/>
              </w:rPr>
              <w:t>)</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Navarra de Infraestructuras Locales, S.A.U.</w:t>
            </w:r>
          </w:p>
        </w:tc>
        <w:tc>
          <w:tcPr>
            <w:tcW w:w="1355" w:type="dxa"/>
          </w:tcPr>
          <w:p w:rsidR="008B3271" w:rsidRPr="00D6393D" w:rsidRDefault="008B3271" w:rsidP="00F45D55">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Navarra de Servicios y Tecnologías, S.A.U.</w:t>
            </w:r>
          </w:p>
        </w:tc>
        <w:tc>
          <w:tcPr>
            <w:tcW w:w="1355" w:type="dxa"/>
          </w:tcPr>
          <w:p w:rsidR="008B3271" w:rsidRPr="00D6393D" w:rsidRDefault="00D6393D" w:rsidP="00F45D55">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188.314</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Instituto Navarro de Tecnologías e Infraestructuras Agroalimentarias, S.A.U.</w:t>
            </w:r>
          </w:p>
        </w:tc>
        <w:tc>
          <w:tcPr>
            <w:tcW w:w="1355" w:type="dxa"/>
          </w:tcPr>
          <w:p w:rsidR="008B3271" w:rsidRPr="00D6393D" w:rsidRDefault="00D6393D" w:rsidP="00B12287">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7.812</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Navarra de Suelo y Vivienda, S.A.U.</w:t>
            </w:r>
          </w:p>
        </w:tc>
        <w:tc>
          <w:tcPr>
            <w:tcW w:w="1355" w:type="dxa"/>
          </w:tcPr>
          <w:p w:rsidR="008B3271" w:rsidRPr="00D6393D" w:rsidRDefault="00D6393D" w:rsidP="00F45D55">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8.491.456</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Navarra Deporte y Ocio, S.L.U.</w:t>
            </w:r>
          </w:p>
        </w:tc>
        <w:tc>
          <w:tcPr>
            <w:tcW w:w="1355" w:type="dxa"/>
          </w:tcPr>
          <w:p w:rsidR="008B3271" w:rsidRPr="00D6393D" w:rsidRDefault="008B3271" w:rsidP="00D6393D">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w:t>
            </w:r>
            <w:r w:rsidR="00D6393D" w:rsidRPr="00D6393D">
              <w:rPr>
                <w:rFonts w:ascii="Calibri" w:hAnsi="Calibri" w:cs="Tahoma"/>
                <w:sz w:val="20"/>
                <w:szCs w:val="20"/>
                <w:lang w:val="es-ES"/>
              </w:rPr>
              <w:t>4.798.959</w:t>
            </w:r>
            <w:r w:rsidRPr="00D6393D">
              <w:rPr>
                <w:rFonts w:ascii="Calibri" w:hAnsi="Calibri" w:cs="Tahoma"/>
                <w:sz w:val="20"/>
                <w:szCs w:val="20"/>
                <w:lang w:val="es-ES"/>
              </w:rPr>
              <w:t>)</w:t>
            </w:r>
          </w:p>
        </w:tc>
      </w:tr>
      <w:tr w:rsidR="008B3271" w:rsidRPr="00AC2767" w:rsidTr="00CC532B">
        <w:trPr>
          <w:cantSplit/>
          <w:jc w:val="center"/>
        </w:trPr>
        <w:tc>
          <w:tcPr>
            <w:tcW w:w="7860" w:type="dxa"/>
          </w:tcPr>
          <w:p w:rsidR="008B3271" w:rsidRPr="002C55FE" w:rsidRDefault="009E5624" w:rsidP="00E40B51">
            <w:pPr>
              <w:pStyle w:val="texto0"/>
              <w:ind w:left="1204"/>
              <w:rPr>
                <w:rFonts w:ascii="Calibri" w:hAnsi="Calibri" w:cs="Tahoma"/>
                <w:sz w:val="20"/>
                <w:lang w:val="es-ES"/>
              </w:rPr>
            </w:pPr>
            <w:r w:rsidRPr="002C55FE">
              <w:rPr>
                <w:rFonts w:ascii="Calibri" w:hAnsi="Calibri" w:cs="Tahoma"/>
                <w:sz w:val="20"/>
                <w:lang w:val="es-ES"/>
              </w:rPr>
              <w:t>Tracasa Instrumental, S.L.U.</w:t>
            </w:r>
          </w:p>
        </w:tc>
        <w:tc>
          <w:tcPr>
            <w:tcW w:w="1355" w:type="dxa"/>
          </w:tcPr>
          <w:p w:rsidR="008B3271" w:rsidRPr="00D6393D" w:rsidRDefault="00D6393D" w:rsidP="00F45D55">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353.152</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Centro Europeo de Empresas e Innovación de Navarra, S.L.U.</w:t>
            </w:r>
          </w:p>
        </w:tc>
        <w:tc>
          <w:tcPr>
            <w:tcW w:w="1355" w:type="dxa"/>
          </w:tcPr>
          <w:p w:rsidR="008B3271" w:rsidRPr="00D6393D" w:rsidRDefault="00D6393D" w:rsidP="007D66F7">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61.611</w:t>
            </w:r>
          </w:p>
        </w:tc>
      </w:tr>
      <w:tr w:rsidR="008B3271" w:rsidRPr="00AC2767" w:rsidTr="00CC532B">
        <w:trPr>
          <w:cantSplit/>
          <w:jc w:val="center"/>
        </w:trPr>
        <w:tc>
          <w:tcPr>
            <w:tcW w:w="7860" w:type="dxa"/>
          </w:tcPr>
          <w:p w:rsidR="008B3271" w:rsidRPr="002C55FE" w:rsidRDefault="008B3271" w:rsidP="00E40B51">
            <w:pPr>
              <w:pStyle w:val="texto0"/>
              <w:ind w:left="1204"/>
              <w:rPr>
                <w:rFonts w:ascii="Calibri" w:hAnsi="Calibri" w:cs="Tahoma"/>
                <w:sz w:val="20"/>
                <w:lang w:val="es-ES"/>
              </w:rPr>
            </w:pPr>
            <w:r w:rsidRPr="002C55FE">
              <w:rPr>
                <w:rFonts w:ascii="Calibri" w:hAnsi="Calibri" w:cs="Tahoma"/>
                <w:sz w:val="20"/>
                <w:lang w:val="es-ES"/>
              </w:rPr>
              <w:t>Sociedad de Desarrollo de Navarra S.L.</w:t>
            </w:r>
            <w:r w:rsidR="00CA7D8B" w:rsidRPr="002C55FE">
              <w:rPr>
                <w:rFonts w:ascii="Calibri" w:hAnsi="Calibri" w:cs="Tahoma"/>
                <w:sz w:val="20"/>
                <w:lang w:val="es-ES"/>
              </w:rPr>
              <w:t>U.</w:t>
            </w:r>
          </w:p>
        </w:tc>
        <w:tc>
          <w:tcPr>
            <w:tcW w:w="1355" w:type="dxa"/>
          </w:tcPr>
          <w:p w:rsidR="008B3271" w:rsidRPr="00D6393D" w:rsidRDefault="00573514" w:rsidP="00D6393D">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w:t>
            </w:r>
            <w:r w:rsidR="00D6393D" w:rsidRPr="00D6393D">
              <w:rPr>
                <w:rFonts w:ascii="Calibri" w:hAnsi="Calibri" w:cs="Tahoma"/>
                <w:sz w:val="20"/>
                <w:szCs w:val="20"/>
                <w:lang w:val="es-ES"/>
              </w:rPr>
              <w:t>5.653.252</w:t>
            </w:r>
            <w:r w:rsidRPr="00D6393D">
              <w:rPr>
                <w:rFonts w:ascii="Calibri" w:hAnsi="Calibri" w:cs="Tahoma"/>
                <w:sz w:val="20"/>
                <w:szCs w:val="20"/>
                <w:lang w:val="es-ES"/>
              </w:rPr>
              <w:t>)</w:t>
            </w:r>
          </w:p>
        </w:tc>
      </w:tr>
      <w:tr w:rsidR="008B3271" w:rsidRPr="00AC2767" w:rsidTr="00CC532B">
        <w:trPr>
          <w:cantSplit/>
          <w:jc w:val="center"/>
        </w:trPr>
        <w:tc>
          <w:tcPr>
            <w:tcW w:w="7860" w:type="dxa"/>
          </w:tcPr>
          <w:p w:rsidR="008B3271" w:rsidRPr="002C55FE" w:rsidRDefault="008B3271" w:rsidP="00F45D55">
            <w:pPr>
              <w:pStyle w:val="texto0"/>
              <w:ind w:left="1198"/>
              <w:rPr>
                <w:rFonts w:ascii="Calibri" w:hAnsi="Calibri" w:cs="Tahoma"/>
                <w:sz w:val="20"/>
                <w:lang w:val="en-GB"/>
              </w:rPr>
            </w:pPr>
            <w:r w:rsidRPr="002C55FE">
              <w:rPr>
                <w:rFonts w:ascii="Calibri" w:hAnsi="Calibri" w:cs="Tahoma"/>
                <w:sz w:val="20"/>
                <w:lang w:val="en-GB"/>
              </w:rPr>
              <w:t>Natural Climate Systems, S.A. (Miyabi)</w:t>
            </w:r>
          </w:p>
        </w:tc>
        <w:tc>
          <w:tcPr>
            <w:tcW w:w="1355" w:type="dxa"/>
          </w:tcPr>
          <w:p w:rsidR="008B3271" w:rsidRPr="00D6393D" w:rsidRDefault="008B3271" w:rsidP="00D6393D">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w:t>
            </w:r>
            <w:r w:rsidR="00D6393D" w:rsidRPr="00D6393D">
              <w:rPr>
                <w:rFonts w:ascii="Calibri" w:hAnsi="Calibri" w:cs="Tahoma"/>
                <w:sz w:val="20"/>
                <w:szCs w:val="20"/>
                <w:lang w:val="es-ES"/>
              </w:rPr>
              <w:t>5.009</w:t>
            </w:r>
            <w:r w:rsidRPr="00D6393D">
              <w:rPr>
                <w:rFonts w:ascii="Calibri" w:hAnsi="Calibri" w:cs="Tahoma"/>
                <w:sz w:val="20"/>
                <w:szCs w:val="20"/>
                <w:lang w:val="es-ES"/>
              </w:rPr>
              <w:t>)</w:t>
            </w:r>
          </w:p>
        </w:tc>
      </w:tr>
      <w:tr w:rsidR="008B3271" w:rsidRPr="00AC2767" w:rsidTr="00CC532B">
        <w:trPr>
          <w:cantSplit/>
          <w:jc w:val="center"/>
        </w:trPr>
        <w:tc>
          <w:tcPr>
            <w:tcW w:w="7860" w:type="dxa"/>
          </w:tcPr>
          <w:p w:rsidR="008B3271" w:rsidRPr="002C55FE" w:rsidRDefault="008B3271" w:rsidP="00F45D55">
            <w:pPr>
              <w:pStyle w:val="texto0"/>
              <w:ind w:left="1198"/>
              <w:rPr>
                <w:rFonts w:ascii="Calibri" w:hAnsi="Calibri" w:cs="Tahoma"/>
                <w:sz w:val="20"/>
                <w:lang w:val="es-ES"/>
              </w:rPr>
            </w:pPr>
            <w:r w:rsidRPr="002C55FE">
              <w:rPr>
                <w:rFonts w:ascii="Calibri" w:hAnsi="Calibri" w:cs="Tahoma"/>
                <w:sz w:val="20"/>
                <w:lang w:val="es-ES"/>
              </w:rPr>
              <w:t>Potasas de Subiza, S.A.U</w:t>
            </w:r>
          </w:p>
        </w:tc>
        <w:tc>
          <w:tcPr>
            <w:tcW w:w="1355" w:type="dxa"/>
          </w:tcPr>
          <w:p w:rsidR="008B3271" w:rsidRPr="00D6393D" w:rsidRDefault="00D6393D" w:rsidP="00C13864">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(67.715)</w:t>
            </w:r>
          </w:p>
        </w:tc>
      </w:tr>
      <w:tr w:rsidR="008B3271" w:rsidRPr="00AC2767" w:rsidTr="00CC532B">
        <w:trPr>
          <w:cantSplit/>
          <w:jc w:val="center"/>
        </w:trPr>
        <w:tc>
          <w:tcPr>
            <w:tcW w:w="7860" w:type="dxa"/>
          </w:tcPr>
          <w:p w:rsidR="008B3271" w:rsidRPr="002C55FE" w:rsidRDefault="008B3271" w:rsidP="00F45D55">
            <w:pPr>
              <w:pStyle w:val="texto0"/>
              <w:ind w:left="1198"/>
              <w:rPr>
                <w:rFonts w:ascii="Calibri" w:hAnsi="Calibri" w:cs="Tahoma"/>
                <w:sz w:val="20"/>
                <w:lang w:val="es-ES"/>
              </w:rPr>
            </w:pPr>
            <w:r w:rsidRPr="002C55FE">
              <w:rPr>
                <w:rFonts w:ascii="Calibri" w:hAnsi="Calibri" w:cs="Tahoma"/>
                <w:sz w:val="20"/>
                <w:lang w:val="es-ES"/>
              </w:rPr>
              <w:t>Salinas de Navarra, S.A.</w:t>
            </w:r>
          </w:p>
        </w:tc>
        <w:tc>
          <w:tcPr>
            <w:tcW w:w="1355" w:type="dxa"/>
          </w:tcPr>
          <w:p w:rsidR="008B3271" w:rsidRPr="00D6393D" w:rsidRDefault="00D6393D" w:rsidP="00F45D55">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1.817.566</w:t>
            </w:r>
          </w:p>
        </w:tc>
      </w:tr>
      <w:tr w:rsidR="008B3271" w:rsidRPr="00AC2767" w:rsidTr="009E5624">
        <w:trPr>
          <w:cantSplit/>
          <w:jc w:val="center"/>
        </w:trPr>
        <w:tc>
          <w:tcPr>
            <w:tcW w:w="7860" w:type="dxa"/>
          </w:tcPr>
          <w:p w:rsidR="008B3271" w:rsidRPr="002C55FE" w:rsidRDefault="008B3271" w:rsidP="00F45D55">
            <w:pPr>
              <w:pStyle w:val="texto0"/>
              <w:ind w:left="1198"/>
              <w:rPr>
                <w:rFonts w:ascii="Calibri" w:hAnsi="Calibri" w:cs="Tahoma"/>
                <w:sz w:val="20"/>
                <w:lang w:val="en-GB"/>
              </w:rPr>
            </w:pPr>
            <w:r w:rsidRPr="002C55FE">
              <w:rPr>
                <w:rFonts w:ascii="Calibri" w:hAnsi="Calibri" w:cs="Tahoma"/>
                <w:sz w:val="20"/>
                <w:lang w:val="en-GB"/>
              </w:rPr>
              <w:t>Start Up Capital Navarra, S.</w:t>
            </w:r>
            <w:r w:rsidR="00122415" w:rsidRPr="002C55FE">
              <w:rPr>
                <w:rFonts w:ascii="Calibri" w:hAnsi="Calibri" w:cs="Tahoma"/>
                <w:sz w:val="20"/>
                <w:lang w:val="en-GB"/>
              </w:rPr>
              <w:t>L</w:t>
            </w:r>
            <w:r w:rsidRPr="002C55FE">
              <w:rPr>
                <w:rFonts w:ascii="Calibri" w:hAnsi="Calibri" w:cs="Tahoma"/>
                <w:sz w:val="20"/>
                <w:lang w:val="en-GB"/>
              </w:rPr>
              <w:t>.</w:t>
            </w:r>
          </w:p>
        </w:tc>
        <w:tc>
          <w:tcPr>
            <w:tcW w:w="1355" w:type="dxa"/>
          </w:tcPr>
          <w:p w:rsidR="008B3271" w:rsidRPr="00D6393D" w:rsidRDefault="00B12287" w:rsidP="00D6393D">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w:t>
            </w:r>
            <w:r w:rsidR="00D6393D" w:rsidRPr="00D6393D">
              <w:rPr>
                <w:rFonts w:ascii="Calibri" w:hAnsi="Calibri" w:cs="Tahoma"/>
                <w:sz w:val="20"/>
                <w:szCs w:val="20"/>
                <w:lang w:val="es-ES"/>
              </w:rPr>
              <w:t>89.597</w:t>
            </w:r>
            <w:r w:rsidRPr="00D6393D">
              <w:rPr>
                <w:rFonts w:ascii="Calibri" w:hAnsi="Calibri" w:cs="Tahoma"/>
                <w:sz w:val="20"/>
                <w:szCs w:val="20"/>
                <w:lang w:val="es-ES"/>
              </w:rPr>
              <w:t>)</w:t>
            </w:r>
          </w:p>
        </w:tc>
      </w:tr>
      <w:tr w:rsidR="009E5624" w:rsidRPr="00AC2767" w:rsidTr="009E5624">
        <w:trPr>
          <w:cantSplit/>
          <w:jc w:val="center"/>
        </w:trPr>
        <w:tc>
          <w:tcPr>
            <w:tcW w:w="7860" w:type="dxa"/>
          </w:tcPr>
          <w:p w:rsidR="009E5624" w:rsidRPr="002C55FE" w:rsidRDefault="009E5624" w:rsidP="00004385">
            <w:pPr>
              <w:pStyle w:val="texto0"/>
              <w:ind w:left="1198"/>
              <w:rPr>
                <w:rFonts w:ascii="Calibri" w:hAnsi="Calibri" w:cs="Tahoma"/>
                <w:sz w:val="20"/>
                <w:lang w:val="es-ES"/>
              </w:rPr>
            </w:pPr>
            <w:r w:rsidRPr="002C55FE">
              <w:rPr>
                <w:rFonts w:ascii="Calibri" w:hAnsi="Calibri" w:cs="Tahoma"/>
                <w:sz w:val="20"/>
                <w:lang w:val="es-ES"/>
              </w:rPr>
              <w:t>Parque de la Naturaleza Navarra, S.A.</w:t>
            </w:r>
          </w:p>
        </w:tc>
        <w:tc>
          <w:tcPr>
            <w:tcW w:w="1355" w:type="dxa"/>
          </w:tcPr>
          <w:p w:rsidR="009E5624" w:rsidRPr="00D6393D" w:rsidRDefault="009E5624" w:rsidP="00D6393D">
            <w:pPr>
              <w:tabs>
                <w:tab w:val="decimal" w:pos="992"/>
                <w:tab w:val="decimal" w:pos="6158"/>
              </w:tabs>
              <w:ind w:right="63"/>
              <w:jc w:val="right"/>
              <w:rPr>
                <w:rFonts w:ascii="Calibri" w:hAnsi="Calibri" w:cs="Tahoma"/>
                <w:sz w:val="20"/>
                <w:szCs w:val="20"/>
                <w:lang w:val="es-ES"/>
              </w:rPr>
            </w:pPr>
            <w:r w:rsidRPr="00D6393D">
              <w:rPr>
                <w:rFonts w:ascii="Calibri" w:hAnsi="Calibri" w:cs="Tahoma"/>
                <w:sz w:val="20"/>
                <w:szCs w:val="20"/>
                <w:lang w:val="es-ES"/>
              </w:rPr>
              <w:t>(</w:t>
            </w:r>
            <w:r w:rsidR="00D6393D" w:rsidRPr="00D6393D">
              <w:rPr>
                <w:rFonts w:ascii="Calibri" w:hAnsi="Calibri" w:cs="Tahoma"/>
                <w:sz w:val="20"/>
                <w:szCs w:val="20"/>
                <w:lang w:val="es-ES"/>
              </w:rPr>
              <w:t>2.436.882</w:t>
            </w:r>
            <w:r w:rsidRPr="00D6393D">
              <w:rPr>
                <w:rFonts w:ascii="Calibri" w:hAnsi="Calibri" w:cs="Tahoma"/>
                <w:sz w:val="20"/>
                <w:szCs w:val="20"/>
                <w:lang w:val="es-ES"/>
              </w:rPr>
              <w:t>)</w:t>
            </w:r>
          </w:p>
        </w:tc>
      </w:tr>
      <w:tr w:rsidR="008B3271" w:rsidRPr="00AC2767" w:rsidTr="009E5624">
        <w:trPr>
          <w:cantSplit/>
          <w:jc w:val="center"/>
        </w:trPr>
        <w:tc>
          <w:tcPr>
            <w:tcW w:w="7860" w:type="dxa"/>
          </w:tcPr>
          <w:p w:rsidR="008B3271" w:rsidRPr="002C55FE" w:rsidRDefault="009E5624" w:rsidP="00F45D55">
            <w:pPr>
              <w:pStyle w:val="texto0"/>
              <w:ind w:left="1198"/>
              <w:rPr>
                <w:rFonts w:ascii="Calibri" w:hAnsi="Calibri" w:cs="Tahoma"/>
                <w:sz w:val="20"/>
                <w:lang w:val="es-ES"/>
              </w:rPr>
            </w:pPr>
            <w:r w:rsidRPr="002C55FE">
              <w:rPr>
                <w:rFonts w:ascii="Calibri" w:hAnsi="Calibri" w:cs="Tahoma"/>
                <w:sz w:val="20"/>
                <w:lang w:val="es-ES"/>
              </w:rPr>
              <w:t>Trabajos Catastrales, S.A.U.</w:t>
            </w:r>
          </w:p>
        </w:tc>
        <w:tc>
          <w:tcPr>
            <w:tcW w:w="1355" w:type="dxa"/>
            <w:tcBorders>
              <w:bottom w:val="single" w:sz="4" w:space="0" w:color="auto"/>
            </w:tcBorders>
          </w:tcPr>
          <w:p w:rsidR="008B3271" w:rsidRPr="00A91BF1" w:rsidRDefault="00D6393D" w:rsidP="00F45D55">
            <w:pPr>
              <w:tabs>
                <w:tab w:val="decimal" w:pos="992"/>
                <w:tab w:val="decimal" w:pos="6158"/>
              </w:tabs>
              <w:ind w:right="63"/>
              <w:jc w:val="right"/>
              <w:rPr>
                <w:rFonts w:ascii="Calibri" w:hAnsi="Calibri" w:cs="Tahoma"/>
                <w:sz w:val="20"/>
                <w:szCs w:val="20"/>
                <w:lang w:val="es-ES"/>
              </w:rPr>
            </w:pPr>
            <w:r w:rsidRPr="00A91BF1">
              <w:rPr>
                <w:rFonts w:ascii="Calibri" w:hAnsi="Calibri" w:cs="Tahoma"/>
                <w:sz w:val="20"/>
                <w:szCs w:val="20"/>
                <w:lang w:val="es-ES"/>
              </w:rPr>
              <w:t>231.235</w:t>
            </w:r>
          </w:p>
        </w:tc>
      </w:tr>
      <w:tr w:rsidR="008B3271" w:rsidRPr="00AC2767" w:rsidTr="00CC532B">
        <w:trPr>
          <w:cantSplit/>
          <w:jc w:val="center"/>
        </w:trPr>
        <w:tc>
          <w:tcPr>
            <w:tcW w:w="7860" w:type="dxa"/>
          </w:tcPr>
          <w:p w:rsidR="008B3271" w:rsidRPr="002C55FE" w:rsidRDefault="008B3271" w:rsidP="00F45D55">
            <w:pPr>
              <w:ind w:left="2520"/>
              <w:jc w:val="both"/>
              <w:rPr>
                <w:rFonts w:ascii="Calibri" w:hAnsi="Calibri" w:cs="Tahoma"/>
                <w:sz w:val="16"/>
                <w:szCs w:val="16"/>
                <w:lang w:val="es-ES"/>
              </w:rPr>
            </w:pPr>
          </w:p>
        </w:tc>
        <w:tc>
          <w:tcPr>
            <w:tcW w:w="1355" w:type="dxa"/>
            <w:tcBorders>
              <w:top w:val="single" w:sz="4" w:space="0" w:color="auto"/>
            </w:tcBorders>
          </w:tcPr>
          <w:p w:rsidR="008B3271" w:rsidRPr="00A91BF1" w:rsidRDefault="008F57AB" w:rsidP="00A91BF1">
            <w:pPr>
              <w:tabs>
                <w:tab w:val="decimal" w:pos="992"/>
                <w:tab w:val="decimal" w:pos="6158"/>
              </w:tabs>
              <w:ind w:right="63"/>
              <w:jc w:val="right"/>
              <w:rPr>
                <w:rFonts w:ascii="Calibri" w:hAnsi="Calibri" w:cs="Tahoma"/>
                <w:b/>
                <w:sz w:val="20"/>
                <w:szCs w:val="20"/>
                <w:lang w:val="es-ES"/>
              </w:rPr>
            </w:pPr>
            <w:r w:rsidRPr="00A91BF1">
              <w:rPr>
                <w:rFonts w:ascii="Calibri" w:hAnsi="Calibri" w:cs="Tahoma"/>
                <w:b/>
                <w:sz w:val="20"/>
                <w:szCs w:val="20"/>
                <w:lang w:val="es-ES"/>
              </w:rPr>
              <w:t>(</w:t>
            </w:r>
            <w:r w:rsidR="00A91BF1" w:rsidRPr="00A91BF1">
              <w:rPr>
                <w:rFonts w:ascii="Calibri" w:hAnsi="Calibri" w:cs="Tahoma"/>
                <w:b/>
                <w:sz w:val="20"/>
                <w:szCs w:val="20"/>
                <w:lang w:val="es-ES"/>
              </w:rPr>
              <w:t>1.778.533</w:t>
            </w:r>
            <w:r w:rsidRPr="00A91BF1">
              <w:rPr>
                <w:rFonts w:ascii="Calibri" w:hAnsi="Calibri" w:cs="Tahoma"/>
                <w:b/>
                <w:sz w:val="20"/>
                <w:szCs w:val="20"/>
                <w:lang w:val="es-ES"/>
              </w:rPr>
              <w:t>)</w:t>
            </w:r>
          </w:p>
        </w:tc>
      </w:tr>
      <w:tr w:rsidR="008B3271" w:rsidRPr="00AC2767" w:rsidTr="00CC532B">
        <w:trPr>
          <w:cantSplit/>
          <w:jc w:val="center"/>
        </w:trPr>
        <w:tc>
          <w:tcPr>
            <w:tcW w:w="7860" w:type="dxa"/>
          </w:tcPr>
          <w:p w:rsidR="008B3271" w:rsidRPr="002C55FE" w:rsidRDefault="008B3271" w:rsidP="00CC532B">
            <w:pPr>
              <w:ind w:left="597"/>
              <w:jc w:val="both"/>
              <w:rPr>
                <w:rFonts w:ascii="Calibri" w:hAnsi="Calibri" w:cs="Tahoma"/>
                <w:b/>
                <w:sz w:val="16"/>
                <w:szCs w:val="16"/>
                <w:lang w:val="es-ES"/>
              </w:rPr>
            </w:pPr>
            <w:r w:rsidRPr="002C55FE">
              <w:rPr>
                <w:rFonts w:ascii="Calibri" w:hAnsi="Calibri" w:cs="Tahoma"/>
                <w:b/>
                <w:sz w:val="20"/>
                <w:szCs w:val="20"/>
                <w:lang w:val="es-ES"/>
              </w:rPr>
              <w:t>Sociedades consolidadas por integración proporcional</w:t>
            </w:r>
          </w:p>
        </w:tc>
        <w:tc>
          <w:tcPr>
            <w:tcW w:w="1355" w:type="dxa"/>
          </w:tcPr>
          <w:p w:rsidR="008B3271" w:rsidRPr="00A91BF1" w:rsidRDefault="008B3271" w:rsidP="00900D4A">
            <w:pPr>
              <w:tabs>
                <w:tab w:val="decimal" w:pos="992"/>
                <w:tab w:val="decimal" w:pos="6158"/>
              </w:tabs>
              <w:ind w:right="63"/>
              <w:jc w:val="right"/>
              <w:rPr>
                <w:rFonts w:ascii="Calibri" w:hAnsi="Calibri" w:cs="Tahoma"/>
                <w:sz w:val="20"/>
                <w:szCs w:val="20"/>
                <w:lang w:val="es-ES"/>
              </w:rPr>
            </w:pPr>
          </w:p>
        </w:tc>
      </w:tr>
      <w:tr w:rsidR="008B3271" w:rsidRPr="00AC2767" w:rsidTr="00CC532B">
        <w:trPr>
          <w:cantSplit/>
          <w:jc w:val="center"/>
        </w:trPr>
        <w:tc>
          <w:tcPr>
            <w:tcW w:w="7860" w:type="dxa"/>
          </w:tcPr>
          <w:p w:rsidR="008B3271" w:rsidRPr="002C55FE" w:rsidRDefault="008B3271" w:rsidP="00CC532B">
            <w:pPr>
              <w:ind w:left="1227"/>
              <w:jc w:val="both"/>
              <w:rPr>
                <w:rFonts w:ascii="Calibri" w:hAnsi="Calibri" w:cs="Tahoma"/>
                <w:sz w:val="16"/>
                <w:szCs w:val="16"/>
                <w:lang w:val="es-ES"/>
              </w:rPr>
            </w:pPr>
            <w:r w:rsidRPr="002C55FE">
              <w:rPr>
                <w:rFonts w:ascii="Calibri" w:hAnsi="Calibri" w:cs="Tahoma"/>
                <w:sz w:val="20"/>
                <w:lang w:val="es-ES"/>
              </w:rPr>
              <w:t>Autopistas de Navarra, S.A.</w:t>
            </w:r>
          </w:p>
        </w:tc>
        <w:tc>
          <w:tcPr>
            <w:tcW w:w="1355" w:type="dxa"/>
          </w:tcPr>
          <w:p w:rsidR="008B3271" w:rsidRPr="00D6393D" w:rsidRDefault="00D6393D" w:rsidP="00900D4A">
            <w:pPr>
              <w:tabs>
                <w:tab w:val="decimal" w:pos="992"/>
                <w:tab w:val="decimal" w:pos="6158"/>
              </w:tabs>
              <w:ind w:right="63"/>
              <w:jc w:val="right"/>
              <w:rPr>
                <w:rFonts w:ascii="Calibri" w:hAnsi="Calibri" w:cs="Tahoma"/>
                <w:b/>
                <w:sz w:val="20"/>
                <w:szCs w:val="20"/>
                <w:lang w:val="es-ES"/>
              </w:rPr>
            </w:pPr>
            <w:r w:rsidRPr="00D6393D">
              <w:rPr>
                <w:rFonts w:ascii="Calibri" w:hAnsi="Calibri" w:cs="Tahoma"/>
                <w:b/>
                <w:sz w:val="20"/>
                <w:szCs w:val="20"/>
                <w:lang w:val="es-ES"/>
              </w:rPr>
              <w:t>10.540.957</w:t>
            </w:r>
          </w:p>
        </w:tc>
      </w:tr>
      <w:tr w:rsidR="008B3271" w:rsidRPr="00AC2767" w:rsidTr="00666550">
        <w:trPr>
          <w:cantSplit/>
          <w:jc w:val="center"/>
        </w:trPr>
        <w:tc>
          <w:tcPr>
            <w:tcW w:w="7860" w:type="dxa"/>
          </w:tcPr>
          <w:p w:rsidR="008B3271" w:rsidRPr="002C55FE" w:rsidRDefault="008B3271" w:rsidP="00F45D55">
            <w:pPr>
              <w:ind w:left="2520"/>
              <w:jc w:val="both"/>
              <w:rPr>
                <w:rFonts w:ascii="Calibri" w:hAnsi="Calibri" w:cs="Tahoma"/>
                <w:sz w:val="16"/>
                <w:szCs w:val="16"/>
                <w:lang w:val="es-ES"/>
              </w:rPr>
            </w:pPr>
          </w:p>
        </w:tc>
        <w:tc>
          <w:tcPr>
            <w:tcW w:w="1355" w:type="dxa"/>
          </w:tcPr>
          <w:p w:rsidR="008B3271" w:rsidRPr="00A91BF1" w:rsidRDefault="008B3271" w:rsidP="00900D4A">
            <w:pPr>
              <w:tabs>
                <w:tab w:val="decimal" w:pos="992"/>
                <w:tab w:val="decimal" w:pos="6158"/>
              </w:tabs>
              <w:ind w:right="63"/>
              <w:jc w:val="right"/>
              <w:rPr>
                <w:rFonts w:ascii="Calibri" w:hAnsi="Calibri" w:cs="Tahoma"/>
                <w:b/>
                <w:sz w:val="20"/>
                <w:szCs w:val="20"/>
                <w:lang w:val="es-ES"/>
              </w:rPr>
            </w:pPr>
          </w:p>
        </w:tc>
      </w:tr>
      <w:tr w:rsidR="008B3271" w:rsidRPr="00AC2767" w:rsidTr="00666550">
        <w:trPr>
          <w:cantSplit/>
          <w:jc w:val="center"/>
        </w:trPr>
        <w:tc>
          <w:tcPr>
            <w:tcW w:w="7860" w:type="dxa"/>
          </w:tcPr>
          <w:p w:rsidR="008B3271" w:rsidRPr="002C55FE" w:rsidRDefault="008B3271" w:rsidP="00CC532B">
            <w:pPr>
              <w:ind w:left="597"/>
              <w:jc w:val="both"/>
              <w:rPr>
                <w:rFonts w:ascii="Calibri" w:hAnsi="Calibri" w:cs="Tahoma"/>
                <w:b/>
                <w:sz w:val="16"/>
                <w:szCs w:val="16"/>
                <w:lang w:val="es-ES"/>
              </w:rPr>
            </w:pPr>
            <w:r w:rsidRPr="002C55FE">
              <w:rPr>
                <w:rFonts w:ascii="Calibri" w:hAnsi="Calibri" w:cs="Tahoma"/>
                <w:b/>
                <w:sz w:val="20"/>
                <w:szCs w:val="20"/>
                <w:lang w:val="es-ES"/>
              </w:rPr>
              <w:t xml:space="preserve">Sociedades puestas en equivalencia </w:t>
            </w:r>
          </w:p>
        </w:tc>
        <w:tc>
          <w:tcPr>
            <w:tcW w:w="1355" w:type="dxa"/>
          </w:tcPr>
          <w:p w:rsidR="008B3271" w:rsidRPr="00A91BF1" w:rsidRDefault="008B3271" w:rsidP="00A91BF1">
            <w:pPr>
              <w:tabs>
                <w:tab w:val="decimal" w:pos="992"/>
                <w:tab w:val="decimal" w:pos="6158"/>
              </w:tabs>
              <w:ind w:right="63"/>
              <w:jc w:val="right"/>
              <w:rPr>
                <w:rFonts w:ascii="Calibri" w:hAnsi="Calibri" w:cs="Tahoma"/>
                <w:b/>
                <w:sz w:val="20"/>
                <w:szCs w:val="20"/>
                <w:lang w:val="es-ES"/>
              </w:rPr>
            </w:pPr>
            <w:r w:rsidRPr="00A91BF1">
              <w:rPr>
                <w:rFonts w:ascii="Calibri" w:hAnsi="Calibri" w:cs="Tahoma"/>
                <w:b/>
                <w:sz w:val="20"/>
                <w:szCs w:val="20"/>
                <w:lang w:val="es-ES"/>
              </w:rPr>
              <w:t>(</w:t>
            </w:r>
            <w:r w:rsidR="00A91BF1" w:rsidRPr="00A91BF1">
              <w:rPr>
                <w:rFonts w:ascii="Calibri" w:hAnsi="Calibri" w:cs="Tahoma"/>
                <w:b/>
                <w:sz w:val="20"/>
                <w:szCs w:val="20"/>
                <w:lang w:val="es-ES"/>
              </w:rPr>
              <w:t>6.161.756</w:t>
            </w:r>
            <w:r w:rsidRPr="00A91BF1">
              <w:rPr>
                <w:rFonts w:ascii="Calibri" w:hAnsi="Calibri" w:cs="Tahoma"/>
                <w:b/>
                <w:sz w:val="20"/>
                <w:szCs w:val="20"/>
                <w:lang w:val="es-ES"/>
              </w:rPr>
              <w:t>)</w:t>
            </w:r>
          </w:p>
        </w:tc>
      </w:tr>
      <w:tr w:rsidR="008B3271" w:rsidRPr="00AC2767" w:rsidTr="00666550">
        <w:trPr>
          <w:cantSplit/>
          <w:jc w:val="center"/>
        </w:trPr>
        <w:tc>
          <w:tcPr>
            <w:tcW w:w="7860" w:type="dxa"/>
          </w:tcPr>
          <w:p w:rsidR="008B3271" w:rsidRPr="002C55FE" w:rsidRDefault="008B3271" w:rsidP="00666550">
            <w:pPr>
              <w:ind w:left="1204"/>
              <w:jc w:val="both"/>
              <w:rPr>
                <w:rFonts w:ascii="Calibri" w:hAnsi="Calibri" w:cs="Tahoma"/>
                <w:b/>
                <w:sz w:val="20"/>
                <w:szCs w:val="20"/>
                <w:lang w:val="es-ES"/>
              </w:rPr>
            </w:pPr>
            <w:r w:rsidRPr="002C55FE">
              <w:rPr>
                <w:rFonts w:ascii="Calibri" w:hAnsi="Calibri" w:cs="Tahoma"/>
                <w:sz w:val="20"/>
                <w:szCs w:val="20"/>
                <w:lang w:val="es-ES"/>
              </w:rPr>
              <w:t>Ver detalle por entidad asociada en el Anexo III</w:t>
            </w:r>
          </w:p>
        </w:tc>
        <w:tc>
          <w:tcPr>
            <w:tcW w:w="1355" w:type="dxa"/>
            <w:tcBorders>
              <w:bottom w:val="single" w:sz="4" w:space="0" w:color="auto"/>
            </w:tcBorders>
          </w:tcPr>
          <w:p w:rsidR="008B3271" w:rsidRPr="00A91BF1" w:rsidRDefault="008B3271" w:rsidP="00900D4A">
            <w:pPr>
              <w:tabs>
                <w:tab w:val="decimal" w:pos="992"/>
                <w:tab w:val="decimal" w:pos="6158"/>
              </w:tabs>
              <w:ind w:right="63"/>
              <w:jc w:val="right"/>
              <w:rPr>
                <w:rFonts w:ascii="Calibri" w:hAnsi="Calibri" w:cs="Tahoma"/>
                <w:b/>
                <w:lang w:val="es-ES"/>
              </w:rPr>
            </w:pPr>
          </w:p>
        </w:tc>
      </w:tr>
      <w:tr w:rsidR="008B3271" w:rsidRPr="00AC2767" w:rsidTr="00666550">
        <w:trPr>
          <w:cantSplit/>
          <w:jc w:val="center"/>
        </w:trPr>
        <w:tc>
          <w:tcPr>
            <w:tcW w:w="7860" w:type="dxa"/>
          </w:tcPr>
          <w:p w:rsidR="008B3271" w:rsidRPr="002C55FE" w:rsidRDefault="008B3271" w:rsidP="00CC532B">
            <w:pPr>
              <w:ind w:left="597"/>
              <w:jc w:val="both"/>
              <w:rPr>
                <w:rFonts w:ascii="Calibri" w:hAnsi="Calibri" w:cs="Tahoma"/>
                <w:b/>
                <w:sz w:val="20"/>
                <w:szCs w:val="20"/>
                <w:lang w:val="es-ES"/>
              </w:rPr>
            </w:pPr>
          </w:p>
        </w:tc>
        <w:tc>
          <w:tcPr>
            <w:tcW w:w="1355" w:type="dxa"/>
            <w:tcBorders>
              <w:top w:val="single" w:sz="4" w:space="0" w:color="auto"/>
            </w:tcBorders>
          </w:tcPr>
          <w:p w:rsidR="008B3271" w:rsidRPr="00A91BF1" w:rsidRDefault="008B3271" w:rsidP="00900D4A">
            <w:pPr>
              <w:tabs>
                <w:tab w:val="decimal" w:pos="992"/>
                <w:tab w:val="decimal" w:pos="6158"/>
              </w:tabs>
              <w:ind w:right="63"/>
              <w:jc w:val="right"/>
              <w:rPr>
                <w:rFonts w:ascii="Calibri" w:hAnsi="Calibri" w:cs="Tahoma"/>
                <w:sz w:val="20"/>
                <w:szCs w:val="20"/>
                <w:lang w:val="es-ES"/>
              </w:rPr>
            </w:pPr>
          </w:p>
        </w:tc>
      </w:tr>
      <w:tr w:rsidR="008B3271" w:rsidRPr="00AC2767" w:rsidTr="00CC532B">
        <w:trPr>
          <w:cantSplit/>
          <w:jc w:val="center"/>
        </w:trPr>
        <w:tc>
          <w:tcPr>
            <w:tcW w:w="7860" w:type="dxa"/>
          </w:tcPr>
          <w:p w:rsidR="008B3271" w:rsidRPr="002C55FE" w:rsidRDefault="008B3271" w:rsidP="00CC532B">
            <w:pPr>
              <w:ind w:left="597"/>
              <w:jc w:val="both"/>
              <w:rPr>
                <w:rFonts w:ascii="Calibri" w:hAnsi="Calibri" w:cs="Tahoma"/>
                <w:sz w:val="16"/>
                <w:szCs w:val="16"/>
                <w:lang w:val="es-ES"/>
              </w:rPr>
            </w:pPr>
            <w:r w:rsidRPr="002C55FE">
              <w:rPr>
                <w:rFonts w:ascii="Calibri" w:hAnsi="Calibri" w:cs="Tahoma"/>
                <w:b/>
                <w:sz w:val="20"/>
                <w:szCs w:val="20"/>
                <w:lang w:val="es-ES"/>
              </w:rPr>
              <w:t xml:space="preserve">          Resultado atribuido a la sociedad dominante</w:t>
            </w:r>
          </w:p>
        </w:tc>
        <w:tc>
          <w:tcPr>
            <w:tcW w:w="1355" w:type="dxa"/>
            <w:tcBorders>
              <w:bottom w:val="double" w:sz="4" w:space="0" w:color="auto"/>
            </w:tcBorders>
          </w:tcPr>
          <w:p w:rsidR="008B3271" w:rsidRPr="00A91BF1" w:rsidRDefault="00A91BF1" w:rsidP="003738BD">
            <w:pPr>
              <w:tabs>
                <w:tab w:val="decimal" w:pos="992"/>
                <w:tab w:val="decimal" w:pos="6158"/>
              </w:tabs>
              <w:ind w:right="63"/>
              <w:jc w:val="right"/>
              <w:rPr>
                <w:rFonts w:ascii="Calibri" w:hAnsi="Calibri" w:cs="Tahoma"/>
                <w:b/>
                <w:sz w:val="20"/>
                <w:szCs w:val="20"/>
                <w:lang w:val="es-ES"/>
              </w:rPr>
            </w:pPr>
            <w:r w:rsidRPr="00A91BF1">
              <w:rPr>
                <w:rFonts w:ascii="Calibri" w:hAnsi="Calibri" w:cs="Tahoma"/>
                <w:b/>
                <w:sz w:val="20"/>
                <w:szCs w:val="20"/>
                <w:lang w:val="es-ES"/>
              </w:rPr>
              <w:t>2.387.624</w:t>
            </w:r>
          </w:p>
        </w:tc>
      </w:tr>
    </w:tbl>
    <w:p w:rsidR="008B3271" w:rsidRPr="00AC2767" w:rsidRDefault="008B3271" w:rsidP="00615B56">
      <w:pPr>
        <w:pStyle w:val="not"/>
        <w:tabs>
          <w:tab w:val="left" w:pos="540"/>
        </w:tabs>
        <w:spacing w:before="20"/>
        <w:ind w:left="0" w:firstLine="0"/>
        <w:rPr>
          <w:rFonts w:ascii="Calibri" w:hAnsi="Calibri" w:cs="Tahoma"/>
          <w:sz w:val="14"/>
          <w:szCs w:val="14"/>
          <w:highlight w:val="yellow"/>
          <w:lang w:val="es-ES"/>
        </w:rPr>
      </w:pPr>
    </w:p>
    <w:p w:rsidR="008B3271" w:rsidRPr="00AC2767" w:rsidRDefault="008B3271" w:rsidP="00090051">
      <w:pPr>
        <w:pStyle w:val="not"/>
        <w:tabs>
          <w:tab w:val="left" w:pos="540"/>
        </w:tabs>
        <w:spacing w:before="20"/>
        <w:ind w:left="357" w:hanging="380"/>
        <w:rPr>
          <w:rFonts w:ascii="Calibri" w:hAnsi="Calibri" w:cs="Tahoma"/>
          <w:sz w:val="15"/>
          <w:szCs w:val="14"/>
          <w:highlight w:val="yellow"/>
          <w:lang w:val="es-ES"/>
        </w:rPr>
        <w:sectPr w:rsidR="008B3271" w:rsidRPr="00AC2767" w:rsidSect="00F45D55">
          <w:headerReference w:type="default" r:id="rId80"/>
          <w:footerReference w:type="default" r:id="rId81"/>
          <w:pgSz w:w="11952" w:h="16846"/>
          <w:pgMar w:top="851" w:right="568" w:bottom="851" w:left="1134" w:header="720" w:footer="720" w:gutter="0"/>
          <w:cols w:space="720"/>
          <w:noEndnote/>
          <w:docGrid w:linePitch="245"/>
        </w:sectPr>
      </w:pPr>
    </w:p>
    <w:tbl>
      <w:tblPr>
        <w:tblW w:w="9215" w:type="dxa"/>
        <w:jc w:val="center"/>
        <w:tblLayout w:type="fixed"/>
        <w:tblCellMar>
          <w:left w:w="79" w:type="dxa"/>
          <w:right w:w="79" w:type="dxa"/>
        </w:tblCellMar>
        <w:tblLook w:val="0000" w:firstRow="0" w:lastRow="0" w:firstColumn="0" w:lastColumn="0" w:noHBand="0" w:noVBand="0"/>
      </w:tblPr>
      <w:tblGrid>
        <w:gridCol w:w="7763"/>
        <w:gridCol w:w="1452"/>
      </w:tblGrid>
      <w:tr w:rsidR="00D5087F" w:rsidRPr="00AC2767" w:rsidTr="006576A0">
        <w:trPr>
          <w:cantSplit/>
          <w:jc w:val="center"/>
        </w:trPr>
        <w:tc>
          <w:tcPr>
            <w:tcW w:w="7763" w:type="dxa"/>
          </w:tcPr>
          <w:p w:rsidR="00D5087F" w:rsidRPr="00AC2767" w:rsidRDefault="00D5087F" w:rsidP="00AB588C">
            <w:pPr>
              <w:jc w:val="both"/>
              <w:rPr>
                <w:rFonts w:ascii="Calibri" w:hAnsi="Calibri" w:cs="Tahoma"/>
                <w:highlight w:val="yellow"/>
                <w:lang w:val="es-ES"/>
              </w:rPr>
            </w:pPr>
          </w:p>
        </w:tc>
        <w:tc>
          <w:tcPr>
            <w:tcW w:w="1452" w:type="dxa"/>
            <w:tcBorders>
              <w:bottom w:val="single" w:sz="4" w:space="0" w:color="auto"/>
            </w:tcBorders>
            <w:vAlign w:val="bottom"/>
          </w:tcPr>
          <w:p w:rsidR="00D5087F" w:rsidRPr="00D5087F" w:rsidRDefault="00D5087F" w:rsidP="00D5087F">
            <w:pPr>
              <w:tabs>
                <w:tab w:val="left" w:pos="5812"/>
              </w:tabs>
              <w:ind w:right="23"/>
              <w:jc w:val="center"/>
              <w:rPr>
                <w:rFonts w:ascii="Calibri" w:hAnsi="Calibri" w:cs="Tahoma"/>
                <w:b/>
                <w:sz w:val="20"/>
                <w:szCs w:val="20"/>
                <w:lang w:val="es-ES"/>
              </w:rPr>
            </w:pPr>
            <w:r w:rsidRPr="00D5087F">
              <w:rPr>
                <w:rFonts w:ascii="Calibri" w:hAnsi="Calibri" w:cs="Tahoma"/>
                <w:b/>
                <w:sz w:val="20"/>
                <w:szCs w:val="20"/>
                <w:lang w:val="es-ES"/>
              </w:rPr>
              <w:t>2017</w:t>
            </w:r>
          </w:p>
        </w:tc>
      </w:tr>
      <w:tr w:rsidR="00D5087F" w:rsidRPr="00AC2767" w:rsidTr="006576A0">
        <w:trPr>
          <w:cantSplit/>
          <w:jc w:val="center"/>
        </w:trPr>
        <w:tc>
          <w:tcPr>
            <w:tcW w:w="7763" w:type="dxa"/>
          </w:tcPr>
          <w:p w:rsidR="00D5087F" w:rsidRPr="00AC2767" w:rsidRDefault="00D5087F" w:rsidP="00AB588C">
            <w:pPr>
              <w:ind w:left="2160"/>
              <w:jc w:val="both"/>
              <w:rPr>
                <w:rFonts w:ascii="Calibri" w:hAnsi="Calibri" w:cs="Tahoma"/>
                <w:highlight w:val="yellow"/>
                <w:lang w:val="es-ES"/>
              </w:rPr>
            </w:pPr>
          </w:p>
        </w:tc>
        <w:tc>
          <w:tcPr>
            <w:tcW w:w="1452" w:type="dxa"/>
            <w:tcBorders>
              <w:top w:val="single" w:sz="4" w:space="0" w:color="auto"/>
            </w:tcBorders>
          </w:tcPr>
          <w:p w:rsidR="00D5087F" w:rsidRPr="00D5087F" w:rsidRDefault="00D5087F" w:rsidP="00D5087F">
            <w:pPr>
              <w:tabs>
                <w:tab w:val="decimal" w:pos="992"/>
                <w:tab w:val="decimal" w:pos="6158"/>
              </w:tabs>
              <w:ind w:right="63"/>
              <w:jc w:val="right"/>
              <w:rPr>
                <w:rFonts w:ascii="Calibri" w:hAnsi="Calibri" w:cs="Tahoma"/>
                <w:sz w:val="20"/>
                <w:szCs w:val="20"/>
                <w:lang w:val="es-ES"/>
              </w:rPr>
            </w:pPr>
          </w:p>
        </w:tc>
      </w:tr>
      <w:tr w:rsidR="00D5087F" w:rsidRPr="00AC2767" w:rsidTr="006576A0">
        <w:trPr>
          <w:cantSplit/>
          <w:jc w:val="center"/>
        </w:trPr>
        <w:tc>
          <w:tcPr>
            <w:tcW w:w="7763" w:type="dxa"/>
          </w:tcPr>
          <w:p w:rsidR="00D5087F" w:rsidRPr="00D5087F" w:rsidRDefault="00D5087F" w:rsidP="00AB588C">
            <w:pPr>
              <w:ind w:left="567"/>
              <w:jc w:val="both"/>
              <w:rPr>
                <w:rFonts w:ascii="Calibri" w:hAnsi="Calibri" w:cs="Tahoma"/>
                <w:b/>
                <w:sz w:val="20"/>
                <w:szCs w:val="20"/>
                <w:lang w:val="es-ES"/>
              </w:rPr>
            </w:pPr>
            <w:r w:rsidRPr="00D5087F">
              <w:rPr>
                <w:rFonts w:ascii="Calibri" w:hAnsi="Calibri" w:cs="Tahoma"/>
                <w:b/>
                <w:sz w:val="20"/>
                <w:szCs w:val="20"/>
                <w:lang w:val="es-ES"/>
              </w:rPr>
              <w:t>Sociedad Dominante</w:t>
            </w:r>
          </w:p>
        </w:tc>
        <w:tc>
          <w:tcPr>
            <w:tcW w:w="1452" w:type="dxa"/>
          </w:tcPr>
          <w:p w:rsidR="00D5087F" w:rsidRPr="00D5087F" w:rsidRDefault="00D5087F" w:rsidP="00D5087F">
            <w:pPr>
              <w:tabs>
                <w:tab w:val="decimal" w:pos="992"/>
                <w:tab w:val="decimal" w:pos="6158"/>
              </w:tabs>
              <w:ind w:right="63"/>
              <w:jc w:val="right"/>
              <w:rPr>
                <w:rFonts w:ascii="Calibri" w:hAnsi="Calibri" w:cs="Tahoma"/>
                <w:b/>
                <w:sz w:val="20"/>
                <w:szCs w:val="20"/>
                <w:lang w:val="es-ES"/>
              </w:rPr>
            </w:pPr>
            <w:r w:rsidRPr="00D5087F">
              <w:rPr>
                <w:rFonts w:ascii="Calibri" w:hAnsi="Calibri" w:cs="Tahoma"/>
                <w:b/>
                <w:sz w:val="20"/>
                <w:szCs w:val="20"/>
                <w:lang w:val="es-ES"/>
              </w:rPr>
              <w:t>(234.150)</w:t>
            </w:r>
          </w:p>
        </w:tc>
      </w:tr>
      <w:tr w:rsidR="00D5087F" w:rsidRPr="00AC2767" w:rsidTr="006576A0">
        <w:trPr>
          <w:cantSplit/>
          <w:jc w:val="center"/>
        </w:trPr>
        <w:tc>
          <w:tcPr>
            <w:tcW w:w="7763" w:type="dxa"/>
          </w:tcPr>
          <w:p w:rsidR="00D5087F" w:rsidRPr="00D5087F" w:rsidRDefault="00D5087F" w:rsidP="00AB588C">
            <w:pPr>
              <w:ind w:left="2160"/>
              <w:jc w:val="both"/>
              <w:rPr>
                <w:rFonts w:ascii="Calibri" w:hAnsi="Calibri" w:cs="Tahoma"/>
                <w:sz w:val="20"/>
                <w:szCs w:val="20"/>
                <w:lang w:val="es-ES"/>
              </w:rPr>
            </w:pP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p>
        </w:tc>
      </w:tr>
      <w:tr w:rsidR="00D5087F" w:rsidRPr="00AC2767" w:rsidTr="006576A0">
        <w:trPr>
          <w:cantSplit/>
          <w:jc w:val="center"/>
        </w:trPr>
        <w:tc>
          <w:tcPr>
            <w:tcW w:w="7763" w:type="dxa"/>
          </w:tcPr>
          <w:p w:rsidR="00D5087F" w:rsidRPr="00D5087F" w:rsidRDefault="00D5087F" w:rsidP="00AB588C">
            <w:pPr>
              <w:ind w:left="567"/>
              <w:jc w:val="both"/>
              <w:rPr>
                <w:rFonts w:ascii="Calibri" w:hAnsi="Calibri" w:cs="Tahoma"/>
                <w:b/>
                <w:sz w:val="20"/>
                <w:szCs w:val="20"/>
                <w:lang w:val="es-ES"/>
              </w:rPr>
            </w:pPr>
            <w:r w:rsidRPr="00D5087F">
              <w:rPr>
                <w:rFonts w:ascii="Calibri" w:hAnsi="Calibri" w:cs="Tahoma"/>
                <w:b/>
                <w:sz w:val="20"/>
                <w:szCs w:val="20"/>
                <w:lang w:val="es-ES"/>
              </w:rPr>
              <w:t xml:space="preserve">Sociedades consolidadas por integración global </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p>
        </w:tc>
      </w:tr>
      <w:tr w:rsidR="00D5087F" w:rsidRPr="00AC2767" w:rsidTr="006576A0">
        <w:trPr>
          <w:cantSplit/>
          <w:jc w:val="center"/>
        </w:trPr>
        <w:tc>
          <w:tcPr>
            <w:tcW w:w="7763" w:type="dxa"/>
          </w:tcPr>
          <w:p w:rsidR="00D5087F" w:rsidRPr="00D5087F" w:rsidRDefault="00D5087F" w:rsidP="00AB588C">
            <w:pPr>
              <w:pStyle w:val="texto0"/>
              <w:ind w:left="1198"/>
              <w:rPr>
                <w:rFonts w:ascii="Calibri" w:hAnsi="Calibri" w:cs="Tahoma"/>
                <w:sz w:val="20"/>
                <w:lang w:val="es-ES"/>
              </w:rPr>
            </w:pP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Ciudad Agroalimentaria de Tudela, S.L.U.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2.215.545</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Centro Navarro de Autoaprendizajes de Idiomas, S.A.U.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(98.001)</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Gestión Ambiental de Navarra, S.A.U.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(275.887)</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Navarra de Infraestructuras Locales, S.A.U.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Navarra de Servicios y Tecnologías, S.A.U.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427.240</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Instituto Navarro de Tecnologías e Infraestructuras Agroalimentarias, S.A.U.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(793.233)</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Navarra de Suelo y Vivienda, S.A.U.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897.429</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Navarra Deporte y Ocio, S.L.U.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(3.707.812)</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Tracasa Instrumental, S.L.U.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414.911</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Centro Europeo de Empresas e Innovación de Navarra, S.L.U.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65.076</w:t>
            </w:r>
          </w:p>
        </w:tc>
      </w:tr>
      <w:tr w:rsidR="00D5087F" w:rsidRPr="00AC2767" w:rsidTr="006576A0">
        <w:trPr>
          <w:cantSplit/>
          <w:jc w:val="center"/>
        </w:trPr>
        <w:tc>
          <w:tcPr>
            <w:tcW w:w="7763" w:type="dxa"/>
          </w:tcPr>
          <w:p w:rsidR="00D5087F" w:rsidRPr="00D5087F" w:rsidRDefault="00D5087F" w:rsidP="00D5087F">
            <w:pPr>
              <w:pStyle w:val="texto0"/>
              <w:ind w:left="1204"/>
              <w:rPr>
                <w:rFonts w:ascii="Calibri" w:hAnsi="Calibri" w:cs="Tahoma"/>
                <w:sz w:val="20"/>
                <w:lang w:val="es-ES"/>
              </w:rPr>
            </w:pPr>
            <w:r w:rsidRPr="00D5087F">
              <w:rPr>
                <w:rFonts w:ascii="Calibri" w:hAnsi="Calibri" w:cs="Tahoma"/>
                <w:sz w:val="20"/>
                <w:lang w:val="es-ES"/>
              </w:rPr>
              <w:t>Sociedad de Desarrollo de Navarra S.L.U.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(1.900.551)</w:t>
            </w:r>
          </w:p>
        </w:tc>
      </w:tr>
      <w:tr w:rsidR="00D5087F" w:rsidRPr="00AC2767" w:rsidTr="006576A0">
        <w:trPr>
          <w:cantSplit/>
          <w:jc w:val="center"/>
        </w:trPr>
        <w:tc>
          <w:tcPr>
            <w:tcW w:w="7763" w:type="dxa"/>
          </w:tcPr>
          <w:p w:rsidR="00D5087F" w:rsidRPr="00D5087F" w:rsidRDefault="00D5087F" w:rsidP="00D5087F">
            <w:pPr>
              <w:pStyle w:val="texto0"/>
              <w:ind w:left="1198"/>
              <w:rPr>
                <w:rFonts w:ascii="Calibri" w:hAnsi="Calibri" w:cs="Tahoma"/>
                <w:sz w:val="20"/>
                <w:lang w:val="en-GB"/>
              </w:rPr>
            </w:pPr>
            <w:r w:rsidRPr="00D5087F">
              <w:rPr>
                <w:rFonts w:ascii="Calibri" w:hAnsi="Calibri" w:cs="Tahoma"/>
                <w:sz w:val="20"/>
                <w:lang w:val="en-GB"/>
              </w:rPr>
              <w:t>Natural Climate Systems, S.A. (Miyabi)</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(33.367)</w:t>
            </w:r>
          </w:p>
        </w:tc>
      </w:tr>
      <w:tr w:rsidR="00D5087F" w:rsidRPr="00AC2767" w:rsidTr="006576A0">
        <w:trPr>
          <w:cantSplit/>
          <w:jc w:val="center"/>
        </w:trPr>
        <w:tc>
          <w:tcPr>
            <w:tcW w:w="7763" w:type="dxa"/>
          </w:tcPr>
          <w:p w:rsidR="00D5087F" w:rsidRPr="00D5087F" w:rsidRDefault="00D5087F" w:rsidP="00D5087F">
            <w:pPr>
              <w:pStyle w:val="texto0"/>
              <w:ind w:left="1198"/>
              <w:rPr>
                <w:rFonts w:ascii="Calibri" w:hAnsi="Calibri" w:cs="Tahoma"/>
                <w:sz w:val="20"/>
                <w:lang w:val="es-ES"/>
              </w:rPr>
            </w:pPr>
            <w:r w:rsidRPr="00D5087F">
              <w:rPr>
                <w:rFonts w:ascii="Calibri" w:hAnsi="Calibri" w:cs="Tahoma"/>
                <w:sz w:val="20"/>
                <w:lang w:val="es-ES"/>
              </w:rPr>
              <w:t>Potasas de Subiza, S.A.U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8.134</w:t>
            </w:r>
          </w:p>
        </w:tc>
      </w:tr>
      <w:tr w:rsidR="00D5087F" w:rsidRPr="00AC2767" w:rsidTr="006576A0">
        <w:trPr>
          <w:cantSplit/>
          <w:jc w:val="center"/>
        </w:trPr>
        <w:tc>
          <w:tcPr>
            <w:tcW w:w="7763" w:type="dxa"/>
          </w:tcPr>
          <w:p w:rsidR="00D5087F" w:rsidRPr="00D5087F" w:rsidRDefault="00D5087F" w:rsidP="00D5087F">
            <w:pPr>
              <w:pStyle w:val="texto0"/>
              <w:ind w:left="1198"/>
              <w:rPr>
                <w:rFonts w:ascii="Calibri" w:hAnsi="Calibri" w:cs="Tahoma"/>
                <w:sz w:val="20"/>
                <w:lang w:val="es-ES"/>
              </w:rPr>
            </w:pPr>
            <w:r w:rsidRPr="00D5087F">
              <w:rPr>
                <w:rFonts w:ascii="Calibri" w:hAnsi="Calibri" w:cs="Tahoma"/>
                <w:sz w:val="20"/>
                <w:lang w:val="es-ES"/>
              </w:rPr>
              <w:t>Salinas de Navarra, S.A.</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1.535.976</w:t>
            </w:r>
          </w:p>
        </w:tc>
      </w:tr>
      <w:tr w:rsidR="00D5087F" w:rsidRPr="00AC2767" w:rsidTr="006576A0">
        <w:trPr>
          <w:cantSplit/>
          <w:jc w:val="center"/>
        </w:trPr>
        <w:tc>
          <w:tcPr>
            <w:tcW w:w="7763" w:type="dxa"/>
          </w:tcPr>
          <w:p w:rsidR="00D5087F" w:rsidRPr="00D5087F" w:rsidRDefault="00D5087F" w:rsidP="00D5087F">
            <w:pPr>
              <w:pStyle w:val="texto0"/>
              <w:ind w:left="1198"/>
              <w:rPr>
                <w:rFonts w:ascii="Calibri" w:hAnsi="Calibri" w:cs="Tahoma"/>
                <w:sz w:val="20"/>
                <w:lang w:val="en-GB"/>
              </w:rPr>
            </w:pPr>
            <w:r w:rsidRPr="00D5087F">
              <w:rPr>
                <w:rFonts w:ascii="Calibri" w:hAnsi="Calibri" w:cs="Tahoma"/>
                <w:sz w:val="20"/>
                <w:lang w:val="en-GB"/>
              </w:rPr>
              <w:t>Start Up Capital Navarra, S.L.</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(278.815)</w:t>
            </w:r>
          </w:p>
        </w:tc>
      </w:tr>
      <w:tr w:rsidR="00D5087F" w:rsidRPr="00AC2767" w:rsidTr="00705D06">
        <w:trPr>
          <w:cantSplit/>
          <w:jc w:val="center"/>
        </w:trPr>
        <w:tc>
          <w:tcPr>
            <w:tcW w:w="7763" w:type="dxa"/>
          </w:tcPr>
          <w:p w:rsidR="00D5087F" w:rsidRPr="00D5087F" w:rsidRDefault="00D5087F" w:rsidP="00D5087F">
            <w:pPr>
              <w:pStyle w:val="texto0"/>
              <w:ind w:left="1198"/>
              <w:rPr>
                <w:rFonts w:ascii="Calibri" w:hAnsi="Calibri" w:cs="Tahoma"/>
                <w:sz w:val="20"/>
                <w:lang w:val="es-ES"/>
              </w:rPr>
            </w:pPr>
            <w:r w:rsidRPr="00D5087F">
              <w:rPr>
                <w:rFonts w:ascii="Calibri" w:hAnsi="Calibri" w:cs="Tahoma"/>
                <w:sz w:val="20"/>
                <w:lang w:val="es-ES"/>
              </w:rPr>
              <w:t>Parque de la Naturaleza Navarra, S.A.</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(2.541.056)</w:t>
            </w:r>
          </w:p>
        </w:tc>
      </w:tr>
      <w:tr w:rsidR="00D5087F" w:rsidRPr="00AC2767" w:rsidTr="00705D06">
        <w:trPr>
          <w:cantSplit/>
          <w:jc w:val="center"/>
        </w:trPr>
        <w:tc>
          <w:tcPr>
            <w:tcW w:w="7763" w:type="dxa"/>
          </w:tcPr>
          <w:p w:rsidR="00D5087F" w:rsidRPr="00D5087F" w:rsidRDefault="00D5087F" w:rsidP="00D5087F">
            <w:pPr>
              <w:pStyle w:val="texto0"/>
              <w:ind w:left="1198"/>
              <w:rPr>
                <w:rFonts w:ascii="Calibri" w:hAnsi="Calibri" w:cs="Tahoma"/>
                <w:sz w:val="20"/>
                <w:lang w:val="es-ES"/>
              </w:rPr>
            </w:pPr>
            <w:r w:rsidRPr="00D5087F">
              <w:rPr>
                <w:rFonts w:ascii="Calibri" w:hAnsi="Calibri" w:cs="Tahoma"/>
                <w:sz w:val="20"/>
                <w:lang w:val="es-ES"/>
              </w:rPr>
              <w:t>Trabajos Catastrales, S.A.U.</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r w:rsidRPr="00D5087F">
              <w:rPr>
                <w:rFonts w:ascii="Calibri" w:hAnsi="Calibri" w:cs="Tahoma"/>
                <w:sz w:val="20"/>
                <w:szCs w:val="20"/>
                <w:lang w:val="es-ES"/>
              </w:rPr>
              <w:t>4.008</w:t>
            </w:r>
          </w:p>
        </w:tc>
      </w:tr>
      <w:tr w:rsidR="00D5087F" w:rsidRPr="00AC2767" w:rsidTr="00705D06">
        <w:trPr>
          <w:cantSplit/>
          <w:jc w:val="center"/>
        </w:trPr>
        <w:tc>
          <w:tcPr>
            <w:tcW w:w="7763" w:type="dxa"/>
          </w:tcPr>
          <w:p w:rsidR="00D5087F" w:rsidRPr="00D5087F" w:rsidRDefault="00D5087F" w:rsidP="00AB588C">
            <w:pPr>
              <w:ind w:left="2520"/>
              <w:jc w:val="both"/>
              <w:rPr>
                <w:rFonts w:ascii="Calibri" w:hAnsi="Calibri" w:cs="Tahoma"/>
                <w:sz w:val="16"/>
                <w:szCs w:val="16"/>
                <w:lang w:val="es-ES"/>
              </w:rPr>
            </w:pPr>
          </w:p>
        </w:tc>
        <w:tc>
          <w:tcPr>
            <w:tcW w:w="1452" w:type="dxa"/>
            <w:tcBorders>
              <w:top w:val="single" w:sz="4" w:space="0" w:color="auto"/>
            </w:tcBorders>
          </w:tcPr>
          <w:p w:rsidR="00D5087F" w:rsidRPr="00D5087F" w:rsidRDefault="00D5087F" w:rsidP="00D5087F">
            <w:pPr>
              <w:tabs>
                <w:tab w:val="decimal" w:pos="992"/>
                <w:tab w:val="decimal" w:pos="6158"/>
              </w:tabs>
              <w:ind w:right="63"/>
              <w:jc w:val="right"/>
              <w:rPr>
                <w:rFonts w:ascii="Calibri" w:hAnsi="Calibri" w:cs="Tahoma"/>
                <w:b/>
                <w:sz w:val="20"/>
                <w:szCs w:val="20"/>
                <w:lang w:val="es-ES"/>
              </w:rPr>
            </w:pPr>
            <w:r w:rsidRPr="00D5087F">
              <w:rPr>
                <w:rFonts w:ascii="Calibri" w:hAnsi="Calibri" w:cs="Tahoma"/>
                <w:b/>
                <w:sz w:val="20"/>
                <w:szCs w:val="20"/>
                <w:lang w:val="es-ES"/>
              </w:rPr>
              <w:t>(4.060.403)</w:t>
            </w:r>
          </w:p>
        </w:tc>
      </w:tr>
      <w:tr w:rsidR="00D5087F" w:rsidRPr="00AC2767" w:rsidTr="00705D06">
        <w:trPr>
          <w:cantSplit/>
          <w:jc w:val="center"/>
        </w:trPr>
        <w:tc>
          <w:tcPr>
            <w:tcW w:w="7763" w:type="dxa"/>
          </w:tcPr>
          <w:p w:rsidR="00D5087F" w:rsidRPr="00D5087F" w:rsidRDefault="00D5087F" w:rsidP="00AB588C">
            <w:pPr>
              <w:ind w:left="597"/>
              <w:jc w:val="both"/>
              <w:rPr>
                <w:rFonts w:ascii="Calibri" w:hAnsi="Calibri" w:cs="Tahoma"/>
                <w:b/>
                <w:sz w:val="16"/>
                <w:szCs w:val="16"/>
                <w:lang w:val="es-ES"/>
              </w:rPr>
            </w:pPr>
            <w:r w:rsidRPr="00D5087F">
              <w:rPr>
                <w:rFonts w:ascii="Calibri" w:hAnsi="Calibri" w:cs="Tahoma"/>
                <w:b/>
                <w:sz w:val="20"/>
                <w:szCs w:val="20"/>
                <w:lang w:val="es-ES"/>
              </w:rPr>
              <w:t>Sociedades consolidadas por integración proporcional</w:t>
            </w:r>
          </w:p>
        </w:tc>
        <w:tc>
          <w:tcPr>
            <w:tcW w:w="1452" w:type="dxa"/>
          </w:tcPr>
          <w:p w:rsidR="00D5087F" w:rsidRPr="00D5087F" w:rsidRDefault="00D5087F" w:rsidP="00D5087F">
            <w:pPr>
              <w:tabs>
                <w:tab w:val="decimal" w:pos="992"/>
                <w:tab w:val="decimal" w:pos="6158"/>
              </w:tabs>
              <w:ind w:right="63"/>
              <w:jc w:val="right"/>
              <w:rPr>
                <w:rFonts w:ascii="Calibri" w:hAnsi="Calibri" w:cs="Tahoma"/>
                <w:sz w:val="20"/>
                <w:szCs w:val="20"/>
                <w:lang w:val="es-ES"/>
              </w:rPr>
            </w:pPr>
          </w:p>
        </w:tc>
      </w:tr>
      <w:tr w:rsidR="00D5087F" w:rsidRPr="00AC2767" w:rsidTr="00705D06">
        <w:trPr>
          <w:cantSplit/>
          <w:jc w:val="center"/>
        </w:trPr>
        <w:tc>
          <w:tcPr>
            <w:tcW w:w="7763" w:type="dxa"/>
          </w:tcPr>
          <w:p w:rsidR="00D5087F" w:rsidRPr="00D5087F" w:rsidRDefault="00D5087F" w:rsidP="00AB588C">
            <w:pPr>
              <w:ind w:left="1227"/>
              <w:jc w:val="both"/>
              <w:rPr>
                <w:rFonts w:ascii="Calibri" w:hAnsi="Calibri" w:cs="Tahoma"/>
                <w:sz w:val="16"/>
                <w:szCs w:val="16"/>
                <w:lang w:val="es-ES"/>
              </w:rPr>
            </w:pPr>
            <w:r w:rsidRPr="00D5087F">
              <w:rPr>
                <w:rFonts w:ascii="Calibri" w:hAnsi="Calibri" w:cs="Tahoma"/>
                <w:sz w:val="20"/>
                <w:lang w:val="es-ES"/>
              </w:rPr>
              <w:t>Autopistas de Navarra, S.A.</w:t>
            </w:r>
          </w:p>
        </w:tc>
        <w:tc>
          <w:tcPr>
            <w:tcW w:w="1452" w:type="dxa"/>
          </w:tcPr>
          <w:p w:rsidR="00D5087F" w:rsidRPr="00D5087F" w:rsidRDefault="00D5087F" w:rsidP="00D5087F">
            <w:pPr>
              <w:tabs>
                <w:tab w:val="decimal" w:pos="992"/>
                <w:tab w:val="decimal" w:pos="6158"/>
              </w:tabs>
              <w:ind w:right="63"/>
              <w:jc w:val="right"/>
              <w:rPr>
                <w:rFonts w:ascii="Calibri" w:hAnsi="Calibri" w:cs="Tahoma"/>
                <w:b/>
                <w:sz w:val="20"/>
                <w:szCs w:val="20"/>
                <w:lang w:val="es-ES"/>
              </w:rPr>
            </w:pPr>
            <w:r w:rsidRPr="00D5087F">
              <w:rPr>
                <w:rFonts w:ascii="Calibri" w:hAnsi="Calibri" w:cs="Tahoma"/>
                <w:b/>
                <w:sz w:val="20"/>
                <w:szCs w:val="20"/>
                <w:lang w:val="es-ES"/>
              </w:rPr>
              <w:t>9.715.470</w:t>
            </w:r>
          </w:p>
        </w:tc>
      </w:tr>
      <w:tr w:rsidR="00D5087F" w:rsidRPr="00AC2767" w:rsidTr="006576A0">
        <w:trPr>
          <w:cantSplit/>
          <w:jc w:val="center"/>
        </w:trPr>
        <w:tc>
          <w:tcPr>
            <w:tcW w:w="7763" w:type="dxa"/>
          </w:tcPr>
          <w:p w:rsidR="00D5087F" w:rsidRPr="00D5087F" w:rsidRDefault="00D5087F" w:rsidP="00AB588C">
            <w:pPr>
              <w:ind w:left="2520"/>
              <w:jc w:val="both"/>
              <w:rPr>
                <w:rFonts w:ascii="Calibri" w:hAnsi="Calibri" w:cs="Tahoma"/>
                <w:sz w:val="16"/>
                <w:szCs w:val="16"/>
                <w:lang w:val="es-ES"/>
              </w:rPr>
            </w:pPr>
          </w:p>
        </w:tc>
        <w:tc>
          <w:tcPr>
            <w:tcW w:w="1452" w:type="dxa"/>
          </w:tcPr>
          <w:p w:rsidR="00D5087F" w:rsidRPr="00D5087F" w:rsidRDefault="00D5087F" w:rsidP="00D5087F">
            <w:pPr>
              <w:tabs>
                <w:tab w:val="decimal" w:pos="992"/>
                <w:tab w:val="decimal" w:pos="6158"/>
              </w:tabs>
              <w:ind w:right="63"/>
              <w:jc w:val="right"/>
              <w:rPr>
                <w:rFonts w:ascii="Calibri" w:hAnsi="Calibri" w:cs="Tahoma"/>
                <w:b/>
                <w:sz w:val="20"/>
                <w:szCs w:val="20"/>
                <w:lang w:val="es-ES"/>
              </w:rPr>
            </w:pPr>
          </w:p>
        </w:tc>
      </w:tr>
      <w:tr w:rsidR="00D5087F" w:rsidRPr="00AC2767" w:rsidTr="00705D06">
        <w:trPr>
          <w:cantSplit/>
          <w:jc w:val="center"/>
        </w:trPr>
        <w:tc>
          <w:tcPr>
            <w:tcW w:w="7763" w:type="dxa"/>
          </w:tcPr>
          <w:p w:rsidR="00D5087F" w:rsidRPr="00D5087F" w:rsidRDefault="00D5087F" w:rsidP="00AB588C">
            <w:pPr>
              <w:ind w:left="597"/>
              <w:jc w:val="both"/>
              <w:rPr>
                <w:rFonts w:ascii="Calibri" w:hAnsi="Calibri" w:cs="Tahoma"/>
                <w:b/>
                <w:sz w:val="16"/>
                <w:szCs w:val="16"/>
                <w:lang w:val="es-ES"/>
              </w:rPr>
            </w:pPr>
            <w:r w:rsidRPr="00D5087F">
              <w:rPr>
                <w:rFonts w:ascii="Calibri" w:hAnsi="Calibri" w:cs="Tahoma"/>
                <w:b/>
                <w:sz w:val="20"/>
                <w:szCs w:val="20"/>
                <w:lang w:val="es-ES"/>
              </w:rPr>
              <w:t xml:space="preserve">Sociedades puestas en equivalencia </w:t>
            </w:r>
          </w:p>
        </w:tc>
        <w:tc>
          <w:tcPr>
            <w:tcW w:w="1452" w:type="dxa"/>
          </w:tcPr>
          <w:p w:rsidR="00D5087F" w:rsidRPr="00D5087F" w:rsidRDefault="00D5087F" w:rsidP="00D5087F">
            <w:pPr>
              <w:tabs>
                <w:tab w:val="decimal" w:pos="992"/>
                <w:tab w:val="decimal" w:pos="6158"/>
              </w:tabs>
              <w:ind w:right="63"/>
              <w:jc w:val="right"/>
              <w:rPr>
                <w:rFonts w:ascii="Calibri" w:hAnsi="Calibri" w:cs="Tahoma"/>
                <w:b/>
                <w:sz w:val="20"/>
                <w:szCs w:val="20"/>
                <w:lang w:val="es-ES"/>
              </w:rPr>
            </w:pPr>
            <w:r w:rsidRPr="00D5087F">
              <w:rPr>
                <w:rFonts w:ascii="Calibri" w:hAnsi="Calibri" w:cs="Tahoma"/>
                <w:b/>
                <w:sz w:val="20"/>
                <w:szCs w:val="20"/>
                <w:lang w:val="es-ES"/>
              </w:rPr>
              <w:t>(6.147.006)</w:t>
            </w:r>
          </w:p>
        </w:tc>
      </w:tr>
      <w:tr w:rsidR="00D5087F" w:rsidRPr="00AC2767" w:rsidTr="00705D06">
        <w:trPr>
          <w:cantSplit/>
          <w:jc w:val="center"/>
        </w:trPr>
        <w:tc>
          <w:tcPr>
            <w:tcW w:w="7763" w:type="dxa"/>
          </w:tcPr>
          <w:p w:rsidR="00D5087F" w:rsidRPr="00D5087F" w:rsidRDefault="00D5087F" w:rsidP="00AB588C">
            <w:pPr>
              <w:ind w:left="1204"/>
              <w:jc w:val="both"/>
              <w:rPr>
                <w:rFonts w:ascii="Calibri" w:hAnsi="Calibri" w:cs="Tahoma"/>
                <w:b/>
                <w:sz w:val="20"/>
                <w:szCs w:val="20"/>
                <w:lang w:val="es-ES"/>
              </w:rPr>
            </w:pPr>
            <w:r w:rsidRPr="00D5087F">
              <w:rPr>
                <w:rFonts w:ascii="Calibri" w:hAnsi="Calibri" w:cs="Tahoma"/>
                <w:sz w:val="20"/>
                <w:szCs w:val="20"/>
                <w:lang w:val="es-ES"/>
              </w:rPr>
              <w:t>Ver detalle por entidad asociada en el Anexo III</w:t>
            </w:r>
          </w:p>
        </w:tc>
        <w:tc>
          <w:tcPr>
            <w:tcW w:w="1452" w:type="dxa"/>
            <w:tcBorders>
              <w:bottom w:val="single" w:sz="4" w:space="0" w:color="auto"/>
            </w:tcBorders>
          </w:tcPr>
          <w:p w:rsidR="00D5087F" w:rsidRPr="00D5087F" w:rsidRDefault="00D5087F" w:rsidP="00D5087F">
            <w:pPr>
              <w:tabs>
                <w:tab w:val="decimal" w:pos="992"/>
                <w:tab w:val="decimal" w:pos="6158"/>
              </w:tabs>
              <w:ind w:right="63"/>
              <w:jc w:val="right"/>
              <w:rPr>
                <w:rFonts w:ascii="Calibri" w:hAnsi="Calibri" w:cs="Tahoma"/>
                <w:b/>
                <w:lang w:val="es-ES"/>
              </w:rPr>
            </w:pPr>
          </w:p>
        </w:tc>
      </w:tr>
      <w:tr w:rsidR="00D5087F" w:rsidRPr="00AC2767" w:rsidTr="00705D06">
        <w:trPr>
          <w:cantSplit/>
          <w:jc w:val="center"/>
        </w:trPr>
        <w:tc>
          <w:tcPr>
            <w:tcW w:w="7763" w:type="dxa"/>
          </w:tcPr>
          <w:p w:rsidR="00D5087F" w:rsidRPr="00D5087F" w:rsidRDefault="00D5087F" w:rsidP="00AB588C">
            <w:pPr>
              <w:ind w:left="597"/>
              <w:jc w:val="both"/>
              <w:rPr>
                <w:rFonts w:ascii="Calibri" w:hAnsi="Calibri" w:cs="Tahoma"/>
                <w:b/>
                <w:sz w:val="20"/>
                <w:szCs w:val="20"/>
                <w:lang w:val="es-ES"/>
              </w:rPr>
            </w:pPr>
          </w:p>
        </w:tc>
        <w:tc>
          <w:tcPr>
            <w:tcW w:w="1452" w:type="dxa"/>
            <w:tcBorders>
              <w:top w:val="single" w:sz="4" w:space="0" w:color="auto"/>
            </w:tcBorders>
          </w:tcPr>
          <w:p w:rsidR="00D5087F" w:rsidRPr="00D5087F" w:rsidRDefault="00D5087F" w:rsidP="00D5087F">
            <w:pPr>
              <w:tabs>
                <w:tab w:val="decimal" w:pos="992"/>
                <w:tab w:val="decimal" w:pos="6158"/>
              </w:tabs>
              <w:ind w:right="63"/>
              <w:jc w:val="right"/>
              <w:rPr>
                <w:rFonts w:ascii="Calibri" w:hAnsi="Calibri" w:cs="Tahoma"/>
                <w:sz w:val="20"/>
                <w:szCs w:val="20"/>
                <w:lang w:val="es-ES"/>
              </w:rPr>
            </w:pPr>
          </w:p>
        </w:tc>
      </w:tr>
      <w:tr w:rsidR="00D5087F" w:rsidRPr="00AC2767" w:rsidTr="00705D06">
        <w:trPr>
          <w:cantSplit/>
          <w:jc w:val="center"/>
        </w:trPr>
        <w:tc>
          <w:tcPr>
            <w:tcW w:w="7763" w:type="dxa"/>
          </w:tcPr>
          <w:p w:rsidR="00D5087F" w:rsidRPr="00D5087F" w:rsidRDefault="00D5087F" w:rsidP="00AB588C">
            <w:pPr>
              <w:ind w:left="597"/>
              <w:jc w:val="both"/>
              <w:rPr>
                <w:rFonts w:ascii="Calibri" w:hAnsi="Calibri" w:cs="Tahoma"/>
                <w:sz w:val="16"/>
                <w:szCs w:val="16"/>
                <w:lang w:val="es-ES"/>
              </w:rPr>
            </w:pPr>
            <w:r w:rsidRPr="00D5087F">
              <w:rPr>
                <w:rFonts w:ascii="Calibri" w:hAnsi="Calibri" w:cs="Tahoma"/>
                <w:b/>
                <w:sz w:val="20"/>
                <w:szCs w:val="20"/>
                <w:lang w:val="es-ES"/>
              </w:rPr>
              <w:t xml:space="preserve">          Resultado atribuido a la sociedad dominante</w:t>
            </w:r>
          </w:p>
        </w:tc>
        <w:tc>
          <w:tcPr>
            <w:tcW w:w="1452" w:type="dxa"/>
            <w:tcBorders>
              <w:bottom w:val="double" w:sz="4" w:space="0" w:color="auto"/>
            </w:tcBorders>
          </w:tcPr>
          <w:p w:rsidR="00D5087F" w:rsidRPr="00D5087F" w:rsidRDefault="00D5087F" w:rsidP="00D5087F">
            <w:pPr>
              <w:tabs>
                <w:tab w:val="decimal" w:pos="992"/>
                <w:tab w:val="decimal" w:pos="6158"/>
              </w:tabs>
              <w:ind w:right="63"/>
              <w:jc w:val="right"/>
              <w:rPr>
                <w:rFonts w:ascii="Calibri" w:hAnsi="Calibri" w:cs="Tahoma"/>
                <w:b/>
                <w:sz w:val="20"/>
                <w:szCs w:val="20"/>
                <w:lang w:val="es-ES"/>
              </w:rPr>
            </w:pPr>
            <w:r w:rsidRPr="00D5087F">
              <w:rPr>
                <w:rFonts w:ascii="Calibri" w:hAnsi="Calibri" w:cs="Tahoma"/>
                <w:b/>
                <w:sz w:val="20"/>
                <w:szCs w:val="20"/>
                <w:lang w:val="es-ES"/>
              </w:rPr>
              <w:t>(726.089)</w:t>
            </w:r>
          </w:p>
        </w:tc>
      </w:tr>
      <w:tr w:rsidR="008B3271" w:rsidRPr="00AC2767" w:rsidTr="00705D06">
        <w:trPr>
          <w:cantSplit/>
          <w:jc w:val="center"/>
        </w:trPr>
        <w:tc>
          <w:tcPr>
            <w:tcW w:w="7763" w:type="dxa"/>
          </w:tcPr>
          <w:p w:rsidR="008B3271" w:rsidRPr="00D5087F" w:rsidRDefault="008B3271" w:rsidP="00623AA3">
            <w:pPr>
              <w:ind w:left="2160"/>
              <w:jc w:val="both"/>
              <w:rPr>
                <w:rFonts w:ascii="Calibri" w:hAnsi="Calibri" w:cs="Tahoma"/>
                <w:lang w:val="es-ES"/>
              </w:rPr>
            </w:pPr>
          </w:p>
        </w:tc>
        <w:tc>
          <w:tcPr>
            <w:tcW w:w="1452" w:type="dxa"/>
            <w:tcBorders>
              <w:top w:val="double" w:sz="4" w:space="0" w:color="auto"/>
            </w:tcBorders>
          </w:tcPr>
          <w:p w:rsidR="008B3271" w:rsidRPr="00AC2767" w:rsidRDefault="008B3271" w:rsidP="00623AA3">
            <w:pPr>
              <w:tabs>
                <w:tab w:val="decimal" w:pos="992"/>
                <w:tab w:val="decimal" w:pos="6158"/>
              </w:tabs>
              <w:ind w:right="63"/>
              <w:jc w:val="right"/>
              <w:rPr>
                <w:rFonts w:ascii="Calibri" w:hAnsi="Calibri" w:cs="Tahoma"/>
                <w:sz w:val="20"/>
                <w:szCs w:val="20"/>
                <w:highlight w:val="yellow"/>
                <w:lang w:val="es-ES"/>
              </w:rPr>
            </w:pPr>
          </w:p>
        </w:tc>
      </w:tr>
    </w:tbl>
    <w:p w:rsidR="008B3271" w:rsidRPr="00AC2767" w:rsidRDefault="008B3271" w:rsidP="009B4BDE">
      <w:pPr>
        <w:pStyle w:val="not"/>
        <w:tabs>
          <w:tab w:val="left" w:pos="540"/>
        </w:tabs>
        <w:spacing w:before="20"/>
        <w:ind w:left="0" w:firstLine="0"/>
        <w:rPr>
          <w:rFonts w:ascii="Calibri" w:hAnsi="Calibri" w:cs="Tahoma"/>
          <w:sz w:val="14"/>
          <w:szCs w:val="14"/>
          <w:highlight w:val="yellow"/>
          <w:lang w:val="es-ES"/>
        </w:rPr>
      </w:pPr>
    </w:p>
    <w:p w:rsidR="008B3271" w:rsidRPr="00AC2767" w:rsidRDefault="008B3271" w:rsidP="00090051">
      <w:pPr>
        <w:pStyle w:val="not"/>
        <w:tabs>
          <w:tab w:val="left" w:pos="540"/>
        </w:tabs>
        <w:spacing w:before="20"/>
        <w:ind w:left="357" w:hanging="380"/>
        <w:rPr>
          <w:rFonts w:ascii="Calibri" w:hAnsi="Calibri" w:cs="Tahoma"/>
          <w:sz w:val="15"/>
          <w:szCs w:val="14"/>
          <w:highlight w:val="yellow"/>
          <w:lang w:val="es-ES"/>
        </w:rPr>
      </w:pPr>
    </w:p>
    <w:p w:rsidR="008B3271" w:rsidRPr="00AC2767" w:rsidRDefault="008B3271" w:rsidP="00090051">
      <w:pPr>
        <w:pStyle w:val="not"/>
        <w:tabs>
          <w:tab w:val="left" w:pos="540"/>
        </w:tabs>
        <w:spacing w:before="20"/>
        <w:ind w:left="357" w:hanging="380"/>
        <w:rPr>
          <w:rFonts w:ascii="Calibri" w:hAnsi="Calibri" w:cs="Tahoma"/>
          <w:sz w:val="15"/>
          <w:szCs w:val="14"/>
          <w:highlight w:val="yellow"/>
          <w:lang w:val="es-ES"/>
        </w:rPr>
      </w:pPr>
    </w:p>
    <w:p w:rsidR="008B3271" w:rsidRPr="00AC2767" w:rsidRDefault="008B3271" w:rsidP="00090051">
      <w:pPr>
        <w:pStyle w:val="not"/>
        <w:tabs>
          <w:tab w:val="left" w:pos="540"/>
        </w:tabs>
        <w:spacing w:before="20"/>
        <w:ind w:left="357" w:hanging="380"/>
        <w:rPr>
          <w:rFonts w:ascii="Calibri" w:hAnsi="Calibri" w:cs="Tahoma"/>
          <w:sz w:val="15"/>
          <w:szCs w:val="14"/>
          <w:highlight w:val="yellow"/>
          <w:lang w:val="es-ES"/>
        </w:rPr>
        <w:sectPr w:rsidR="008B3271" w:rsidRPr="00AC2767" w:rsidSect="00F45D55">
          <w:headerReference w:type="default" r:id="rId82"/>
          <w:footerReference w:type="default" r:id="rId83"/>
          <w:pgSz w:w="11952" w:h="16846"/>
          <w:pgMar w:top="851" w:right="568" w:bottom="851" w:left="1134" w:header="720" w:footer="720" w:gutter="0"/>
          <w:cols w:space="720"/>
          <w:noEndnote/>
          <w:docGrid w:linePitch="245"/>
        </w:sectPr>
      </w:pPr>
    </w:p>
    <w:p w:rsidR="008B3271" w:rsidRPr="00AC2767" w:rsidRDefault="008B3271" w:rsidP="00090051">
      <w:pPr>
        <w:pStyle w:val="not"/>
        <w:tabs>
          <w:tab w:val="left" w:pos="540"/>
        </w:tabs>
        <w:spacing w:before="20"/>
        <w:ind w:left="357" w:hanging="380"/>
        <w:rPr>
          <w:rFonts w:ascii="Calibri" w:hAnsi="Calibri" w:cs="Tahoma"/>
          <w:sz w:val="15"/>
          <w:szCs w:val="14"/>
          <w:highlight w:val="yellow"/>
          <w:lang w:val="es-ES"/>
        </w:rPr>
      </w:pPr>
    </w:p>
    <w:tbl>
      <w:tblPr>
        <w:tblW w:w="0" w:type="auto"/>
        <w:tblInd w:w="5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98"/>
        <w:gridCol w:w="851"/>
        <w:gridCol w:w="851"/>
        <w:gridCol w:w="851"/>
        <w:gridCol w:w="851"/>
        <w:gridCol w:w="851"/>
        <w:gridCol w:w="851"/>
        <w:gridCol w:w="851"/>
        <w:gridCol w:w="851"/>
        <w:gridCol w:w="851"/>
        <w:gridCol w:w="851"/>
        <w:gridCol w:w="851"/>
        <w:gridCol w:w="851"/>
        <w:gridCol w:w="851"/>
        <w:gridCol w:w="851"/>
        <w:gridCol w:w="851"/>
      </w:tblGrid>
      <w:tr w:rsidR="008B3271" w:rsidRPr="009A3AE7" w:rsidTr="00740EE8">
        <w:tc>
          <w:tcPr>
            <w:tcW w:w="1998" w:type="dxa"/>
            <w:vMerge w:val="restart"/>
            <w:tcBorders>
              <w:top w:val="single" w:sz="4" w:space="0" w:color="auto"/>
              <w:bottom w:val="nil"/>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Conceptos</w:t>
            </w:r>
          </w:p>
        </w:tc>
        <w:tc>
          <w:tcPr>
            <w:tcW w:w="12765" w:type="dxa"/>
            <w:gridSpan w:val="15"/>
            <w:tcBorders>
              <w:top w:val="single" w:sz="4" w:space="0" w:color="auto"/>
              <w:left w:val="single" w:sz="4" w:space="0" w:color="auto"/>
              <w:bottom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Información en millones de euros</w:t>
            </w:r>
          </w:p>
        </w:tc>
      </w:tr>
      <w:tr w:rsidR="008B3271" w:rsidRPr="009A3AE7" w:rsidTr="00740EE8">
        <w:tc>
          <w:tcPr>
            <w:tcW w:w="1998" w:type="dxa"/>
            <w:vMerge/>
            <w:tcBorders>
              <w:top w:val="nil"/>
              <w:bottom w:val="nil"/>
              <w:right w:val="single" w:sz="4" w:space="0" w:color="auto"/>
            </w:tcBorders>
          </w:tcPr>
          <w:p w:rsidR="008B3271" w:rsidRPr="009A3AE7" w:rsidRDefault="008B3271" w:rsidP="00740EE8">
            <w:pPr>
              <w:pStyle w:val="not"/>
              <w:tabs>
                <w:tab w:val="left" w:pos="540"/>
              </w:tabs>
              <w:spacing w:before="20"/>
              <w:ind w:left="0" w:firstLine="0"/>
              <w:rPr>
                <w:rFonts w:ascii="Calibri" w:hAnsi="Calibri" w:cs="Tahoma"/>
                <w:sz w:val="15"/>
                <w:szCs w:val="14"/>
                <w:lang w:val="es-ES"/>
              </w:rPr>
            </w:pPr>
          </w:p>
        </w:tc>
        <w:tc>
          <w:tcPr>
            <w:tcW w:w="12765" w:type="dxa"/>
            <w:gridSpan w:val="15"/>
            <w:tcBorders>
              <w:top w:val="single" w:sz="4" w:space="0" w:color="auto"/>
              <w:left w:val="single" w:sz="4" w:space="0" w:color="auto"/>
              <w:bottom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Segmentos</w:t>
            </w:r>
          </w:p>
        </w:tc>
      </w:tr>
      <w:tr w:rsidR="008B3271" w:rsidRPr="009A3AE7" w:rsidTr="00740EE8">
        <w:tc>
          <w:tcPr>
            <w:tcW w:w="1998" w:type="dxa"/>
            <w:vMerge/>
            <w:tcBorders>
              <w:top w:val="nil"/>
              <w:bottom w:val="single" w:sz="4" w:space="0" w:color="auto"/>
              <w:right w:val="single" w:sz="4" w:space="0" w:color="auto"/>
            </w:tcBorders>
          </w:tcPr>
          <w:p w:rsidR="008B3271" w:rsidRPr="009A3AE7" w:rsidRDefault="008B3271" w:rsidP="00740EE8">
            <w:pPr>
              <w:pStyle w:val="not"/>
              <w:tabs>
                <w:tab w:val="left" w:pos="540"/>
              </w:tabs>
              <w:spacing w:before="20"/>
              <w:ind w:left="0" w:firstLine="0"/>
              <w:rPr>
                <w:rFonts w:ascii="Calibri" w:hAnsi="Calibri" w:cs="Tahoma"/>
                <w:sz w:val="15"/>
                <w:szCs w:val="14"/>
                <w:lang w:val="es-ES"/>
              </w:rPr>
            </w:pP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CPEN</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1</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2</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3</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4</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5</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6</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7</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8</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9</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10</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11</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807794">
            <w:pPr>
              <w:pStyle w:val="not"/>
              <w:tabs>
                <w:tab w:val="left" w:pos="540"/>
              </w:tabs>
              <w:spacing w:before="20"/>
              <w:ind w:left="0" w:firstLine="0"/>
              <w:jc w:val="center"/>
              <w:rPr>
                <w:rFonts w:ascii="Calibri" w:hAnsi="Calibri" w:cs="Tahoma"/>
                <w:sz w:val="15"/>
                <w:szCs w:val="14"/>
                <w:lang w:val="es-ES"/>
              </w:rPr>
            </w:pPr>
            <w:r w:rsidRPr="009A3AE7">
              <w:rPr>
                <w:rFonts w:ascii="Calibri" w:hAnsi="Calibri" w:cs="Tahoma"/>
                <w:sz w:val="15"/>
                <w:szCs w:val="14"/>
                <w:lang w:val="es-ES"/>
              </w:rPr>
              <w:t>Autopista de peaje</w:t>
            </w:r>
          </w:p>
        </w:tc>
        <w:tc>
          <w:tcPr>
            <w:tcW w:w="851" w:type="dxa"/>
            <w:tcBorders>
              <w:top w:val="single" w:sz="4" w:space="0" w:color="auto"/>
              <w:left w:val="single" w:sz="4" w:space="0" w:color="auto"/>
              <w:bottom w:val="single" w:sz="4" w:space="0" w:color="auto"/>
              <w:right w:val="single" w:sz="4" w:space="0" w:color="auto"/>
            </w:tcBorders>
          </w:tcPr>
          <w:p w:rsidR="008B3271" w:rsidRPr="009A3AE7" w:rsidRDefault="008B3271" w:rsidP="007A06AC">
            <w:pPr>
              <w:pStyle w:val="not"/>
              <w:tabs>
                <w:tab w:val="left" w:pos="540"/>
              </w:tabs>
              <w:spacing w:before="20"/>
              <w:ind w:left="0" w:firstLine="0"/>
              <w:jc w:val="center"/>
              <w:rPr>
                <w:rFonts w:ascii="Calibri" w:hAnsi="Calibri" w:cs="Tahoma"/>
                <w:sz w:val="15"/>
                <w:szCs w:val="14"/>
                <w:lang w:val="es-ES"/>
              </w:rPr>
            </w:pPr>
          </w:p>
        </w:tc>
        <w:tc>
          <w:tcPr>
            <w:tcW w:w="851" w:type="dxa"/>
            <w:tcBorders>
              <w:top w:val="single" w:sz="4" w:space="0" w:color="auto"/>
              <w:left w:val="single" w:sz="4" w:space="0" w:color="auto"/>
              <w:bottom w:val="single" w:sz="4" w:space="0" w:color="auto"/>
            </w:tcBorders>
          </w:tcPr>
          <w:p w:rsidR="008B3271" w:rsidRPr="009A3AE7" w:rsidRDefault="008B3271" w:rsidP="00740EE8">
            <w:pPr>
              <w:pStyle w:val="not"/>
              <w:tabs>
                <w:tab w:val="left" w:pos="540"/>
              </w:tabs>
              <w:spacing w:before="20"/>
              <w:ind w:left="0" w:firstLine="0"/>
              <w:jc w:val="center"/>
              <w:rPr>
                <w:rFonts w:ascii="Calibri" w:hAnsi="Calibri" w:cs="Tahoma"/>
                <w:sz w:val="15"/>
                <w:szCs w:val="14"/>
                <w:lang w:val="es-ES"/>
              </w:rPr>
            </w:pPr>
          </w:p>
        </w:tc>
      </w:tr>
      <w:tr w:rsidR="008B3271" w:rsidRPr="009A3AE7" w:rsidTr="00740EE8">
        <w:tc>
          <w:tcPr>
            <w:tcW w:w="1998" w:type="dxa"/>
            <w:tcBorders>
              <w:top w:val="single" w:sz="4" w:space="0" w:color="auto"/>
              <w:right w:val="single" w:sz="4" w:space="0" w:color="auto"/>
            </w:tcBorders>
          </w:tcPr>
          <w:p w:rsidR="008B3271" w:rsidRPr="009A3AE7" w:rsidRDefault="008B3271" w:rsidP="00740EE8">
            <w:pPr>
              <w:pStyle w:val="not"/>
              <w:tabs>
                <w:tab w:val="left" w:pos="540"/>
              </w:tabs>
              <w:spacing w:before="20"/>
              <w:ind w:left="0" w:firstLine="0"/>
              <w:jc w:val="left"/>
              <w:rPr>
                <w:rFonts w:ascii="Calibri" w:hAnsi="Calibri" w:cs="Tahoma"/>
                <w:sz w:val="15"/>
                <w:szCs w:val="14"/>
                <w:lang w:val="es-ES"/>
              </w:rPr>
            </w:pPr>
            <w:r w:rsidRPr="009A3AE7">
              <w:rPr>
                <w:rFonts w:ascii="Calibri" w:hAnsi="Calibri" w:cs="Tahoma"/>
                <w:sz w:val="15"/>
                <w:szCs w:val="14"/>
                <w:lang w:val="es-ES"/>
              </w:rPr>
              <w:t>Importe neto cifra negocios</w:t>
            </w:r>
          </w:p>
        </w:tc>
        <w:tc>
          <w:tcPr>
            <w:tcW w:w="851" w:type="dxa"/>
            <w:tcBorders>
              <w:top w:val="single" w:sz="4" w:space="0" w:color="auto"/>
              <w:left w:val="single" w:sz="4" w:space="0" w:color="auto"/>
              <w:right w:val="single" w:sz="4" w:space="0" w:color="auto"/>
            </w:tcBorders>
          </w:tcPr>
          <w:p w:rsidR="008B3271" w:rsidRPr="009A3AE7"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9A3AE7"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9A3AE7"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9A3AE7"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9A3AE7"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nil"/>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nil"/>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100C8E" w:rsidRDefault="008B3271" w:rsidP="00807794">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8B3271" w:rsidRPr="009A3AE7" w:rsidRDefault="008B3271" w:rsidP="007A06A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tcBorders>
          </w:tcPr>
          <w:p w:rsidR="008B3271" w:rsidRPr="009A3AE7" w:rsidRDefault="008B3271" w:rsidP="00740EE8">
            <w:pPr>
              <w:pStyle w:val="not"/>
              <w:tabs>
                <w:tab w:val="left" w:pos="540"/>
              </w:tabs>
              <w:spacing w:before="20"/>
              <w:ind w:left="0" w:firstLine="0"/>
              <w:jc w:val="right"/>
              <w:rPr>
                <w:rFonts w:ascii="Calibri" w:hAnsi="Calibri" w:cs="Tahoma"/>
                <w:sz w:val="15"/>
                <w:szCs w:val="14"/>
                <w:lang w:val="es-ES"/>
              </w:rPr>
            </w:pPr>
          </w:p>
        </w:tc>
      </w:tr>
      <w:tr w:rsidR="008B3271" w:rsidRPr="00AC2767" w:rsidTr="00740EE8">
        <w:tc>
          <w:tcPr>
            <w:tcW w:w="1998" w:type="dxa"/>
            <w:tcBorders>
              <w:right w:val="single" w:sz="4" w:space="0" w:color="auto"/>
            </w:tcBorders>
          </w:tcPr>
          <w:p w:rsidR="008B3271" w:rsidRPr="00194062" w:rsidRDefault="008B3271" w:rsidP="00740EE8">
            <w:pPr>
              <w:pStyle w:val="not"/>
              <w:tabs>
                <w:tab w:val="left" w:pos="540"/>
              </w:tabs>
              <w:spacing w:before="20"/>
              <w:ind w:left="180" w:firstLine="0"/>
              <w:jc w:val="left"/>
              <w:rPr>
                <w:rFonts w:ascii="Calibri" w:hAnsi="Calibri" w:cs="Tahoma"/>
                <w:sz w:val="15"/>
                <w:szCs w:val="14"/>
                <w:lang w:val="es-ES"/>
              </w:rPr>
            </w:pPr>
            <w:r w:rsidRPr="00194062">
              <w:rPr>
                <w:rFonts w:ascii="Calibri" w:hAnsi="Calibri" w:cs="Tahoma"/>
                <w:sz w:val="15"/>
                <w:szCs w:val="14"/>
                <w:lang w:val="es-ES"/>
              </w:rPr>
              <w:t>Con Gobierno de Navarra</w:t>
            </w:r>
          </w:p>
        </w:tc>
        <w:tc>
          <w:tcPr>
            <w:tcW w:w="851" w:type="dxa"/>
            <w:tcBorders>
              <w:left w:val="single" w:sz="4" w:space="0" w:color="auto"/>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100C8E" w:rsidRDefault="00100C8E" w:rsidP="0025064D">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2,03</w:t>
            </w:r>
          </w:p>
        </w:tc>
        <w:tc>
          <w:tcPr>
            <w:tcW w:w="851" w:type="dxa"/>
            <w:tcBorders>
              <w:left w:val="single" w:sz="4" w:space="0" w:color="auto"/>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0,01</w:t>
            </w:r>
          </w:p>
        </w:tc>
        <w:tc>
          <w:tcPr>
            <w:tcW w:w="851" w:type="dxa"/>
            <w:tcBorders>
              <w:left w:val="single" w:sz="4" w:space="0" w:color="auto"/>
              <w:right w:val="single" w:sz="4" w:space="0" w:color="auto"/>
            </w:tcBorders>
          </w:tcPr>
          <w:p w:rsidR="008B3271" w:rsidRPr="00100C8E" w:rsidRDefault="00100C8E" w:rsidP="00740EE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1,73</w:t>
            </w:r>
          </w:p>
        </w:tc>
        <w:tc>
          <w:tcPr>
            <w:tcW w:w="851" w:type="dxa"/>
            <w:tcBorders>
              <w:left w:val="single" w:sz="4" w:space="0" w:color="auto"/>
              <w:right w:val="single" w:sz="4" w:space="0" w:color="auto"/>
            </w:tcBorders>
          </w:tcPr>
          <w:p w:rsidR="008B3271" w:rsidRPr="00100C8E" w:rsidRDefault="006738A2" w:rsidP="0025064D">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4,</w:t>
            </w:r>
            <w:r w:rsidR="00100C8E" w:rsidRPr="00100C8E">
              <w:rPr>
                <w:rFonts w:ascii="Calibri" w:hAnsi="Calibri" w:cs="Tahoma"/>
                <w:sz w:val="15"/>
                <w:szCs w:val="14"/>
                <w:lang w:val="es-ES"/>
              </w:rPr>
              <w:t>5</w:t>
            </w:r>
            <w:r w:rsidR="0025064D" w:rsidRPr="00100C8E">
              <w:rPr>
                <w:rFonts w:ascii="Calibri" w:hAnsi="Calibri" w:cs="Tahoma"/>
                <w:sz w:val="15"/>
                <w:szCs w:val="14"/>
                <w:lang w:val="es-ES"/>
              </w:rPr>
              <w:t>3</w:t>
            </w:r>
          </w:p>
        </w:tc>
        <w:tc>
          <w:tcPr>
            <w:tcW w:w="851" w:type="dxa"/>
            <w:tcBorders>
              <w:left w:val="single" w:sz="4" w:space="0" w:color="auto"/>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100C8E" w:rsidRDefault="008B3271" w:rsidP="00100C8E">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w:t>
            </w:r>
            <w:r w:rsidR="00100C8E" w:rsidRPr="00100C8E">
              <w:rPr>
                <w:rFonts w:ascii="Calibri" w:hAnsi="Calibri" w:cs="Tahoma"/>
                <w:sz w:val="15"/>
                <w:szCs w:val="14"/>
                <w:lang w:val="es-ES"/>
              </w:rPr>
              <w:t>12</w:t>
            </w:r>
          </w:p>
        </w:tc>
        <w:tc>
          <w:tcPr>
            <w:tcW w:w="851" w:type="dxa"/>
            <w:tcBorders>
              <w:left w:val="single" w:sz="4" w:space="0" w:color="auto"/>
              <w:right w:val="single" w:sz="4" w:space="0" w:color="auto"/>
            </w:tcBorders>
          </w:tcPr>
          <w:p w:rsidR="008B3271" w:rsidRPr="00100C8E" w:rsidRDefault="008B3271" w:rsidP="00100C8E">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w:t>
            </w:r>
            <w:r w:rsidR="006738A2" w:rsidRPr="00100C8E">
              <w:rPr>
                <w:rFonts w:ascii="Calibri" w:hAnsi="Calibri" w:cs="Tahoma"/>
                <w:sz w:val="15"/>
                <w:szCs w:val="14"/>
                <w:lang w:val="es-ES"/>
              </w:rPr>
              <w:t>3</w:t>
            </w:r>
            <w:r w:rsidR="00100C8E" w:rsidRPr="00100C8E">
              <w:rPr>
                <w:rFonts w:ascii="Calibri" w:hAnsi="Calibri" w:cs="Tahoma"/>
                <w:sz w:val="15"/>
                <w:szCs w:val="14"/>
                <w:lang w:val="es-ES"/>
              </w:rPr>
              <w:t>6</w:t>
            </w:r>
          </w:p>
        </w:tc>
        <w:tc>
          <w:tcPr>
            <w:tcW w:w="851" w:type="dxa"/>
            <w:tcBorders>
              <w:left w:val="single" w:sz="4" w:space="0" w:color="auto"/>
              <w:right w:val="single" w:sz="4" w:space="0" w:color="auto"/>
            </w:tcBorders>
          </w:tcPr>
          <w:p w:rsidR="008B3271" w:rsidRPr="00100C8E" w:rsidRDefault="0025064D" w:rsidP="00100C8E">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11,</w:t>
            </w:r>
            <w:r w:rsidR="00100C8E" w:rsidRPr="00100C8E">
              <w:rPr>
                <w:rFonts w:ascii="Calibri" w:hAnsi="Calibri" w:cs="Tahoma"/>
                <w:sz w:val="15"/>
                <w:szCs w:val="14"/>
                <w:lang w:val="es-ES"/>
              </w:rPr>
              <w:t>63</w:t>
            </w:r>
          </w:p>
        </w:tc>
        <w:tc>
          <w:tcPr>
            <w:tcW w:w="851" w:type="dxa"/>
            <w:tcBorders>
              <w:left w:val="single" w:sz="4" w:space="0" w:color="auto"/>
              <w:right w:val="single" w:sz="4" w:space="0" w:color="auto"/>
            </w:tcBorders>
          </w:tcPr>
          <w:p w:rsidR="008B3271" w:rsidRPr="00100C8E" w:rsidRDefault="008B3271" w:rsidP="00100C8E">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w:t>
            </w:r>
            <w:r w:rsidR="00100C8E" w:rsidRPr="00100C8E">
              <w:rPr>
                <w:rFonts w:ascii="Calibri" w:hAnsi="Calibri" w:cs="Tahoma"/>
                <w:sz w:val="15"/>
                <w:szCs w:val="14"/>
                <w:lang w:val="es-ES"/>
              </w:rPr>
              <w:t>94</w:t>
            </w:r>
          </w:p>
        </w:tc>
        <w:tc>
          <w:tcPr>
            <w:tcW w:w="851" w:type="dxa"/>
            <w:tcBorders>
              <w:top w:val="nil"/>
              <w:left w:val="single" w:sz="4" w:space="0" w:color="auto"/>
              <w:bottom w:val="nil"/>
              <w:right w:val="single" w:sz="4" w:space="0" w:color="auto"/>
            </w:tcBorders>
          </w:tcPr>
          <w:p w:rsidR="008B3271" w:rsidRPr="00100C8E" w:rsidRDefault="0025064D" w:rsidP="00100C8E">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15,</w:t>
            </w:r>
            <w:r w:rsidR="00100C8E" w:rsidRPr="00100C8E">
              <w:rPr>
                <w:rFonts w:ascii="Calibri" w:hAnsi="Calibri" w:cs="Tahoma"/>
                <w:sz w:val="15"/>
                <w:szCs w:val="14"/>
                <w:lang w:val="es-ES"/>
              </w:rPr>
              <w:t>98</w:t>
            </w:r>
          </w:p>
        </w:tc>
        <w:tc>
          <w:tcPr>
            <w:tcW w:w="851" w:type="dxa"/>
            <w:tcBorders>
              <w:top w:val="nil"/>
              <w:left w:val="single" w:sz="4" w:space="0" w:color="auto"/>
              <w:bottom w:val="nil"/>
              <w:right w:val="single" w:sz="4" w:space="0" w:color="auto"/>
            </w:tcBorders>
          </w:tcPr>
          <w:p w:rsidR="008B3271" w:rsidRPr="00100C8E" w:rsidRDefault="008B3271" w:rsidP="00740EE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100C8E" w:rsidRDefault="00100C8E" w:rsidP="006738A2">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7,03</w:t>
            </w:r>
          </w:p>
        </w:tc>
        <w:tc>
          <w:tcPr>
            <w:tcW w:w="851" w:type="dxa"/>
            <w:tcBorders>
              <w:left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right w:val="single" w:sz="4" w:space="0" w:color="auto"/>
            </w:tcBorders>
          </w:tcPr>
          <w:p w:rsidR="008B3271" w:rsidRPr="00194062" w:rsidRDefault="008B3271" w:rsidP="00740EE8">
            <w:pPr>
              <w:pStyle w:val="not"/>
              <w:tabs>
                <w:tab w:val="left" w:pos="540"/>
              </w:tabs>
              <w:spacing w:before="20"/>
              <w:ind w:left="180" w:firstLine="0"/>
              <w:jc w:val="left"/>
              <w:rPr>
                <w:rFonts w:ascii="Calibri" w:hAnsi="Calibri" w:cs="Tahoma"/>
                <w:sz w:val="15"/>
                <w:szCs w:val="14"/>
                <w:lang w:val="es-ES"/>
              </w:rPr>
            </w:pPr>
            <w:r w:rsidRPr="00194062">
              <w:rPr>
                <w:rFonts w:ascii="Calibri" w:hAnsi="Calibri" w:cs="Tahoma"/>
                <w:sz w:val="15"/>
                <w:szCs w:val="14"/>
                <w:lang w:val="es-ES"/>
              </w:rPr>
              <w:t>Resto</w:t>
            </w:r>
          </w:p>
        </w:tc>
        <w:tc>
          <w:tcPr>
            <w:tcW w:w="851" w:type="dxa"/>
            <w:tcBorders>
              <w:left w:val="single" w:sz="4" w:space="0" w:color="auto"/>
              <w:right w:val="single" w:sz="4" w:space="0" w:color="auto"/>
            </w:tcBorders>
          </w:tcPr>
          <w:p w:rsidR="008B3271" w:rsidRPr="00100C8E" w:rsidRDefault="0079435A" w:rsidP="00E371D0">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0,0</w:t>
            </w:r>
            <w:r w:rsidR="00E371D0" w:rsidRPr="00100C8E">
              <w:rPr>
                <w:rFonts w:ascii="Calibri" w:hAnsi="Calibri" w:cs="Tahoma"/>
                <w:sz w:val="15"/>
                <w:szCs w:val="14"/>
                <w:lang w:val="es-ES"/>
              </w:rPr>
              <w:t>5</w:t>
            </w:r>
          </w:p>
        </w:tc>
        <w:tc>
          <w:tcPr>
            <w:tcW w:w="851" w:type="dxa"/>
            <w:tcBorders>
              <w:left w:val="single" w:sz="4" w:space="0" w:color="auto"/>
              <w:right w:val="single" w:sz="4" w:space="0" w:color="auto"/>
            </w:tcBorders>
          </w:tcPr>
          <w:p w:rsidR="008B3271" w:rsidRPr="00100C8E" w:rsidRDefault="00100C8E" w:rsidP="00740EE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54,90</w:t>
            </w:r>
          </w:p>
        </w:tc>
        <w:tc>
          <w:tcPr>
            <w:tcW w:w="851" w:type="dxa"/>
            <w:tcBorders>
              <w:left w:val="single" w:sz="4" w:space="0" w:color="auto"/>
              <w:right w:val="single" w:sz="4" w:space="0" w:color="auto"/>
            </w:tcBorders>
          </w:tcPr>
          <w:p w:rsidR="008B3271" w:rsidRPr="00100C8E" w:rsidRDefault="00100C8E" w:rsidP="00740EE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10,08</w:t>
            </w:r>
          </w:p>
        </w:tc>
        <w:tc>
          <w:tcPr>
            <w:tcW w:w="851" w:type="dxa"/>
            <w:tcBorders>
              <w:left w:val="single" w:sz="4" w:space="0" w:color="auto"/>
              <w:right w:val="single" w:sz="4" w:space="0" w:color="auto"/>
            </w:tcBorders>
          </w:tcPr>
          <w:p w:rsidR="008B3271" w:rsidRPr="00100C8E" w:rsidRDefault="0025064D" w:rsidP="00100C8E">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4,7</w:t>
            </w:r>
            <w:r w:rsidR="00100C8E" w:rsidRPr="00100C8E">
              <w:rPr>
                <w:rFonts w:ascii="Calibri" w:hAnsi="Calibri" w:cs="Tahoma"/>
                <w:sz w:val="15"/>
                <w:szCs w:val="14"/>
                <w:lang w:val="es-ES"/>
              </w:rPr>
              <w:t>8</w:t>
            </w:r>
          </w:p>
        </w:tc>
        <w:tc>
          <w:tcPr>
            <w:tcW w:w="851" w:type="dxa"/>
            <w:tcBorders>
              <w:left w:val="single" w:sz="4" w:space="0" w:color="auto"/>
              <w:right w:val="single" w:sz="4" w:space="0" w:color="auto"/>
            </w:tcBorders>
          </w:tcPr>
          <w:p w:rsidR="008B3271" w:rsidRPr="00100C8E" w:rsidRDefault="006738A2" w:rsidP="00100C8E">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0,</w:t>
            </w:r>
            <w:r w:rsidR="00100C8E" w:rsidRPr="00100C8E">
              <w:rPr>
                <w:rFonts w:ascii="Calibri" w:hAnsi="Calibri" w:cs="Tahoma"/>
                <w:sz w:val="15"/>
                <w:szCs w:val="14"/>
                <w:lang w:val="es-ES"/>
              </w:rPr>
              <w:t>67</w:t>
            </w:r>
          </w:p>
        </w:tc>
        <w:tc>
          <w:tcPr>
            <w:tcW w:w="851" w:type="dxa"/>
            <w:tcBorders>
              <w:left w:val="single" w:sz="4" w:space="0" w:color="auto"/>
              <w:right w:val="single" w:sz="4" w:space="0" w:color="auto"/>
            </w:tcBorders>
          </w:tcPr>
          <w:p w:rsidR="008B3271" w:rsidRPr="00100C8E" w:rsidRDefault="006738A2" w:rsidP="00100C8E">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13,</w:t>
            </w:r>
            <w:r w:rsidR="0025064D" w:rsidRPr="00100C8E">
              <w:rPr>
                <w:rFonts w:ascii="Calibri" w:hAnsi="Calibri" w:cs="Tahoma"/>
                <w:sz w:val="15"/>
                <w:szCs w:val="14"/>
                <w:lang w:val="es-ES"/>
              </w:rPr>
              <w:t>9</w:t>
            </w:r>
            <w:r w:rsidR="00100C8E" w:rsidRPr="00100C8E">
              <w:rPr>
                <w:rFonts w:ascii="Calibri" w:hAnsi="Calibri" w:cs="Tahoma"/>
                <w:sz w:val="15"/>
                <w:szCs w:val="14"/>
                <w:lang w:val="es-ES"/>
              </w:rPr>
              <w:t>3</w:t>
            </w:r>
          </w:p>
        </w:tc>
        <w:tc>
          <w:tcPr>
            <w:tcW w:w="851" w:type="dxa"/>
            <w:tcBorders>
              <w:left w:val="single" w:sz="4" w:space="0" w:color="auto"/>
              <w:right w:val="single" w:sz="4" w:space="0" w:color="auto"/>
            </w:tcBorders>
          </w:tcPr>
          <w:p w:rsidR="008B3271" w:rsidRPr="00EF0B22" w:rsidRDefault="00100C8E" w:rsidP="00740EE8">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6,31</w:t>
            </w:r>
          </w:p>
        </w:tc>
        <w:tc>
          <w:tcPr>
            <w:tcW w:w="851" w:type="dxa"/>
            <w:tcBorders>
              <w:left w:val="single" w:sz="4" w:space="0" w:color="auto"/>
              <w:right w:val="single" w:sz="4" w:space="0" w:color="auto"/>
            </w:tcBorders>
          </w:tcPr>
          <w:p w:rsidR="008B3271" w:rsidRPr="00EF0B22" w:rsidRDefault="006738A2" w:rsidP="00100C8E">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0,</w:t>
            </w:r>
            <w:r w:rsidR="00100C8E" w:rsidRPr="00EF0B22">
              <w:rPr>
                <w:rFonts w:ascii="Calibri" w:hAnsi="Calibri" w:cs="Tahoma"/>
                <w:sz w:val="15"/>
                <w:szCs w:val="14"/>
                <w:lang w:val="es-ES"/>
              </w:rPr>
              <w:t>63</w:t>
            </w:r>
          </w:p>
        </w:tc>
        <w:tc>
          <w:tcPr>
            <w:tcW w:w="851" w:type="dxa"/>
            <w:tcBorders>
              <w:left w:val="single" w:sz="4" w:space="0" w:color="auto"/>
              <w:right w:val="single" w:sz="4" w:space="0" w:color="auto"/>
            </w:tcBorders>
          </w:tcPr>
          <w:p w:rsidR="008B3271" w:rsidRPr="00EF0B22" w:rsidRDefault="00100C8E" w:rsidP="00740EE8">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4,05</w:t>
            </w:r>
          </w:p>
        </w:tc>
        <w:tc>
          <w:tcPr>
            <w:tcW w:w="851" w:type="dxa"/>
            <w:tcBorders>
              <w:left w:val="single" w:sz="4" w:space="0" w:color="auto"/>
              <w:right w:val="single" w:sz="4" w:space="0" w:color="auto"/>
            </w:tcBorders>
          </w:tcPr>
          <w:p w:rsidR="008B3271" w:rsidRPr="00EF0B22" w:rsidRDefault="008B3271" w:rsidP="0025064D">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0,</w:t>
            </w:r>
            <w:r w:rsidR="0025064D" w:rsidRPr="00EF0B22">
              <w:rPr>
                <w:rFonts w:ascii="Calibri" w:hAnsi="Calibri" w:cs="Tahoma"/>
                <w:sz w:val="15"/>
                <w:szCs w:val="14"/>
                <w:lang w:val="es-ES"/>
              </w:rPr>
              <w:t>25</w:t>
            </w:r>
          </w:p>
        </w:tc>
        <w:tc>
          <w:tcPr>
            <w:tcW w:w="851" w:type="dxa"/>
            <w:tcBorders>
              <w:top w:val="nil"/>
              <w:left w:val="single" w:sz="4" w:space="0" w:color="auto"/>
              <w:bottom w:val="nil"/>
              <w:right w:val="single" w:sz="4" w:space="0" w:color="auto"/>
            </w:tcBorders>
          </w:tcPr>
          <w:p w:rsidR="008B3271" w:rsidRPr="00EF0B22" w:rsidRDefault="0025064D" w:rsidP="00100C8E">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6,</w:t>
            </w:r>
            <w:r w:rsidR="00100C8E" w:rsidRPr="00EF0B22">
              <w:rPr>
                <w:rFonts w:ascii="Calibri" w:hAnsi="Calibri" w:cs="Tahoma"/>
                <w:sz w:val="15"/>
                <w:szCs w:val="14"/>
                <w:lang w:val="es-ES"/>
              </w:rPr>
              <w:t>86</w:t>
            </w:r>
          </w:p>
        </w:tc>
        <w:tc>
          <w:tcPr>
            <w:tcW w:w="851" w:type="dxa"/>
            <w:tcBorders>
              <w:top w:val="nil"/>
              <w:left w:val="single" w:sz="4" w:space="0" w:color="auto"/>
              <w:bottom w:val="nil"/>
              <w:right w:val="single" w:sz="4" w:space="0" w:color="auto"/>
            </w:tcBorders>
          </w:tcPr>
          <w:p w:rsidR="008B3271" w:rsidRPr="00100C8E" w:rsidRDefault="00100C8E" w:rsidP="00740EE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22,23</w:t>
            </w:r>
          </w:p>
        </w:tc>
        <w:tc>
          <w:tcPr>
            <w:tcW w:w="851" w:type="dxa"/>
            <w:tcBorders>
              <w:left w:val="single" w:sz="4" w:space="0" w:color="auto"/>
              <w:right w:val="single" w:sz="4" w:space="0" w:color="auto"/>
            </w:tcBorders>
          </w:tcPr>
          <w:p w:rsidR="008B3271" w:rsidRPr="00100C8E" w:rsidRDefault="00100C8E" w:rsidP="00807794">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16,29</w:t>
            </w:r>
          </w:p>
        </w:tc>
        <w:tc>
          <w:tcPr>
            <w:tcW w:w="851" w:type="dxa"/>
            <w:tcBorders>
              <w:left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sz w:val="15"/>
                <w:szCs w:val="14"/>
                <w:lang w:val="es-ES"/>
              </w:rPr>
              <w:t>Aprovisionamientos</w:t>
            </w:r>
          </w:p>
        </w:tc>
        <w:tc>
          <w:tcPr>
            <w:tcW w:w="851" w:type="dxa"/>
            <w:tcBorders>
              <w:left w:val="single" w:sz="4" w:space="0" w:color="auto"/>
              <w:right w:val="single" w:sz="4" w:space="0" w:color="auto"/>
            </w:tcBorders>
          </w:tcPr>
          <w:p w:rsidR="008B3271" w:rsidRPr="00EF0B22" w:rsidRDefault="008B3271" w:rsidP="00740EE8">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EF0B22" w:rsidRPr="00EF0B22">
              <w:rPr>
                <w:rFonts w:ascii="Calibri" w:hAnsi="Calibri" w:cs="Tahoma"/>
                <w:sz w:val="15"/>
                <w:szCs w:val="14"/>
                <w:lang w:val="es-ES"/>
              </w:rPr>
              <w:t>22,83</w:t>
            </w:r>
            <w:r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EF0B22" w:rsidRPr="00EF0B22">
              <w:rPr>
                <w:rFonts w:ascii="Calibri" w:hAnsi="Calibri" w:cs="Tahoma"/>
                <w:sz w:val="15"/>
                <w:szCs w:val="14"/>
                <w:lang w:val="es-ES"/>
              </w:rPr>
              <w:t>5,65</w:t>
            </w:r>
            <w:r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6738A2" w:rsidRPr="00EF0B22">
              <w:rPr>
                <w:rFonts w:ascii="Calibri" w:hAnsi="Calibri" w:cs="Tahoma"/>
                <w:sz w:val="15"/>
                <w:szCs w:val="14"/>
                <w:lang w:val="es-ES"/>
              </w:rPr>
              <w:t>0,</w:t>
            </w:r>
            <w:r w:rsidR="00EF0B22" w:rsidRPr="00EF0B22">
              <w:rPr>
                <w:rFonts w:ascii="Calibri" w:hAnsi="Calibri" w:cs="Tahoma"/>
                <w:sz w:val="15"/>
                <w:szCs w:val="14"/>
                <w:lang w:val="es-ES"/>
              </w:rPr>
              <w:t>56</w:t>
            </w:r>
            <w:r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6738A2" w:rsidRPr="00EF0B22">
              <w:rPr>
                <w:rFonts w:ascii="Calibri" w:hAnsi="Calibri" w:cs="Tahoma"/>
                <w:sz w:val="15"/>
                <w:szCs w:val="14"/>
                <w:lang w:val="es-ES"/>
              </w:rPr>
              <w:t>2,</w:t>
            </w:r>
            <w:r w:rsidR="00EF0B22" w:rsidRPr="00EF0B22">
              <w:rPr>
                <w:rFonts w:ascii="Calibri" w:hAnsi="Calibri" w:cs="Tahoma"/>
                <w:sz w:val="15"/>
                <w:szCs w:val="14"/>
                <w:lang w:val="es-ES"/>
              </w:rPr>
              <w:t>46</w:t>
            </w:r>
            <w:r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EF0B22" w:rsidRPr="00EF0B22">
              <w:rPr>
                <w:rFonts w:ascii="Calibri" w:hAnsi="Calibri" w:cs="Tahoma"/>
                <w:sz w:val="15"/>
                <w:szCs w:val="14"/>
                <w:lang w:val="es-ES"/>
              </w:rPr>
              <w:t>11,65</w:t>
            </w:r>
            <w:r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417F8C" w:rsidRPr="00EF0B22">
              <w:rPr>
                <w:rFonts w:ascii="Calibri" w:hAnsi="Calibri" w:cs="Tahoma"/>
                <w:sz w:val="15"/>
                <w:szCs w:val="14"/>
                <w:lang w:val="es-ES"/>
              </w:rPr>
              <w:t>3,</w:t>
            </w:r>
            <w:r w:rsidR="00EF0B22" w:rsidRPr="00EF0B22">
              <w:rPr>
                <w:rFonts w:ascii="Calibri" w:hAnsi="Calibri" w:cs="Tahoma"/>
                <w:sz w:val="15"/>
                <w:szCs w:val="14"/>
                <w:lang w:val="es-ES"/>
              </w:rPr>
              <w:t>30</w:t>
            </w:r>
            <w:r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417F8C"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(0,</w:t>
            </w:r>
            <w:r w:rsidR="00EF0B22" w:rsidRPr="00EF0B22">
              <w:rPr>
                <w:rFonts w:ascii="Calibri" w:hAnsi="Calibri" w:cs="Tahoma"/>
                <w:sz w:val="15"/>
                <w:szCs w:val="14"/>
                <w:lang w:val="es-ES"/>
              </w:rPr>
              <w:t>27</w:t>
            </w:r>
            <w:r w:rsidR="008B3271"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EF0B22" w:rsidRPr="00EF0B22">
              <w:rPr>
                <w:rFonts w:ascii="Calibri" w:hAnsi="Calibri" w:cs="Tahoma"/>
                <w:sz w:val="15"/>
                <w:szCs w:val="14"/>
                <w:lang w:val="es-ES"/>
              </w:rPr>
              <w:t>9,08</w:t>
            </w:r>
            <w:r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(0,</w:t>
            </w:r>
            <w:r w:rsidR="00417F8C" w:rsidRPr="00EF0B22">
              <w:rPr>
                <w:rFonts w:ascii="Calibri" w:hAnsi="Calibri" w:cs="Tahoma"/>
                <w:sz w:val="15"/>
                <w:szCs w:val="14"/>
                <w:lang w:val="es-ES"/>
              </w:rPr>
              <w:t>2</w:t>
            </w:r>
            <w:r w:rsidR="00EF0B22" w:rsidRPr="00EF0B22">
              <w:rPr>
                <w:rFonts w:ascii="Calibri" w:hAnsi="Calibri" w:cs="Tahoma"/>
                <w:sz w:val="15"/>
                <w:szCs w:val="14"/>
                <w:lang w:val="es-ES"/>
              </w:rPr>
              <w:t>2</w:t>
            </w:r>
            <w:r w:rsidRPr="00EF0B22">
              <w:rPr>
                <w:rFonts w:ascii="Calibri" w:hAnsi="Calibri" w:cs="Tahoma"/>
                <w:sz w:val="15"/>
                <w:szCs w:val="14"/>
                <w:lang w:val="es-ES"/>
              </w:rPr>
              <w:t>)</w:t>
            </w:r>
          </w:p>
        </w:tc>
        <w:tc>
          <w:tcPr>
            <w:tcW w:w="851" w:type="dxa"/>
            <w:tcBorders>
              <w:top w:val="nil"/>
              <w:left w:val="single" w:sz="4" w:space="0" w:color="auto"/>
              <w:bottom w:val="nil"/>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EF0B22" w:rsidRPr="00EF0B22">
              <w:rPr>
                <w:rFonts w:ascii="Calibri" w:hAnsi="Calibri" w:cs="Tahoma"/>
                <w:sz w:val="15"/>
                <w:szCs w:val="14"/>
                <w:lang w:val="es-ES"/>
              </w:rPr>
              <w:t>1,87</w:t>
            </w:r>
            <w:r w:rsidRPr="00EF0B22">
              <w:rPr>
                <w:rFonts w:ascii="Calibri" w:hAnsi="Calibri" w:cs="Tahoma"/>
                <w:sz w:val="15"/>
                <w:szCs w:val="14"/>
                <w:lang w:val="es-ES"/>
              </w:rPr>
              <w:t>)</w:t>
            </w:r>
          </w:p>
        </w:tc>
        <w:tc>
          <w:tcPr>
            <w:tcW w:w="851" w:type="dxa"/>
            <w:tcBorders>
              <w:top w:val="nil"/>
              <w:left w:val="single" w:sz="4" w:space="0" w:color="auto"/>
              <w:bottom w:val="nil"/>
              <w:right w:val="single" w:sz="4" w:space="0" w:color="auto"/>
            </w:tcBorders>
          </w:tcPr>
          <w:p w:rsidR="008B3271" w:rsidRPr="00EF0B22" w:rsidRDefault="008B3271"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EF0B22" w:rsidRPr="00EF0B22">
              <w:rPr>
                <w:rFonts w:ascii="Calibri" w:hAnsi="Calibri" w:cs="Tahoma"/>
                <w:sz w:val="15"/>
                <w:szCs w:val="14"/>
                <w:lang w:val="es-ES"/>
              </w:rPr>
              <w:t>5,28</w:t>
            </w:r>
            <w:r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EF0B22" w:rsidRDefault="00781BC5" w:rsidP="00EF0B22">
            <w:pPr>
              <w:pStyle w:val="not"/>
              <w:tabs>
                <w:tab w:val="left" w:pos="540"/>
              </w:tabs>
              <w:spacing w:before="20"/>
              <w:ind w:left="0" w:firstLine="0"/>
              <w:jc w:val="right"/>
              <w:rPr>
                <w:rFonts w:ascii="Calibri" w:hAnsi="Calibri" w:cs="Tahoma"/>
                <w:sz w:val="15"/>
                <w:szCs w:val="14"/>
                <w:lang w:val="es-ES"/>
              </w:rPr>
            </w:pPr>
            <w:r w:rsidRPr="00EF0B22">
              <w:rPr>
                <w:rFonts w:ascii="Calibri" w:hAnsi="Calibri" w:cs="Tahoma"/>
                <w:sz w:val="15"/>
                <w:szCs w:val="14"/>
                <w:lang w:val="es-ES"/>
              </w:rPr>
              <w:t>(</w:t>
            </w:r>
            <w:r w:rsidR="00EF0B22" w:rsidRPr="00EF0B22">
              <w:rPr>
                <w:rFonts w:ascii="Calibri" w:hAnsi="Calibri" w:cs="Tahoma"/>
                <w:sz w:val="15"/>
                <w:szCs w:val="14"/>
                <w:lang w:val="es-ES"/>
              </w:rPr>
              <w:t>0,07</w:t>
            </w:r>
            <w:r w:rsidR="008B3271" w:rsidRPr="00EF0B22">
              <w:rPr>
                <w:rFonts w:ascii="Calibri" w:hAnsi="Calibri" w:cs="Tahoma"/>
                <w:sz w:val="15"/>
                <w:szCs w:val="14"/>
                <w:lang w:val="es-ES"/>
              </w:rPr>
              <w:t>)</w:t>
            </w:r>
          </w:p>
        </w:tc>
        <w:tc>
          <w:tcPr>
            <w:tcW w:w="851" w:type="dxa"/>
            <w:tcBorders>
              <w:left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sz w:val="15"/>
                <w:szCs w:val="14"/>
                <w:lang w:val="es-ES"/>
              </w:rPr>
              <w:t>Otros ingresos explotación</w:t>
            </w:r>
          </w:p>
        </w:tc>
        <w:tc>
          <w:tcPr>
            <w:tcW w:w="851" w:type="dxa"/>
            <w:tcBorders>
              <w:left w:val="single" w:sz="4" w:space="0" w:color="auto"/>
              <w:righ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right w:val="single" w:sz="4" w:space="0" w:color="auto"/>
            </w:tcBorders>
          </w:tcPr>
          <w:p w:rsidR="008B3271" w:rsidRPr="003E0E3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8B3271" w:rsidRPr="003E0E3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8B3271" w:rsidRPr="003E0E3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8B3271" w:rsidRPr="003E0E3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8B3271" w:rsidRPr="003E0E3E"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8B3271" w:rsidRPr="000F5089"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righ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right w:val="single" w:sz="4" w:space="0" w:color="auto"/>
            </w:tcBorders>
          </w:tcPr>
          <w:p w:rsidR="008B3271" w:rsidRPr="000F5089"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nil"/>
              <w:right w:val="single" w:sz="4" w:space="0" w:color="auto"/>
            </w:tcBorders>
          </w:tcPr>
          <w:p w:rsidR="008B3271" w:rsidRPr="000F5089"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nil"/>
              <w:right w:val="single" w:sz="4" w:space="0" w:color="auto"/>
            </w:tcBorders>
          </w:tcPr>
          <w:p w:rsidR="008B3271" w:rsidRPr="000F5089" w:rsidRDefault="008B3271" w:rsidP="00740EE8">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8B3271" w:rsidRPr="000F5089" w:rsidRDefault="008B3271" w:rsidP="00807794">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right w:val="single" w:sz="4" w:space="0" w:color="auto"/>
            </w:tcBorders>
          </w:tcPr>
          <w:p w:rsidR="008B3271" w:rsidRPr="00194062" w:rsidRDefault="008B3271" w:rsidP="00740EE8">
            <w:pPr>
              <w:pStyle w:val="not"/>
              <w:tabs>
                <w:tab w:val="left" w:pos="540"/>
              </w:tabs>
              <w:spacing w:before="20"/>
              <w:ind w:left="180" w:firstLine="0"/>
              <w:jc w:val="left"/>
              <w:rPr>
                <w:rFonts w:ascii="Calibri" w:hAnsi="Calibri" w:cs="Tahoma"/>
                <w:sz w:val="15"/>
                <w:szCs w:val="14"/>
                <w:lang w:val="es-ES"/>
              </w:rPr>
            </w:pPr>
            <w:r w:rsidRPr="00194062">
              <w:rPr>
                <w:rFonts w:ascii="Calibri" w:hAnsi="Calibri" w:cs="Tahoma"/>
                <w:sz w:val="15"/>
                <w:szCs w:val="14"/>
                <w:lang w:val="es-ES"/>
              </w:rPr>
              <w:t>Con Gobierno de Navarra</w:t>
            </w:r>
          </w:p>
        </w:tc>
        <w:tc>
          <w:tcPr>
            <w:tcW w:w="851" w:type="dxa"/>
            <w:tcBorders>
              <w:left w:val="single" w:sz="4" w:space="0" w:color="auto"/>
              <w:right w:val="single" w:sz="4" w:space="0" w:color="auto"/>
            </w:tcBorders>
          </w:tcPr>
          <w:p w:rsidR="008B3271" w:rsidRPr="003E0E3E" w:rsidRDefault="0001553A" w:rsidP="00740EE8">
            <w:pPr>
              <w:pStyle w:val="not"/>
              <w:tabs>
                <w:tab w:val="left" w:pos="540"/>
              </w:tabs>
              <w:spacing w:before="20"/>
              <w:ind w:left="0" w:firstLine="0"/>
              <w:jc w:val="right"/>
              <w:rPr>
                <w:rFonts w:ascii="Calibri" w:hAnsi="Calibri" w:cs="Tahoma"/>
                <w:sz w:val="15"/>
                <w:szCs w:val="14"/>
                <w:lang w:val="es-ES"/>
              </w:rPr>
            </w:pPr>
            <w:r w:rsidRPr="003E0E3E">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3E0E3E" w:rsidRDefault="003E0E3E" w:rsidP="00B9672E">
            <w:pPr>
              <w:pStyle w:val="not"/>
              <w:tabs>
                <w:tab w:val="left" w:pos="540"/>
              </w:tabs>
              <w:spacing w:before="20"/>
              <w:ind w:left="0" w:firstLine="0"/>
              <w:jc w:val="right"/>
              <w:rPr>
                <w:rFonts w:ascii="Calibri" w:hAnsi="Calibri" w:cs="Tahoma"/>
                <w:sz w:val="15"/>
                <w:szCs w:val="14"/>
                <w:lang w:val="es-ES"/>
              </w:rPr>
            </w:pPr>
            <w:r w:rsidRPr="003E0E3E">
              <w:rPr>
                <w:rFonts w:ascii="Calibri" w:hAnsi="Calibri" w:cs="Tahoma"/>
                <w:sz w:val="15"/>
                <w:szCs w:val="14"/>
                <w:lang w:val="es-ES"/>
              </w:rPr>
              <w:t>1,19</w:t>
            </w:r>
          </w:p>
        </w:tc>
        <w:tc>
          <w:tcPr>
            <w:tcW w:w="851" w:type="dxa"/>
            <w:tcBorders>
              <w:left w:val="single" w:sz="4" w:space="0" w:color="auto"/>
              <w:right w:val="single" w:sz="4" w:space="0" w:color="auto"/>
            </w:tcBorders>
          </w:tcPr>
          <w:p w:rsidR="008B3271" w:rsidRPr="003E0E3E" w:rsidRDefault="008B3271" w:rsidP="00740EE8">
            <w:pPr>
              <w:pStyle w:val="not"/>
              <w:tabs>
                <w:tab w:val="left" w:pos="540"/>
              </w:tabs>
              <w:spacing w:before="20"/>
              <w:ind w:left="0" w:firstLine="0"/>
              <w:jc w:val="right"/>
              <w:rPr>
                <w:rFonts w:ascii="Calibri" w:hAnsi="Calibri" w:cs="Tahoma"/>
                <w:sz w:val="15"/>
                <w:szCs w:val="14"/>
                <w:lang w:val="es-ES"/>
              </w:rPr>
            </w:pPr>
            <w:r w:rsidRPr="003E0E3E">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3E0E3E" w:rsidRDefault="003E0E3E" w:rsidP="00740EE8">
            <w:pPr>
              <w:pStyle w:val="not"/>
              <w:tabs>
                <w:tab w:val="left" w:pos="540"/>
              </w:tabs>
              <w:spacing w:before="20"/>
              <w:ind w:left="0" w:firstLine="0"/>
              <w:jc w:val="right"/>
              <w:rPr>
                <w:rFonts w:ascii="Calibri" w:hAnsi="Calibri" w:cs="Tahoma"/>
                <w:sz w:val="15"/>
                <w:szCs w:val="14"/>
                <w:lang w:val="es-ES"/>
              </w:rPr>
            </w:pPr>
            <w:r w:rsidRPr="003E0E3E">
              <w:rPr>
                <w:rFonts w:ascii="Calibri" w:hAnsi="Calibri" w:cs="Tahoma"/>
                <w:sz w:val="15"/>
                <w:szCs w:val="14"/>
                <w:lang w:val="es-ES"/>
              </w:rPr>
              <w:t>5,61</w:t>
            </w:r>
          </w:p>
        </w:tc>
        <w:tc>
          <w:tcPr>
            <w:tcW w:w="851" w:type="dxa"/>
            <w:tcBorders>
              <w:left w:val="single" w:sz="4" w:space="0" w:color="auto"/>
              <w:right w:val="single" w:sz="4" w:space="0" w:color="auto"/>
            </w:tcBorders>
          </w:tcPr>
          <w:p w:rsidR="008B3271" w:rsidRPr="003E0E3E" w:rsidRDefault="008B3271" w:rsidP="003E0E3E">
            <w:pPr>
              <w:pStyle w:val="not"/>
              <w:tabs>
                <w:tab w:val="left" w:pos="540"/>
              </w:tabs>
              <w:spacing w:before="20"/>
              <w:ind w:left="0" w:firstLine="0"/>
              <w:jc w:val="right"/>
              <w:rPr>
                <w:rFonts w:ascii="Calibri" w:hAnsi="Calibri" w:cs="Tahoma"/>
                <w:sz w:val="15"/>
                <w:szCs w:val="14"/>
                <w:lang w:val="es-ES"/>
              </w:rPr>
            </w:pPr>
            <w:r w:rsidRPr="003E0E3E">
              <w:rPr>
                <w:rFonts w:ascii="Calibri" w:hAnsi="Calibri" w:cs="Tahoma"/>
                <w:sz w:val="15"/>
                <w:szCs w:val="14"/>
                <w:lang w:val="es-ES"/>
              </w:rPr>
              <w:t>0,</w:t>
            </w:r>
            <w:r w:rsidR="003E0E3E" w:rsidRPr="003E0E3E">
              <w:rPr>
                <w:rFonts w:ascii="Calibri" w:hAnsi="Calibri" w:cs="Tahoma"/>
                <w:sz w:val="15"/>
                <w:szCs w:val="14"/>
                <w:lang w:val="es-ES"/>
              </w:rPr>
              <w:t>62</w:t>
            </w:r>
          </w:p>
        </w:tc>
        <w:tc>
          <w:tcPr>
            <w:tcW w:w="851" w:type="dxa"/>
            <w:tcBorders>
              <w:left w:val="single" w:sz="4" w:space="0" w:color="auto"/>
              <w:right w:val="single" w:sz="4" w:space="0" w:color="auto"/>
            </w:tcBorders>
          </w:tcPr>
          <w:p w:rsidR="008B3271" w:rsidRPr="003E0E3E" w:rsidRDefault="008B3271" w:rsidP="00740EE8">
            <w:pPr>
              <w:pStyle w:val="not"/>
              <w:tabs>
                <w:tab w:val="left" w:pos="540"/>
              </w:tabs>
              <w:spacing w:before="20"/>
              <w:ind w:left="0" w:firstLine="0"/>
              <w:jc w:val="right"/>
              <w:rPr>
                <w:rFonts w:ascii="Calibri" w:hAnsi="Calibri" w:cs="Tahoma"/>
                <w:sz w:val="15"/>
                <w:szCs w:val="14"/>
                <w:lang w:val="es-ES"/>
              </w:rPr>
            </w:pPr>
            <w:r w:rsidRPr="003E0E3E">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0F5089" w:rsidRDefault="008B3271" w:rsidP="000F5089">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w:t>
            </w:r>
            <w:r w:rsidR="000F5089" w:rsidRPr="000F5089">
              <w:rPr>
                <w:rFonts w:ascii="Calibri" w:hAnsi="Calibri" w:cs="Tahoma"/>
                <w:sz w:val="15"/>
                <w:szCs w:val="14"/>
                <w:lang w:val="es-ES"/>
              </w:rPr>
              <w:t>83</w:t>
            </w:r>
          </w:p>
        </w:tc>
        <w:tc>
          <w:tcPr>
            <w:tcW w:w="851" w:type="dxa"/>
            <w:tcBorders>
              <w:left w:val="single" w:sz="4" w:space="0" w:color="auto"/>
              <w:right w:val="single" w:sz="4" w:space="0" w:color="auto"/>
            </w:tcBorders>
          </w:tcPr>
          <w:p w:rsidR="008B3271" w:rsidRPr="000F5089" w:rsidRDefault="008B3271" w:rsidP="00740EE8">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0F5089" w:rsidRDefault="008B3271" w:rsidP="00740EE8">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0F5089" w:rsidRDefault="00B9672E" w:rsidP="00417F8C">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w:t>
            </w:r>
            <w:r w:rsidR="00417F8C" w:rsidRPr="000F5089">
              <w:rPr>
                <w:rFonts w:ascii="Calibri" w:hAnsi="Calibri" w:cs="Tahoma"/>
                <w:sz w:val="15"/>
                <w:szCs w:val="14"/>
                <w:lang w:val="es-ES"/>
              </w:rPr>
              <w:t>78</w:t>
            </w:r>
          </w:p>
        </w:tc>
        <w:tc>
          <w:tcPr>
            <w:tcW w:w="851" w:type="dxa"/>
            <w:tcBorders>
              <w:top w:val="nil"/>
              <w:left w:val="single" w:sz="4" w:space="0" w:color="auto"/>
              <w:bottom w:val="nil"/>
              <w:right w:val="single" w:sz="4" w:space="0" w:color="auto"/>
            </w:tcBorders>
          </w:tcPr>
          <w:p w:rsidR="008B3271" w:rsidRPr="000F5089" w:rsidRDefault="008B3271" w:rsidP="00417F8C">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0,0</w:t>
            </w:r>
            <w:r w:rsidR="00417F8C" w:rsidRPr="000F5089">
              <w:rPr>
                <w:rFonts w:ascii="Calibri" w:hAnsi="Calibri" w:cs="Tahoma"/>
                <w:sz w:val="15"/>
                <w:szCs w:val="14"/>
                <w:lang w:val="es-ES"/>
              </w:rPr>
              <w:t>1</w:t>
            </w:r>
          </w:p>
        </w:tc>
        <w:tc>
          <w:tcPr>
            <w:tcW w:w="851" w:type="dxa"/>
            <w:tcBorders>
              <w:top w:val="nil"/>
              <w:left w:val="single" w:sz="4" w:space="0" w:color="auto"/>
              <w:bottom w:val="nil"/>
              <w:right w:val="single" w:sz="4" w:space="0" w:color="auto"/>
            </w:tcBorders>
          </w:tcPr>
          <w:p w:rsidR="008B3271" w:rsidRPr="000F5089" w:rsidRDefault="008B3271" w:rsidP="000F5089">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w:t>
            </w:r>
            <w:r w:rsidR="000F5089" w:rsidRPr="000F5089">
              <w:rPr>
                <w:rFonts w:ascii="Calibri" w:hAnsi="Calibri" w:cs="Tahoma"/>
                <w:sz w:val="15"/>
                <w:szCs w:val="14"/>
                <w:lang w:val="es-ES"/>
              </w:rPr>
              <w:t>80</w:t>
            </w:r>
          </w:p>
        </w:tc>
        <w:tc>
          <w:tcPr>
            <w:tcW w:w="851" w:type="dxa"/>
            <w:tcBorders>
              <w:left w:val="single" w:sz="4" w:space="0" w:color="auto"/>
              <w:right w:val="single" w:sz="4" w:space="0" w:color="auto"/>
            </w:tcBorders>
          </w:tcPr>
          <w:p w:rsidR="008B3271" w:rsidRPr="000F5089" w:rsidRDefault="008B3271" w:rsidP="000F5089">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0,0</w:t>
            </w:r>
            <w:r w:rsidR="000F5089" w:rsidRPr="000F5089">
              <w:rPr>
                <w:rFonts w:ascii="Calibri" w:hAnsi="Calibri" w:cs="Tahoma"/>
                <w:sz w:val="15"/>
                <w:szCs w:val="14"/>
                <w:lang w:val="es-ES"/>
              </w:rPr>
              <w:t>4</w:t>
            </w:r>
          </w:p>
        </w:tc>
        <w:tc>
          <w:tcPr>
            <w:tcW w:w="851" w:type="dxa"/>
            <w:tcBorders>
              <w:left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right w:val="single" w:sz="4" w:space="0" w:color="auto"/>
            </w:tcBorders>
          </w:tcPr>
          <w:p w:rsidR="008B3271" w:rsidRPr="00194062" w:rsidRDefault="008B3271" w:rsidP="00740EE8">
            <w:pPr>
              <w:pStyle w:val="not"/>
              <w:tabs>
                <w:tab w:val="left" w:pos="540"/>
              </w:tabs>
              <w:spacing w:before="20"/>
              <w:ind w:left="180" w:firstLine="0"/>
              <w:jc w:val="left"/>
              <w:rPr>
                <w:rFonts w:ascii="Calibri" w:hAnsi="Calibri" w:cs="Tahoma"/>
                <w:sz w:val="15"/>
                <w:szCs w:val="14"/>
                <w:lang w:val="es-ES"/>
              </w:rPr>
            </w:pPr>
            <w:r w:rsidRPr="00194062">
              <w:rPr>
                <w:rFonts w:ascii="Calibri" w:hAnsi="Calibri" w:cs="Tahoma"/>
                <w:sz w:val="15"/>
                <w:szCs w:val="14"/>
                <w:lang w:val="es-ES"/>
              </w:rPr>
              <w:t>Resto</w:t>
            </w:r>
          </w:p>
        </w:tc>
        <w:tc>
          <w:tcPr>
            <w:tcW w:w="851" w:type="dxa"/>
            <w:tcBorders>
              <w:left w:val="single" w:sz="4" w:space="0" w:color="auto"/>
              <w:right w:val="single" w:sz="4" w:space="0" w:color="auto"/>
            </w:tcBorders>
          </w:tcPr>
          <w:p w:rsidR="008B3271" w:rsidRPr="000F5089" w:rsidRDefault="008B3271" w:rsidP="00740EE8">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0F5089" w:rsidRDefault="008B3271" w:rsidP="003E0E3E">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w:t>
            </w:r>
            <w:r w:rsidR="003E0E3E" w:rsidRPr="000F5089">
              <w:rPr>
                <w:rFonts w:ascii="Calibri" w:hAnsi="Calibri" w:cs="Tahoma"/>
                <w:sz w:val="15"/>
                <w:szCs w:val="14"/>
                <w:lang w:val="es-ES"/>
              </w:rPr>
              <w:t>05</w:t>
            </w:r>
          </w:p>
        </w:tc>
        <w:tc>
          <w:tcPr>
            <w:tcW w:w="851" w:type="dxa"/>
            <w:tcBorders>
              <w:left w:val="single" w:sz="4" w:space="0" w:color="auto"/>
              <w:right w:val="single" w:sz="4" w:space="0" w:color="auto"/>
            </w:tcBorders>
          </w:tcPr>
          <w:p w:rsidR="008B3271" w:rsidRPr="000F5089" w:rsidRDefault="008B3271" w:rsidP="00B9672E">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w:t>
            </w:r>
            <w:r w:rsidR="00B2640A" w:rsidRPr="000F5089">
              <w:rPr>
                <w:rFonts w:ascii="Calibri" w:hAnsi="Calibri" w:cs="Tahoma"/>
                <w:sz w:val="15"/>
                <w:szCs w:val="14"/>
                <w:lang w:val="es-ES"/>
              </w:rPr>
              <w:t>0</w:t>
            </w:r>
            <w:r w:rsidR="00B9672E" w:rsidRPr="000F5089">
              <w:rPr>
                <w:rFonts w:ascii="Calibri" w:hAnsi="Calibri" w:cs="Tahoma"/>
                <w:sz w:val="15"/>
                <w:szCs w:val="14"/>
                <w:lang w:val="es-ES"/>
              </w:rPr>
              <w:t>5</w:t>
            </w:r>
          </w:p>
        </w:tc>
        <w:tc>
          <w:tcPr>
            <w:tcW w:w="851" w:type="dxa"/>
            <w:tcBorders>
              <w:left w:val="single" w:sz="4" w:space="0" w:color="auto"/>
              <w:right w:val="single" w:sz="4" w:space="0" w:color="auto"/>
            </w:tcBorders>
          </w:tcPr>
          <w:p w:rsidR="008B3271" w:rsidRPr="000D5809" w:rsidRDefault="003E0E3E" w:rsidP="00417F8C">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1,05</w:t>
            </w:r>
          </w:p>
        </w:tc>
        <w:tc>
          <w:tcPr>
            <w:tcW w:w="851" w:type="dxa"/>
            <w:tcBorders>
              <w:left w:val="single" w:sz="4" w:space="0" w:color="auto"/>
              <w:right w:val="single" w:sz="4" w:space="0" w:color="auto"/>
            </w:tcBorders>
          </w:tcPr>
          <w:p w:rsidR="008B3271" w:rsidRPr="000D5809" w:rsidRDefault="008B3271" w:rsidP="003E0E3E">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w:t>
            </w:r>
            <w:r w:rsidR="003E0E3E" w:rsidRPr="000D5809">
              <w:rPr>
                <w:rFonts w:ascii="Calibri" w:hAnsi="Calibri" w:cs="Tahoma"/>
                <w:sz w:val="15"/>
                <w:szCs w:val="14"/>
                <w:lang w:val="es-ES"/>
              </w:rPr>
              <w:t>9</w:t>
            </w:r>
            <w:r w:rsidR="00417F8C" w:rsidRPr="000D5809">
              <w:rPr>
                <w:rFonts w:ascii="Calibri" w:hAnsi="Calibri" w:cs="Tahoma"/>
                <w:sz w:val="15"/>
                <w:szCs w:val="14"/>
                <w:lang w:val="es-ES"/>
              </w:rPr>
              <w:t>8</w:t>
            </w:r>
          </w:p>
        </w:tc>
        <w:tc>
          <w:tcPr>
            <w:tcW w:w="851" w:type="dxa"/>
            <w:tcBorders>
              <w:left w:val="single" w:sz="4" w:space="0" w:color="auto"/>
              <w:right w:val="single" w:sz="4" w:space="0" w:color="auto"/>
            </w:tcBorders>
          </w:tcPr>
          <w:p w:rsidR="008B3271" w:rsidRPr="000D5809" w:rsidRDefault="008B3271" w:rsidP="003E0E3E">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w:t>
            </w:r>
            <w:r w:rsidR="00417F8C" w:rsidRPr="000D5809">
              <w:rPr>
                <w:rFonts w:ascii="Calibri" w:hAnsi="Calibri" w:cs="Tahoma"/>
                <w:sz w:val="15"/>
                <w:szCs w:val="14"/>
                <w:lang w:val="es-ES"/>
              </w:rPr>
              <w:t>0</w:t>
            </w:r>
            <w:r w:rsidR="003E0E3E" w:rsidRPr="000D5809">
              <w:rPr>
                <w:rFonts w:ascii="Calibri" w:hAnsi="Calibri" w:cs="Tahoma"/>
                <w:sz w:val="15"/>
                <w:szCs w:val="14"/>
                <w:lang w:val="es-ES"/>
              </w:rPr>
              <w:t>2</w:t>
            </w:r>
          </w:p>
        </w:tc>
        <w:tc>
          <w:tcPr>
            <w:tcW w:w="851" w:type="dxa"/>
            <w:tcBorders>
              <w:left w:val="single" w:sz="4" w:space="0" w:color="auto"/>
              <w:right w:val="single" w:sz="4" w:space="0" w:color="auto"/>
            </w:tcBorders>
          </w:tcPr>
          <w:p w:rsidR="008B3271" w:rsidRPr="000D5809" w:rsidRDefault="008B3271" w:rsidP="00B9672E">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w:t>
            </w:r>
            <w:r w:rsidR="000F5089" w:rsidRPr="000D5809">
              <w:rPr>
                <w:rFonts w:ascii="Calibri" w:hAnsi="Calibri" w:cs="Tahoma"/>
                <w:sz w:val="15"/>
                <w:szCs w:val="14"/>
                <w:lang w:val="es-ES"/>
              </w:rPr>
              <w:t>50</w:t>
            </w:r>
          </w:p>
        </w:tc>
        <w:tc>
          <w:tcPr>
            <w:tcW w:w="851" w:type="dxa"/>
            <w:tcBorders>
              <w:left w:val="single" w:sz="4" w:space="0" w:color="auto"/>
              <w:right w:val="single" w:sz="4" w:space="0" w:color="auto"/>
            </w:tcBorders>
          </w:tcPr>
          <w:p w:rsidR="008B3271" w:rsidRPr="000D5809" w:rsidRDefault="008B3271" w:rsidP="00740EE8">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0,00</w:t>
            </w:r>
          </w:p>
        </w:tc>
        <w:tc>
          <w:tcPr>
            <w:tcW w:w="851" w:type="dxa"/>
            <w:tcBorders>
              <w:left w:val="single" w:sz="4" w:space="0" w:color="auto"/>
              <w:right w:val="single" w:sz="4" w:space="0" w:color="auto"/>
            </w:tcBorders>
          </w:tcPr>
          <w:p w:rsidR="008B3271" w:rsidRPr="000D5809" w:rsidRDefault="008B3271" w:rsidP="00417F8C">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0,0</w:t>
            </w:r>
            <w:r w:rsidR="00417F8C" w:rsidRPr="000D5809">
              <w:rPr>
                <w:rFonts w:ascii="Calibri" w:hAnsi="Calibri" w:cs="Tahoma"/>
                <w:sz w:val="15"/>
                <w:szCs w:val="14"/>
                <w:lang w:val="es-ES"/>
              </w:rPr>
              <w:t>1</w:t>
            </w:r>
          </w:p>
        </w:tc>
        <w:tc>
          <w:tcPr>
            <w:tcW w:w="851" w:type="dxa"/>
            <w:tcBorders>
              <w:left w:val="single" w:sz="4" w:space="0" w:color="auto"/>
              <w:right w:val="single" w:sz="4" w:space="0" w:color="auto"/>
            </w:tcBorders>
          </w:tcPr>
          <w:p w:rsidR="008B3271" w:rsidRPr="000D5809" w:rsidRDefault="00B2640A" w:rsidP="000F508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0,1</w:t>
            </w:r>
            <w:r w:rsidR="000F5089" w:rsidRPr="000D5809">
              <w:rPr>
                <w:rFonts w:ascii="Calibri" w:hAnsi="Calibri" w:cs="Tahoma"/>
                <w:sz w:val="15"/>
                <w:szCs w:val="14"/>
                <w:lang w:val="es-ES"/>
              </w:rPr>
              <w:t>3</w:t>
            </w:r>
          </w:p>
        </w:tc>
        <w:tc>
          <w:tcPr>
            <w:tcW w:w="851" w:type="dxa"/>
            <w:tcBorders>
              <w:top w:val="nil"/>
              <w:left w:val="single" w:sz="4" w:space="0" w:color="auto"/>
              <w:bottom w:val="nil"/>
              <w:right w:val="single" w:sz="4" w:space="0" w:color="auto"/>
            </w:tcBorders>
          </w:tcPr>
          <w:p w:rsidR="008B3271" w:rsidRPr="000D5809" w:rsidRDefault="008B3271" w:rsidP="00417F8C">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w:t>
            </w:r>
            <w:r w:rsidR="00417F8C" w:rsidRPr="000D5809">
              <w:rPr>
                <w:rFonts w:ascii="Calibri" w:hAnsi="Calibri" w:cs="Tahoma"/>
                <w:sz w:val="15"/>
                <w:szCs w:val="14"/>
                <w:lang w:val="es-ES"/>
              </w:rPr>
              <w:t>20</w:t>
            </w:r>
          </w:p>
        </w:tc>
        <w:tc>
          <w:tcPr>
            <w:tcW w:w="851" w:type="dxa"/>
            <w:tcBorders>
              <w:top w:val="nil"/>
              <w:left w:val="single" w:sz="4" w:space="0" w:color="auto"/>
              <w:bottom w:val="nil"/>
              <w:right w:val="single" w:sz="4" w:space="0" w:color="auto"/>
            </w:tcBorders>
          </w:tcPr>
          <w:p w:rsidR="008B3271" w:rsidRPr="000D5809" w:rsidRDefault="00B2640A" w:rsidP="000F508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w:t>
            </w:r>
            <w:r w:rsidR="000F5089" w:rsidRPr="000D5809">
              <w:rPr>
                <w:rFonts w:ascii="Calibri" w:hAnsi="Calibri" w:cs="Tahoma"/>
                <w:sz w:val="15"/>
                <w:szCs w:val="14"/>
                <w:lang w:val="es-ES"/>
              </w:rPr>
              <w:t>2</w:t>
            </w:r>
            <w:r w:rsidR="00417F8C" w:rsidRPr="000D5809">
              <w:rPr>
                <w:rFonts w:ascii="Calibri" w:hAnsi="Calibri" w:cs="Tahoma"/>
                <w:sz w:val="15"/>
                <w:szCs w:val="14"/>
                <w:lang w:val="es-ES"/>
              </w:rPr>
              <w:t>8</w:t>
            </w:r>
          </w:p>
        </w:tc>
        <w:tc>
          <w:tcPr>
            <w:tcW w:w="851" w:type="dxa"/>
            <w:tcBorders>
              <w:left w:val="single" w:sz="4" w:space="0" w:color="auto"/>
              <w:right w:val="single" w:sz="4" w:space="0" w:color="auto"/>
            </w:tcBorders>
          </w:tcPr>
          <w:p w:rsidR="008B3271" w:rsidRPr="000D5809" w:rsidRDefault="008B3271" w:rsidP="000F508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w:t>
            </w:r>
            <w:r w:rsidR="00B9672E" w:rsidRPr="000D5809">
              <w:rPr>
                <w:rFonts w:ascii="Calibri" w:hAnsi="Calibri" w:cs="Tahoma"/>
                <w:sz w:val="15"/>
                <w:szCs w:val="14"/>
                <w:lang w:val="es-ES"/>
              </w:rPr>
              <w:t>4</w:t>
            </w:r>
            <w:r w:rsidR="000F5089" w:rsidRPr="000D5809">
              <w:rPr>
                <w:rFonts w:ascii="Calibri" w:hAnsi="Calibri" w:cs="Tahoma"/>
                <w:sz w:val="15"/>
                <w:szCs w:val="14"/>
                <w:lang w:val="es-ES"/>
              </w:rPr>
              <w:t>1</w:t>
            </w:r>
          </w:p>
        </w:tc>
        <w:tc>
          <w:tcPr>
            <w:tcW w:w="851" w:type="dxa"/>
            <w:tcBorders>
              <w:left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bottom w:val="single" w:sz="4" w:space="0" w:color="auto"/>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sz w:val="15"/>
                <w:szCs w:val="14"/>
                <w:lang w:val="es-ES"/>
              </w:rPr>
              <w:t>Gastos de personal</w:t>
            </w:r>
          </w:p>
        </w:tc>
        <w:tc>
          <w:tcPr>
            <w:tcW w:w="851" w:type="dxa"/>
            <w:tcBorders>
              <w:left w:val="single" w:sz="4" w:space="0" w:color="auto"/>
              <w:bottom w:val="single" w:sz="4" w:space="0" w:color="auto"/>
              <w:right w:val="single" w:sz="4" w:space="0" w:color="auto"/>
            </w:tcBorders>
          </w:tcPr>
          <w:p w:rsidR="008B3271" w:rsidRPr="000F5089" w:rsidRDefault="008B3271" w:rsidP="000F5089">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w:t>
            </w:r>
            <w:r w:rsidR="000F5089" w:rsidRPr="000F5089">
              <w:rPr>
                <w:rFonts w:ascii="Calibri" w:hAnsi="Calibri" w:cs="Tahoma"/>
                <w:sz w:val="15"/>
                <w:szCs w:val="14"/>
                <w:lang w:val="es-ES"/>
              </w:rPr>
              <w:t>69</w:t>
            </w:r>
            <w:r w:rsidRPr="000F508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F5089" w:rsidRDefault="008B3271" w:rsidP="000F5089">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w:t>
            </w:r>
            <w:r w:rsidR="000F5089" w:rsidRPr="000F5089">
              <w:rPr>
                <w:rFonts w:ascii="Calibri" w:hAnsi="Calibri" w:cs="Tahoma"/>
                <w:sz w:val="15"/>
                <w:szCs w:val="14"/>
                <w:lang w:val="es-ES"/>
              </w:rPr>
              <w:t>4,68</w:t>
            </w:r>
            <w:r w:rsidRPr="000F508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F5089" w:rsidRDefault="008B3271" w:rsidP="00740EE8">
            <w:pPr>
              <w:pStyle w:val="not"/>
              <w:tabs>
                <w:tab w:val="left" w:pos="540"/>
              </w:tabs>
              <w:spacing w:before="20"/>
              <w:ind w:left="0" w:firstLine="0"/>
              <w:jc w:val="right"/>
              <w:rPr>
                <w:rFonts w:ascii="Calibri" w:hAnsi="Calibri" w:cs="Tahoma"/>
                <w:sz w:val="15"/>
                <w:szCs w:val="14"/>
                <w:lang w:val="es-ES"/>
              </w:rPr>
            </w:pPr>
            <w:r w:rsidRPr="000F5089">
              <w:rPr>
                <w:rFonts w:ascii="Calibri" w:hAnsi="Calibri" w:cs="Tahoma"/>
                <w:sz w:val="15"/>
                <w:szCs w:val="14"/>
                <w:lang w:val="es-ES"/>
              </w:rPr>
              <w:t>(0,1</w:t>
            </w:r>
            <w:r w:rsidR="002418CE" w:rsidRPr="000F5089">
              <w:rPr>
                <w:rFonts w:ascii="Calibri" w:hAnsi="Calibri" w:cs="Tahoma"/>
                <w:sz w:val="15"/>
                <w:szCs w:val="14"/>
                <w:lang w:val="es-ES"/>
              </w:rPr>
              <w:t>5</w:t>
            </w:r>
            <w:r w:rsidRPr="000F508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w:t>
            </w:r>
            <w:r w:rsidR="00417F8C" w:rsidRPr="000D5809">
              <w:rPr>
                <w:rFonts w:ascii="Calibri" w:hAnsi="Calibri" w:cs="Tahoma"/>
                <w:sz w:val="15"/>
                <w:szCs w:val="14"/>
                <w:lang w:val="es-ES"/>
              </w:rPr>
              <w:t>9,</w:t>
            </w:r>
            <w:r w:rsidR="000D5809" w:rsidRPr="000D5809">
              <w:rPr>
                <w:rFonts w:ascii="Calibri" w:hAnsi="Calibri" w:cs="Tahoma"/>
                <w:sz w:val="15"/>
                <w:szCs w:val="14"/>
                <w:lang w:val="es-ES"/>
              </w:rPr>
              <w:t>2</w:t>
            </w:r>
            <w:r w:rsidR="00417F8C" w:rsidRPr="000D5809">
              <w:rPr>
                <w:rFonts w:ascii="Calibri" w:hAnsi="Calibri" w:cs="Tahoma"/>
                <w:sz w:val="15"/>
                <w:szCs w:val="14"/>
                <w:lang w:val="es-ES"/>
              </w:rPr>
              <w:t>7</w:t>
            </w:r>
            <w:r w:rsidR="002418CE" w:rsidRPr="000D580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w:t>
            </w:r>
            <w:r w:rsidR="000D5809" w:rsidRPr="000D5809">
              <w:rPr>
                <w:rFonts w:ascii="Calibri" w:hAnsi="Calibri" w:cs="Tahoma"/>
                <w:sz w:val="15"/>
                <w:szCs w:val="14"/>
                <w:lang w:val="es-ES"/>
              </w:rPr>
              <w:t>4,30</w:t>
            </w:r>
            <w:r w:rsidRPr="000D580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w:t>
            </w:r>
            <w:r w:rsidR="002F1247" w:rsidRPr="000D5809">
              <w:rPr>
                <w:rFonts w:ascii="Calibri" w:hAnsi="Calibri" w:cs="Tahoma"/>
                <w:sz w:val="15"/>
                <w:szCs w:val="14"/>
                <w:lang w:val="es-ES"/>
              </w:rPr>
              <w:t>2,</w:t>
            </w:r>
            <w:r w:rsidR="00417F8C" w:rsidRPr="000D5809">
              <w:rPr>
                <w:rFonts w:ascii="Calibri" w:hAnsi="Calibri" w:cs="Tahoma"/>
                <w:sz w:val="15"/>
                <w:szCs w:val="14"/>
                <w:lang w:val="es-ES"/>
              </w:rPr>
              <w:t>3</w:t>
            </w:r>
            <w:r w:rsidR="000D5809" w:rsidRPr="000D5809">
              <w:rPr>
                <w:rFonts w:ascii="Calibri" w:hAnsi="Calibri" w:cs="Tahoma"/>
                <w:sz w:val="15"/>
                <w:szCs w:val="14"/>
                <w:lang w:val="es-ES"/>
              </w:rPr>
              <w:t>8</w:t>
            </w:r>
            <w:r w:rsidRPr="000D580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w:t>
            </w:r>
            <w:r w:rsidR="000D5809" w:rsidRPr="000D5809">
              <w:rPr>
                <w:rFonts w:ascii="Calibri" w:hAnsi="Calibri" w:cs="Tahoma"/>
                <w:sz w:val="15"/>
                <w:szCs w:val="14"/>
                <w:lang w:val="es-ES"/>
              </w:rPr>
              <w:t>2,26</w:t>
            </w:r>
            <w:r w:rsidRPr="000D580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(0,</w:t>
            </w:r>
            <w:r w:rsidR="002F1247" w:rsidRPr="000D5809">
              <w:rPr>
                <w:rFonts w:ascii="Calibri" w:hAnsi="Calibri" w:cs="Tahoma"/>
                <w:sz w:val="15"/>
                <w:szCs w:val="14"/>
                <w:lang w:val="es-ES"/>
              </w:rPr>
              <w:t>7</w:t>
            </w:r>
            <w:r w:rsidR="000D5809" w:rsidRPr="000D5809">
              <w:rPr>
                <w:rFonts w:ascii="Calibri" w:hAnsi="Calibri" w:cs="Tahoma"/>
                <w:sz w:val="15"/>
                <w:szCs w:val="14"/>
                <w:lang w:val="es-ES"/>
              </w:rPr>
              <w:t>9</w:t>
            </w:r>
            <w:r w:rsidRPr="000D580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w:t>
            </w:r>
            <w:r w:rsidR="00417F8C" w:rsidRPr="000D5809">
              <w:rPr>
                <w:rFonts w:ascii="Calibri" w:hAnsi="Calibri" w:cs="Tahoma"/>
                <w:sz w:val="15"/>
                <w:szCs w:val="14"/>
                <w:lang w:val="es-ES"/>
              </w:rPr>
              <w:t>4,</w:t>
            </w:r>
            <w:r w:rsidR="000D5809" w:rsidRPr="000D5809">
              <w:rPr>
                <w:rFonts w:ascii="Calibri" w:hAnsi="Calibri" w:cs="Tahoma"/>
                <w:sz w:val="15"/>
                <w:szCs w:val="14"/>
                <w:lang w:val="es-ES"/>
              </w:rPr>
              <w:t>32</w:t>
            </w:r>
            <w:r w:rsidRPr="000D580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w:t>
            </w:r>
            <w:r w:rsidR="002F1247" w:rsidRPr="000D5809">
              <w:rPr>
                <w:rFonts w:ascii="Calibri" w:hAnsi="Calibri" w:cs="Tahoma"/>
                <w:sz w:val="15"/>
                <w:szCs w:val="14"/>
                <w:lang w:val="es-ES"/>
              </w:rPr>
              <w:t>1,</w:t>
            </w:r>
            <w:r w:rsidR="000D5809" w:rsidRPr="000D5809">
              <w:rPr>
                <w:rFonts w:ascii="Calibri" w:hAnsi="Calibri" w:cs="Tahoma"/>
                <w:sz w:val="15"/>
                <w:szCs w:val="14"/>
                <w:lang w:val="es-ES"/>
              </w:rPr>
              <w:t>31</w:t>
            </w:r>
            <w:r w:rsidRPr="000D5809">
              <w:rPr>
                <w:rFonts w:ascii="Calibri" w:hAnsi="Calibri" w:cs="Tahoma"/>
                <w:sz w:val="15"/>
                <w:szCs w:val="14"/>
                <w:lang w:val="es-ES"/>
              </w:rPr>
              <w:t>)</w:t>
            </w:r>
          </w:p>
        </w:tc>
        <w:tc>
          <w:tcPr>
            <w:tcW w:w="851" w:type="dxa"/>
            <w:tcBorders>
              <w:top w:val="nil"/>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w:t>
            </w:r>
            <w:r w:rsidR="000D5809" w:rsidRPr="000D5809">
              <w:rPr>
                <w:rFonts w:ascii="Calibri" w:hAnsi="Calibri" w:cs="Tahoma"/>
                <w:sz w:val="15"/>
                <w:szCs w:val="14"/>
                <w:lang w:val="es-ES"/>
              </w:rPr>
              <w:t>18,12</w:t>
            </w:r>
            <w:r w:rsidRPr="000D5809">
              <w:rPr>
                <w:rFonts w:ascii="Calibri" w:hAnsi="Calibri" w:cs="Tahoma"/>
                <w:sz w:val="15"/>
                <w:szCs w:val="14"/>
                <w:lang w:val="es-ES"/>
              </w:rPr>
              <w:t>)</w:t>
            </w:r>
          </w:p>
        </w:tc>
        <w:tc>
          <w:tcPr>
            <w:tcW w:w="851" w:type="dxa"/>
            <w:tcBorders>
              <w:top w:val="nil"/>
              <w:left w:val="single" w:sz="4" w:space="0" w:color="auto"/>
              <w:bottom w:val="single" w:sz="4" w:space="0" w:color="auto"/>
              <w:right w:val="single" w:sz="4" w:space="0" w:color="auto"/>
            </w:tcBorders>
          </w:tcPr>
          <w:p w:rsidR="008B3271" w:rsidRPr="000D5809" w:rsidRDefault="008B3271"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w:t>
            </w:r>
            <w:r w:rsidR="000D5809" w:rsidRPr="000D5809">
              <w:rPr>
                <w:rFonts w:ascii="Calibri" w:hAnsi="Calibri" w:cs="Tahoma"/>
                <w:sz w:val="15"/>
                <w:szCs w:val="14"/>
                <w:lang w:val="es-ES"/>
              </w:rPr>
              <w:t>6,15</w:t>
            </w:r>
            <w:r w:rsidRPr="000D580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0D5809" w:rsidRDefault="00781BC5" w:rsidP="000D5809">
            <w:pPr>
              <w:pStyle w:val="not"/>
              <w:tabs>
                <w:tab w:val="left" w:pos="540"/>
              </w:tabs>
              <w:spacing w:before="20"/>
              <w:ind w:left="0" w:firstLine="0"/>
              <w:jc w:val="right"/>
              <w:rPr>
                <w:rFonts w:ascii="Calibri" w:hAnsi="Calibri" w:cs="Tahoma"/>
                <w:sz w:val="15"/>
                <w:szCs w:val="14"/>
                <w:lang w:val="es-ES"/>
              </w:rPr>
            </w:pPr>
            <w:r w:rsidRPr="000D5809">
              <w:rPr>
                <w:rFonts w:ascii="Calibri" w:hAnsi="Calibri" w:cs="Tahoma"/>
                <w:sz w:val="15"/>
                <w:szCs w:val="14"/>
                <w:lang w:val="es-ES"/>
              </w:rPr>
              <w:t>(2,</w:t>
            </w:r>
            <w:r w:rsidR="00417F8C" w:rsidRPr="000D5809">
              <w:rPr>
                <w:rFonts w:ascii="Calibri" w:hAnsi="Calibri" w:cs="Tahoma"/>
                <w:sz w:val="15"/>
                <w:szCs w:val="14"/>
                <w:lang w:val="es-ES"/>
              </w:rPr>
              <w:t>3</w:t>
            </w:r>
            <w:r w:rsidR="000D5809" w:rsidRPr="000D5809">
              <w:rPr>
                <w:rFonts w:ascii="Calibri" w:hAnsi="Calibri" w:cs="Tahoma"/>
                <w:sz w:val="15"/>
                <w:szCs w:val="14"/>
                <w:lang w:val="es-ES"/>
              </w:rPr>
              <w:t>1</w:t>
            </w:r>
            <w:r w:rsidR="008B3271" w:rsidRPr="000D5809">
              <w:rPr>
                <w:rFonts w:ascii="Calibri" w:hAnsi="Calibri" w:cs="Tahoma"/>
                <w:sz w:val="15"/>
                <w:szCs w:val="14"/>
                <w:lang w:val="es-ES"/>
              </w:rPr>
              <w:t>)</w:t>
            </w:r>
          </w:p>
        </w:tc>
        <w:tc>
          <w:tcPr>
            <w:tcW w:w="851" w:type="dxa"/>
            <w:tcBorders>
              <w:left w:val="single" w:sz="4" w:space="0" w:color="auto"/>
              <w:bottom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left w:val="single" w:sz="4" w:space="0" w:color="auto"/>
              <w:bottom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top w:val="single" w:sz="4" w:space="0" w:color="auto"/>
              <w:bottom w:val="single" w:sz="4" w:space="0" w:color="auto"/>
              <w:right w:val="single" w:sz="4" w:space="0" w:color="auto"/>
            </w:tcBorders>
            <w:vAlign w:val="bottom"/>
          </w:tcPr>
          <w:p w:rsidR="008B3271" w:rsidRPr="00194062" w:rsidRDefault="008B3271" w:rsidP="00740EE8">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b/>
                <w:sz w:val="15"/>
                <w:szCs w:val="14"/>
                <w:lang w:val="es-ES"/>
              </w:rPr>
              <w:t>Resultado de explotación antes de amortizaciones</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B04989" w:rsidRDefault="00973858" w:rsidP="00B04989">
            <w:pPr>
              <w:pStyle w:val="not"/>
              <w:tabs>
                <w:tab w:val="left" w:pos="540"/>
              </w:tabs>
              <w:spacing w:before="20"/>
              <w:ind w:left="0" w:firstLine="0"/>
              <w:jc w:val="right"/>
              <w:rPr>
                <w:rFonts w:ascii="Calibri" w:hAnsi="Calibri" w:cs="Tahoma"/>
                <w:b/>
                <w:sz w:val="15"/>
                <w:szCs w:val="14"/>
                <w:lang w:val="es-ES"/>
              </w:rPr>
            </w:pPr>
            <w:r w:rsidRPr="00B04989">
              <w:rPr>
                <w:rFonts w:ascii="Calibri" w:hAnsi="Calibri" w:cs="Tahoma"/>
                <w:b/>
                <w:sz w:val="15"/>
                <w:szCs w:val="14"/>
                <w:lang w:val="es-ES"/>
              </w:rPr>
              <w:t>(0,</w:t>
            </w:r>
            <w:r w:rsidR="00B04989" w:rsidRPr="00B04989">
              <w:rPr>
                <w:rFonts w:ascii="Calibri" w:hAnsi="Calibri" w:cs="Tahoma"/>
                <w:b/>
                <w:sz w:val="15"/>
                <w:szCs w:val="14"/>
                <w:lang w:val="es-ES"/>
              </w:rPr>
              <w:t>19</w:t>
            </w:r>
            <w:r w:rsidRPr="00B04989">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B04989" w:rsidRDefault="00B04989" w:rsidP="00973858">
            <w:pPr>
              <w:pStyle w:val="not"/>
              <w:tabs>
                <w:tab w:val="left" w:pos="540"/>
              </w:tabs>
              <w:spacing w:before="20"/>
              <w:ind w:left="0" w:firstLine="0"/>
              <w:jc w:val="right"/>
              <w:rPr>
                <w:rFonts w:ascii="Calibri" w:hAnsi="Calibri" w:cs="Tahoma"/>
                <w:b/>
                <w:sz w:val="15"/>
                <w:szCs w:val="14"/>
                <w:lang w:val="es-ES"/>
              </w:rPr>
            </w:pPr>
            <w:r w:rsidRPr="00B04989">
              <w:rPr>
                <w:rFonts w:ascii="Calibri" w:hAnsi="Calibri" w:cs="Tahoma"/>
                <w:b/>
                <w:sz w:val="15"/>
                <w:szCs w:val="14"/>
                <w:lang w:val="es-ES"/>
              </w:rPr>
              <w:t>12,77</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B04989" w:rsidRDefault="00B04989" w:rsidP="00740EE8">
            <w:pPr>
              <w:pStyle w:val="not"/>
              <w:tabs>
                <w:tab w:val="left" w:pos="540"/>
              </w:tabs>
              <w:spacing w:before="20"/>
              <w:ind w:left="0" w:firstLine="0"/>
              <w:jc w:val="right"/>
              <w:rPr>
                <w:rFonts w:ascii="Calibri" w:hAnsi="Calibri" w:cs="Tahoma"/>
                <w:b/>
                <w:sz w:val="15"/>
                <w:szCs w:val="14"/>
                <w:lang w:val="es-ES"/>
              </w:rPr>
            </w:pPr>
            <w:r w:rsidRPr="00B04989">
              <w:rPr>
                <w:rFonts w:ascii="Calibri" w:hAnsi="Calibri" w:cs="Tahoma"/>
                <w:b/>
                <w:sz w:val="15"/>
                <w:szCs w:val="14"/>
                <w:lang w:val="es-ES"/>
              </w:rPr>
              <w:t>2,19</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B04989" w:rsidRDefault="00B04989" w:rsidP="00973858">
            <w:pPr>
              <w:pStyle w:val="not"/>
              <w:tabs>
                <w:tab w:val="left" w:pos="540"/>
              </w:tabs>
              <w:spacing w:before="20"/>
              <w:ind w:left="0" w:firstLine="0"/>
              <w:jc w:val="right"/>
              <w:rPr>
                <w:rFonts w:ascii="Calibri" w:hAnsi="Calibri" w:cs="Tahoma"/>
                <w:b/>
                <w:sz w:val="15"/>
                <w:szCs w:val="14"/>
                <w:lang w:val="es-ES"/>
              </w:rPr>
            </w:pPr>
            <w:r w:rsidRPr="00B04989">
              <w:rPr>
                <w:rFonts w:ascii="Calibri" w:hAnsi="Calibri" w:cs="Tahoma"/>
                <w:b/>
                <w:sz w:val="15"/>
                <w:szCs w:val="14"/>
                <w:lang w:val="es-ES"/>
              </w:rPr>
              <w:t>0,46</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B04989" w:rsidRDefault="00B04989" w:rsidP="00973858">
            <w:pPr>
              <w:pStyle w:val="not"/>
              <w:tabs>
                <w:tab w:val="left" w:pos="540"/>
              </w:tabs>
              <w:spacing w:before="20"/>
              <w:ind w:left="0" w:firstLine="0"/>
              <w:jc w:val="right"/>
              <w:rPr>
                <w:rFonts w:ascii="Calibri" w:hAnsi="Calibri" w:cs="Tahoma"/>
                <w:b/>
                <w:sz w:val="15"/>
                <w:szCs w:val="14"/>
                <w:lang w:val="es-ES"/>
              </w:rPr>
            </w:pPr>
            <w:r w:rsidRPr="00B04989">
              <w:rPr>
                <w:rFonts w:ascii="Calibri" w:hAnsi="Calibri" w:cs="Tahoma"/>
                <w:b/>
                <w:sz w:val="15"/>
                <w:szCs w:val="14"/>
                <w:lang w:val="es-ES"/>
              </w:rPr>
              <w:t>0,00</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B04989" w:rsidRDefault="008B3271" w:rsidP="00B04989">
            <w:pPr>
              <w:pStyle w:val="not"/>
              <w:tabs>
                <w:tab w:val="left" w:pos="540"/>
              </w:tabs>
              <w:spacing w:before="20"/>
              <w:ind w:left="0" w:firstLine="0"/>
              <w:jc w:val="right"/>
              <w:rPr>
                <w:rFonts w:ascii="Calibri" w:hAnsi="Calibri" w:cs="Tahoma"/>
                <w:b/>
                <w:sz w:val="15"/>
                <w:szCs w:val="14"/>
                <w:lang w:val="es-ES"/>
              </w:rPr>
            </w:pPr>
            <w:r w:rsidRPr="00B04989">
              <w:rPr>
                <w:rFonts w:ascii="Calibri" w:hAnsi="Calibri" w:cs="Tahoma"/>
                <w:b/>
                <w:sz w:val="15"/>
                <w:szCs w:val="14"/>
                <w:lang w:val="es-ES"/>
              </w:rPr>
              <w:t>0,</w:t>
            </w:r>
            <w:r w:rsidR="00973858" w:rsidRPr="00B04989">
              <w:rPr>
                <w:rFonts w:ascii="Calibri" w:hAnsi="Calibri" w:cs="Tahoma"/>
                <w:b/>
                <w:sz w:val="15"/>
                <w:szCs w:val="14"/>
                <w:lang w:val="es-ES"/>
              </w:rPr>
              <w:t>1</w:t>
            </w:r>
            <w:r w:rsidR="00B04989" w:rsidRPr="00B04989">
              <w:rPr>
                <w:rFonts w:ascii="Calibri" w:hAnsi="Calibri" w:cs="Tahoma"/>
                <w:b/>
                <w:sz w:val="15"/>
                <w:szCs w:val="14"/>
                <w:lang w:val="es-ES"/>
              </w:rPr>
              <w:t>8</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B04989" w:rsidRDefault="00B04989" w:rsidP="00E75D31">
            <w:pPr>
              <w:pStyle w:val="not"/>
              <w:tabs>
                <w:tab w:val="left" w:pos="540"/>
              </w:tabs>
              <w:spacing w:before="20"/>
              <w:ind w:left="0" w:firstLine="0"/>
              <w:jc w:val="right"/>
              <w:rPr>
                <w:rFonts w:ascii="Calibri" w:hAnsi="Calibri" w:cs="Tahoma"/>
                <w:b/>
                <w:sz w:val="15"/>
                <w:szCs w:val="14"/>
                <w:lang w:val="es-ES"/>
              </w:rPr>
            </w:pPr>
            <w:r w:rsidRPr="00B04989">
              <w:rPr>
                <w:rFonts w:ascii="Calibri" w:hAnsi="Calibri" w:cs="Tahoma"/>
                <w:b/>
                <w:sz w:val="15"/>
                <w:szCs w:val="14"/>
                <w:lang w:val="es-ES"/>
              </w:rPr>
              <w:t>(1,01)</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1472BA" w:rsidRDefault="008B3271" w:rsidP="001472BA">
            <w:pPr>
              <w:pStyle w:val="not"/>
              <w:tabs>
                <w:tab w:val="left" w:pos="540"/>
              </w:tabs>
              <w:spacing w:before="20"/>
              <w:ind w:left="0" w:firstLine="0"/>
              <w:jc w:val="right"/>
              <w:rPr>
                <w:rFonts w:ascii="Calibri" w:hAnsi="Calibri" w:cs="Tahoma"/>
                <w:b/>
                <w:sz w:val="15"/>
                <w:szCs w:val="14"/>
                <w:lang w:val="es-ES"/>
              </w:rPr>
            </w:pPr>
            <w:r w:rsidRPr="001472BA">
              <w:rPr>
                <w:rFonts w:ascii="Calibri" w:hAnsi="Calibri" w:cs="Tahoma"/>
                <w:b/>
                <w:sz w:val="15"/>
                <w:szCs w:val="14"/>
                <w:lang w:val="es-ES"/>
              </w:rPr>
              <w:t>(0,</w:t>
            </w:r>
            <w:r w:rsidR="00973858" w:rsidRPr="001472BA">
              <w:rPr>
                <w:rFonts w:ascii="Calibri" w:hAnsi="Calibri" w:cs="Tahoma"/>
                <w:b/>
                <w:sz w:val="15"/>
                <w:szCs w:val="14"/>
                <w:lang w:val="es-ES"/>
              </w:rPr>
              <w:t>0</w:t>
            </w:r>
            <w:r w:rsidR="001472BA" w:rsidRPr="001472BA">
              <w:rPr>
                <w:rFonts w:ascii="Calibri" w:hAnsi="Calibri" w:cs="Tahoma"/>
                <w:b/>
                <w:sz w:val="15"/>
                <w:szCs w:val="14"/>
                <w:lang w:val="es-ES"/>
              </w:rPr>
              <w:t>2</w:t>
            </w:r>
            <w:r w:rsidRPr="001472BA">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1472BA" w:rsidRDefault="00E75D31" w:rsidP="001472BA">
            <w:pPr>
              <w:pStyle w:val="not"/>
              <w:tabs>
                <w:tab w:val="left" w:pos="540"/>
              </w:tabs>
              <w:spacing w:before="20"/>
              <w:ind w:left="0" w:firstLine="0"/>
              <w:jc w:val="right"/>
              <w:rPr>
                <w:rFonts w:ascii="Calibri" w:hAnsi="Calibri" w:cs="Tahoma"/>
                <w:b/>
                <w:sz w:val="15"/>
                <w:szCs w:val="14"/>
                <w:lang w:val="es-ES"/>
              </w:rPr>
            </w:pPr>
            <w:r w:rsidRPr="001472BA">
              <w:rPr>
                <w:rFonts w:ascii="Calibri" w:hAnsi="Calibri" w:cs="Tahoma"/>
                <w:b/>
                <w:sz w:val="15"/>
                <w:szCs w:val="14"/>
                <w:lang w:val="es-ES"/>
              </w:rPr>
              <w:t>2,</w:t>
            </w:r>
            <w:r w:rsidR="001472BA" w:rsidRPr="001472BA">
              <w:rPr>
                <w:rFonts w:ascii="Calibri" w:hAnsi="Calibri" w:cs="Tahoma"/>
                <w:b/>
                <w:sz w:val="15"/>
                <w:szCs w:val="14"/>
                <w:lang w:val="es-ES"/>
              </w:rPr>
              <w:t>10</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1472BA" w:rsidRDefault="00E75D31" w:rsidP="001472BA">
            <w:pPr>
              <w:pStyle w:val="not"/>
              <w:tabs>
                <w:tab w:val="left" w:pos="540"/>
              </w:tabs>
              <w:spacing w:before="20"/>
              <w:ind w:left="0" w:firstLine="0"/>
              <w:jc w:val="right"/>
              <w:rPr>
                <w:rFonts w:ascii="Calibri" w:hAnsi="Calibri" w:cs="Tahoma"/>
                <w:b/>
                <w:sz w:val="15"/>
                <w:szCs w:val="14"/>
                <w:lang w:val="es-ES"/>
              </w:rPr>
            </w:pPr>
            <w:r w:rsidRPr="001472BA">
              <w:rPr>
                <w:rFonts w:ascii="Calibri" w:hAnsi="Calibri" w:cs="Tahoma"/>
                <w:b/>
                <w:sz w:val="15"/>
                <w:szCs w:val="14"/>
                <w:lang w:val="es-ES"/>
              </w:rPr>
              <w:t>0,</w:t>
            </w:r>
            <w:r w:rsidR="001472BA" w:rsidRPr="001472BA">
              <w:rPr>
                <w:rFonts w:ascii="Calibri" w:hAnsi="Calibri" w:cs="Tahoma"/>
                <w:b/>
                <w:sz w:val="15"/>
                <w:szCs w:val="14"/>
                <w:lang w:val="es-ES"/>
              </w:rPr>
              <w:t>10</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1472BA" w:rsidRDefault="00973858" w:rsidP="001472BA">
            <w:pPr>
              <w:pStyle w:val="not"/>
              <w:tabs>
                <w:tab w:val="left" w:pos="540"/>
              </w:tabs>
              <w:spacing w:before="20"/>
              <w:ind w:left="0" w:firstLine="0"/>
              <w:jc w:val="right"/>
              <w:rPr>
                <w:rFonts w:ascii="Calibri" w:hAnsi="Calibri" w:cs="Tahoma"/>
                <w:b/>
                <w:sz w:val="15"/>
                <w:szCs w:val="14"/>
                <w:lang w:val="es-ES"/>
              </w:rPr>
            </w:pPr>
            <w:r w:rsidRPr="001472BA">
              <w:rPr>
                <w:rFonts w:ascii="Calibri" w:hAnsi="Calibri" w:cs="Tahoma"/>
                <w:b/>
                <w:sz w:val="15"/>
                <w:szCs w:val="14"/>
                <w:lang w:val="es-ES"/>
              </w:rPr>
              <w:t>1,0</w:t>
            </w:r>
            <w:r w:rsidR="001472BA" w:rsidRPr="001472BA">
              <w:rPr>
                <w:rFonts w:ascii="Calibri" w:hAnsi="Calibri" w:cs="Tahoma"/>
                <w:b/>
                <w:sz w:val="15"/>
                <w:szCs w:val="14"/>
                <w:lang w:val="es-ES"/>
              </w:rPr>
              <w:t>5</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1472BA" w:rsidRDefault="001472BA" w:rsidP="00973858">
            <w:pPr>
              <w:pStyle w:val="not"/>
              <w:tabs>
                <w:tab w:val="left" w:pos="540"/>
              </w:tabs>
              <w:spacing w:before="20"/>
              <w:ind w:left="0" w:firstLine="0"/>
              <w:jc w:val="right"/>
              <w:rPr>
                <w:rFonts w:ascii="Calibri" w:hAnsi="Calibri" w:cs="Tahoma"/>
                <w:b/>
                <w:sz w:val="15"/>
                <w:szCs w:val="14"/>
                <w:lang w:val="es-ES"/>
              </w:rPr>
            </w:pPr>
            <w:r w:rsidRPr="001472BA">
              <w:rPr>
                <w:rFonts w:ascii="Calibri" w:hAnsi="Calibri" w:cs="Tahoma"/>
                <w:b/>
                <w:sz w:val="15"/>
                <w:szCs w:val="14"/>
                <w:lang w:val="es-ES"/>
              </w:rPr>
              <w:t>1,26</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1472BA" w:rsidRDefault="001472BA" w:rsidP="00807794">
            <w:pPr>
              <w:pStyle w:val="not"/>
              <w:tabs>
                <w:tab w:val="left" w:pos="540"/>
              </w:tabs>
              <w:spacing w:before="20"/>
              <w:ind w:left="0" w:firstLine="0"/>
              <w:jc w:val="right"/>
              <w:rPr>
                <w:rFonts w:ascii="Calibri" w:hAnsi="Calibri" w:cs="Tahoma"/>
                <w:b/>
                <w:sz w:val="15"/>
                <w:szCs w:val="14"/>
                <w:lang w:val="es-ES"/>
              </w:rPr>
            </w:pPr>
            <w:r w:rsidRPr="001472BA">
              <w:rPr>
                <w:rFonts w:ascii="Calibri" w:hAnsi="Calibri" w:cs="Tahoma"/>
                <w:b/>
                <w:sz w:val="15"/>
                <w:szCs w:val="14"/>
                <w:lang w:val="es-ES"/>
              </w:rPr>
              <w:t>18</w:t>
            </w:r>
            <w:r w:rsidR="00973858" w:rsidRPr="001472BA">
              <w:rPr>
                <w:rFonts w:ascii="Calibri" w:hAnsi="Calibri" w:cs="Tahoma"/>
                <w:b/>
                <w:sz w:val="15"/>
                <w:szCs w:val="14"/>
                <w:lang w:val="es-ES"/>
              </w:rPr>
              <w:t>,18</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AC2767" w:rsidRDefault="008B3271" w:rsidP="007A06AC">
            <w:pPr>
              <w:pStyle w:val="not"/>
              <w:tabs>
                <w:tab w:val="left" w:pos="540"/>
              </w:tabs>
              <w:spacing w:before="20"/>
              <w:ind w:left="0" w:firstLine="0"/>
              <w:jc w:val="right"/>
              <w:rPr>
                <w:rFonts w:ascii="Calibri" w:hAnsi="Calibri" w:cs="Tahoma"/>
                <w:b/>
                <w:sz w:val="15"/>
                <w:szCs w:val="14"/>
                <w:highlight w:val="yellow"/>
                <w:lang w:val="es-ES"/>
              </w:rPr>
            </w:pPr>
          </w:p>
        </w:tc>
        <w:tc>
          <w:tcPr>
            <w:tcW w:w="851" w:type="dxa"/>
            <w:tcBorders>
              <w:top w:val="single" w:sz="4" w:space="0" w:color="auto"/>
              <w:left w:val="single" w:sz="4" w:space="0" w:color="auto"/>
              <w:bottom w:val="single" w:sz="4" w:space="0" w:color="auto"/>
            </w:tcBorders>
            <w:vAlign w:val="bottom"/>
          </w:tcPr>
          <w:p w:rsidR="008B3271" w:rsidRPr="00AC2767" w:rsidRDefault="008B3271" w:rsidP="00740EE8">
            <w:pPr>
              <w:pStyle w:val="not"/>
              <w:tabs>
                <w:tab w:val="left" w:pos="540"/>
              </w:tabs>
              <w:spacing w:before="20"/>
              <w:ind w:left="0" w:firstLine="0"/>
              <w:jc w:val="right"/>
              <w:rPr>
                <w:rFonts w:ascii="Calibri" w:hAnsi="Calibri" w:cs="Tahoma"/>
                <w:b/>
                <w:sz w:val="15"/>
                <w:szCs w:val="14"/>
                <w:highlight w:val="yellow"/>
                <w:lang w:val="es-ES"/>
              </w:rPr>
            </w:pPr>
          </w:p>
        </w:tc>
      </w:tr>
      <w:tr w:rsidR="008B3271" w:rsidRPr="00AC2767" w:rsidTr="00740EE8">
        <w:tc>
          <w:tcPr>
            <w:tcW w:w="1998" w:type="dxa"/>
            <w:tcBorders>
              <w:top w:val="single" w:sz="4" w:space="0" w:color="auto"/>
              <w:bottom w:val="single" w:sz="4" w:space="0" w:color="auto"/>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sz w:val="15"/>
                <w:szCs w:val="14"/>
                <w:lang w:val="es-ES"/>
              </w:rPr>
              <w:t>Amortización inmovilizado</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973858">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(0,0</w:t>
            </w:r>
            <w:r w:rsidR="00973858" w:rsidRPr="00CE3D4A">
              <w:rPr>
                <w:rFonts w:ascii="Calibri" w:hAnsi="Calibri" w:cs="Tahoma"/>
                <w:sz w:val="15"/>
                <w:szCs w:val="14"/>
                <w:lang w:val="es-ES"/>
              </w:rPr>
              <w:t>4</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w:t>
            </w:r>
            <w:r w:rsidR="0054178C" w:rsidRPr="00CE3D4A">
              <w:rPr>
                <w:rFonts w:ascii="Calibri" w:hAnsi="Calibri" w:cs="Tahoma"/>
                <w:sz w:val="15"/>
                <w:szCs w:val="14"/>
                <w:lang w:val="es-ES"/>
              </w:rPr>
              <w:t>4,</w:t>
            </w:r>
            <w:r w:rsidR="00973858" w:rsidRPr="00CE3D4A">
              <w:rPr>
                <w:rFonts w:ascii="Calibri" w:hAnsi="Calibri" w:cs="Tahoma"/>
                <w:sz w:val="15"/>
                <w:szCs w:val="14"/>
                <w:lang w:val="es-ES"/>
              </w:rPr>
              <w:t>2</w:t>
            </w:r>
            <w:r w:rsidR="00CE3D4A" w:rsidRPr="00CE3D4A">
              <w:rPr>
                <w:rFonts w:ascii="Calibri" w:hAnsi="Calibri" w:cs="Tahoma"/>
                <w:sz w:val="15"/>
                <w:szCs w:val="14"/>
                <w:lang w:val="es-ES"/>
              </w:rPr>
              <w:t>1</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(1,8</w:t>
            </w:r>
            <w:r w:rsidR="00CE3D4A" w:rsidRPr="00CE3D4A">
              <w:rPr>
                <w:rFonts w:ascii="Calibri" w:hAnsi="Calibri" w:cs="Tahoma"/>
                <w:sz w:val="15"/>
                <w:szCs w:val="14"/>
                <w:lang w:val="es-ES"/>
              </w:rPr>
              <w:t>5</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(0,2</w:t>
            </w:r>
            <w:r w:rsidR="00CE3D4A" w:rsidRPr="00CE3D4A">
              <w:rPr>
                <w:rFonts w:ascii="Calibri" w:hAnsi="Calibri" w:cs="Tahoma"/>
                <w:sz w:val="15"/>
                <w:szCs w:val="14"/>
                <w:lang w:val="es-ES"/>
              </w:rPr>
              <w:t>5</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(0,</w:t>
            </w:r>
            <w:r w:rsidR="0054178C" w:rsidRPr="00CE3D4A">
              <w:rPr>
                <w:rFonts w:ascii="Calibri" w:hAnsi="Calibri" w:cs="Tahoma"/>
                <w:sz w:val="15"/>
                <w:szCs w:val="14"/>
                <w:lang w:val="es-ES"/>
              </w:rPr>
              <w:t>1</w:t>
            </w:r>
            <w:r w:rsidR="00CE3D4A" w:rsidRPr="00CE3D4A">
              <w:rPr>
                <w:rFonts w:ascii="Calibri" w:hAnsi="Calibri" w:cs="Tahoma"/>
                <w:sz w:val="15"/>
                <w:szCs w:val="14"/>
                <w:lang w:val="es-ES"/>
              </w:rPr>
              <w:t>9</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(0,1</w:t>
            </w:r>
            <w:r w:rsidR="00CE3D4A" w:rsidRPr="00CE3D4A">
              <w:rPr>
                <w:rFonts w:ascii="Calibri" w:hAnsi="Calibri" w:cs="Tahoma"/>
                <w:sz w:val="15"/>
                <w:szCs w:val="14"/>
                <w:lang w:val="es-ES"/>
              </w:rPr>
              <w:t>8</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w:t>
            </w:r>
            <w:r w:rsidR="00B84258" w:rsidRPr="00CE3D4A">
              <w:rPr>
                <w:rFonts w:ascii="Calibri" w:hAnsi="Calibri" w:cs="Tahoma"/>
                <w:sz w:val="15"/>
                <w:szCs w:val="14"/>
                <w:lang w:val="es-ES"/>
              </w:rPr>
              <w:t>3,</w:t>
            </w:r>
            <w:r w:rsidR="0054178C" w:rsidRPr="00CE3D4A">
              <w:rPr>
                <w:rFonts w:ascii="Calibri" w:hAnsi="Calibri" w:cs="Tahoma"/>
                <w:sz w:val="15"/>
                <w:szCs w:val="14"/>
                <w:lang w:val="es-ES"/>
              </w:rPr>
              <w:t>5</w:t>
            </w:r>
            <w:r w:rsidR="00CE3D4A" w:rsidRPr="00CE3D4A">
              <w:rPr>
                <w:rFonts w:ascii="Calibri" w:hAnsi="Calibri" w:cs="Tahoma"/>
                <w:sz w:val="15"/>
                <w:szCs w:val="14"/>
                <w:lang w:val="es-ES"/>
              </w:rPr>
              <w:t>8</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740EE8">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(0,0</w:t>
            </w:r>
            <w:r w:rsidR="00B84258" w:rsidRPr="00CE3D4A">
              <w:rPr>
                <w:rFonts w:ascii="Calibri" w:hAnsi="Calibri" w:cs="Tahoma"/>
                <w:sz w:val="15"/>
                <w:szCs w:val="14"/>
                <w:lang w:val="es-ES"/>
              </w:rPr>
              <w:t>1</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w:t>
            </w:r>
            <w:r w:rsidR="00B84258" w:rsidRPr="00CE3D4A">
              <w:rPr>
                <w:rFonts w:ascii="Calibri" w:hAnsi="Calibri" w:cs="Tahoma"/>
                <w:sz w:val="15"/>
                <w:szCs w:val="14"/>
                <w:lang w:val="es-ES"/>
              </w:rPr>
              <w:t>1,</w:t>
            </w:r>
            <w:r w:rsidR="00CE3D4A" w:rsidRPr="00CE3D4A">
              <w:rPr>
                <w:rFonts w:ascii="Calibri" w:hAnsi="Calibri" w:cs="Tahoma"/>
                <w:sz w:val="15"/>
                <w:szCs w:val="14"/>
                <w:lang w:val="es-ES"/>
              </w:rPr>
              <w:t>7</w:t>
            </w:r>
            <w:r w:rsidR="00973858" w:rsidRPr="00CE3D4A">
              <w:rPr>
                <w:rFonts w:ascii="Calibri" w:hAnsi="Calibri" w:cs="Tahoma"/>
                <w:sz w:val="15"/>
                <w:szCs w:val="14"/>
                <w:lang w:val="es-ES"/>
              </w:rPr>
              <w:t>1</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(0,</w:t>
            </w:r>
            <w:r w:rsidR="0054178C" w:rsidRPr="00CE3D4A">
              <w:rPr>
                <w:rFonts w:ascii="Calibri" w:hAnsi="Calibri" w:cs="Tahoma"/>
                <w:sz w:val="15"/>
                <w:szCs w:val="14"/>
                <w:lang w:val="es-ES"/>
              </w:rPr>
              <w:t>0</w:t>
            </w:r>
            <w:r w:rsidR="00CE3D4A" w:rsidRPr="00CE3D4A">
              <w:rPr>
                <w:rFonts w:ascii="Calibri" w:hAnsi="Calibri" w:cs="Tahoma"/>
                <w:sz w:val="15"/>
                <w:szCs w:val="14"/>
                <w:lang w:val="es-ES"/>
              </w:rPr>
              <w:t>4</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54178C"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(0,</w:t>
            </w:r>
            <w:r w:rsidR="00973858" w:rsidRPr="00CE3D4A">
              <w:rPr>
                <w:rFonts w:ascii="Calibri" w:hAnsi="Calibri" w:cs="Tahoma"/>
                <w:sz w:val="15"/>
                <w:szCs w:val="14"/>
                <w:lang w:val="es-ES"/>
              </w:rPr>
              <w:t>3</w:t>
            </w:r>
            <w:r w:rsidR="00CE3D4A" w:rsidRPr="00CE3D4A">
              <w:rPr>
                <w:rFonts w:ascii="Calibri" w:hAnsi="Calibri" w:cs="Tahoma"/>
                <w:sz w:val="15"/>
                <w:szCs w:val="14"/>
                <w:lang w:val="es-ES"/>
              </w:rPr>
              <w:t>6</w:t>
            </w:r>
            <w:r w:rsidR="008B3271"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8B3271"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w:t>
            </w:r>
            <w:r w:rsidR="0054178C" w:rsidRPr="00CE3D4A">
              <w:rPr>
                <w:rFonts w:ascii="Calibri" w:hAnsi="Calibri" w:cs="Tahoma"/>
                <w:sz w:val="15"/>
                <w:szCs w:val="14"/>
                <w:lang w:val="es-ES"/>
              </w:rPr>
              <w:t>3,</w:t>
            </w:r>
            <w:r w:rsidR="00CE3D4A" w:rsidRPr="00CE3D4A">
              <w:rPr>
                <w:rFonts w:ascii="Calibri" w:hAnsi="Calibri" w:cs="Tahoma"/>
                <w:sz w:val="15"/>
                <w:szCs w:val="14"/>
                <w:lang w:val="es-ES"/>
              </w:rPr>
              <w:t>25</w:t>
            </w:r>
            <w:r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CE3D4A" w:rsidRDefault="00781BC5" w:rsidP="00CE3D4A">
            <w:pPr>
              <w:pStyle w:val="not"/>
              <w:tabs>
                <w:tab w:val="left" w:pos="540"/>
              </w:tabs>
              <w:spacing w:before="20"/>
              <w:ind w:left="0" w:firstLine="0"/>
              <w:jc w:val="right"/>
              <w:rPr>
                <w:rFonts w:ascii="Calibri" w:hAnsi="Calibri" w:cs="Tahoma"/>
                <w:sz w:val="15"/>
                <w:szCs w:val="14"/>
                <w:lang w:val="es-ES"/>
              </w:rPr>
            </w:pPr>
            <w:r w:rsidRPr="00CE3D4A">
              <w:rPr>
                <w:rFonts w:ascii="Calibri" w:hAnsi="Calibri" w:cs="Tahoma"/>
                <w:sz w:val="15"/>
                <w:szCs w:val="14"/>
                <w:lang w:val="es-ES"/>
              </w:rPr>
              <w:t>(6,0</w:t>
            </w:r>
            <w:r w:rsidR="00CE3D4A" w:rsidRPr="00CE3D4A">
              <w:rPr>
                <w:rFonts w:ascii="Calibri" w:hAnsi="Calibri" w:cs="Tahoma"/>
                <w:sz w:val="15"/>
                <w:szCs w:val="14"/>
                <w:lang w:val="es-ES"/>
              </w:rPr>
              <w:t>0</w:t>
            </w:r>
            <w:r w:rsidR="008B3271" w:rsidRPr="00CE3D4A">
              <w:rPr>
                <w:rFonts w:ascii="Calibri" w:hAnsi="Calibri" w:cs="Tahoma"/>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top w:val="single" w:sz="4" w:space="0" w:color="auto"/>
              <w:left w:val="single" w:sz="4" w:space="0" w:color="auto"/>
              <w:bottom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top w:val="single" w:sz="4" w:space="0" w:color="auto"/>
              <w:bottom w:val="single" w:sz="4" w:space="0" w:color="auto"/>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b/>
                <w:sz w:val="15"/>
                <w:szCs w:val="14"/>
                <w:lang w:val="es-ES"/>
              </w:rPr>
            </w:pPr>
            <w:r w:rsidRPr="00194062">
              <w:rPr>
                <w:rFonts w:ascii="Calibri" w:hAnsi="Calibri" w:cs="Tahoma"/>
                <w:b/>
                <w:sz w:val="15"/>
                <w:szCs w:val="14"/>
                <w:lang w:val="es-ES"/>
              </w:rPr>
              <w:t>Resultado de explotación</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973858" w:rsidP="006265BD">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(0,2</w:t>
            </w:r>
            <w:r w:rsidR="006265BD" w:rsidRPr="006265BD">
              <w:rPr>
                <w:rFonts w:ascii="Calibri" w:hAnsi="Calibri" w:cs="Tahoma"/>
                <w:b/>
                <w:sz w:val="15"/>
                <w:szCs w:val="14"/>
                <w:lang w:val="es-ES"/>
              </w:rPr>
              <w:t>3</w:t>
            </w:r>
            <w:r w:rsidRPr="006265BD">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6265BD" w:rsidP="00973858">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8,55</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6265BD" w:rsidP="00796196">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0,34</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6265BD" w:rsidP="00973858">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0,21</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EB0739" w:rsidP="006265BD">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w:t>
            </w:r>
            <w:r w:rsidR="00973858" w:rsidRPr="006265BD">
              <w:rPr>
                <w:rFonts w:ascii="Calibri" w:hAnsi="Calibri" w:cs="Tahoma"/>
                <w:b/>
                <w:sz w:val="15"/>
                <w:szCs w:val="14"/>
                <w:lang w:val="es-ES"/>
              </w:rPr>
              <w:t>0,</w:t>
            </w:r>
            <w:r w:rsidR="006265BD" w:rsidRPr="006265BD">
              <w:rPr>
                <w:rFonts w:ascii="Calibri" w:hAnsi="Calibri" w:cs="Tahoma"/>
                <w:b/>
                <w:sz w:val="15"/>
                <w:szCs w:val="14"/>
                <w:lang w:val="es-ES"/>
              </w:rPr>
              <w:t>19</w:t>
            </w:r>
            <w:r w:rsidRPr="006265BD">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796196" w:rsidP="00973858">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0,0</w:t>
            </w:r>
            <w:r w:rsidR="00973858" w:rsidRPr="006265BD">
              <w:rPr>
                <w:rFonts w:ascii="Calibri" w:hAnsi="Calibri" w:cs="Tahoma"/>
                <w:b/>
                <w:sz w:val="15"/>
                <w:szCs w:val="14"/>
                <w:lang w:val="es-ES"/>
              </w:rPr>
              <w:t>0</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w:t>
            </w:r>
            <w:r w:rsidR="006265BD" w:rsidRPr="006265BD">
              <w:rPr>
                <w:rFonts w:ascii="Calibri" w:hAnsi="Calibri" w:cs="Tahoma"/>
                <w:b/>
                <w:sz w:val="15"/>
                <w:szCs w:val="14"/>
                <w:lang w:val="es-ES"/>
              </w:rPr>
              <w:t>4,60</w:t>
            </w:r>
            <w:r w:rsidRPr="006265BD">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(0,</w:t>
            </w:r>
            <w:r w:rsidR="006265BD" w:rsidRPr="006265BD">
              <w:rPr>
                <w:rFonts w:ascii="Calibri" w:hAnsi="Calibri" w:cs="Tahoma"/>
                <w:b/>
                <w:sz w:val="15"/>
                <w:szCs w:val="14"/>
                <w:lang w:val="es-ES"/>
              </w:rPr>
              <w:t>03</w:t>
            </w:r>
            <w:r w:rsidRPr="006265BD">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796196" w:rsidP="006265BD">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0,</w:t>
            </w:r>
            <w:r w:rsidR="006265BD" w:rsidRPr="006265BD">
              <w:rPr>
                <w:rFonts w:ascii="Calibri" w:hAnsi="Calibri" w:cs="Tahoma"/>
                <w:b/>
                <w:sz w:val="15"/>
                <w:szCs w:val="14"/>
                <w:lang w:val="es-ES"/>
              </w:rPr>
              <w:t>39</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6265BD" w:rsidP="00973858">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0,06</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0,</w:t>
            </w:r>
            <w:r w:rsidR="006265BD" w:rsidRPr="006265BD">
              <w:rPr>
                <w:rFonts w:ascii="Calibri" w:hAnsi="Calibri" w:cs="Tahoma"/>
                <w:b/>
                <w:sz w:val="15"/>
                <w:szCs w:val="14"/>
                <w:lang w:val="es-ES"/>
              </w:rPr>
              <w:t>69</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w:t>
            </w:r>
            <w:r w:rsidR="006265BD" w:rsidRPr="006265BD">
              <w:rPr>
                <w:rFonts w:ascii="Calibri" w:hAnsi="Calibri" w:cs="Tahoma"/>
                <w:b/>
                <w:sz w:val="15"/>
                <w:szCs w:val="14"/>
                <w:lang w:val="es-ES"/>
              </w:rPr>
              <w:t>1,99</w:t>
            </w:r>
            <w:r w:rsidRPr="006265BD">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tcPr>
          <w:p w:rsidR="008B3271" w:rsidRPr="006265BD" w:rsidRDefault="006265BD" w:rsidP="00796196">
            <w:pPr>
              <w:pStyle w:val="not"/>
              <w:tabs>
                <w:tab w:val="left" w:pos="540"/>
              </w:tabs>
              <w:spacing w:before="20"/>
              <w:ind w:left="0" w:firstLine="0"/>
              <w:jc w:val="right"/>
              <w:rPr>
                <w:rFonts w:ascii="Calibri" w:hAnsi="Calibri" w:cs="Tahoma"/>
                <w:b/>
                <w:sz w:val="15"/>
                <w:szCs w:val="14"/>
                <w:lang w:val="es-ES"/>
              </w:rPr>
            </w:pPr>
            <w:r w:rsidRPr="006265BD">
              <w:rPr>
                <w:rFonts w:ascii="Calibri" w:hAnsi="Calibri" w:cs="Tahoma"/>
                <w:b/>
                <w:sz w:val="15"/>
                <w:szCs w:val="14"/>
                <w:lang w:val="es-ES"/>
              </w:rPr>
              <w:t>12,18</w:t>
            </w:r>
          </w:p>
        </w:tc>
        <w:tc>
          <w:tcPr>
            <w:tcW w:w="851" w:type="dxa"/>
            <w:tcBorders>
              <w:top w:val="single" w:sz="4" w:space="0" w:color="auto"/>
              <w:left w:val="single" w:sz="4" w:space="0" w:color="auto"/>
              <w:bottom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b/>
                <w:sz w:val="15"/>
                <w:szCs w:val="14"/>
                <w:highlight w:val="yellow"/>
                <w:lang w:val="es-ES"/>
              </w:rPr>
            </w:pPr>
          </w:p>
        </w:tc>
        <w:tc>
          <w:tcPr>
            <w:tcW w:w="851" w:type="dxa"/>
            <w:tcBorders>
              <w:top w:val="single" w:sz="4" w:space="0" w:color="auto"/>
              <w:left w:val="single" w:sz="4" w:space="0" w:color="auto"/>
              <w:bottom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b/>
                <w:sz w:val="15"/>
                <w:szCs w:val="14"/>
                <w:highlight w:val="yellow"/>
                <w:lang w:val="es-ES"/>
              </w:rPr>
            </w:pPr>
          </w:p>
        </w:tc>
      </w:tr>
      <w:tr w:rsidR="008B3271" w:rsidRPr="00AC2767" w:rsidTr="00740EE8">
        <w:tc>
          <w:tcPr>
            <w:tcW w:w="1998" w:type="dxa"/>
            <w:tcBorders>
              <w:top w:val="single" w:sz="4" w:space="0" w:color="auto"/>
              <w:bottom w:val="nil"/>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sz w:val="15"/>
                <w:szCs w:val="14"/>
                <w:lang w:val="es-ES"/>
              </w:rPr>
              <w:t>Ingresos financieros</w:t>
            </w:r>
          </w:p>
        </w:tc>
        <w:tc>
          <w:tcPr>
            <w:tcW w:w="851" w:type="dxa"/>
            <w:tcBorders>
              <w:top w:val="single" w:sz="4" w:space="0" w:color="auto"/>
              <w:left w:val="single" w:sz="4" w:space="0" w:color="auto"/>
              <w:bottom w:val="nil"/>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w:t>
            </w:r>
            <w:r w:rsidR="0030414D" w:rsidRPr="006265BD">
              <w:rPr>
                <w:rFonts w:ascii="Calibri" w:hAnsi="Calibri" w:cs="Tahoma"/>
                <w:sz w:val="15"/>
                <w:szCs w:val="14"/>
                <w:lang w:val="es-ES"/>
              </w:rPr>
              <w:t>0</w:t>
            </w:r>
            <w:r w:rsidR="006265BD" w:rsidRPr="006265BD">
              <w:rPr>
                <w:rFonts w:ascii="Calibri" w:hAnsi="Calibri" w:cs="Tahoma"/>
                <w:sz w:val="15"/>
                <w:szCs w:val="14"/>
                <w:lang w:val="es-ES"/>
              </w:rPr>
              <w:t>1</w:t>
            </w:r>
          </w:p>
        </w:tc>
        <w:tc>
          <w:tcPr>
            <w:tcW w:w="851" w:type="dxa"/>
            <w:tcBorders>
              <w:top w:val="single" w:sz="4" w:space="0" w:color="auto"/>
              <w:left w:val="single" w:sz="4" w:space="0" w:color="auto"/>
              <w:bottom w:val="nil"/>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w:t>
            </w:r>
            <w:r w:rsidR="006265BD" w:rsidRPr="006265BD">
              <w:rPr>
                <w:rFonts w:ascii="Calibri" w:hAnsi="Calibri" w:cs="Tahoma"/>
                <w:sz w:val="15"/>
                <w:szCs w:val="14"/>
                <w:lang w:val="es-ES"/>
              </w:rPr>
              <w:t>3</w:t>
            </w:r>
            <w:r w:rsidR="003E7071" w:rsidRPr="006265BD">
              <w:rPr>
                <w:rFonts w:ascii="Calibri" w:hAnsi="Calibri" w:cs="Tahoma"/>
                <w:sz w:val="15"/>
                <w:szCs w:val="14"/>
                <w:lang w:val="es-ES"/>
              </w:rPr>
              <w:t>1</w:t>
            </w:r>
          </w:p>
        </w:tc>
        <w:tc>
          <w:tcPr>
            <w:tcW w:w="851" w:type="dxa"/>
            <w:tcBorders>
              <w:top w:val="single" w:sz="4" w:space="0" w:color="auto"/>
              <w:left w:val="single" w:sz="4" w:space="0" w:color="auto"/>
              <w:bottom w:val="nil"/>
              <w:right w:val="single" w:sz="4" w:space="0" w:color="auto"/>
            </w:tcBorders>
          </w:tcPr>
          <w:p w:rsidR="008B3271" w:rsidRPr="006265BD" w:rsidRDefault="008B3271" w:rsidP="003E7071">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0,0</w:t>
            </w:r>
            <w:r w:rsidR="003E7071" w:rsidRPr="006265BD">
              <w:rPr>
                <w:rFonts w:ascii="Calibri" w:hAnsi="Calibri" w:cs="Tahoma"/>
                <w:sz w:val="15"/>
                <w:szCs w:val="14"/>
                <w:lang w:val="es-ES"/>
              </w:rPr>
              <w:t>0</w:t>
            </w:r>
          </w:p>
        </w:tc>
        <w:tc>
          <w:tcPr>
            <w:tcW w:w="851" w:type="dxa"/>
            <w:tcBorders>
              <w:top w:val="single" w:sz="4" w:space="0" w:color="auto"/>
              <w:left w:val="single" w:sz="4" w:space="0" w:color="auto"/>
              <w:bottom w:val="nil"/>
              <w:right w:val="single" w:sz="4" w:space="0" w:color="auto"/>
            </w:tcBorders>
          </w:tcPr>
          <w:p w:rsidR="008B3271" w:rsidRPr="006265BD" w:rsidRDefault="008B3271" w:rsidP="003E7071">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0,0</w:t>
            </w:r>
            <w:r w:rsidR="003E7071" w:rsidRPr="006265BD">
              <w:rPr>
                <w:rFonts w:ascii="Calibri" w:hAnsi="Calibri" w:cs="Tahoma"/>
                <w:sz w:val="15"/>
                <w:szCs w:val="14"/>
                <w:lang w:val="es-ES"/>
              </w:rPr>
              <w:t>0</w:t>
            </w:r>
          </w:p>
        </w:tc>
        <w:tc>
          <w:tcPr>
            <w:tcW w:w="851" w:type="dxa"/>
            <w:tcBorders>
              <w:top w:val="single" w:sz="4" w:space="0" w:color="auto"/>
              <w:left w:val="single" w:sz="4" w:space="0" w:color="auto"/>
              <w:bottom w:val="nil"/>
              <w:right w:val="single" w:sz="4" w:space="0" w:color="auto"/>
            </w:tcBorders>
          </w:tcPr>
          <w:p w:rsidR="008B3271" w:rsidRPr="006265BD" w:rsidRDefault="008B3271" w:rsidP="00EB70D8">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0,0</w:t>
            </w:r>
            <w:r w:rsidR="00EB70D8" w:rsidRPr="006265BD">
              <w:rPr>
                <w:rFonts w:ascii="Calibri" w:hAnsi="Calibri" w:cs="Tahoma"/>
                <w:sz w:val="15"/>
                <w:szCs w:val="14"/>
                <w:lang w:val="es-ES"/>
              </w:rPr>
              <w:t>0</w:t>
            </w:r>
          </w:p>
        </w:tc>
        <w:tc>
          <w:tcPr>
            <w:tcW w:w="851" w:type="dxa"/>
            <w:tcBorders>
              <w:top w:val="single" w:sz="4" w:space="0" w:color="auto"/>
              <w:left w:val="single" w:sz="4" w:space="0" w:color="auto"/>
              <w:bottom w:val="nil"/>
              <w:right w:val="single" w:sz="4" w:space="0" w:color="auto"/>
            </w:tcBorders>
          </w:tcPr>
          <w:p w:rsidR="008B3271" w:rsidRPr="006265BD" w:rsidRDefault="008B3271" w:rsidP="003E7071">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w:t>
            </w:r>
            <w:r w:rsidR="003970F7" w:rsidRPr="006265BD">
              <w:rPr>
                <w:rFonts w:ascii="Calibri" w:hAnsi="Calibri" w:cs="Tahoma"/>
                <w:sz w:val="15"/>
                <w:szCs w:val="14"/>
                <w:lang w:val="es-ES"/>
              </w:rPr>
              <w:t>0</w:t>
            </w:r>
            <w:r w:rsidR="003E7071" w:rsidRPr="006265BD">
              <w:rPr>
                <w:rFonts w:ascii="Calibri" w:hAnsi="Calibri" w:cs="Tahoma"/>
                <w:sz w:val="15"/>
                <w:szCs w:val="14"/>
                <w:lang w:val="es-ES"/>
              </w:rPr>
              <w:t>0</w:t>
            </w:r>
          </w:p>
        </w:tc>
        <w:tc>
          <w:tcPr>
            <w:tcW w:w="851" w:type="dxa"/>
            <w:tcBorders>
              <w:top w:val="single" w:sz="4" w:space="0" w:color="auto"/>
              <w:left w:val="single" w:sz="4" w:space="0" w:color="auto"/>
              <w:bottom w:val="nil"/>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0,0</w:t>
            </w:r>
            <w:r w:rsidR="006265BD" w:rsidRPr="006265BD">
              <w:rPr>
                <w:rFonts w:ascii="Calibri" w:hAnsi="Calibri" w:cs="Tahoma"/>
                <w:sz w:val="15"/>
                <w:szCs w:val="14"/>
                <w:lang w:val="es-ES"/>
              </w:rPr>
              <w:t>3</w:t>
            </w:r>
          </w:p>
        </w:tc>
        <w:tc>
          <w:tcPr>
            <w:tcW w:w="851" w:type="dxa"/>
            <w:tcBorders>
              <w:top w:val="single" w:sz="4" w:space="0" w:color="auto"/>
              <w:left w:val="single" w:sz="4" w:space="0" w:color="auto"/>
              <w:bottom w:val="nil"/>
              <w:right w:val="single" w:sz="4" w:space="0" w:color="auto"/>
            </w:tcBorders>
          </w:tcPr>
          <w:p w:rsidR="008B3271" w:rsidRPr="006265BD" w:rsidRDefault="008B3271" w:rsidP="00740EE8">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0,00</w:t>
            </w:r>
          </w:p>
        </w:tc>
        <w:tc>
          <w:tcPr>
            <w:tcW w:w="851" w:type="dxa"/>
            <w:tcBorders>
              <w:top w:val="single" w:sz="4" w:space="0" w:color="auto"/>
              <w:left w:val="single" w:sz="4" w:space="0" w:color="auto"/>
              <w:bottom w:val="nil"/>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0,0</w:t>
            </w:r>
            <w:r w:rsidR="006265BD" w:rsidRPr="006265BD">
              <w:rPr>
                <w:rFonts w:ascii="Calibri" w:hAnsi="Calibri" w:cs="Tahoma"/>
                <w:sz w:val="15"/>
                <w:szCs w:val="14"/>
                <w:lang w:val="es-ES"/>
              </w:rPr>
              <w:t>0</w:t>
            </w:r>
          </w:p>
        </w:tc>
        <w:tc>
          <w:tcPr>
            <w:tcW w:w="851" w:type="dxa"/>
            <w:tcBorders>
              <w:top w:val="single" w:sz="4" w:space="0" w:color="auto"/>
              <w:left w:val="single" w:sz="4" w:space="0" w:color="auto"/>
              <w:bottom w:val="nil"/>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w:t>
            </w:r>
            <w:r w:rsidR="006265BD" w:rsidRPr="006265BD">
              <w:rPr>
                <w:rFonts w:ascii="Calibri" w:hAnsi="Calibri" w:cs="Tahoma"/>
                <w:sz w:val="15"/>
                <w:szCs w:val="14"/>
                <w:lang w:val="es-ES"/>
              </w:rPr>
              <w:t>00</w:t>
            </w:r>
          </w:p>
        </w:tc>
        <w:tc>
          <w:tcPr>
            <w:tcW w:w="851" w:type="dxa"/>
            <w:tcBorders>
              <w:top w:val="single" w:sz="4" w:space="0" w:color="auto"/>
              <w:left w:val="single" w:sz="4" w:space="0" w:color="auto"/>
              <w:bottom w:val="nil"/>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w:t>
            </w:r>
            <w:r w:rsidR="00EB5F85" w:rsidRPr="006265BD">
              <w:rPr>
                <w:rFonts w:ascii="Calibri" w:hAnsi="Calibri" w:cs="Tahoma"/>
                <w:sz w:val="15"/>
                <w:szCs w:val="14"/>
                <w:lang w:val="es-ES"/>
              </w:rPr>
              <w:t>0</w:t>
            </w:r>
            <w:r w:rsidR="006265BD" w:rsidRPr="006265BD">
              <w:rPr>
                <w:rFonts w:ascii="Calibri" w:hAnsi="Calibri" w:cs="Tahoma"/>
                <w:sz w:val="15"/>
                <w:szCs w:val="14"/>
                <w:lang w:val="es-ES"/>
              </w:rPr>
              <w:t>3</w:t>
            </w:r>
          </w:p>
        </w:tc>
        <w:tc>
          <w:tcPr>
            <w:tcW w:w="851" w:type="dxa"/>
            <w:tcBorders>
              <w:top w:val="single" w:sz="4" w:space="0" w:color="auto"/>
              <w:left w:val="single" w:sz="4" w:space="0" w:color="auto"/>
              <w:bottom w:val="nil"/>
              <w:right w:val="single" w:sz="4" w:space="0" w:color="auto"/>
            </w:tcBorders>
          </w:tcPr>
          <w:p w:rsidR="008B3271" w:rsidRPr="006265BD" w:rsidRDefault="006265BD" w:rsidP="003E7071">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1,51</w:t>
            </w:r>
          </w:p>
        </w:tc>
        <w:tc>
          <w:tcPr>
            <w:tcW w:w="851" w:type="dxa"/>
            <w:tcBorders>
              <w:top w:val="single" w:sz="4" w:space="0" w:color="auto"/>
              <w:left w:val="single" w:sz="4" w:space="0" w:color="auto"/>
              <w:bottom w:val="nil"/>
              <w:right w:val="single" w:sz="4" w:space="0" w:color="auto"/>
            </w:tcBorders>
          </w:tcPr>
          <w:p w:rsidR="008B3271" w:rsidRPr="006265BD" w:rsidRDefault="008B3271" w:rsidP="006265BD">
            <w:pPr>
              <w:pStyle w:val="not"/>
              <w:tabs>
                <w:tab w:val="left" w:pos="540"/>
              </w:tabs>
              <w:spacing w:before="20"/>
              <w:ind w:left="0" w:firstLine="0"/>
              <w:jc w:val="right"/>
              <w:rPr>
                <w:rFonts w:ascii="Calibri" w:hAnsi="Calibri" w:cs="Tahoma"/>
                <w:sz w:val="15"/>
                <w:szCs w:val="14"/>
                <w:lang w:val="es-ES"/>
              </w:rPr>
            </w:pPr>
            <w:r w:rsidRPr="006265BD">
              <w:rPr>
                <w:rFonts w:ascii="Calibri" w:hAnsi="Calibri" w:cs="Tahoma"/>
                <w:sz w:val="15"/>
                <w:szCs w:val="14"/>
                <w:lang w:val="es-ES"/>
              </w:rPr>
              <w:t>0,0</w:t>
            </w:r>
            <w:r w:rsidR="006265BD" w:rsidRPr="006265BD">
              <w:rPr>
                <w:rFonts w:ascii="Calibri" w:hAnsi="Calibri" w:cs="Tahoma"/>
                <w:sz w:val="15"/>
                <w:szCs w:val="14"/>
                <w:lang w:val="es-ES"/>
              </w:rPr>
              <w:t>0</w:t>
            </w:r>
          </w:p>
        </w:tc>
        <w:tc>
          <w:tcPr>
            <w:tcW w:w="851" w:type="dxa"/>
            <w:tcBorders>
              <w:top w:val="single" w:sz="4" w:space="0" w:color="auto"/>
              <w:left w:val="single" w:sz="4" w:space="0" w:color="auto"/>
              <w:bottom w:val="nil"/>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top w:val="single" w:sz="4" w:space="0" w:color="auto"/>
              <w:left w:val="single" w:sz="4" w:space="0" w:color="auto"/>
              <w:bottom w:val="nil"/>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807794">
        <w:tc>
          <w:tcPr>
            <w:tcW w:w="1998" w:type="dxa"/>
            <w:tcBorders>
              <w:top w:val="nil"/>
              <w:bottom w:val="nil"/>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sz w:val="15"/>
                <w:szCs w:val="14"/>
                <w:lang w:val="es-ES"/>
              </w:rPr>
              <w:t>Gastos financieros</w:t>
            </w:r>
          </w:p>
        </w:tc>
        <w:tc>
          <w:tcPr>
            <w:tcW w:w="851" w:type="dxa"/>
            <w:tcBorders>
              <w:top w:val="nil"/>
              <w:left w:val="single" w:sz="4" w:space="0" w:color="auto"/>
              <w:bottom w:val="nil"/>
              <w:right w:val="single" w:sz="4" w:space="0" w:color="auto"/>
            </w:tcBorders>
          </w:tcPr>
          <w:p w:rsidR="008B3271" w:rsidRPr="003D439E" w:rsidRDefault="008B3271" w:rsidP="008521D5">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0,</w:t>
            </w:r>
            <w:r w:rsidR="002B62BB" w:rsidRPr="003D439E">
              <w:rPr>
                <w:rFonts w:ascii="Calibri" w:hAnsi="Calibri" w:cs="Tahoma"/>
                <w:sz w:val="15"/>
                <w:szCs w:val="14"/>
                <w:lang w:val="es-ES"/>
              </w:rPr>
              <w:t>00</w:t>
            </w:r>
          </w:p>
        </w:tc>
        <w:tc>
          <w:tcPr>
            <w:tcW w:w="851" w:type="dxa"/>
            <w:tcBorders>
              <w:top w:val="nil"/>
              <w:left w:val="single" w:sz="4" w:space="0" w:color="auto"/>
              <w:bottom w:val="nil"/>
              <w:right w:val="single" w:sz="4" w:space="0" w:color="auto"/>
            </w:tcBorders>
          </w:tcPr>
          <w:p w:rsidR="008B3271" w:rsidRPr="003D439E" w:rsidRDefault="008B3271" w:rsidP="003D439E">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w:t>
            </w:r>
            <w:r w:rsidR="002B62BB" w:rsidRPr="003D439E">
              <w:rPr>
                <w:rFonts w:ascii="Calibri" w:hAnsi="Calibri" w:cs="Tahoma"/>
                <w:sz w:val="15"/>
                <w:szCs w:val="14"/>
                <w:lang w:val="es-ES"/>
              </w:rPr>
              <w:t>0,</w:t>
            </w:r>
            <w:r w:rsidR="003D439E" w:rsidRPr="003D439E">
              <w:rPr>
                <w:rFonts w:ascii="Calibri" w:hAnsi="Calibri" w:cs="Tahoma"/>
                <w:sz w:val="15"/>
                <w:szCs w:val="14"/>
                <w:lang w:val="es-ES"/>
              </w:rPr>
              <w:t>37</w:t>
            </w:r>
            <w:r w:rsidRPr="003D439E">
              <w:rPr>
                <w:rFonts w:ascii="Calibri" w:hAnsi="Calibri" w:cs="Tahoma"/>
                <w:sz w:val="15"/>
                <w:szCs w:val="14"/>
                <w:lang w:val="es-ES"/>
              </w:rPr>
              <w:t>)</w:t>
            </w:r>
          </w:p>
        </w:tc>
        <w:tc>
          <w:tcPr>
            <w:tcW w:w="851" w:type="dxa"/>
            <w:tcBorders>
              <w:top w:val="nil"/>
              <w:left w:val="single" w:sz="4" w:space="0" w:color="auto"/>
              <w:bottom w:val="nil"/>
              <w:right w:val="single" w:sz="4" w:space="0" w:color="auto"/>
            </w:tcBorders>
          </w:tcPr>
          <w:p w:rsidR="008B3271" w:rsidRPr="003D439E" w:rsidRDefault="003D439E" w:rsidP="003E7071">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8B3271" w:rsidRPr="003D439E" w:rsidRDefault="008B3271" w:rsidP="003D439E">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(0,</w:t>
            </w:r>
            <w:r w:rsidR="003E3560" w:rsidRPr="003D439E">
              <w:rPr>
                <w:rFonts w:ascii="Calibri" w:hAnsi="Calibri" w:cs="Tahoma"/>
                <w:sz w:val="15"/>
                <w:szCs w:val="14"/>
                <w:lang w:val="es-ES"/>
              </w:rPr>
              <w:t>2</w:t>
            </w:r>
            <w:r w:rsidR="003D439E" w:rsidRPr="003D439E">
              <w:rPr>
                <w:rFonts w:ascii="Calibri" w:hAnsi="Calibri" w:cs="Tahoma"/>
                <w:sz w:val="15"/>
                <w:szCs w:val="14"/>
                <w:lang w:val="es-ES"/>
              </w:rPr>
              <w:t>1</w:t>
            </w:r>
            <w:r w:rsidRPr="003D439E">
              <w:rPr>
                <w:rFonts w:ascii="Calibri" w:hAnsi="Calibri" w:cs="Tahoma"/>
                <w:sz w:val="15"/>
                <w:szCs w:val="14"/>
                <w:lang w:val="es-ES"/>
              </w:rPr>
              <w:t>)</w:t>
            </w:r>
          </w:p>
        </w:tc>
        <w:tc>
          <w:tcPr>
            <w:tcW w:w="851" w:type="dxa"/>
            <w:tcBorders>
              <w:top w:val="nil"/>
              <w:left w:val="single" w:sz="4" w:space="0" w:color="auto"/>
              <w:bottom w:val="nil"/>
              <w:right w:val="single" w:sz="4" w:space="0" w:color="auto"/>
            </w:tcBorders>
          </w:tcPr>
          <w:p w:rsidR="008B3271" w:rsidRPr="003D439E" w:rsidRDefault="008B3271" w:rsidP="00740EE8">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8B3271" w:rsidRPr="00AC2767" w:rsidRDefault="008B3271" w:rsidP="008521D5">
            <w:pPr>
              <w:pStyle w:val="not"/>
              <w:tabs>
                <w:tab w:val="left" w:pos="540"/>
              </w:tabs>
              <w:spacing w:before="20"/>
              <w:ind w:left="0" w:firstLine="0"/>
              <w:jc w:val="right"/>
              <w:rPr>
                <w:rFonts w:ascii="Calibri" w:hAnsi="Calibri" w:cs="Tahoma"/>
                <w:sz w:val="15"/>
                <w:szCs w:val="14"/>
                <w:highlight w:val="yellow"/>
                <w:lang w:val="es-ES"/>
              </w:rPr>
            </w:pPr>
            <w:r w:rsidRPr="003D439E">
              <w:rPr>
                <w:rFonts w:ascii="Calibri" w:hAnsi="Calibri" w:cs="Tahoma"/>
                <w:sz w:val="15"/>
                <w:szCs w:val="14"/>
                <w:lang w:val="es-ES"/>
              </w:rPr>
              <w:t>0,</w:t>
            </w:r>
            <w:r w:rsidR="00C12C96" w:rsidRPr="003D439E">
              <w:rPr>
                <w:rFonts w:ascii="Calibri" w:hAnsi="Calibri" w:cs="Tahoma"/>
                <w:sz w:val="15"/>
                <w:szCs w:val="14"/>
                <w:lang w:val="es-ES"/>
              </w:rPr>
              <w:t>0</w:t>
            </w:r>
            <w:r w:rsidR="008521D5" w:rsidRPr="003D439E">
              <w:rPr>
                <w:rFonts w:ascii="Calibri" w:hAnsi="Calibri" w:cs="Tahoma"/>
                <w:sz w:val="15"/>
                <w:szCs w:val="14"/>
                <w:lang w:val="es-ES"/>
              </w:rPr>
              <w:t>0</w:t>
            </w:r>
          </w:p>
        </w:tc>
        <w:tc>
          <w:tcPr>
            <w:tcW w:w="851" w:type="dxa"/>
            <w:tcBorders>
              <w:top w:val="nil"/>
              <w:left w:val="single" w:sz="4" w:space="0" w:color="auto"/>
              <w:bottom w:val="nil"/>
              <w:right w:val="single" w:sz="4" w:space="0" w:color="auto"/>
            </w:tcBorders>
          </w:tcPr>
          <w:p w:rsidR="008B3271" w:rsidRPr="003D439E" w:rsidRDefault="008B3271" w:rsidP="003D439E">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(0,</w:t>
            </w:r>
            <w:r w:rsidR="003E7071" w:rsidRPr="003D439E">
              <w:rPr>
                <w:rFonts w:ascii="Calibri" w:hAnsi="Calibri" w:cs="Tahoma"/>
                <w:sz w:val="15"/>
                <w:szCs w:val="14"/>
                <w:lang w:val="es-ES"/>
              </w:rPr>
              <w:t>2</w:t>
            </w:r>
            <w:r w:rsidR="003D439E" w:rsidRPr="003D439E">
              <w:rPr>
                <w:rFonts w:ascii="Calibri" w:hAnsi="Calibri" w:cs="Tahoma"/>
                <w:sz w:val="15"/>
                <w:szCs w:val="14"/>
                <w:lang w:val="es-ES"/>
              </w:rPr>
              <w:t>3</w:t>
            </w:r>
            <w:r w:rsidRPr="003D439E">
              <w:rPr>
                <w:rFonts w:ascii="Calibri" w:hAnsi="Calibri" w:cs="Tahoma"/>
                <w:sz w:val="15"/>
                <w:szCs w:val="14"/>
                <w:lang w:val="es-ES"/>
              </w:rPr>
              <w:t>)</w:t>
            </w:r>
          </w:p>
        </w:tc>
        <w:tc>
          <w:tcPr>
            <w:tcW w:w="851" w:type="dxa"/>
            <w:tcBorders>
              <w:top w:val="nil"/>
              <w:left w:val="single" w:sz="4" w:space="0" w:color="auto"/>
              <w:bottom w:val="nil"/>
              <w:right w:val="single" w:sz="4" w:space="0" w:color="auto"/>
            </w:tcBorders>
          </w:tcPr>
          <w:p w:rsidR="008B3271" w:rsidRPr="003D439E" w:rsidRDefault="008B3271" w:rsidP="00740EE8">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8B3271" w:rsidRPr="003D439E" w:rsidRDefault="008B3271" w:rsidP="003E7071">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(0,</w:t>
            </w:r>
            <w:r w:rsidR="003D439E" w:rsidRPr="003D439E">
              <w:rPr>
                <w:rFonts w:ascii="Calibri" w:hAnsi="Calibri" w:cs="Tahoma"/>
                <w:sz w:val="15"/>
                <w:szCs w:val="14"/>
                <w:lang w:val="es-ES"/>
              </w:rPr>
              <w:t>13</w:t>
            </w:r>
            <w:r w:rsidRPr="003D439E">
              <w:rPr>
                <w:rFonts w:ascii="Calibri" w:hAnsi="Calibri" w:cs="Tahoma"/>
                <w:sz w:val="15"/>
                <w:szCs w:val="14"/>
                <w:lang w:val="es-ES"/>
              </w:rPr>
              <w:t>)</w:t>
            </w:r>
          </w:p>
        </w:tc>
        <w:tc>
          <w:tcPr>
            <w:tcW w:w="851" w:type="dxa"/>
            <w:tcBorders>
              <w:top w:val="nil"/>
              <w:left w:val="single" w:sz="4" w:space="0" w:color="auto"/>
              <w:bottom w:val="nil"/>
              <w:right w:val="single" w:sz="4" w:space="0" w:color="auto"/>
            </w:tcBorders>
          </w:tcPr>
          <w:p w:rsidR="008B3271" w:rsidRPr="003D439E" w:rsidRDefault="003D439E" w:rsidP="00740EE8">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8B3271" w:rsidRPr="00AC2767" w:rsidRDefault="003E7071" w:rsidP="008521D5">
            <w:pPr>
              <w:pStyle w:val="not"/>
              <w:tabs>
                <w:tab w:val="left" w:pos="540"/>
              </w:tabs>
              <w:spacing w:before="20"/>
              <w:ind w:left="0" w:firstLine="0"/>
              <w:jc w:val="right"/>
              <w:rPr>
                <w:rFonts w:ascii="Calibri" w:hAnsi="Calibri" w:cs="Tahoma"/>
                <w:sz w:val="15"/>
                <w:szCs w:val="14"/>
                <w:highlight w:val="yellow"/>
                <w:lang w:val="es-ES"/>
              </w:rPr>
            </w:pPr>
            <w:r w:rsidRPr="003D439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8B3271" w:rsidRPr="003D439E" w:rsidRDefault="008B3271" w:rsidP="003D439E">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w:t>
            </w:r>
            <w:r w:rsidR="003E7071" w:rsidRPr="003D439E">
              <w:rPr>
                <w:rFonts w:ascii="Calibri" w:hAnsi="Calibri" w:cs="Tahoma"/>
                <w:sz w:val="15"/>
                <w:szCs w:val="14"/>
                <w:lang w:val="es-ES"/>
              </w:rPr>
              <w:t>2,</w:t>
            </w:r>
            <w:r w:rsidR="003D439E" w:rsidRPr="003D439E">
              <w:rPr>
                <w:rFonts w:ascii="Calibri" w:hAnsi="Calibri" w:cs="Tahoma"/>
                <w:sz w:val="15"/>
                <w:szCs w:val="14"/>
                <w:lang w:val="es-ES"/>
              </w:rPr>
              <w:t>54</w:t>
            </w:r>
            <w:r w:rsidRPr="003D439E">
              <w:rPr>
                <w:rFonts w:ascii="Calibri" w:hAnsi="Calibri" w:cs="Tahoma"/>
                <w:sz w:val="15"/>
                <w:szCs w:val="14"/>
                <w:lang w:val="es-ES"/>
              </w:rPr>
              <w:t>)</w:t>
            </w:r>
          </w:p>
        </w:tc>
        <w:tc>
          <w:tcPr>
            <w:tcW w:w="851" w:type="dxa"/>
            <w:tcBorders>
              <w:top w:val="nil"/>
              <w:left w:val="single" w:sz="4" w:space="0" w:color="auto"/>
              <w:bottom w:val="nil"/>
              <w:right w:val="single" w:sz="4" w:space="0" w:color="auto"/>
            </w:tcBorders>
          </w:tcPr>
          <w:p w:rsidR="008B3271" w:rsidRPr="003D439E" w:rsidRDefault="008B3271" w:rsidP="003D439E">
            <w:pPr>
              <w:pStyle w:val="not"/>
              <w:tabs>
                <w:tab w:val="left" w:pos="540"/>
              </w:tabs>
              <w:spacing w:before="20"/>
              <w:ind w:left="0" w:firstLine="0"/>
              <w:jc w:val="right"/>
              <w:rPr>
                <w:rFonts w:ascii="Calibri" w:hAnsi="Calibri" w:cs="Tahoma"/>
                <w:sz w:val="15"/>
                <w:szCs w:val="14"/>
                <w:lang w:val="es-ES"/>
              </w:rPr>
            </w:pPr>
            <w:r w:rsidRPr="003D439E">
              <w:rPr>
                <w:rFonts w:ascii="Calibri" w:hAnsi="Calibri" w:cs="Tahoma"/>
                <w:sz w:val="15"/>
                <w:szCs w:val="14"/>
                <w:lang w:val="es-ES"/>
              </w:rPr>
              <w:t>(</w:t>
            </w:r>
            <w:r w:rsidR="003D439E" w:rsidRPr="003D439E">
              <w:rPr>
                <w:rFonts w:ascii="Calibri" w:hAnsi="Calibri" w:cs="Tahoma"/>
                <w:sz w:val="15"/>
                <w:szCs w:val="14"/>
                <w:lang w:val="es-ES"/>
              </w:rPr>
              <w:t>0,95</w:t>
            </w:r>
            <w:r w:rsidRPr="003D439E">
              <w:rPr>
                <w:rFonts w:ascii="Calibri" w:hAnsi="Calibri" w:cs="Tahoma"/>
                <w:sz w:val="15"/>
                <w:szCs w:val="14"/>
                <w:lang w:val="es-ES"/>
              </w:rPr>
              <w:t>)</w:t>
            </w:r>
          </w:p>
        </w:tc>
        <w:tc>
          <w:tcPr>
            <w:tcW w:w="851" w:type="dxa"/>
            <w:tcBorders>
              <w:top w:val="nil"/>
              <w:left w:val="single" w:sz="4" w:space="0" w:color="auto"/>
              <w:bottom w:val="nil"/>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top w:val="nil"/>
              <w:left w:val="single" w:sz="4" w:space="0" w:color="auto"/>
              <w:bottom w:val="nil"/>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D45F28">
        <w:tc>
          <w:tcPr>
            <w:tcW w:w="1998" w:type="dxa"/>
            <w:tcBorders>
              <w:top w:val="nil"/>
              <w:bottom w:val="nil"/>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sz w:val="15"/>
                <w:szCs w:val="14"/>
                <w:lang w:val="es-ES"/>
              </w:rPr>
              <w:t>Deterioro y pérdidas por instrumentos financieros</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w:t>
            </w:r>
            <w:r w:rsidR="00424A0F" w:rsidRPr="008F53E9">
              <w:rPr>
                <w:rFonts w:ascii="Calibri" w:hAnsi="Calibri" w:cs="Tahoma"/>
                <w:sz w:val="15"/>
                <w:szCs w:val="14"/>
                <w:lang w:val="es-ES"/>
              </w:rPr>
              <w:t>0</w:t>
            </w:r>
            <w:r w:rsidRPr="008F53E9">
              <w:rPr>
                <w:rFonts w:ascii="Calibri" w:hAnsi="Calibri" w:cs="Tahoma"/>
                <w:sz w:val="15"/>
                <w:szCs w:val="14"/>
                <w:lang w:val="es-ES"/>
              </w:rPr>
              <w:t>0</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8B3271"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424A0F" w:rsidP="00740EE8">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8F53E9" w:rsidRDefault="008B3271" w:rsidP="008521D5">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w:t>
            </w:r>
            <w:r w:rsidR="008521D5" w:rsidRPr="008F53E9">
              <w:rPr>
                <w:rFonts w:ascii="Calibri" w:hAnsi="Calibri" w:cs="Tahoma"/>
                <w:sz w:val="15"/>
                <w:szCs w:val="14"/>
                <w:lang w:val="es-ES"/>
              </w:rPr>
              <w:t>0</w:t>
            </w:r>
          </w:p>
        </w:tc>
        <w:tc>
          <w:tcPr>
            <w:tcW w:w="851" w:type="dxa"/>
            <w:tcBorders>
              <w:top w:val="nil"/>
              <w:left w:val="single" w:sz="4" w:space="0" w:color="auto"/>
              <w:bottom w:val="nil"/>
              <w:right w:val="single" w:sz="4" w:space="0" w:color="auto"/>
            </w:tcBorders>
            <w:vAlign w:val="bottom"/>
          </w:tcPr>
          <w:p w:rsidR="008B3271" w:rsidRPr="008F53E9" w:rsidRDefault="00424A0F" w:rsidP="008F53E9">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w:t>
            </w:r>
            <w:r w:rsidR="008F53E9" w:rsidRPr="008F53E9">
              <w:rPr>
                <w:rFonts w:ascii="Calibri" w:hAnsi="Calibri" w:cs="Tahoma"/>
                <w:sz w:val="15"/>
                <w:szCs w:val="14"/>
                <w:lang w:val="es-ES"/>
              </w:rPr>
              <w:t>2,08</w:t>
            </w:r>
            <w:r w:rsidRPr="008F53E9">
              <w:rPr>
                <w:rFonts w:ascii="Calibri" w:hAnsi="Calibri" w:cs="Tahoma"/>
                <w:sz w:val="15"/>
                <w:szCs w:val="14"/>
                <w:lang w:val="es-ES"/>
              </w:rPr>
              <w:t>)</w:t>
            </w:r>
          </w:p>
        </w:tc>
        <w:tc>
          <w:tcPr>
            <w:tcW w:w="851" w:type="dxa"/>
            <w:tcBorders>
              <w:top w:val="nil"/>
              <w:left w:val="single" w:sz="4" w:space="0" w:color="auto"/>
              <w:bottom w:val="nil"/>
              <w:right w:val="single" w:sz="4" w:space="0" w:color="auto"/>
            </w:tcBorders>
            <w:vAlign w:val="bottom"/>
          </w:tcPr>
          <w:p w:rsidR="008B3271" w:rsidRPr="008F53E9" w:rsidRDefault="008B3271" w:rsidP="00807794">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top w:val="nil"/>
              <w:left w:val="single" w:sz="4" w:space="0" w:color="auto"/>
              <w:bottom w:val="nil"/>
            </w:tcBorders>
            <w:vAlign w:val="bottom"/>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D45F28" w:rsidRPr="00AC2767" w:rsidTr="00D45F28">
        <w:tc>
          <w:tcPr>
            <w:tcW w:w="1998" w:type="dxa"/>
            <w:tcBorders>
              <w:top w:val="nil"/>
              <w:bottom w:val="nil"/>
              <w:right w:val="single" w:sz="4" w:space="0" w:color="auto"/>
            </w:tcBorders>
          </w:tcPr>
          <w:p w:rsidR="00D45F28" w:rsidRPr="00194062" w:rsidRDefault="00D45F28" w:rsidP="002E5A00">
            <w:pPr>
              <w:pStyle w:val="not"/>
              <w:tabs>
                <w:tab w:val="left" w:pos="540"/>
              </w:tabs>
              <w:spacing w:before="20"/>
              <w:ind w:left="0" w:firstLine="0"/>
              <w:jc w:val="left"/>
              <w:rPr>
                <w:rFonts w:ascii="Calibri" w:hAnsi="Calibri" w:cs="Tahoma"/>
                <w:sz w:val="15"/>
                <w:szCs w:val="14"/>
                <w:lang w:val="es-ES"/>
              </w:rPr>
            </w:pPr>
            <w:r w:rsidRPr="00194062">
              <w:rPr>
                <w:rFonts w:ascii="Calibri" w:hAnsi="Calibri" w:cs="Tahoma"/>
                <w:sz w:val="15"/>
                <w:szCs w:val="14"/>
                <w:lang w:val="es-ES"/>
              </w:rPr>
              <w:t>Resultado en sociedades puestas en equivalencia</w:t>
            </w:r>
          </w:p>
        </w:tc>
        <w:tc>
          <w:tcPr>
            <w:tcW w:w="851" w:type="dxa"/>
            <w:tcBorders>
              <w:top w:val="nil"/>
              <w:left w:val="single" w:sz="4" w:space="0" w:color="auto"/>
              <w:bottom w:val="nil"/>
              <w:right w:val="single" w:sz="4" w:space="0" w:color="auto"/>
            </w:tcBorders>
            <w:vAlign w:val="bottom"/>
          </w:tcPr>
          <w:p w:rsidR="00D45F28" w:rsidRPr="008F53E9" w:rsidRDefault="00D45F28" w:rsidP="008F53E9">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w:t>
            </w:r>
            <w:r w:rsidR="008F53E9" w:rsidRPr="008F53E9">
              <w:rPr>
                <w:rFonts w:ascii="Calibri" w:hAnsi="Calibri" w:cs="Tahoma"/>
                <w:sz w:val="15"/>
                <w:szCs w:val="14"/>
                <w:lang w:val="es-ES"/>
              </w:rPr>
              <w:t>3,44</w:t>
            </w:r>
            <w:r w:rsidRPr="008F53E9">
              <w:rPr>
                <w:rFonts w:ascii="Calibri" w:hAnsi="Calibri" w:cs="Tahoma"/>
                <w:sz w:val="15"/>
                <w:szCs w:val="14"/>
                <w:lang w:val="es-ES"/>
              </w:rPr>
              <w:t>)</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8F53E9" w:rsidRDefault="00927EC8" w:rsidP="008F53E9">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w:t>
            </w:r>
            <w:r w:rsidR="008F53E9" w:rsidRPr="008F53E9">
              <w:rPr>
                <w:rFonts w:ascii="Calibri" w:hAnsi="Calibri" w:cs="Tahoma"/>
                <w:sz w:val="15"/>
                <w:szCs w:val="14"/>
                <w:lang w:val="es-ES"/>
              </w:rPr>
              <w:t>9</w:t>
            </w:r>
            <w:r w:rsidRPr="008F53E9">
              <w:rPr>
                <w:rFonts w:ascii="Calibri" w:hAnsi="Calibri" w:cs="Tahoma"/>
                <w:sz w:val="15"/>
                <w:szCs w:val="14"/>
                <w:lang w:val="es-ES"/>
              </w:rPr>
              <w:t>)</w:t>
            </w:r>
          </w:p>
        </w:tc>
        <w:tc>
          <w:tcPr>
            <w:tcW w:w="851" w:type="dxa"/>
            <w:tcBorders>
              <w:top w:val="nil"/>
              <w:left w:val="single" w:sz="4" w:space="0" w:color="auto"/>
              <w:bottom w:val="nil"/>
              <w:right w:val="single" w:sz="4" w:space="0" w:color="auto"/>
            </w:tcBorders>
            <w:vAlign w:val="bottom"/>
          </w:tcPr>
          <w:p w:rsidR="00D45F28" w:rsidRPr="008F53E9" w:rsidRDefault="00927EC8" w:rsidP="008F53E9">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w:t>
            </w:r>
            <w:r w:rsidR="008F53E9" w:rsidRPr="008F53E9">
              <w:rPr>
                <w:rFonts w:ascii="Calibri" w:hAnsi="Calibri" w:cs="Tahoma"/>
                <w:sz w:val="15"/>
                <w:szCs w:val="14"/>
                <w:lang w:val="es-ES"/>
              </w:rPr>
              <w:t>2,64</w:t>
            </w:r>
            <w:r w:rsidRPr="008F53E9">
              <w:rPr>
                <w:rFonts w:ascii="Calibri" w:hAnsi="Calibri" w:cs="Tahoma"/>
                <w:sz w:val="15"/>
                <w:szCs w:val="14"/>
                <w:lang w:val="es-ES"/>
              </w:rPr>
              <w:t>)</w:t>
            </w:r>
          </w:p>
        </w:tc>
        <w:tc>
          <w:tcPr>
            <w:tcW w:w="851" w:type="dxa"/>
            <w:tcBorders>
              <w:top w:val="nil"/>
              <w:left w:val="single" w:sz="4" w:space="0" w:color="auto"/>
              <w:bottom w:val="nil"/>
              <w:right w:val="single" w:sz="4" w:space="0" w:color="auto"/>
            </w:tcBorders>
            <w:vAlign w:val="bottom"/>
          </w:tcPr>
          <w:p w:rsidR="00D45F28" w:rsidRPr="008F53E9" w:rsidRDefault="00D45F28" w:rsidP="002E5A00">
            <w:pPr>
              <w:pStyle w:val="not"/>
              <w:tabs>
                <w:tab w:val="left" w:pos="540"/>
              </w:tabs>
              <w:spacing w:before="20"/>
              <w:ind w:left="0" w:firstLine="0"/>
              <w:jc w:val="right"/>
              <w:rPr>
                <w:rFonts w:ascii="Calibri" w:hAnsi="Calibri" w:cs="Tahoma"/>
                <w:sz w:val="15"/>
                <w:szCs w:val="14"/>
                <w:lang w:val="es-ES"/>
              </w:rPr>
            </w:pPr>
            <w:r w:rsidRPr="008F53E9">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D45F28" w:rsidRPr="00AC2767" w:rsidRDefault="00D45F28" w:rsidP="002E5A00">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top w:val="nil"/>
              <w:left w:val="single" w:sz="4" w:space="0" w:color="auto"/>
              <w:bottom w:val="nil"/>
            </w:tcBorders>
            <w:vAlign w:val="bottom"/>
          </w:tcPr>
          <w:p w:rsidR="00D45F28" w:rsidRPr="00AC2767" w:rsidRDefault="00D45F28" w:rsidP="002E5A00">
            <w:pPr>
              <w:pStyle w:val="not"/>
              <w:tabs>
                <w:tab w:val="left" w:pos="540"/>
              </w:tabs>
              <w:spacing w:before="20"/>
              <w:ind w:left="0" w:firstLine="0"/>
              <w:jc w:val="right"/>
              <w:rPr>
                <w:rFonts w:ascii="Calibri" w:hAnsi="Calibri" w:cs="Tahoma"/>
                <w:sz w:val="15"/>
                <w:szCs w:val="14"/>
                <w:highlight w:val="yellow"/>
                <w:lang w:val="es-ES"/>
              </w:rPr>
            </w:pPr>
          </w:p>
        </w:tc>
      </w:tr>
      <w:tr w:rsidR="008B3271" w:rsidRPr="00333A16" w:rsidTr="00D45F28">
        <w:tc>
          <w:tcPr>
            <w:tcW w:w="1998" w:type="dxa"/>
            <w:tcBorders>
              <w:top w:val="nil"/>
              <w:bottom w:val="single" w:sz="4" w:space="0" w:color="auto"/>
              <w:right w:val="single" w:sz="4" w:space="0" w:color="auto"/>
            </w:tcBorders>
          </w:tcPr>
          <w:p w:rsidR="008B3271" w:rsidRPr="00333A16" w:rsidRDefault="00D45F28" w:rsidP="00740EE8">
            <w:pPr>
              <w:pStyle w:val="not"/>
              <w:tabs>
                <w:tab w:val="left" w:pos="540"/>
              </w:tabs>
              <w:spacing w:before="20"/>
              <w:ind w:left="0" w:firstLine="0"/>
              <w:jc w:val="left"/>
              <w:rPr>
                <w:rFonts w:ascii="Calibri" w:hAnsi="Calibri" w:cs="Tahoma"/>
                <w:sz w:val="15"/>
                <w:szCs w:val="14"/>
                <w:lang w:val="es-ES"/>
              </w:rPr>
            </w:pPr>
            <w:r w:rsidRPr="00333A16">
              <w:rPr>
                <w:rFonts w:ascii="Calibri" w:hAnsi="Calibri" w:cs="Tahoma"/>
                <w:sz w:val="15"/>
                <w:szCs w:val="14"/>
                <w:lang w:val="es-ES"/>
              </w:rPr>
              <w:t>Deterioro y resultado por pérdida de influencia significativa de participaciones puestas en equivalencia</w:t>
            </w:r>
          </w:p>
        </w:tc>
        <w:tc>
          <w:tcPr>
            <w:tcW w:w="851" w:type="dxa"/>
            <w:tcBorders>
              <w:top w:val="nil"/>
              <w:left w:val="single" w:sz="4" w:space="0" w:color="auto"/>
              <w:bottom w:val="single" w:sz="4" w:space="0" w:color="auto"/>
              <w:right w:val="single" w:sz="4" w:space="0" w:color="auto"/>
            </w:tcBorders>
            <w:vAlign w:val="bottom"/>
          </w:tcPr>
          <w:p w:rsidR="008B3271" w:rsidRPr="00333A16" w:rsidRDefault="00D45F28"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w:t>
            </w:r>
            <w:r w:rsidR="008E5530" w:rsidRPr="00333A16">
              <w:rPr>
                <w:rFonts w:ascii="Calibri" w:hAnsi="Calibri" w:cs="Tahoma"/>
                <w:sz w:val="15"/>
                <w:szCs w:val="14"/>
                <w:lang w:val="es-ES"/>
              </w:rPr>
              <w:t>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D45F28" w:rsidP="00927EC8">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w:t>
            </w:r>
            <w:r w:rsidR="00927EC8" w:rsidRPr="00333A16">
              <w:rPr>
                <w:rFonts w:ascii="Calibri" w:hAnsi="Calibri" w:cs="Tahoma"/>
                <w:sz w:val="15"/>
                <w:szCs w:val="14"/>
                <w:lang w:val="es-ES"/>
              </w:rPr>
              <w:t>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927EC8" w:rsidP="00333A16">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w:t>
            </w:r>
            <w:r w:rsidR="00333A16" w:rsidRPr="00333A16">
              <w:rPr>
                <w:rFonts w:ascii="Calibri" w:hAnsi="Calibri" w:cs="Tahoma"/>
                <w:sz w:val="15"/>
                <w:szCs w:val="14"/>
                <w:lang w:val="es-ES"/>
              </w:rPr>
              <w:t>31</w:t>
            </w:r>
            <w:r w:rsidRPr="00333A16">
              <w:rPr>
                <w:rFonts w:ascii="Calibri" w:hAnsi="Calibri" w:cs="Tahoma"/>
                <w:sz w:val="15"/>
                <w:szCs w:val="14"/>
                <w:lang w:val="es-ES"/>
              </w:rPr>
              <w:t>)</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807794">
            <w:pPr>
              <w:pStyle w:val="not"/>
              <w:tabs>
                <w:tab w:val="left" w:pos="540"/>
              </w:tabs>
              <w:spacing w:before="20"/>
              <w:ind w:left="0" w:firstLine="0"/>
              <w:jc w:val="right"/>
              <w:rPr>
                <w:rFonts w:ascii="Calibri" w:hAnsi="Calibri" w:cs="Tahoma"/>
                <w:sz w:val="15"/>
                <w:szCs w:val="14"/>
                <w:lang w:val="es-ES"/>
              </w:rPr>
            </w:pPr>
            <w:r w:rsidRPr="00333A16">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8B3271" w:rsidRPr="00333A16" w:rsidRDefault="008B3271" w:rsidP="007A06A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sz w:val="15"/>
                <w:szCs w:val="14"/>
                <w:lang w:val="es-ES"/>
              </w:rPr>
            </w:pPr>
          </w:p>
        </w:tc>
      </w:tr>
      <w:tr w:rsidR="008B3271" w:rsidRPr="00AC2767" w:rsidTr="00740EE8">
        <w:tc>
          <w:tcPr>
            <w:tcW w:w="1998" w:type="dxa"/>
            <w:tcBorders>
              <w:top w:val="single" w:sz="4" w:space="0" w:color="auto"/>
              <w:bottom w:val="single" w:sz="4" w:space="0" w:color="auto"/>
              <w:right w:val="single" w:sz="4" w:space="0" w:color="auto"/>
            </w:tcBorders>
          </w:tcPr>
          <w:p w:rsidR="008B3271" w:rsidRPr="00194062" w:rsidRDefault="008B3271" w:rsidP="00740EE8">
            <w:pPr>
              <w:pStyle w:val="not"/>
              <w:tabs>
                <w:tab w:val="left" w:pos="540"/>
              </w:tabs>
              <w:spacing w:before="20"/>
              <w:ind w:left="0" w:firstLine="0"/>
              <w:jc w:val="left"/>
              <w:rPr>
                <w:rFonts w:ascii="Calibri" w:hAnsi="Calibri" w:cs="Tahoma"/>
                <w:b/>
                <w:sz w:val="15"/>
                <w:szCs w:val="14"/>
                <w:lang w:val="es-ES"/>
              </w:rPr>
            </w:pPr>
          </w:p>
          <w:p w:rsidR="008B3271" w:rsidRPr="00194062" w:rsidRDefault="008B3271" w:rsidP="00740EE8">
            <w:pPr>
              <w:pStyle w:val="not"/>
              <w:tabs>
                <w:tab w:val="left" w:pos="540"/>
              </w:tabs>
              <w:spacing w:before="20"/>
              <w:ind w:left="0" w:firstLine="0"/>
              <w:jc w:val="left"/>
              <w:rPr>
                <w:rFonts w:ascii="Calibri" w:hAnsi="Calibri" w:cs="Tahoma"/>
                <w:b/>
                <w:sz w:val="15"/>
                <w:szCs w:val="14"/>
                <w:lang w:val="es-ES"/>
              </w:rPr>
            </w:pPr>
            <w:r w:rsidRPr="00194062">
              <w:rPr>
                <w:rFonts w:ascii="Calibri" w:hAnsi="Calibri" w:cs="Tahoma"/>
                <w:b/>
                <w:sz w:val="15"/>
                <w:szCs w:val="14"/>
                <w:lang w:val="es-ES"/>
              </w:rPr>
              <w:t>Resultado antes impuestos</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8B3271" w:rsidP="00333A16">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w:t>
            </w:r>
            <w:r w:rsidR="00333A16" w:rsidRPr="00333A16">
              <w:rPr>
                <w:rFonts w:ascii="Calibri" w:hAnsi="Calibri" w:cs="Tahoma"/>
                <w:b/>
                <w:sz w:val="15"/>
                <w:szCs w:val="14"/>
                <w:lang w:val="es-ES"/>
              </w:rPr>
              <w:t>3,65</w:t>
            </w:r>
            <w:r w:rsidRPr="00333A16">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333A16" w:rsidP="00927EC8">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8,49</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333A16" w:rsidP="008521D5">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0,34</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333A16" w:rsidP="00927EC8">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0,01</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8521D5" w:rsidP="00333A16">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w:t>
            </w:r>
            <w:r w:rsidR="00927EC8" w:rsidRPr="00333A16">
              <w:rPr>
                <w:rFonts w:ascii="Calibri" w:hAnsi="Calibri" w:cs="Tahoma"/>
                <w:b/>
                <w:sz w:val="15"/>
                <w:szCs w:val="14"/>
                <w:lang w:val="es-ES"/>
              </w:rPr>
              <w:t>0,</w:t>
            </w:r>
            <w:r w:rsidR="00333A16" w:rsidRPr="00333A16">
              <w:rPr>
                <w:rFonts w:ascii="Calibri" w:hAnsi="Calibri" w:cs="Tahoma"/>
                <w:b/>
                <w:sz w:val="15"/>
                <w:szCs w:val="14"/>
                <w:lang w:val="es-ES"/>
              </w:rPr>
              <w:t>19</w:t>
            </w:r>
            <w:r w:rsidRPr="00333A16">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8B3271" w:rsidP="00740EE8">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0,00</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8B3271" w:rsidP="00333A16">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w:t>
            </w:r>
            <w:r w:rsidR="00333A16" w:rsidRPr="00333A16">
              <w:rPr>
                <w:rFonts w:ascii="Calibri" w:hAnsi="Calibri" w:cs="Tahoma"/>
                <w:b/>
                <w:sz w:val="15"/>
                <w:szCs w:val="14"/>
                <w:lang w:val="es-ES"/>
              </w:rPr>
              <w:t>4,80</w:t>
            </w:r>
            <w:r w:rsidRPr="00333A16">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8B3271" w:rsidP="00333A16">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(0,</w:t>
            </w:r>
            <w:r w:rsidR="00333A16" w:rsidRPr="00333A16">
              <w:rPr>
                <w:rFonts w:ascii="Calibri" w:hAnsi="Calibri" w:cs="Tahoma"/>
                <w:b/>
                <w:sz w:val="15"/>
                <w:szCs w:val="14"/>
                <w:lang w:val="es-ES"/>
              </w:rPr>
              <w:t>03</w:t>
            </w:r>
            <w:r w:rsidRPr="00333A16">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927EC8" w:rsidP="00333A16">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0,</w:t>
            </w:r>
            <w:r w:rsidR="00333A16" w:rsidRPr="00333A16">
              <w:rPr>
                <w:rFonts w:ascii="Calibri" w:hAnsi="Calibri" w:cs="Tahoma"/>
                <w:b/>
                <w:sz w:val="15"/>
                <w:szCs w:val="14"/>
                <w:lang w:val="es-ES"/>
              </w:rPr>
              <w:t>26</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927EC8" w:rsidP="00333A16">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0,0</w:t>
            </w:r>
            <w:r w:rsidR="00333A16" w:rsidRPr="00333A16">
              <w:rPr>
                <w:rFonts w:ascii="Calibri" w:hAnsi="Calibri" w:cs="Tahoma"/>
                <w:b/>
                <w:sz w:val="15"/>
                <w:szCs w:val="14"/>
                <w:lang w:val="es-ES"/>
              </w:rPr>
              <w:t>6</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8B3271" w:rsidP="00333A16">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0,</w:t>
            </w:r>
            <w:r w:rsidR="00333A16" w:rsidRPr="00333A16">
              <w:rPr>
                <w:rFonts w:ascii="Calibri" w:hAnsi="Calibri" w:cs="Tahoma"/>
                <w:b/>
                <w:sz w:val="15"/>
                <w:szCs w:val="14"/>
                <w:lang w:val="es-ES"/>
              </w:rPr>
              <w:t>64</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24271C" w:rsidP="00333A16">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w:t>
            </w:r>
            <w:r w:rsidR="00333A16" w:rsidRPr="00333A16">
              <w:rPr>
                <w:rFonts w:ascii="Calibri" w:hAnsi="Calibri" w:cs="Tahoma"/>
                <w:b/>
                <w:sz w:val="15"/>
                <w:szCs w:val="14"/>
                <w:lang w:val="es-ES"/>
              </w:rPr>
              <w:t>8,03</w:t>
            </w:r>
            <w:r w:rsidRPr="00333A16">
              <w:rPr>
                <w:rFonts w:ascii="Calibri" w:hAnsi="Calibri" w:cs="Tahoma"/>
                <w:b/>
                <w:sz w:val="15"/>
                <w:szCs w:val="14"/>
                <w:lang w:val="es-ES"/>
              </w:rPr>
              <w:t>)</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333A16" w:rsidRDefault="00333A16" w:rsidP="008521D5">
            <w:pPr>
              <w:pStyle w:val="not"/>
              <w:tabs>
                <w:tab w:val="left" w:pos="540"/>
              </w:tabs>
              <w:spacing w:before="20"/>
              <w:ind w:left="0" w:firstLine="0"/>
              <w:jc w:val="right"/>
              <w:rPr>
                <w:rFonts w:ascii="Calibri" w:hAnsi="Calibri" w:cs="Tahoma"/>
                <w:b/>
                <w:sz w:val="15"/>
                <w:szCs w:val="14"/>
                <w:lang w:val="es-ES"/>
              </w:rPr>
            </w:pPr>
            <w:r w:rsidRPr="00333A16">
              <w:rPr>
                <w:rFonts w:ascii="Calibri" w:hAnsi="Calibri" w:cs="Tahoma"/>
                <w:b/>
                <w:sz w:val="15"/>
                <w:szCs w:val="14"/>
                <w:lang w:val="es-ES"/>
              </w:rPr>
              <w:t>11,24</w:t>
            </w:r>
          </w:p>
        </w:tc>
        <w:tc>
          <w:tcPr>
            <w:tcW w:w="851" w:type="dxa"/>
            <w:tcBorders>
              <w:top w:val="single" w:sz="4" w:space="0" w:color="auto"/>
              <w:left w:val="single" w:sz="4" w:space="0" w:color="auto"/>
              <w:bottom w:val="single" w:sz="4" w:space="0" w:color="auto"/>
              <w:right w:val="single" w:sz="4" w:space="0" w:color="auto"/>
            </w:tcBorders>
            <w:vAlign w:val="bottom"/>
          </w:tcPr>
          <w:p w:rsidR="008B3271" w:rsidRPr="00AC2767" w:rsidRDefault="008B3271" w:rsidP="007A06AC">
            <w:pPr>
              <w:pStyle w:val="not"/>
              <w:tabs>
                <w:tab w:val="left" w:pos="540"/>
              </w:tabs>
              <w:spacing w:before="20"/>
              <w:ind w:left="0" w:firstLine="0"/>
              <w:jc w:val="right"/>
              <w:rPr>
                <w:rFonts w:ascii="Calibri" w:hAnsi="Calibri" w:cs="Tahoma"/>
                <w:b/>
                <w:sz w:val="15"/>
                <w:szCs w:val="14"/>
                <w:highlight w:val="yellow"/>
                <w:lang w:val="es-ES"/>
              </w:rPr>
            </w:pPr>
          </w:p>
        </w:tc>
        <w:tc>
          <w:tcPr>
            <w:tcW w:w="851" w:type="dxa"/>
            <w:tcBorders>
              <w:top w:val="single" w:sz="4" w:space="0" w:color="auto"/>
              <w:left w:val="single" w:sz="4" w:space="0" w:color="auto"/>
              <w:bottom w:val="single" w:sz="4" w:space="0" w:color="auto"/>
            </w:tcBorders>
            <w:vAlign w:val="bottom"/>
          </w:tcPr>
          <w:p w:rsidR="008B3271" w:rsidRPr="00AC2767" w:rsidRDefault="008B3271" w:rsidP="00740EE8">
            <w:pPr>
              <w:pStyle w:val="not"/>
              <w:tabs>
                <w:tab w:val="left" w:pos="540"/>
              </w:tabs>
              <w:spacing w:before="20"/>
              <w:ind w:left="0" w:firstLine="0"/>
              <w:jc w:val="right"/>
              <w:rPr>
                <w:rFonts w:ascii="Calibri" w:hAnsi="Calibri" w:cs="Tahoma"/>
                <w:b/>
                <w:sz w:val="15"/>
                <w:szCs w:val="14"/>
                <w:highlight w:val="yellow"/>
                <w:lang w:val="es-ES"/>
              </w:rPr>
            </w:pPr>
          </w:p>
        </w:tc>
      </w:tr>
      <w:tr w:rsidR="008B3271" w:rsidRPr="00100C8E" w:rsidTr="000A6FC8">
        <w:tc>
          <w:tcPr>
            <w:tcW w:w="1998" w:type="dxa"/>
            <w:tcBorders>
              <w:top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left"/>
              <w:rPr>
                <w:rFonts w:ascii="Calibri" w:hAnsi="Calibri" w:cs="Tahoma"/>
                <w:sz w:val="15"/>
                <w:szCs w:val="14"/>
                <w:lang w:val="es-ES"/>
              </w:rPr>
            </w:pPr>
            <w:r w:rsidRPr="00100C8E">
              <w:rPr>
                <w:rFonts w:ascii="Calibri" w:hAnsi="Calibri" w:cs="Tahoma"/>
                <w:sz w:val="15"/>
                <w:szCs w:val="14"/>
                <w:lang w:val="es-ES"/>
              </w:rPr>
              <w:t xml:space="preserve">Resultado procedente de operaciones interrumpidas </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807794">
            <w:pPr>
              <w:pStyle w:val="not"/>
              <w:tabs>
                <w:tab w:val="left" w:pos="540"/>
              </w:tabs>
              <w:spacing w:before="20"/>
              <w:ind w:left="0" w:firstLine="0"/>
              <w:jc w:val="right"/>
              <w:rPr>
                <w:rFonts w:ascii="Calibri" w:hAnsi="Calibri" w:cs="Tahoma"/>
                <w:sz w:val="15"/>
                <w:szCs w:val="14"/>
                <w:lang w:val="es-ES"/>
              </w:rPr>
            </w:pPr>
            <w:r w:rsidRPr="00100C8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nil"/>
            </w:tcBorders>
          </w:tcPr>
          <w:p w:rsidR="008B3271" w:rsidRPr="00100C8E" w:rsidRDefault="008B3271" w:rsidP="000A6FC8">
            <w:pPr>
              <w:pStyle w:val="not"/>
              <w:tabs>
                <w:tab w:val="left" w:pos="540"/>
              </w:tabs>
              <w:spacing w:before="20"/>
              <w:ind w:left="0" w:firstLine="0"/>
              <w:jc w:val="right"/>
              <w:rPr>
                <w:rFonts w:ascii="Calibri" w:hAnsi="Calibri" w:cs="Tahoma"/>
                <w:sz w:val="15"/>
                <w:szCs w:val="14"/>
                <w:lang w:val="es-ES"/>
              </w:rPr>
            </w:pPr>
          </w:p>
        </w:tc>
      </w:tr>
      <w:tr w:rsidR="008B3271" w:rsidRPr="00AC2767" w:rsidTr="00740EE8">
        <w:tc>
          <w:tcPr>
            <w:tcW w:w="1998" w:type="dxa"/>
            <w:tcBorders>
              <w:top w:val="single" w:sz="4" w:space="0" w:color="auto"/>
              <w:bottom w:val="nil"/>
              <w:right w:val="single" w:sz="4" w:space="0" w:color="auto"/>
            </w:tcBorders>
          </w:tcPr>
          <w:p w:rsidR="008B3271" w:rsidRPr="009A3AE7" w:rsidRDefault="008B3271" w:rsidP="00740EE8">
            <w:pPr>
              <w:pStyle w:val="not"/>
              <w:tabs>
                <w:tab w:val="left" w:pos="540"/>
              </w:tabs>
              <w:spacing w:before="20"/>
              <w:ind w:left="0" w:firstLine="0"/>
              <w:jc w:val="left"/>
              <w:rPr>
                <w:rFonts w:ascii="Calibri" w:hAnsi="Calibri" w:cs="Tahoma"/>
                <w:sz w:val="15"/>
                <w:szCs w:val="14"/>
                <w:lang w:val="es-ES"/>
              </w:rPr>
            </w:pPr>
            <w:r w:rsidRPr="009A3AE7">
              <w:rPr>
                <w:rFonts w:ascii="Calibri" w:hAnsi="Calibri" w:cs="Tahoma"/>
                <w:sz w:val="15"/>
                <w:szCs w:val="14"/>
                <w:lang w:val="es-ES"/>
              </w:rPr>
              <w:t xml:space="preserve">Activos totales </w:t>
            </w:r>
          </w:p>
        </w:tc>
        <w:tc>
          <w:tcPr>
            <w:tcW w:w="851" w:type="dxa"/>
            <w:tcBorders>
              <w:top w:val="single" w:sz="4" w:space="0" w:color="auto"/>
              <w:left w:val="single" w:sz="4" w:space="0" w:color="auto"/>
              <w:bottom w:val="nil"/>
              <w:right w:val="single" w:sz="4" w:space="0" w:color="auto"/>
            </w:tcBorders>
          </w:tcPr>
          <w:p w:rsidR="008B3271" w:rsidRPr="00E37281" w:rsidRDefault="00E37281" w:rsidP="00740EE8">
            <w:pPr>
              <w:pStyle w:val="not"/>
              <w:tabs>
                <w:tab w:val="left" w:pos="540"/>
              </w:tabs>
              <w:spacing w:before="20"/>
              <w:ind w:left="0" w:firstLine="0"/>
              <w:jc w:val="right"/>
              <w:rPr>
                <w:rFonts w:ascii="Calibri" w:hAnsi="Calibri" w:cs="Tahoma"/>
                <w:sz w:val="15"/>
                <w:szCs w:val="14"/>
                <w:lang w:val="es-ES"/>
              </w:rPr>
            </w:pPr>
            <w:r w:rsidRPr="00E37281">
              <w:rPr>
                <w:rFonts w:ascii="Calibri" w:hAnsi="Calibri" w:cs="Tahoma"/>
                <w:sz w:val="15"/>
                <w:szCs w:val="14"/>
                <w:lang w:val="es-ES"/>
              </w:rPr>
              <w:t>143,12</w:t>
            </w:r>
          </w:p>
        </w:tc>
        <w:tc>
          <w:tcPr>
            <w:tcW w:w="851" w:type="dxa"/>
            <w:tcBorders>
              <w:top w:val="single" w:sz="4" w:space="0" w:color="auto"/>
              <w:left w:val="single" w:sz="4" w:space="0" w:color="auto"/>
              <w:bottom w:val="nil"/>
              <w:right w:val="single" w:sz="4" w:space="0" w:color="auto"/>
            </w:tcBorders>
          </w:tcPr>
          <w:p w:rsidR="008B3271" w:rsidRPr="00E37281" w:rsidRDefault="00E37281" w:rsidP="00740EE8">
            <w:pPr>
              <w:pStyle w:val="not"/>
              <w:tabs>
                <w:tab w:val="left" w:pos="540"/>
              </w:tabs>
              <w:spacing w:before="20"/>
              <w:ind w:left="0" w:firstLine="0"/>
              <w:jc w:val="right"/>
              <w:rPr>
                <w:rFonts w:ascii="Calibri" w:hAnsi="Calibri" w:cs="Tahoma"/>
                <w:sz w:val="15"/>
                <w:szCs w:val="14"/>
                <w:lang w:val="es-ES"/>
              </w:rPr>
            </w:pPr>
            <w:r w:rsidRPr="00E37281">
              <w:rPr>
                <w:rFonts w:ascii="Calibri" w:hAnsi="Calibri" w:cs="Tahoma"/>
                <w:sz w:val="15"/>
                <w:szCs w:val="14"/>
                <w:lang w:val="es-ES"/>
              </w:rPr>
              <w:t>299,55</w:t>
            </w:r>
          </w:p>
        </w:tc>
        <w:tc>
          <w:tcPr>
            <w:tcW w:w="851" w:type="dxa"/>
            <w:tcBorders>
              <w:top w:val="single" w:sz="4" w:space="0" w:color="auto"/>
              <w:left w:val="single" w:sz="4" w:space="0" w:color="auto"/>
              <w:bottom w:val="nil"/>
              <w:right w:val="single" w:sz="4" w:space="0" w:color="auto"/>
            </w:tcBorders>
          </w:tcPr>
          <w:p w:rsidR="008B3271" w:rsidRPr="000C1093" w:rsidRDefault="00E37281"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53,11</w:t>
            </w:r>
          </w:p>
        </w:tc>
        <w:tc>
          <w:tcPr>
            <w:tcW w:w="851" w:type="dxa"/>
            <w:tcBorders>
              <w:top w:val="single" w:sz="4" w:space="0" w:color="auto"/>
              <w:left w:val="single" w:sz="4" w:space="0" w:color="auto"/>
              <w:bottom w:val="nil"/>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17,20</w:t>
            </w:r>
          </w:p>
        </w:tc>
        <w:tc>
          <w:tcPr>
            <w:tcW w:w="851" w:type="dxa"/>
            <w:tcBorders>
              <w:top w:val="single" w:sz="4" w:space="0" w:color="auto"/>
              <w:left w:val="single" w:sz="4" w:space="0" w:color="auto"/>
              <w:bottom w:val="nil"/>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5,34</w:t>
            </w:r>
          </w:p>
        </w:tc>
        <w:tc>
          <w:tcPr>
            <w:tcW w:w="851" w:type="dxa"/>
            <w:tcBorders>
              <w:top w:val="single" w:sz="4" w:space="0" w:color="auto"/>
              <w:left w:val="single" w:sz="4" w:space="0" w:color="auto"/>
              <w:bottom w:val="nil"/>
              <w:right w:val="single" w:sz="4" w:space="0" w:color="auto"/>
            </w:tcBorders>
          </w:tcPr>
          <w:p w:rsidR="008B3271" w:rsidRPr="000C1093" w:rsidRDefault="003C6F5C" w:rsidP="000C1093">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32,</w:t>
            </w:r>
            <w:r w:rsidR="000C1093" w:rsidRPr="000C1093">
              <w:rPr>
                <w:rFonts w:ascii="Calibri" w:hAnsi="Calibri" w:cs="Tahoma"/>
                <w:sz w:val="15"/>
                <w:szCs w:val="14"/>
                <w:lang w:val="es-ES"/>
              </w:rPr>
              <w:t>17</w:t>
            </w:r>
          </w:p>
        </w:tc>
        <w:tc>
          <w:tcPr>
            <w:tcW w:w="851" w:type="dxa"/>
            <w:tcBorders>
              <w:top w:val="single" w:sz="4" w:space="0" w:color="auto"/>
              <w:left w:val="single" w:sz="4" w:space="0" w:color="auto"/>
              <w:bottom w:val="nil"/>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84,34</w:t>
            </w:r>
          </w:p>
        </w:tc>
        <w:tc>
          <w:tcPr>
            <w:tcW w:w="851" w:type="dxa"/>
            <w:tcBorders>
              <w:top w:val="single" w:sz="4" w:space="0" w:color="auto"/>
              <w:left w:val="single" w:sz="4" w:space="0" w:color="auto"/>
              <w:bottom w:val="nil"/>
              <w:right w:val="single" w:sz="4" w:space="0" w:color="auto"/>
            </w:tcBorders>
          </w:tcPr>
          <w:p w:rsidR="008B3271" w:rsidRPr="000C1093" w:rsidRDefault="008B3271" w:rsidP="000C1093">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0,2</w:t>
            </w:r>
            <w:r w:rsidR="000C1093" w:rsidRPr="000C1093">
              <w:rPr>
                <w:rFonts w:ascii="Calibri" w:hAnsi="Calibri" w:cs="Tahoma"/>
                <w:sz w:val="15"/>
                <w:szCs w:val="14"/>
                <w:lang w:val="es-ES"/>
              </w:rPr>
              <w:t>8</w:t>
            </w:r>
          </w:p>
        </w:tc>
        <w:tc>
          <w:tcPr>
            <w:tcW w:w="851" w:type="dxa"/>
            <w:tcBorders>
              <w:top w:val="single" w:sz="4" w:space="0" w:color="auto"/>
              <w:left w:val="single" w:sz="4" w:space="0" w:color="auto"/>
              <w:bottom w:val="nil"/>
              <w:right w:val="single" w:sz="4" w:space="0" w:color="auto"/>
            </w:tcBorders>
          </w:tcPr>
          <w:p w:rsidR="008B3271" w:rsidRPr="000C1093" w:rsidRDefault="000C1093" w:rsidP="003C6F5C">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17,17</w:t>
            </w:r>
          </w:p>
        </w:tc>
        <w:tc>
          <w:tcPr>
            <w:tcW w:w="851" w:type="dxa"/>
            <w:tcBorders>
              <w:top w:val="single" w:sz="4" w:space="0" w:color="auto"/>
              <w:left w:val="single" w:sz="4" w:space="0" w:color="auto"/>
              <w:bottom w:val="nil"/>
              <w:right w:val="single" w:sz="4" w:space="0" w:color="auto"/>
            </w:tcBorders>
          </w:tcPr>
          <w:p w:rsidR="008B3271" w:rsidRPr="000C1093" w:rsidRDefault="007B5C1E" w:rsidP="003C6F5C">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1,</w:t>
            </w:r>
            <w:r w:rsidR="003C6F5C" w:rsidRPr="000C1093">
              <w:rPr>
                <w:rFonts w:ascii="Calibri" w:hAnsi="Calibri" w:cs="Tahoma"/>
                <w:sz w:val="15"/>
                <w:szCs w:val="14"/>
                <w:lang w:val="es-ES"/>
              </w:rPr>
              <w:t>52</w:t>
            </w:r>
          </w:p>
        </w:tc>
        <w:tc>
          <w:tcPr>
            <w:tcW w:w="851" w:type="dxa"/>
            <w:tcBorders>
              <w:top w:val="single" w:sz="4" w:space="0" w:color="auto"/>
              <w:left w:val="single" w:sz="4" w:space="0" w:color="auto"/>
              <w:bottom w:val="nil"/>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23,94</w:t>
            </w:r>
          </w:p>
        </w:tc>
        <w:tc>
          <w:tcPr>
            <w:tcW w:w="851" w:type="dxa"/>
            <w:tcBorders>
              <w:top w:val="single" w:sz="4" w:space="0" w:color="auto"/>
              <w:left w:val="single" w:sz="4" w:space="0" w:color="auto"/>
              <w:bottom w:val="nil"/>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148,11</w:t>
            </w:r>
          </w:p>
        </w:tc>
        <w:tc>
          <w:tcPr>
            <w:tcW w:w="851" w:type="dxa"/>
            <w:tcBorders>
              <w:top w:val="single" w:sz="4" w:space="0" w:color="auto"/>
              <w:left w:val="single" w:sz="4" w:space="0" w:color="auto"/>
              <w:bottom w:val="nil"/>
              <w:right w:val="single" w:sz="4" w:space="0" w:color="auto"/>
            </w:tcBorders>
          </w:tcPr>
          <w:p w:rsidR="008B3271" w:rsidRPr="000C1093" w:rsidRDefault="000C1093" w:rsidP="00807794">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78,96</w:t>
            </w:r>
          </w:p>
        </w:tc>
        <w:tc>
          <w:tcPr>
            <w:tcW w:w="851" w:type="dxa"/>
            <w:tcBorders>
              <w:top w:val="single" w:sz="4" w:space="0" w:color="auto"/>
              <w:left w:val="single" w:sz="4" w:space="0" w:color="auto"/>
              <w:bottom w:val="nil"/>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top w:val="single" w:sz="4" w:space="0" w:color="auto"/>
              <w:left w:val="single" w:sz="4" w:space="0" w:color="auto"/>
              <w:bottom w:val="nil"/>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top w:val="nil"/>
              <w:bottom w:val="nil"/>
              <w:right w:val="single" w:sz="4" w:space="0" w:color="auto"/>
            </w:tcBorders>
          </w:tcPr>
          <w:p w:rsidR="008B3271" w:rsidRPr="009A3AE7" w:rsidRDefault="008B3271" w:rsidP="00740EE8">
            <w:pPr>
              <w:pStyle w:val="not"/>
              <w:tabs>
                <w:tab w:val="left" w:pos="540"/>
              </w:tabs>
              <w:spacing w:before="20"/>
              <w:ind w:left="0" w:firstLine="0"/>
              <w:jc w:val="left"/>
              <w:rPr>
                <w:rFonts w:ascii="Calibri" w:hAnsi="Calibri" w:cs="Tahoma"/>
                <w:sz w:val="15"/>
                <w:szCs w:val="14"/>
                <w:lang w:val="es-ES"/>
              </w:rPr>
            </w:pPr>
            <w:r w:rsidRPr="009A3AE7">
              <w:rPr>
                <w:rFonts w:ascii="Calibri" w:hAnsi="Calibri" w:cs="Tahoma"/>
                <w:sz w:val="15"/>
                <w:szCs w:val="14"/>
                <w:lang w:val="es-ES"/>
              </w:rPr>
              <w:t xml:space="preserve">Pasivos no corrientes </w:t>
            </w:r>
          </w:p>
        </w:tc>
        <w:tc>
          <w:tcPr>
            <w:tcW w:w="851" w:type="dxa"/>
            <w:tcBorders>
              <w:top w:val="nil"/>
              <w:left w:val="single" w:sz="4" w:space="0" w:color="auto"/>
              <w:bottom w:val="nil"/>
              <w:right w:val="single" w:sz="4" w:space="0" w:color="auto"/>
            </w:tcBorders>
          </w:tcPr>
          <w:p w:rsidR="008B3271" w:rsidRPr="00E37281" w:rsidRDefault="008B3271" w:rsidP="007B5C1E">
            <w:pPr>
              <w:pStyle w:val="not"/>
              <w:tabs>
                <w:tab w:val="left" w:pos="540"/>
              </w:tabs>
              <w:spacing w:before="20"/>
              <w:ind w:left="0" w:firstLine="0"/>
              <w:jc w:val="right"/>
              <w:rPr>
                <w:rFonts w:ascii="Calibri" w:hAnsi="Calibri" w:cs="Tahoma"/>
                <w:sz w:val="15"/>
                <w:szCs w:val="14"/>
                <w:lang w:val="es-ES"/>
              </w:rPr>
            </w:pPr>
            <w:r w:rsidRPr="00E37281">
              <w:rPr>
                <w:rFonts w:ascii="Calibri" w:hAnsi="Calibri" w:cs="Tahoma"/>
                <w:sz w:val="15"/>
                <w:szCs w:val="14"/>
                <w:lang w:val="es-ES"/>
              </w:rPr>
              <w:t>0,0</w:t>
            </w:r>
            <w:r w:rsidR="007B5C1E" w:rsidRPr="00E37281">
              <w:rPr>
                <w:rFonts w:ascii="Calibri" w:hAnsi="Calibri" w:cs="Tahoma"/>
                <w:sz w:val="15"/>
                <w:szCs w:val="14"/>
                <w:lang w:val="es-ES"/>
              </w:rPr>
              <w:t>0</w:t>
            </w:r>
          </w:p>
        </w:tc>
        <w:tc>
          <w:tcPr>
            <w:tcW w:w="851" w:type="dxa"/>
            <w:tcBorders>
              <w:top w:val="nil"/>
              <w:left w:val="single" w:sz="4" w:space="0" w:color="auto"/>
              <w:bottom w:val="nil"/>
              <w:right w:val="single" w:sz="4" w:space="0" w:color="auto"/>
            </w:tcBorders>
          </w:tcPr>
          <w:p w:rsidR="008B3271" w:rsidRPr="00E37281" w:rsidRDefault="00E37281" w:rsidP="00740EE8">
            <w:pPr>
              <w:pStyle w:val="not"/>
              <w:tabs>
                <w:tab w:val="left" w:pos="540"/>
              </w:tabs>
              <w:spacing w:before="20"/>
              <w:ind w:left="0" w:firstLine="0"/>
              <w:jc w:val="right"/>
              <w:rPr>
                <w:rFonts w:ascii="Calibri" w:hAnsi="Calibri" w:cs="Tahoma"/>
                <w:sz w:val="15"/>
                <w:szCs w:val="14"/>
                <w:lang w:val="es-ES"/>
              </w:rPr>
            </w:pPr>
            <w:r w:rsidRPr="00E37281">
              <w:rPr>
                <w:rFonts w:ascii="Calibri" w:hAnsi="Calibri" w:cs="Tahoma"/>
                <w:sz w:val="15"/>
                <w:szCs w:val="14"/>
                <w:lang w:val="es-ES"/>
              </w:rPr>
              <w:t>29,15</w:t>
            </w:r>
          </w:p>
        </w:tc>
        <w:tc>
          <w:tcPr>
            <w:tcW w:w="851" w:type="dxa"/>
            <w:tcBorders>
              <w:top w:val="nil"/>
              <w:left w:val="single" w:sz="4" w:space="0" w:color="auto"/>
              <w:bottom w:val="nil"/>
              <w:right w:val="single" w:sz="4" w:space="0" w:color="auto"/>
            </w:tcBorders>
          </w:tcPr>
          <w:p w:rsidR="008B3271" w:rsidRPr="000C1093" w:rsidRDefault="007B5C1E" w:rsidP="0056388D">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0,0</w:t>
            </w:r>
            <w:r w:rsidR="0056388D" w:rsidRPr="000C1093">
              <w:rPr>
                <w:rFonts w:ascii="Calibri" w:hAnsi="Calibri" w:cs="Tahoma"/>
                <w:sz w:val="15"/>
                <w:szCs w:val="14"/>
                <w:lang w:val="es-ES"/>
              </w:rPr>
              <w:t>8</w:t>
            </w:r>
          </w:p>
        </w:tc>
        <w:tc>
          <w:tcPr>
            <w:tcW w:w="851" w:type="dxa"/>
            <w:tcBorders>
              <w:top w:val="nil"/>
              <w:left w:val="single" w:sz="4" w:space="0" w:color="auto"/>
              <w:bottom w:val="nil"/>
              <w:right w:val="single" w:sz="4" w:space="0" w:color="auto"/>
            </w:tcBorders>
          </w:tcPr>
          <w:p w:rsidR="008B3271" w:rsidRPr="000C1093" w:rsidRDefault="000C1093" w:rsidP="0056388D">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6,25</w:t>
            </w:r>
          </w:p>
        </w:tc>
        <w:tc>
          <w:tcPr>
            <w:tcW w:w="851" w:type="dxa"/>
            <w:tcBorders>
              <w:top w:val="nil"/>
              <w:left w:val="single" w:sz="4" w:space="0" w:color="auto"/>
              <w:bottom w:val="nil"/>
              <w:right w:val="single" w:sz="4" w:space="0" w:color="auto"/>
            </w:tcBorders>
          </w:tcPr>
          <w:p w:rsidR="008B3271" w:rsidRPr="000C1093" w:rsidRDefault="00781F22" w:rsidP="0056388D">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0,</w:t>
            </w:r>
            <w:r w:rsidR="007B5C1E" w:rsidRPr="000C1093">
              <w:rPr>
                <w:rFonts w:ascii="Calibri" w:hAnsi="Calibri" w:cs="Tahoma"/>
                <w:sz w:val="15"/>
                <w:szCs w:val="14"/>
                <w:lang w:val="es-ES"/>
              </w:rPr>
              <w:t>0</w:t>
            </w:r>
            <w:r w:rsidR="0056388D" w:rsidRPr="000C1093">
              <w:rPr>
                <w:rFonts w:ascii="Calibri" w:hAnsi="Calibri" w:cs="Tahoma"/>
                <w:sz w:val="15"/>
                <w:szCs w:val="14"/>
                <w:lang w:val="es-ES"/>
              </w:rPr>
              <w:t>1</w:t>
            </w:r>
          </w:p>
        </w:tc>
        <w:tc>
          <w:tcPr>
            <w:tcW w:w="851" w:type="dxa"/>
            <w:tcBorders>
              <w:top w:val="nil"/>
              <w:left w:val="single" w:sz="4" w:space="0" w:color="auto"/>
              <w:bottom w:val="nil"/>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26,28</w:t>
            </w:r>
          </w:p>
        </w:tc>
        <w:tc>
          <w:tcPr>
            <w:tcW w:w="851" w:type="dxa"/>
            <w:tcBorders>
              <w:top w:val="nil"/>
              <w:left w:val="single" w:sz="4" w:space="0" w:color="auto"/>
              <w:bottom w:val="nil"/>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12,40</w:t>
            </w:r>
          </w:p>
        </w:tc>
        <w:tc>
          <w:tcPr>
            <w:tcW w:w="851" w:type="dxa"/>
            <w:tcBorders>
              <w:top w:val="nil"/>
              <w:left w:val="single" w:sz="4" w:space="0" w:color="auto"/>
              <w:bottom w:val="nil"/>
              <w:right w:val="single" w:sz="4" w:space="0" w:color="auto"/>
            </w:tcBorders>
          </w:tcPr>
          <w:p w:rsidR="008B3271" w:rsidRPr="000C1093" w:rsidRDefault="008B3271" w:rsidP="007B5C1E">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0,0</w:t>
            </w:r>
            <w:r w:rsidR="007B5C1E" w:rsidRPr="000C1093">
              <w:rPr>
                <w:rFonts w:ascii="Calibri" w:hAnsi="Calibri" w:cs="Tahoma"/>
                <w:sz w:val="15"/>
                <w:szCs w:val="14"/>
                <w:lang w:val="es-ES"/>
              </w:rPr>
              <w:t>0</w:t>
            </w:r>
          </w:p>
        </w:tc>
        <w:tc>
          <w:tcPr>
            <w:tcW w:w="851" w:type="dxa"/>
            <w:tcBorders>
              <w:top w:val="nil"/>
              <w:left w:val="single" w:sz="4" w:space="0" w:color="auto"/>
              <w:bottom w:val="nil"/>
              <w:right w:val="single" w:sz="4" w:space="0" w:color="auto"/>
            </w:tcBorders>
          </w:tcPr>
          <w:p w:rsidR="008B3271" w:rsidRPr="000C1093" w:rsidRDefault="000C1093" w:rsidP="0056388D">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2,52</w:t>
            </w:r>
          </w:p>
        </w:tc>
        <w:tc>
          <w:tcPr>
            <w:tcW w:w="851" w:type="dxa"/>
            <w:tcBorders>
              <w:top w:val="nil"/>
              <w:left w:val="single" w:sz="4" w:space="0" w:color="auto"/>
              <w:bottom w:val="nil"/>
              <w:right w:val="single" w:sz="4" w:space="0" w:color="auto"/>
            </w:tcBorders>
          </w:tcPr>
          <w:p w:rsidR="008B3271" w:rsidRPr="000C1093" w:rsidRDefault="008B3271" w:rsidP="000C1093">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0,0</w:t>
            </w:r>
            <w:r w:rsidR="000C1093" w:rsidRPr="000C1093">
              <w:rPr>
                <w:rFonts w:ascii="Calibri" w:hAnsi="Calibri" w:cs="Tahoma"/>
                <w:sz w:val="15"/>
                <w:szCs w:val="14"/>
                <w:lang w:val="es-ES"/>
              </w:rPr>
              <w:t>0</w:t>
            </w:r>
          </w:p>
        </w:tc>
        <w:tc>
          <w:tcPr>
            <w:tcW w:w="851" w:type="dxa"/>
            <w:tcBorders>
              <w:top w:val="nil"/>
              <w:left w:val="single" w:sz="4" w:space="0" w:color="auto"/>
              <w:bottom w:val="nil"/>
              <w:right w:val="single" w:sz="4" w:space="0" w:color="auto"/>
            </w:tcBorders>
          </w:tcPr>
          <w:p w:rsidR="008B3271" w:rsidRPr="000C1093" w:rsidRDefault="007B5C1E" w:rsidP="000C1093">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0,</w:t>
            </w:r>
            <w:r w:rsidR="000C1093" w:rsidRPr="000C1093">
              <w:rPr>
                <w:rFonts w:ascii="Calibri" w:hAnsi="Calibri" w:cs="Tahoma"/>
                <w:sz w:val="15"/>
                <w:szCs w:val="14"/>
                <w:lang w:val="es-ES"/>
              </w:rPr>
              <w:t>32</w:t>
            </w:r>
          </w:p>
        </w:tc>
        <w:tc>
          <w:tcPr>
            <w:tcW w:w="851" w:type="dxa"/>
            <w:tcBorders>
              <w:top w:val="nil"/>
              <w:left w:val="single" w:sz="4" w:space="0" w:color="auto"/>
              <w:bottom w:val="nil"/>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73,34</w:t>
            </w:r>
          </w:p>
        </w:tc>
        <w:tc>
          <w:tcPr>
            <w:tcW w:w="851" w:type="dxa"/>
            <w:tcBorders>
              <w:top w:val="nil"/>
              <w:left w:val="single" w:sz="4" w:space="0" w:color="auto"/>
              <w:bottom w:val="nil"/>
              <w:right w:val="single" w:sz="4" w:space="0" w:color="auto"/>
            </w:tcBorders>
          </w:tcPr>
          <w:p w:rsidR="008B3271" w:rsidRPr="000C1093" w:rsidRDefault="007B5C1E" w:rsidP="0056388D">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8,</w:t>
            </w:r>
            <w:r w:rsidR="0056388D" w:rsidRPr="000C1093">
              <w:rPr>
                <w:rFonts w:ascii="Calibri" w:hAnsi="Calibri" w:cs="Tahoma"/>
                <w:sz w:val="15"/>
                <w:szCs w:val="14"/>
                <w:lang w:val="es-ES"/>
              </w:rPr>
              <w:t>53</w:t>
            </w:r>
          </w:p>
        </w:tc>
        <w:tc>
          <w:tcPr>
            <w:tcW w:w="851" w:type="dxa"/>
            <w:tcBorders>
              <w:top w:val="nil"/>
              <w:left w:val="single" w:sz="4" w:space="0" w:color="auto"/>
              <w:bottom w:val="nil"/>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top w:val="nil"/>
              <w:left w:val="single" w:sz="4" w:space="0" w:color="auto"/>
              <w:bottom w:val="nil"/>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r w:rsidR="008B3271" w:rsidRPr="00AC2767" w:rsidTr="00740EE8">
        <w:tc>
          <w:tcPr>
            <w:tcW w:w="1998" w:type="dxa"/>
            <w:tcBorders>
              <w:top w:val="nil"/>
              <w:bottom w:val="single" w:sz="4" w:space="0" w:color="auto"/>
              <w:right w:val="single" w:sz="4" w:space="0" w:color="auto"/>
            </w:tcBorders>
          </w:tcPr>
          <w:p w:rsidR="008B3271" w:rsidRPr="009A3AE7" w:rsidRDefault="008B3271" w:rsidP="00740EE8">
            <w:pPr>
              <w:pStyle w:val="not"/>
              <w:tabs>
                <w:tab w:val="left" w:pos="540"/>
              </w:tabs>
              <w:spacing w:before="20"/>
              <w:ind w:left="0" w:firstLine="0"/>
              <w:jc w:val="left"/>
              <w:rPr>
                <w:rFonts w:ascii="Calibri" w:hAnsi="Calibri" w:cs="Tahoma"/>
                <w:sz w:val="15"/>
                <w:szCs w:val="14"/>
                <w:lang w:val="es-ES"/>
              </w:rPr>
            </w:pPr>
            <w:r w:rsidRPr="009A3AE7">
              <w:rPr>
                <w:rFonts w:ascii="Calibri" w:hAnsi="Calibri" w:cs="Tahoma"/>
                <w:sz w:val="15"/>
                <w:szCs w:val="14"/>
                <w:lang w:val="es-ES"/>
              </w:rPr>
              <w:t xml:space="preserve">Pasivos corrientes </w:t>
            </w:r>
          </w:p>
        </w:tc>
        <w:tc>
          <w:tcPr>
            <w:tcW w:w="851" w:type="dxa"/>
            <w:tcBorders>
              <w:top w:val="nil"/>
              <w:left w:val="single" w:sz="4" w:space="0" w:color="auto"/>
              <w:bottom w:val="single" w:sz="4" w:space="0" w:color="auto"/>
              <w:right w:val="single" w:sz="4" w:space="0" w:color="auto"/>
            </w:tcBorders>
          </w:tcPr>
          <w:p w:rsidR="008B3271" w:rsidRPr="00E37281" w:rsidRDefault="008B3271" w:rsidP="00E37281">
            <w:pPr>
              <w:pStyle w:val="not"/>
              <w:tabs>
                <w:tab w:val="left" w:pos="540"/>
              </w:tabs>
              <w:spacing w:before="20"/>
              <w:ind w:left="0" w:firstLine="0"/>
              <w:jc w:val="right"/>
              <w:rPr>
                <w:rFonts w:ascii="Calibri" w:hAnsi="Calibri" w:cs="Tahoma"/>
                <w:sz w:val="15"/>
                <w:szCs w:val="14"/>
                <w:lang w:val="es-ES"/>
              </w:rPr>
            </w:pPr>
            <w:r w:rsidRPr="00E37281">
              <w:rPr>
                <w:rFonts w:ascii="Calibri" w:hAnsi="Calibri" w:cs="Tahoma"/>
                <w:sz w:val="15"/>
                <w:szCs w:val="14"/>
                <w:lang w:val="es-ES"/>
              </w:rPr>
              <w:t>0,</w:t>
            </w:r>
            <w:r w:rsidR="00E37281" w:rsidRPr="00E37281">
              <w:rPr>
                <w:rFonts w:ascii="Calibri" w:hAnsi="Calibri" w:cs="Tahoma"/>
                <w:sz w:val="15"/>
                <w:szCs w:val="14"/>
                <w:lang w:val="es-ES"/>
              </w:rPr>
              <w:t>15</w:t>
            </w:r>
          </w:p>
        </w:tc>
        <w:tc>
          <w:tcPr>
            <w:tcW w:w="851" w:type="dxa"/>
            <w:tcBorders>
              <w:top w:val="nil"/>
              <w:left w:val="single" w:sz="4" w:space="0" w:color="auto"/>
              <w:bottom w:val="single" w:sz="4" w:space="0" w:color="auto"/>
              <w:right w:val="single" w:sz="4" w:space="0" w:color="auto"/>
            </w:tcBorders>
          </w:tcPr>
          <w:p w:rsidR="008B3271" w:rsidRPr="00E37281" w:rsidRDefault="00E37281" w:rsidP="00740EE8">
            <w:pPr>
              <w:pStyle w:val="not"/>
              <w:tabs>
                <w:tab w:val="left" w:pos="540"/>
              </w:tabs>
              <w:spacing w:before="20"/>
              <w:ind w:left="0" w:firstLine="0"/>
              <w:jc w:val="right"/>
              <w:rPr>
                <w:rFonts w:ascii="Calibri" w:hAnsi="Calibri" w:cs="Tahoma"/>
                <w:sz w:val="15"/>
                <w:szCs w:val="14"/>
                <w:lang w:val="es-ES"/>
              </w:rPr>
            </w:pPr>
            <w:r w:rsidRPr="00E37281">
              <w:rPr>
                <w:rFonts w:ascii="Calibri" w:hAnsi="Calibri" w:cs="Tahoma"/>
                <w:sz w:val="15"/>
                <w:szCs w:val="14"/>
                <w:lang w:val="es-ES"/>
              </w:rPr>
              <w:t>40,12</w:t>
            </w:r>
          </w:p>
        </w:tc>
        <w:tc>
          <w:tcPr>
            <w:tcW w:w="851" w:type="dxa"/>
            <w:tcBorders>
              <w:top w:val="nil"/>
              <w:left w:val="single" w:sz="4" w:space="0" w:color="auto"/>
              <w:bottom w:val="single" w:sz="4" w:space="0" w:color="auto"/>
              <w:right w:val="single" w:sz="4" w:space="0" w:color="auto"/>
            </w:tcBorders>
          </w:tcPr>
          <w:p w:rsidR="008B3271" w:rsidRPr="000C1093" w:rsidRDefault="0056388D" w:rsidP="00E37281">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1,</w:t>
            </w:r>
            <w:r w:rsidR="00E37281" w:rsidRPr="000C1093">
              <w:rPr>
                <w:rFonts w:ascii="Calibri" w:hAnsi="Calibri" w:cs="Tahoma"/>
                <w:sz w:val="15"/>
                <w:szCs w:val="14"/>
                <w:lang w:val="es-ES"/>
              </w:rPr>
              <w:t>28</w:t>
            </w:r>
          </w:p>
        </w:tc>
        <w:tc>
          <w:tcPr>
            <w:tcW w:w="851" w:type="dxa"/>
            <w:tcBorders>
              <w:top w:val="nil"/>
              <w:left w:val="single" w:sz="4" w:space="0" w:color="auto"/>
              <w:bottom w:val="single" w:sz="4" w:space="0" w:color="auto"/>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7,82</w:t>
            </w:r>
          </w:p>
        </w:tc>
        <w:tc>
          <w:tcPr>
            <w:tcW w:w="851" w:type="dxa"/>
            <w:tcBorders>
              <w:top w:val="nil"/>
              <w:left w:val="single" w:sz="4" w:space="0" w:color="auto"/>
              <w:bottom w:val="single" w:sz="4" w:space="0" w:color="auto"/>
              <w:right w:val="single" w:sz="4" w:space="0" w:color="auto"/>
            </w:tcBorders>
          </w:tcPr>
          <w:p w:rsidR="008B3271" w:rsidRPr="000C1093" w:rsidRDefault="000C1093" w:rsidP="0056388D">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1,87</w:t>
            </w:r>
          </w:p>
        </w:tc>
        <w:tc>
          <w:tcPr>
            <w:tcW w:w="851" w:type="dxa"/>
            <w:tcBorders>
              <w:top w:val="nil"/>
              <w:left w:val="single" w:sz="4" w:space="0" w:color="auto"/>
              <w:bottom w:val="single" w:sz="4" w:space="0" w:color="auto"/>
              <w:right w:val="single" w:sz="4" w:space="0" w:color="auto"/>
            </w:tcBorders>
          </w:tcPr>
          <w:p w:rsidR="008B3271" w:rsidRPr="000C1093" w:rsidRDefault="000C1093" w:rsidP="0056388D">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4,91</w:t>
            </w:r>
          </w:p>
        </w:tc>
        <w:tc>
          <w:tcPr>
            <w:tcW w:w="851" w:type="dxa"/>
            <w:tcBorders>
              <w:top w:val="nil"/>
              <w:left w:val="single" w:sz="4" w:space="0" w:color="auto"/>
              <w:bottom w:val="single" w:sz="4" w:space="0" w:color="auto"/>
              <w:right w:val="single" w:sz="4" w:space="0" w:color="auto"/>
            </w:tcBorders>
          </w:tcPr>
          <w:p w:rsidR="008B3271" w:rsidRPr="000C1093" w:rsidRDefault="000C1093" w:rsidP="0056388D">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7,99</w:t>
            </w:r>
          </w:p>
        </w:tc>
        <w:tc>
          <w:tcPr>
            <w:tcW w:w="851" w:type="dxa"/>
            <w:tcBorders>
              <w:top w:val="nil"/>
              <w:left w:val="single" w:sz="4" w:space="0" w:color="auto"/>
              <w:bottom w:val="single" w:sz="4" w:space="0" w:color="auto"/>
              <w:right w:val="single" w:sz="4" w:space="0" w:color="auto"/>
            </w:tcBorders>
          </w:tcPr>
          <w:p w:rsidR="008B3271" w:rsidRPr="000C1093" w:rsidRDefault="008B3271" w:rsidP="000C1093">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0,</w:t>
            </w:r>
            <w:r w:rsidR="000C1093" w:rsidRPr="000C1093">
              <w:rPr>
                <w:rFonts w:ascii="Calibri" w:hAnsi="Calibri" w:cs="Tahoma"/>
                <w:sz w:val="15"/>
                <w:szCs w:val="14"/>
                <w:lang w:val="es-ES"/>
              </w:rPr>
              <w:t>20</w:t>
            </w:r>
          </w:p>
        </w:tc>
        <w:tc>
          <w:tcPr>
            <w:tcW w:w="851" w:type="dxa"/>
            <w:tcBorders>
              <w:top w:val="nil"/>
              <w:left w:val="single" w:sz="4" w:space="0" w:color="auto"/>
              <w:bottom w:val="single" w:sz="4" w:space="0" w:color="auto"/>
              <w:right w:val="single" w:sz="4" w:space="0" w:color="auto"/>
            </w:tcBorders>
          </w:tcPr>
          <w:p w:rsidR="008B3271" w:rsidRPr="000C1093" w:rsidRDefault="000C1093" w:rsidP="000C1093">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6,64</w:t>
            </w:r>
          </w:p>
        </w:tc>
        <w:tc>
          <w:tcPr>
            <w:tcW w:w="851" w:type="dxa"/>
            <w:tcBorders>
              <w:top w:val="nil"/>
              <w:left w:val="single" w:sz="4" w:space="0" w:color="auto"/>
              <w:bottom w:val="single" w:sz="4" w:space="0" w:color="auto"/>
              <w:right w:val="single" w:sz="4" w:space="0" w:color="auto"/>
            </w:tcBorders>
          </w:tcPr>
          <w:p w:rsidR="008B3271" w:rsidRPr="000C1093" w:rsidRDefault="008B3271" w:rsidP="000C1093">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0,</w:t>
            </w:r>
            <w:r w:rsidR="000C1093" w:rsidRPr="000C1093">
              <w:rPr>
                <w:rFonts w:ascii="Calibri" w:hAnsi="Calibri" w:cs="Tahoma"/>
                <w:sz w:val="15"/>
                <w:szCs w:val="14"/>
                <w:lang w:val="es-ES"/>
              </w:rPr>
              <w:t>57</w:t>
            </w:r>
          </w:p>
        </w:tc>
        <w:tc>
          <w:tcPr>
            <w:tcW w:w="851" w:type="dxa"/>
            <w:tcBorders>
              <w:top w:val="nil"/>
              <w:left w:val="single" w:sz="4" w:space="0" w:color="auto"/>
              <w:bottom w:val="single" w:sz="4" w:space="0" w:color="auto"/>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5,16</w:t>
            </w:r>
          </w:p>
        </w:tc>
        <w:tc>
          <w:tcPr>
            <w:tcW w:w="851" w:type="dxa"/>
            <w:tcBorders>
              <w:top w:val="nil"/>
              <w:left w:val="single" w:sz="4" w:space="0" w:color="auto"/>
              <w:bottom w:val="single" w:sz="4" w:space="0" w:color="auto"/>
              <w:right w:val="single" w:sz="4" w:space="0" w:color="auto"/>
            </w:tcBorders>
          </w:tcPr>
          <w:p w:rsidR="008B3271" w:rsidRPr="000C1093" w:rsidRDefault="000C1093" w:rsidP="00740EE8">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19,98</w:t>
            </w:r>
          </w:p>
        </w:tc>
        <w:tc>
          <w:tcPr>
            <w:tcW w:w="851" w:type="dxa"/>
            <w:tcBorders>
              <w:top w:val="nil"/>
              <w:left w:val="single" w:sz="4" w:space="0" w:color="auto"/>
              <w:bottom w:val="single" w:sz="4" w:space="0" w:color="auto"/>
              <w:right w:val="single" w:sz="4" w:space="0" w:color="auto"/>
            </w:tcBorders>
          </w:tcPr>
          <w:p w:rsidR="008B3271" w:rsidRPr="000C1093" w:rsidRDefault="000C1093" w:rsidP="00807794">
            <w:pPr>
              <w:pStyle w:val="not"/>
              <w:tabs>
                <w:tab w:val="left" w:pos="540"/>
              </w:tabs>
              <w:spacing w:before="20"/>
              <w:ind w:left="0" w:firstLine="0"/>
              <w:jc w:val="right"/>
              <w:rPr>
                <w:rFonts w:ascii="Calibri" w:hAnsi="Calibri" w:cs="Tahoma"/>
                <w:sz w:val="15"/>
                <w:szCs w:val="14"/>
                <w:lang w:val="es-ES"/>
              </w:rPr>
            </w:pPr>
            <w:r w:rsidRPr="000C1093">
              <w:rPr>
                <w:rFonts w:ascii="Calibri" w:hAnsi="Calibri" w:cs="Tahoma"/>
                <w:sz w:val="15"/>
                <w:szCs w:val="14"/>
                <w:lang w:val="es-ES"/>
              </w:rPr>
              <w:t>3,73</w:t>
            </w:r>
          </w:p>
        </w:tc>
        <w:tc>
          <w:tcPr>
            <w:tcW w:w="851" w:type="dxa"/>
            <w:tcBorders>
              <w:top w:val="nil"/>
              <w:left w:val="single" w:sz="4" w:space="0" w:color="auto"/>
              <w:bottom w:val="single" w:sz="4" w:space="0" w:color="auto"/>
              <w:right w:val="single" w:sz="4" w:space="0" w:color="auto"/>
            </w:tcBorders>
          </w:tcPr>
          <w:p w:rsidR="008B3271" w:rsidRPr="00AC2767" w:rsidRDefault="008B3271" w:rsidP="007A06AC">
            <w:pPr>
              <w:pStyle w:val="not"/>
              <w:tabs>
                <w:tab w:val="left" w:pos="540"/>
              </w:tabs>
              <w:spacing w:before="20"/>
              <w:ind w:left="0" w:firstLine="0"/>
              <w:jc w:val="right"/>
              <w:rPr>
                <w:rFonts w:ascii="Calibri" w:hAnsi="Calibri" w:cs="Tahoma"/>
                <w:sz w:val="15"/>
                <w:szCs w:val="14"/>
                <w:highlight w:val="yellow"/>
                <w:lang w:val="es-ES"/>
              </w:rPr>
            </w:pPr>
          </w:p>
        </w:tc>
        <w:tc>
          <w:tcPr>
            <w:tcW w:w="851" w:type="dxa"/>
            <w:tcBorders>
              <w:top w:val="nil"/>
              <w:left w:val="single" w:sz="4" w:space="0" w:color="auto"/>
              <w:bottom w:val="single" w:sz="4" w:space="0" w:color="auto"/>
            </w:tcBorders>
          </w:tcPr>
          <w:p w:rsidR="008B3271" w:rsidRPr="00AC2767" w:rsidRDefault="008B3271" w:rsidP="00740EE8">
            <w:pPr>
              <w:pStyle w:val="not"/>
              <w:tabs>
                <w:tab w:val="left" w:pos="540"/>
              </w:tabs>
              <w:spacing w:before="20"/>
              <w:ind w:left="0" w:firstLine="0"/>
              <w:jc w:val="right"/>
              <w:rPr>
                <w:rFonts w:ascii="Calibri" w:hAnsi="Calibri" w:cs="Tahoma"/>
                <w:sz w:val="15"/>
                <w:szCs w:val="14"/>
                <w:highlight w:val="yellow"/>
                <w:lang w:val="es-ES"/>
              </w:rPr>
            </w:pPr>
          </w:p>
        </w:tc>
      </w:tr>
    </w:tbl>
    <w:p w:rsidR="008B3271" w:rsidRPr="00AC2767" w:rsidRDefault="008B3271" w:rsidP="00090051">
      <w:pPr>
        <w:pStyle w:val="not"/>
        <w:tabs>
          <w:tab w:val="left" w:pos="540"/>
        </w:tabs>
        <w:spacing w:before="20"/>
        <w:ind w:left="357" w:hanging="380"/>
        <w:rPr>
          <w:rFonts w:ascii="Calibri" w:hAnsi="Calibri" w:cs="Tahoma"/>
          <w:sz w:val="15"/>
          <w:szCs w:val="14"/>
          <w:highlight w:val="yellow"/>
          <w:lang w:val="es-ES"/>
        </w:rPr>
      </w:pPr>
    </w:p>
    <w:p w:rsidR="008B3271" w:rsidRPr="009A3AE7" w:rsidRDefault="008B3271" w:rsidP="00462795">
      <w:pPr>
        <w:pStyle w:val="not"/>
        <w:tabs>
          <w:tab w:val="left" w:pos="540"/>
        </w:tabs>
        <w:spacing w:before="20"/>
        <w:ind w:left="1287" w:firstLine="0"/>
        <w:rPr>
          <w:rFonts w:ascii="Calibri" w:hAnsi="Calibri" w:cs="Tahoma"/>
          <w:sz w:val="15"/>
          <w:szCs w:val="14"/>
          <w:lang w:val="es-ES"/>
        </w:rPr>
      </w:pPr>
      <w:r w:rsidRPr="009A3AE7">
        <w:rPr>
          <w:rFonts w:ascii="Calibri" w:hAnsi="Calibri" w:cs="Tahoma"/>
          <w:sz w:val="15"/>
          <w:szCs w:val="14"/>
          <w:u w:val="single"/>
          <w:lang w:val="es-ES"/>
        </w:rPr>
        <w:t>Identificación de los segmentos adicionales a CPEN</w:t>
      </w:r>
      <w:r w:rsidRPr="009A3AE7">
        <w:rPr>
          <w:rFonts w:ascii="Calibri" w:hAnsi="Calibri" w:cs="Tahoma"/>
          <w:sz w:val="15"/>
          <w:szCs w:val="14"/>
          <w:lang w:val="es-ES"/>
        </w:rPr>
        <w:t>: 1. Suelo y vivienda - Transportes y logística; 2. Agroalimentación servicios; 3. Agroalimentación infraestructuras, 4. Medioambiente, 5. Infraestructuras locales, 6. Espacios culturales, deportivos y de ocio, 7. Talento y educación, 8. Administración Pública, 9. Innovación y emprendedores, 10. Hacienda y 11. Promoción económica y financiación; Autopista de peaje.</w:t>
      </w:r>
    </w:p>
    <w:p w:rsidR="008B3271" w:rsidRPr="00AC2767" w:rsidRDefault="008B3271" w:rsidP="00462795">
      <w:pPr>
        <w:pStyle w:val="not"/>
        <w:tabs>
          <w:tab w:val="left" w:pos="540"/>
        </w:tabs>
        <w:spacing w:before="20"/>
        <w:ind w:left="1287" w:firstLine="0"/>
        <w:rPr>
          <w:rFonts w:ascii="Calibri" w:hAnsi="Calibri" w:cs="Tahoma"/>
          <w:sz w:val="15"/>
          <w:szCs w:val="14"/>
          <w:highlight w:val="yellow"/>
          <w:lang w:val="es-ES"/>
        </w:rPr>
      </w:pPr>
    </w:p>
    <w:p w:rsidR="008B3271" w:rsidRPr="00AC2767" w:rsidRDefault="008B3271" w:rsidP="00462795">
      <w:pPr>
        <w:pStyle w:val="not"/>
        <w:tabs>
          <w:tab w:val="left" w:pos="540"/>
        </w:tabs>
        <w:spacing w:before="20"/>
        <w:ind w:left="1287" w:firstLine="0"/>
        <w:rPr>
          <w:rFonts w:ascii="Calibri" w:hAnsi="Calibri" w:cs="Tahoma"/>
          <w:sz w:val="15"/>
          <w:szCs w:val="14"/>
          <w:highlight w:val="yellow"/>
          <w:lang w:val="es-ES"/>
        </w:rPr>
        <w:sectPr w:rsidR="008B3271" w:rsidRPr="00AC2767" w:rsidSect="00CE6CD3">
          <w:headerReference w:type="default" r:id="rId84"/>
          <w:footerReference w:type="default" r:id="rId85"/>
          <w:pgSz w:w="16846" w:h="11952" w:orient="landscape"/>
          <w:pgMar w:top="1134" w:right="851" w:bottom="567" w:left="851" w:header="720" w:footer="720" w:gutter="0"/>
          <w:cols w:space="720"/>
          <w:noEndnote/>
          <w:docGrid w:linePitch="245"/>
        </w:sectPr>
      </w:pPr>
    </w:p>
    <w:p w:rsidR="002C55FE" w:rsidRPr="002C55FE" w:rsidRDefault="002C55FE" w:rsidP="002C55FE">
      <w:pPr>
        <w:pStyle w:val="not"/>
        <w:tabs>
          <w:tab w:val="left" w:pos="540"/>
        </w:tabs>
        <w:spacing w:before="20"/>
        <w:ind w:left="357" w:hanging="380"/>
        <w:rPr>
          <w:rFonts w:ascii="Calibri" w:hAnsi="Calibri" w:cs="Tahoma"/>
          <w:sz w:val="15"/>
          <w:szCs w:val="14"/>
          <w:lang w:val="es-ES"/>
        </w:rPr>
      </w:pPr>
    </w:p>
    <w:tbl>
      <w:tblPr>
        <w:tblW w:w="0" w:type="auto"/>
        <w:tblInd w:w="5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98"/>
        <w:gridCol w:w="851"/>
        <w:gridCol w:w="851"/>
        <w:gridCol w:w="851"/>
        <w:gridCol w:w="851"/>
        <w:gridCol w:w="851"/>
        <w:gridCol w:w="851"/>
        <w:gridCol w:w="851"/>
        <w:gridCol w:w="851"/>
        <w:gridCol w:w="851"/>
        <w:gridCol w:w="851"/>
        <w:gridCol w:w="851"/>
        <w:gridCol w:w="851"/>
        <w:gridCol w:w="851"/>
        <w:gridCol w:w="851"/>
        <w:gridCol w:w="851"/>
      </w:tblGrid>
      <w:tr w:rsidR="002C55FE" w:rsidRPr="002C55FE" w:rsidTr="00FB638C">
        <w:tc>
          <w:tcPr>
            <w:tcW w:w="1998" w:type="dxa"/>
            <w:vMerge w:val="restart"/>
            <w:tcBorders>
              <w:top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Conceptos</w:t>
            </w:r>
          </w:p>
        </w:tc>
        <w:tc>
          <w:tcPr>
            <w:tcW w:w="12765" w:type="dxa"/>
            <w:gridSpan w:val="15"/>
            <w:tcBorders>
              <w:top w:val="single" w:sz="4" w:space="0" w:color="auto"/>
              <w:left w:val="single" w:sz="4" w:space="0" w:color="auto"/>
              <w:bottom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Información en millones de euros</w:t>
            </w:r>
          </w:p>
        </w:tc>
      </w:tr>
      <w:tr w:rsidR="002C55FE" w:rsidRPr="002C55FE" w:rsidTr="00FB638C">
        <w:tc>
          <w:tcPr>
            <w:tcW w:w="1998" w:type="dxa"/>
            <w:vMerge/>
            <w:tcBorders>
              <w:top w:val="nil"/>
              <w:bottom w:val="nil"/>
              <w:right w:val="single" w:sz="4" w:space="0" w:color="auto"/>
            </w:tcBorders>
          </w:tcPr>
          <w:p w:rsidR="002C55FE" w:rsidRPr="002C55FE" w:rsidRDefault="002C55FE" w:rsidP="00FB638C">
            <w:pPr>
              <w:pStyle w:val="not"/>
              <w:tabs>
                <w:tab w:val="left" w:pos="540"/>
              </w:tabs>
              <w:spacing w:before="20"/>
              <w:ind w:left="0" w:firstLine="0"/>
              <w:rPr>
                <w:rFonts w:ascii="Calibri" w:hAnsi="Calibri" w:cs="Tahoma"/>
                <w:sz w:val="15"/>
                <w:szCs w:val="14"/>
                <w:lang w:val="es-ES"/>
              </w:rPr>
            </w:pPr>
          </w:p>
        </w:tc>
        <w:tc>
          <w:tcPr>
            <w:tcW w:w="12765" w:type="dxa"/>
            <w:gridSpan w:val="15"/>
            <w:tcBorders>
              <w:top w:val="single" w:sz="4" w:space="0" w:color="auto"/>
              <w:left w:val="single" w:sz="4" w:space="0" w:color="auto"/>
              <w:bottom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Segmentos</w:t>
            </w:r>
          </w:p>
        </w:tc>
      </w:tr>
      <w:tr w:rsidR="002C55FE" w:rsidRPr="002C55FE" w:rsidTr="00FB638C">
        <w:tc>
          <w:tcPr>
            <w:tcW w:w="1998" w:type="dxa"/>
            <w:vMerge/>
            <w:tcBorders>
              <w:top w:val="nil"/>
              <w:bottom w:val="single" w:sz="4" w:space="0" w:color="auto"/>
              <w:right w:val="single" w:sz="4" w:space="0" w:color="auto"/>
            </w:tcBorders>
          </w:tcPr>
          <w:p w:rsidR="002C55FE" w:rsidRPr="002C55FE" w:rsidRDefault="002C55FE" w:rsidP="00FB638C">
            <w:pPr>
              <w:pStyle w:val="not"/>
              <w:tabs>
                <w:tab w:val="left" w:pos="540"/>
              </w:tabs>
              <w:spacing w:before="20"/>
              <w:ind w:left="0" w:firstLine="0"/>
              <w:rPr>
                <w:rFonts w:ascii="Calibri" w:hAnsi="Calibri" w:cs="Tahoma"/>
                <w:sz w:val="15"/>
                <w:szCs w:val="14"/>
                <w:lang w:val="es-ES"/>
              </w:rPr>
            </w:pP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CPEN</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1</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2</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3</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4</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5</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6</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7</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8</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9</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10</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11</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r w:rsidRPr="002C55FE">
              <w:rPr>
                <w:rFonts w:ascii="Calibri" w:hAnsi="Calibri" w:cs="Tahoma"/>
                <w:sz w:val="15"/>
                <w:szCs w:val="14"/>
                <w:lang w:val="es-ES"/>
              </w:rPr>
              <w:t>Autopista de peaje</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tc>
        <w:tc>
          <w:tcPr>
            <w:tcW w:w="851" w:type="dxa"/>
            <w:tcBorders>
              <w:top w:val="single" w:sz="4" w:space="0" w:color="auto"/>
              <w:left w:val="single" w:sz="4" w:space="0" w:color="auto"/>
              <w:bottom w:val="single" w:sz="4" w:space="0" w:color="auto"/>
            </w:tcBorders>
          </w:tcPr>
          <w:p w:rsidR="002C55FE" w:rsidRPr="002C55FE" w:rsidRDefault="002C55FE" w:rsidP="00FB638C">
            <w:pPr>
              <w:pStyle w:val="not"/>
              <w:tabs>
                <w:tab w:val="left" w:pos="540"/>
              </w:tabs>
              <w:spacing w:before="20"/>
              <w:ind w:left="0" w:firstLine="0"/>
              <w:jc w:val="center"/>
              <w:rPr>
                <w:rFonts w:ascii="Calibri" w:hAnsi="Calibri" w:cs="Tahoma"/>
                <w:sz w:val="15"/>
                <w:szCs w:val="14"/>
                <w:lang w:val="es-ES"/>
              </w:rPr>
            </w:pPr>
          </w:p>
        </w:tc>
      </w:tr>
      <w:tr w:rsidR="002C55FE" w:rsidRPr="002C55FE" w:rsidTr="00FB638C">
        <w:tc>
          <w:tcPr>
            <w:tcW w:w="1998" w:type="dxa"/>
            <w:tcBorders>
              <w:top w:val="single" w:sz="4" w:space="0" w:color="auto"/>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Importe neto cifra negocios</w:t>
            </w: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right w:val="single" w:sz="4" w:space="0" w:color="auto"/>
            </w:tcBorders>
          </w:tcPr>
          <w:p w:rsidR="002C55FE" w:rsidRPr="002C55FE" w:rsidRDefault="002C55FE" w:rsidP="00FB638C">
            <w:pPr>
              <w:pStyle w:val="not"/>
              <w:tabs>
                <w:tab w:val="left" w:pos="540"/>
              </w:tabs>
              <w:spacing w:before="20"/>
              <w:ind w:left="180" w:firstLine="0"/>
              <w:jc w:val="left"/>
              <w:rPr>
                <w:rFonts w:ascii="Calibri" w:hAnsi="Calibri" w:cs="Tahoma"/>
                <w:sz w:val="15"/>
                <w:szCs w:val="14"/>
                <w:lang w:val="es-ES"/>
              </w:rPr>
            </w:pPr>
            <w:r w:rsidRPr="002C55FE">
              <w:rPr>
                <w:rFonts w:ascii="Calibri" w:hAnsi="Calibri" w:cs="Tahoma"/>
                <w:sz w:val="15"/>
                <w:szCs w:val="14"/>
                <w:lang w:val="es-ES"/>
              </w:rPr>
              <w:t>Con Gobierno de Navarra</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1,53</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2,07</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4,43</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0,07</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0,37</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11,36</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0,85</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15,84</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6,37</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right w:val="single" w:sz="4" w:space="0" w:color="auto"/>
            </w:tcBorders>
          </w:tcPr>
          <w:p w:rsidR="002C55FE" w:rsidRPr="002C55FE" w:rsidRDefault="002C55FE" w:rsidP="00FB638C">
            <w:pPr>
              <w:pStyle w:val="not"/>
              <w:tabs>
                <w:tab w:val="left" w:pos="540"/>
              </w:tabs>
              <w:spacing w:before="20"/>
              <w:ind w:left="180" w:firstLine="0"/>
              <w:jc w:val="left"/>
              <w:rPr>
                <w:rFonts w:ascii="Calibri" w:hAnsi="Calibri" w:cs="Tahoma"/>
                <w:sz w:val="15"/>
                <w:szCs w:val="14"/>
                <w:lang w:val="es-ES"/>
              </w:rPr>
            </w:pPr>
            <w:r w:rsidRPr="002C55FE">
              <w:rPr>
                <w:rFonts w:ascii="Calibri" w:hAnsi="Calibri" w:cs="Tahoma"/>
                <w:sz w:val="15"/>
                <w:szCs w:val="14"/>
                <w:lang w:val="es-ES"/>
              </w:rPr>
              <w:t>Resto</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0,05</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49,39</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9,47</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4,79</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0,92</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13,90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7,11</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0,59</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3,26</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0,25</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6,45</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21,39</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15,95</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Aprovisionamientos</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(69,46)</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(2,56)</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(0,47)</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(2,17)</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(10,28)</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(3,66)</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(0,28)</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(7,99)</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(2,36)</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(5,32)</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(0,05)</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Otros ingresos explotación</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right w:val="single" w:sz="4" w:space="0" w:color="auto"/>
            </w:tcBorders>
          </w:tcPr>
          <w:p w:rsidR="002C55FE" w:rsidRPr="002C55FE" w:rsidRDefault="002C55FE" w:rsidP="00FB638C">
            <w:pPr>
              <w:pStyle w:val="not"/>
              <w:tabs>
                <w:tab w:val="left" w:pos="540"/>
              </w:tabs>
              <w:spacing w:before="20"/>
              <w:ind w:left="180" w:firstLine="0"/>
              <w:jc w:val="left"/>
              <w:rPr>
                <w:rFonts w:ascii="Calibri" w:hAnsi="Calibri" w:cs="Tahoma"/>
                <w:sz w:val="15"/>
                <w:szCs w:val="14"/>
                <w:lang w:val="es-ES"/>
              </w:rPr>
            </w:pPr>
            <w:r w:rsidRPr="002C55FE">
              <w:rPr>
                <w:rFonts w:ascii="Calibri" w:hAnsi="Calibri" w:cs="Tahoma"/>
                <w:sz w:val="15"/>
                <w:szCs w:val="14"/>
                <w:lang w:val="es-ES"/>
              </w:rPr>
              <w:t>Con Gobierno de Navarra</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2,09</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3,73</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0,30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0,19</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0,78</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0,68</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right w:val="single" w:sz="4" w:space="0" w:color="auto"/>
            </w:tcBorders>
          </w:tcPr>
          <w:p w:rsidR="002C55FE" w:rsidRPr="002C55FE" w:rsidRDefault="002C55FE" w:rsidP="00FB638C">
            <w:pPr>
              <w:pStyle w:val="not"/>
              <w:tabs>
                <w:tab w:val="left" w:pos="540"/>
              </w:tabs>
              <w:spacing w:before="20"/>
              <w:ind w:left="180" w:firstLine="0"/>
              <w:jc w:val="left"/>
              <w:rPr>
                <w:rFonts w:ascii="Calibri" w:hAnsi="Calibri" w:cs="Tahoma"/>
                <w:sz w:val="15"/>
                <w:szCs w:val="14"/>
                <w:lang w:val="es-ES"/>
              </w:rPr>
            </w:pPr>
            <w:r w:rsidRPr="002C55FE">
              <w:rPr>
                <w:rFonts w:ascii="Calibri" w:hAnsi="Calibri" w:cs="Tahoma"/>
                <w:sz w:val="15"/>
                <w:szCs w:val="14"/>
                <w:lang w:val="es-ES"/>
              </w:rPr>
              <w:t>Resto</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0,38</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0,05</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0,68</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0,38</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0,05</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0,46</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0,15</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0,58</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0,40</w:t>
            </w:r>
          </w:p>
        </w:tc>
        <w:tc>
          <w:tcPr>
            <w:tcW w:w="851" w:type="dxa"/>
            <w:tcBorders>
              <w:left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Gastos de personal</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(0,64)</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(3,93)</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(0,15)</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(9,07)</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(3,97)</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(2,37)</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(1,99)</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(0,74)</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(4,05)</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(1,29)</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(16,71)</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(5,75)</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(2,37)</w:t>
            </w:r>
          </w:p>
        </w:tc>
        <w:tc>
          <w:tcPr>
            <w:tcW w:w="851" w:type="dxa"/>
            <w:tcBorders>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left w:val="single" w:sz="4" w:space="0" w:color="auto"/>
              <w:bottom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b/>
                <w:sz w:val="15"/>
                <w:szCs w:val="14"/>
                <w:lang w:val="es-ES"/>
              </w:rPr>
              <w:t>Resultado de explotación antes de amortizaciones</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(0,21)</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5,15</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4,42</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(0,33)</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(0,10)</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0,19</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0,15</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(0,09)</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2,08</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0,05</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1,08</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2,31</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17,18</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p>
        </w:tc>
        <w:tc>
          <w:tcPr>
            <w:tcW w:w="851" w:type="dxa"/>
            <w:tcBorders>
              <w:top w:val="single" w:sz="4" w:space="0" w:color="auto"/>
              <w:left w:val="single" w:sz="4" w:space="0" w:color="auto"/>
              <w:bottom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p>
        </w:tc>
      </w:tr>
      <w:tr w:rsidR="002C55FE" w:rsidRPr="002C55FE" w:rsidTr="00FB638C">
        <w:tc>
          <w:tcPr>
            <w:tcW w:w="1998" w:type="dxa"/>
            <w:tcBorders>
              <w:top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Amortización inmovilizado</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(0,04)</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(4,24)</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(1,81)</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(0,24)</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(0,18)</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(0,19)</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(3,59)</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(1,41)</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(0,07)</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(0,34)</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(3,16)</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(6,01)</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b/>
                <w:sz w:val="15"/>
                <w:szCs w:val="14"/>
                <w:lang w:val="es-ES"/>
              </w:rPr>
            </w:pPr>
            <w:r w:rsidRPr="002C55FE">
              <w:rPr>
                <w:rFonts w:ascii="Calibri" w:hAnsi="Calibri" w:cs="Tahoma"/>
                <w:b/>
                <w:sz w:val="15"/>
                <w:szCs w:val="14"/>
                <w:lang w:val="es-ES"/>
              </w:rPr>
              <w:t>Resultado de explotación</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(0,25)</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0,91</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2,61</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(0,58)</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(0,27)</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(0,00)</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(3,43)</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(0,10)</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0,67</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(0,03)</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0,74</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(0,85)</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11,16</w:t>
            </w:r>
          </w:p>
        </w:tc>
        <w:tc>
          <w:tcPr>
            <w:tcW w:w="851" w:type="dxa"/>
            <w:tcBorders>
              <w:top w:val="single" w:sz="4" w:space="0" w:color="auto"/>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p>
        </w:tc>
        <w:tc>
          <w:tcPr>
            <w:tcW w:w="851" w:type="dxa"/>
            <w:tcBorders>
              <w:top w:val="single" w:sz="4" w:space="0" w:color="auto"/>
              <w:left w:val="single" w:sz="4" w:space="0" w:color="auto"/>
              <w:bottom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p>
        </w:tc>
      </w:tr>
      <w:tr w:rsidR="002C55FE" w:rsidRPr="002C55FE" w:rsidTr="00FB638C">
        <w:tc>
          <w:tcPr>
            <w:tcW w:w="1998" w:type="dxa"/>
            <w:tcBorders>
              <w:top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Ingresos financieros</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0,02</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0,41</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0,12</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3,40</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nil"/>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nil"/>
              <w:bottom w:val="nil"/>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Gastos financieros</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(0,45)</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(0,39)</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(0,22)</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(0,29)</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(0,08)</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(0,02)</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(2,96)</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(1,07)</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nil"/>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nil"/>
              <w:bottom w:val="nil"/>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Deterioro y pérdidas por instrumentos financieros</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(1,30)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nil"/>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nil"/>
              <w:bottom w:val="nil"/>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Resultado en sociedades puestas en equivalencia</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(5,23)</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(0,91)</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nil"/>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nil"/>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Deterioro y resultado por pérdida de influencia significativa de participaciones puestas en equivalencia</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(0,43)</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b/>
                <w:sz w:val="15"/>
                <w:szCs w:val="14"/>
                <w:lang w:val="es-ES"/>
              </w:rPr>
            </w:pPr>
          </w:p>
          <w:p w:rsidR="002C55FE" w:rsidRPr="002C55FE" w:rsidRDefault="002C55FE" w:rsidP="00FB638C">
            <w:pPr>
              <w:pStyle w:val="not"/>
              <w:tabs>
                <w:tab w:val="left" w:pos="540"/>
              </w:tabs>
              <w:spacing w:before="20"/>
              <w:ind w:left="0" w:firstLine="0"/>
              <w:jc w:val="left"/>
              <w:rPr>
                <w:rFonts w:ascii="Calibri" w:hAnsi="Calibri" w:cs="Tahoma"/>
                <w:b/>
                <w:sz w:val="15"/>
                <w:szCs w:val="14"/>
                <w:lang w:val="es-ES"/>
              </w:rPr>
            </w:pPr>
            <w:r w:rsidRPr="002C55FE">
              <w:rPr>
                <w:rFonts w:ascii="Calibri" w:hAnsi="Calibri" w:cs="Tahoma"/>
                <w:b/>
                <w:sz w:val="15"/>
                <w:szCs w:val="14"/>
                <w:lang w:val="es-ES"/>
              </w:rPr>
              <w:t>Resultado antes impuestos</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(5,46)</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0,87</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2,22</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(0,79)</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(0,28)</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0,00</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(3,71)</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(0,10)</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0,59</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0,07</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0,45</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(3,05)</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r w:rsidRPr="002C55FE">
              <w:rPr>
                <w:rFonts w:ascii="Calibri" w:hAnsi="Calibri" w:cs="Tahoma"/>
                <w:b/>
                <w:sz w:val="15"/>
                <w:szCs w:val="14"/>
                <w:lang w:val="es-ES"/>
              </w:rPr>
              <w:t>10,10</w:t>
            </w:r>
          </w:p>
        </w:tc>
        <w:tc>
          <w:tcPr>
            <w:tcW w:w="851" w:type="dxa"/>
            <w:tcBorders>
              <w:top w:val="single" w:sz="4" w:space="0" w:color="auto"/>
              <w:left w:val="single" w:sz="4" w:space="0" w:color="auto"/>
              <w:bottom w:val="single" w:sz="4" w:space="0" w:color="auto"/>
              <w:right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p>
        </w:tc>
        <w:tc>
          <w:tcPr>
            <w:tcW w:w="851" w:type="dxa"/>
            <w:tcBorders>
              <w:top w:val="single" w:sz="4" w:space="0" w:color="auto"/>
              <w:left w:val="single" w:sz="4" w:space="0" w:color="auto"/>
              <w:bottom w:val="single" w:sz="4" w:space="0" w:color="auto"/>
            </w:tcBorders>
            <w:vAlign w:val="bottom"/>
          </w:tcPr>
          <w:p w:rsidR="002C55FE" w:rsidRPr="002C55FE" w:rsidRDefault="002C55FE" w:rsidP="00FB638C">
            <w:pPr>
              <w:pStyle w:val="not"/>
              <w:tabs>
                <w:tab w:val="left" w:pos="540"/>
              </w:tabs>
              <w:spacing w:before="20"/>
              <w:ind w:left="0" w:firstLine="0"/>
              <w:jc w:val="right"/>
              <w:rPr>
                <w:rFonts w:ascii="Calibri" w:hAnsi="Calibri" w:cs="Tahoma"/>
                <w:b/>
                <w:sz w:val="15"/>
                <w:szCs w:val="14"/>
                <w:lang w:val="es-ES"/>
              </w:rPr>
            </w:pPr>
          </w:p>
        </w:tc>
      </w:tr>
      <w:tr w:rsidR="002C55FE" w:rsidRPr="002C55FE" w:rsidTr="00FB638C">
        <w:tc>
          <w:tcPr>
            <w:tcW w:w="1998" w:type="dxa"/>
            <w:tcBorders>
              <w:top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 xml:space="preserve">Resultado procedente de operaciones interrumpidas </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nil"/>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 xml:space="preserve">Activos totales </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145,82</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305,57</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52,86</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14.65</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4,99</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32,09</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83,15</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0,24</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12,76</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1,52</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24,23</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164,31</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85,80</w:t>
            </w:r>
          </w:p>
        </w:tc>
        <w:tc>
          <w:tcPr>
            <w:tcW w:w="851" w:type="dxa"/>
            <w:tcBorders>
              <w:top w:val="single" w:sz="4" w:space="0" w:color="auto"/>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single" w:sz="4" w:space="0" w:color="auto"/>
              <w:left w:val="single" w:sz="4" w:space="0" w:color="auto"/>
              <w:bottom w:val="nil"/>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nil"/>
              <w:bottom w:val="nil"/>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 xml:space="preserve">Pasivos no corrientes </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53,00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0,08</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6,85</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26,94</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15,22</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0,00</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0,07</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0,01</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0,57</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87,54</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8,53</w:t>
            </w:r>
          </w:p>
        </w:tc>
        <w:tc>
          <w:tcPr>
            <w:tcW w:w="851" w:type="dxa"/>
            <w:tcBorders>
              <w:top w:val="nil"/>
              <w:left w:val="single" w:sz="4" w:space="0" w:color="auto"/>
              <w:bottom w:val="nil"/>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nil"/>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r w:rsidR="002C55FE" w:rsidRPr="002C55FE" w:rsidTr="00FB638C">
        <w:tc>
          <w:tcPr>
            <w:tcW w:w="1998" w:type="dxa"/>
            <w:tcBorders>
              <w:top w:val="nil"/>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left"/>
              <w:rPr>
                <w:rFonts w:ascii="Calibri" w:hAnsi="Calibri" w:cs="Tahoma"/>
                <w:sz w:val="15"/>
                <w:szCs w:val="14"/>
                <w:lang w:val="es-ES"/>
              </w:rPr>
            </w:pPr>
            <w:r w:rsidRPr="002C55FE">
              <w:rPr>
                <w:rFonts w:ascii="Calibri" w:hAnsi="Calibri" w:cs="Tahoma"/>
                <w:sz w:val="15"/>
                <w:szCs w:val="14"/>
                <w:lang w:val="es-ES"/>
              </w:rPr>
              <w:t xml:space="preserve">Pasivos corrientes </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0,21</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33,39</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1,33</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6,65</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2,00</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4,18</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5,36</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0,18</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4,92</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0,40</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5,48</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20,22</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r w:rsidRPr="002C55FE">
              <w:rPr>
                <w:rFonts w:ascii="Calibri" w:hAnsi="Calibri" w:cs="Tahoma"/>
                <w:sz w:val="15"/>
                <w:szCs w:val="14"/>
                <w:lang w:val="es-ES"/>
              </w:rPr>
              <w:t>3,31</w:t>
            </w:r>
          </w:p>
        </w:tc>
        <w:tc>
          <w:tcPr>
            <w:tcW w:w="851" w:type="dxa"/>
            <w:tcBorders>
              <w:top w:val="nil"/>
              <w:left w:val="single" w:sz="4" w:space="0" w:color="auto"/>
              <w:bottom w:val="single" w:sz="4" w:space="0" w:color="auto"/>
              <w:right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c>
          <w:tcPr>
            <w:tcW w:w="851" w:type="dxa"/>
            <w:tcBorders>
              <w:top w:val="nil"/>
              <w:left w:val="single" w:sz="4" w:space="0" w:color="auto"/>
              <w:bottom w:val="single" w:sz="4" w:space="0" w:color="auto"/>
            </w:tcBorders>
          </w:tcPr>
          <w:p w:rsidR="002C55FE" w:rsidRPr="002C55FE" w:rsidRDefault="002C55FE" w:rsidP="00FB638C">
            <w:pPr>
              <w:pStyle w:val="not"/>
              <w:tabs>
                <w:tab w:val="left" w:pos="540"/>
              </w:tabs>
              <w:spacing w:before="20"/>
              <w:ind w:left="0" w:firstLine="0"/>
              <w:jc w:val="right"/>
              <w:rPr>
                <w:rFonts w:ascii="Calibri" w:hAnsi="Calibri" w:cs="Tahoma"/>
                <w:sz w:val="15"/>
                <w:szCs w:val="14"/>
                <w:lang w:val="es-ES"/>
              </w:rPr>
            </w:pPr>
          </w:p>
        </w:tc>
      </w:tr>
    </w:tbl>
    <w:p w:rsidR="002C55FE" w:rsidRPr="002C55FE" w:rsidRDefault="002C55FE" w:rsidP="002C55FE">
      <w:pPr>
        <w:pStyle w:val="not"/>
        <w:tabs>
          <w:tab w:val="left" w:pos="540"/>
        </w:tabs>
        <w:spacing w:before="20"/>
        <w:ind w:left="357" w:hanging="380"/>
        <w:rPr>
          <w:rFonts w:ascii="Calibri" w:hAnsi="Calibri" w:cs="Tahoma"/>
          <w:sz w:val="15"/>
          <w:szCs w:val="14"/>
          <w:lang w:val="es-ES"/>
        </w:rPr>
      </w:pPr>
    </w:p>
    <w:p w:rsidR="008B3271" w:rsidRPr="00E06B7A" w:rsidRDefault="002C55FE" w:rsidP="00E06B7A">
      <w:pPr>
        <w:pStyle w:val="not"/>
        <w:tabs>
          <w:tab w:val="left" w:pos="540"/>
        </w:tabs>
        <w:spacing w:before="20"/>
        <w:ind w:left="1287" w:firstLine="0"/>
        <w:rPr>
          <w:rFonts w:ascii="Calibri" w:hAnsi="Calibri" w:cs="Tahoma"/>
          <w:sz w:val="15"/>
          <w:szCs w:val="14"/>
          <w:lang w:val="es-ES"/>
        </w:rPr>
        <w:sectPr w:rsidR="008B3271" w:rsidRPr="00E06B7A" w:rsidSect="00CE6CD3">
          <w:headerReference w:type="default" r:id="rId86"/>
          <w:pgSz w:w="16846" w:h="11952" w:orient="landscape"/>
          <w:pgMar w:top="1134" w:right="851" w:bottom="567" w:left="851" w:header="720" w:footer="720" w:gutter="0"/>
          <w:cols w:space="720"/>
          <w:noEndnote/>
          <w:docGrid w:linePitch="245"/>
        </w:sectPr>
      </w:pPr>
      <w:r w:rsidRPr="002C55FE">
        <w:rPr>
          <w:rFonts w:ascii="Calibri" w:hAnsi="Calibri" w:cs="Tahoma"/>
          <w:sz w:val="15"/>
          <w:szCs w:val="14"/>
          <w:u w:val="single"/>
          <w:lang w:val="es-ES"/>
        </w:rPr>
        <w:t>Identificación de los segmentos adicionales a CPEN</w:t>
      </w:r>
      <w:r w:rsidRPr="002C55FE">
        <w:rPr>
          <w:rFonts w:ascii="Calibri" w:hAnsi="Calibri" w:cs="Tahoma"/>
          <w:sz w:val="15"/>
          <w:szCs w:val="14"/>
          <w:lang w:val="es-ES"/>
        </w:rPr>
        <w:t>: 1. Suelo y vivienda - Transportes y logística; 2. Agroalimentación servicios; 3. Agroalimentación infraestructuras, 4. Medioambiente, 5. Infraestructuras locales, 6. Espacios culturales, deportivos y de ocio, 7. Talento y educación, 8. Administración Pública, 9. Innovación y emprendedores, 10. Hacienda y 11. Promoción económica y financiación; Autopista de peaje.</w:t>
      </w:r>
    </w:p>
    <w:p w:rsidR="008B3271" w:rsidRPr="00AC2767" w:rsidRDefault="008B3271" w:rsidP="00E06B7A">
      <w:pPr>
        <w:rPr>
          <w:rFonts w:ascii="Calibri" w:hAnsi="Calibri"/>
          <w:highlight w:val="yellow"/>
          <w:lang w:val="es-ES"/>
        </w:rPr>
      </w:pPr>
    </w:p>
    <w:sectPr w:rsidR="008B3271" w:rsidRPr="00AC2767" w:rsidSect="00E06B7A">
      <w:headerReference w:type="default" r:id="rId87"/>
      <w:footerReference w:type="default" r:id="rId88"/>
      <w:pgSz w:w="11952" w:h="16846"/>
      <w:pgMar w:top="851" w:right="568" w:bottom="851" w:left="1134" w:header="720" w:footer="720" w:gutter="0"/>
      <w:pgNumType w:start="1"/>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85" w:rsidRPr="00190DA6" w:rsidRDefault="004A7085">
      <w:pPr>
        <w:rPr>
          <w:sz w:val="16"/>
          <w:szCs w:val="16"/>
        </w:rPr>
      </w:pPr>
      <w:r w:rsidRPr="00190DA6">
        <w:rPr>
          <w:sz w:val="16"/>
          <w:szCs w:val="16"/>
        </w:rPr>
        <w:separator/>
      </w:r>
    </w:p>
  </w:endnote>
  <w:endnote w:type="continuationSeparator" w:id="0">
    <w:p w:rsidR="004A7085" w:rsidRPr="00190DA6" w:rsidRDefault="004A7085">
      <w:pPr>
        <w:rPr>
          <w:sz w:val="16"/>
          <w:szCs w:val="16"/>
        </w:rPr>
      </w:pPr>
      <w:r w:rsidRPr="00190DA6">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5 Light">
    <w:panose1 w:val="00000000000000000000"/>
    <w:charset w:val="00"/>
    <w:family w:val="auto"/>
    <w:notTrueType/>
    <w:pitch w:val="variable"/>
    <w:sig w:usb0="00000003" w:usb1="00000000" w:usb2="00000000" w:usb3="00000000" w:csb0="00000001" w:csb1="00000000"/>
  </w:font>
  <w:font w:name="Latha">
    <w:altName w:val="Leelawadee UI Semilight"/>
    <w:panose1 w:val="02000400000000000000"/>
    <w:charset w:val="01"/>
    <w:family w:val="roman"/>
    <w:pitch w:val="variable"/>
    <w:sig w:usb0="00040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rade Gothic">
    <w:altName w:val="Trade Gothic"/>
    <w:panose1 w:val="00000000000000000000"/>
    <w:charset w:val="00"/>
    <w:family w:val="auto"/>
    <w:notTrueType/>
    <w:pitch w:val="default"/>
    <w:sig w:usb0="00000003" w:usb1="00000000" w:usb2="00000000" w:usb3="00000000" w:csb0="00000001" w:csb1="00000000"/>
  </w:font>
  <w:font w:name="Univers LT Std">
    <w:altName w:val="Univers LT 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347D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0A5F" w:rsidRDefault="00EF0A5F" w:rsidP="00574C3C">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Este Anexo forma parte integrante de la nota 2 de la memoria de las Cuentas Anuales Co</w:t>
    </w:r>
    <w:r>
      <w:rPr>
        <w:rFonts w:ascii="Calibri" w:hAnsi="Calibri"/>
        <w:sz w:val="16"/>
        <w:szCs w:val="16"/>
        <w:lang w:val="es-ES_tradnl"/>
      </w:rPr>
      <w:t>nsolidadas de 2018, junto con la</w:t>
    </w:r>
    <w:r w:rsidRPr="00E26946">
      <w:rPr>
        <w:rFonts w:ascii="Calibri" w:hAnsi="Calibri"/>
        <w:sz w:val="16"/>
        <w:szCs w:val="16"/>
        <w:lang w:val="es-ES_tradnl"/>
      </w:rPr>
      <w:t xml:space="preserve"> cual debería ser leído.</w:t>
    </w:r>
  </w:p>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p w:rsidR="00EF0A5F" w:rsidRPr="00E26946"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Este Anexo forma parte integrante de la nota 2 de la memoria de las Cuentas Anuales Co</w:t>
    </w:r>
    <w:r>
      <w:rPr>
        <w:rFonts w:ascii="Calibri" w:hAnsi="Calibri"/>
        <w:sz w:val="16"/>
        <w:szCs w:val="16"/>
        <w:lang w:val="es-ES_tradnl"/>
      </w:rPr>
      <w:t>nsolidadas de 2018, junto con la</w:t>
    </w:r>
    <w:r w:rsidRPr="00E26946">
      <w:rPr>
        <w:rFonts w:ascii="Calibri" w:hAnsi="Calibri"/>
        <w:sz w:val="16"/>
        <w:szCs w:val="16"/>
        <w:lang w:val="es-ES_tradnl"/>
      </w:rPr>
      <w:t xml:space="preserve"> cual debería ser leído.</w:t>
    </w:r>
  </w:p>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p w:rsidR="00EF0A5F" w:rsidRPr="00E26946"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Este Anexo forma parte integrante de la nota 2 de la memoria de las Cuentas Anuales Co</w:t>
    </w:r>
    <w:r>
      <w:rPr>
        <w:rFonts w:ascii="Calibri" w:hAnsi="Calibri"/>
        <w:sz w:val="16"/>
        <w:szCs w:val="16"/>
        <w:lang w:val="es-ES_tradnl"/>
      </w:rPr>
      <w:t>nsolidadas de 2018, junto con la</w:t>
    </w:r>
    <w:r w:rsidRPr="00E26946">
      <w:rPr>
        <w:rFonts w:ascii="Calibri" w:hAnsi="Calibri"/>
        <w:sz w:val="16"/>
        <w:szCs w:val="16"/>
        <w:lang w:val="es-ES_tradnl"/>
      </w:rPr>
      <w:t xml:space="preserve"> cual debería ser leído.</w:t>
    </w:r>
  </w:p>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p w:rsidR="00EF0A5F" w:rsidRPr="00E26946"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Este Anexo forma parte integrante de la nota 2 de la memoria de las Cuentas Anuales Co</w:t>
    </w:r>
    <w:r>
      <w:rPr>
        <w:rFonts w:ascii="Calibri" w:hAnsi="Calibri"/>
        <w:sz w:val="16"/>
        <w:szCs w:val="16"/>
        <w:lang w:val="es-ES_tradnl"/>
      </w:rPr>
      <w:t>nsolidadas de 2018, junto con la</w:t>
    </w:r>
    <w:r w:rsidRPr="00E26946">
      <w:rPr>
        <w:rFonts w:ascii="Calibri" w:hAnsi="Calibri"/>
        <w:sz w:val="16"/>
        <w:szCs w:val="16"/>
        <w:lang w:val="es-ES_tradnl"/>
      </w:rPr>
      <w:t xml:space="preserve"> cual debería ser leído.</w:t>
    </w:r>
  </w:p>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p w:rsidR="00EF0A5F" w:rsidRPr="00E26946"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Este Anexo forma parte integrante de la nota 2 de la memoria de las Cuentas Anuales Co</w:t>
    </w:r>
    <w:r>
      <w:rPr>
        <w:rFonts w:ascii="Calibri" w:hAnsi="Calibri"/>
        <w:sz w:val="16"/>
        <w:szCs w:val="16"/>
        <w:lang w:val="es-ES_tradnl"/>
      </w:rPr>
      <w:t>nsolidadas de 2018, junto con la</w:t>
    </w:r>
    <w:r w:rsidRPr="00E26946">
      <w:rPr>
        <w:rFonts w:ascii="Calibri" w:hAnsi="Calibri"/>
        <w:sz w:val="16"/>
        <w:szCs w:val="16"/>
        <w:lang w:val="es-ES_tradnl"/>
      </w:rPr>
      <w:t xml:space="preserve"> cual debería ser leído.</w:t>
    </w:r>
  </w:p>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p w:rsidR="00EF0A5F" w:rsidRPr="00E26946"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Este Anexo forma parte integrante de la nota 2 de la memoria de las Cuentas Anuales Co</w:t>
    </w:r>
    <w:r>
      <w:rPr>
        <w:rFonts w:ascii="Calibri" w:hAnsi="Calibri"/>
        <w:sz w:val="16"/>
        <w:szCs w:val="16"/>
        <w:lang w:val="es-ES_tradnl"/>
      </w:rPr>
      <w:t>nsolidadas de 2018, junto con la</w:t>
    </w:r>
    <w:r w:rsidRPr="00E26946">
      <w:rPr>
        <w:rFonts w:ascii="Calibri" w:hAnsi="Calibri"/>
        <w:sz w:val="16"/>
        <w:szCs w:val="16"/>
        <w:lang w:val="es-ES_tradnl"/>
      </w:rPr>
      <w:t xml:space="preserve"> cual debería ser leído.</w:t>
    </w:r>
  </w:p>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p w:rsidR="00EF0A5F" w:rsidRPr="00E26946"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Este Anexo forma parte integrante de la nota 2 de la memoria de las Cuentas Anuales Co</w:t>
    </w:r>
    <w:r>
      <w:rPr>
        <w:rFonts w:ascii="Calibri" w:hAnsi="Calibri"/>
        <w:sz w:val="16"/>
        <w:szCs w:val="16"/>
        <w:lang w:val="es-ES_tradnl"/>
      </w:rPr>
      <w:t>nsolidadas de 2018, junto con la</w:t>
    </w:r>
    <w:r w:rsidRPr="00E26946">
      <w:rPr>
        <w:rFonts w:ascii="Calibri" w:hAnsi="Calibri"/>
        <w:sz w:val="16"/>
        <w:szCs w:val="16"/>
        <w:lang w:val="es-ES_tradnl"/>
      </w:rPr>
      <w:t xml:space="preserve"> cual debería ser leído.</w:t>
    </w:r>
  </w:p>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p w:rsidR="00EF0A5F" w:rsidRPr="00E26946"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33579A" w:rsidRDefault="00EF0A5F" w:rsidP="00EE65B8">
    <w:pPr>
      <w:pStyle w:val="Prrafodelista1"/>
      <w:widowControl/>
      <w:numPr>
        <w:ilvl w:val="0"/>
        <w:numId w:val="14"/>
      </w:numPr>
      <w:overflowPunct/>
      <w:autoSpaceDE/>
      <w:autoSpaceDN/>
      <w:adjustRightInd/>
      <w:ind w:left="-426"/>
      <w:textAlignment w:val="auto"/>
      <w:rPr>
        <w:rFonts w:ascii="Calibri" w:hAnsi="Calibri"/>
        <w:sz w:val="12"/>
        <w:szCs w:val="16"/>
        <w:lang w:val="es-ES_tradnl"/>
      </w:rPr>
    </w:pPr>
    <w:r w:rsidRPr="0033579A">
      <w:rPr>
        <w:rFonts w:ascii="Calibri" w:hAnsi="Calibri"/>
        <w:sz w:val="12"/>
        <w:szCs w:val="16"/>
        <w:lang w:val="es-ES_tradnl"/>
      </w:rPr>
      <w:t>Aportación de la empresa dependiente o asociada al patrimonio neto consolidado incluyendo su participación en las reservas en sociedades consolidadas y puestas en equivalencia, el resultado del ejercicio atribuido a la sociedad dominante y las otras partidas del patrimonio neto que no forman parte de los fondos propios.</w:t>
    </w:r>
  </w:p>
  <w:p w:rsidR="00EF0A5F" w:rsidRPr="0033579A" w:rsidRDefault="00EF0A5F" w:rsidP="00EE65B8">
    <w:pPr>
      <w:pStyle w:val="Prrafodelista1"/>
      <w:widowControl/>
      <w:numPr>
        <w:ilvl w:val="0"/>
        <w:numId w:val="14"/>
      </w:numPr>
      <w:overflowPunct/>
      <w:autoSpaceDE/>
      <w:autoSpaceDN/>
      <w:adjustRightInd/>
      <w:ind w:left="-426"/>
      <w:textAlignment w:val="auto"/>
      <w:rPr>
        <w:rFonts w:ascii="Calibri" w:hAnsi="Calibri"/>
        <w:sz w:val="12"/>
        <w:szCs w:val="16"/>
        <w:lang w:val="es-ES_tradnl"/>
      </w:rPr>
    </w:pPr>
    <w:r w:rsidRPr="0033579A">
      <w:rPr>
        <w:rFonts w:ascii="Calibri" w:hAnsi="Calibri"/>
        <w:sz w:val="12"/>
        <w:szCs w:val="16"/>
        <w:lang w:val="es-ES_tradnl"/>
      </w:rPr>
      <w:t>Incluye reservas, acciones propias, resultados de ejercicios anteriores, otras aportaciones de socios y otros instrumentos de patrimonio.</w:t>
    </w:r>
  </w:p>
  <w:p w:rsidR="00EF0A5F" w:rsidRPr="0033579A" w:rsidRDefault="00EF0A5F" w:rsidP="00EE65B8">
    <w:pPr>
      <w:pStyle w:val="Prrafodelista1"/>
      <w:widowControl/>
      <w:numPr>
        <w:ilvl w:val="0"/>
        <w:numId w:val="14"/>
      </w:numPr>
      <w:overflowPunct/>
      <w:autoSpaceDE/>
      <w:autoSpaceDN/>
      <w:adjustRightInd/>
      <w:ind w:left="-426"/>
      <w:textAlignment w:val="auto"/>
      <w:rPr>
        <w:rFonts w:ascii="Calibri" w:hAnsi="Calibri"/>
        <w:sz w:val="12"/>
        <w:szCs w:val="16"/>
        <w:lang w:val="es-ES_tradnl"/>
      </w:rPr>
    </w:pPr>
    <w:r w:rsidRPr="0033579A">
      <w:rPr>
        <w:rFonts w:ascii="Calibri" w:hAnsi="Calibri"/>
        <w:sz w:val="12"/>
        <w:szCs w:val="16"/>
        <w:lang w:val="es-ES_tradnl"/>
      </w:rPr>
      <w:t>Otras partidas del patrimonio neto que no for</w:t>
    </w:r>
    <w:r>
      <w:rPr>
        <w:rFonts w:ascii="Calibri" w:hAnsi="Calibri"/>
        <w:sz w:val="12"/>
        <w:szCs w:val="16"/>
        <w:lang w:val="es-ES_tradnl"/>
      </w:rPr>
      <w:t>man parte de los fondos propios y, en su caso, dividendo a cuenta</w:t>
    </w:r>
  </w:p>
  <w:p w:rsidR="00EF0A5F" w:rsidRDefault="00EF0A5F" w:rsidP="00EE65B8">
    <w:pPr>
      <w:pStyle w:val="Prrafodelista1"/>
      <w:widowControl/>
      <w:numPr>
        <w:ilvl w:val="0"/>
        <w:numId w:val="14"/>
      </w:numPr>
      <w:overflowPunct/>
      <w:autoSpaceDE/>
      <w:autoSpaceDN/>
      <w:adjustRightInd/>
      <w:ind w:left="-426"/>
      <w:textAlignment w:val="auto"/>
      <w:rPr>
        <w:rFonts w:ascii="Calibri" w:hAnsi="Calibri"/>
        <w:sz w:val="12"/>
        <w:szCs w:val="16"/>
        <w:lang w:val="es-ES_tradnl"/>
      </w:rPr>
    </w:pPr>
    <w:r w:rsidRPr="0033579A">
      <w:rPr>
        <w:rFonts w:ascii="Calibri" w:hAnsi="Calibri"/>
        <w:sz w:val="12"/>
        <w:szCs w:val="16"/>
        <w:lang w:val="es-ES_tradnl"/>
      </w:rPr>
      <w:t>Datos a 30 de junio de 201</w:t>
    </w:r>
    <w:r>
      <w:rPr>
        <w:rFonts w:ascii="Calibri" w:hAnsi="Calibri"/>
        <w:sz w:val="12"/>
        <w:szCs w:val="16"/>
        <w:lang w:val="es-ES_tradnl"/>
      </w:rPr>
      <w:t>8</w:t>
    </w:r>
    <w:r w:rsidRPr="0033579A">
      <w:rPr>
        <w:rFonts w:ascii="Calibri" w:hAnsi="Calibri"/>
        <w:sz w:val="12"/>
        <w:szCs w:val="16"/>
        <w:lang w:val="es-ES_tradnl"/>
      </w:rPr>
      <w:t>.</w:t>
    </w:r>
  </w:p>
  <w:p w:rsidR="00EF0A5F" w:rsidRPr="00DC5265" w:rsidRDefault="00EF0A5F" w:rsidP="00DC5265">
    <w:pPr>
      <w:pStyle w:val="Prrafodelista1"/>
      <w:widowControl/>
      <w:overflowPunct/>
      <w:autoSpaceDE/>
      <w:autoSpaceDN/>
      <w:adjustRightInd/>
      <w:ind w:left="-540"/>
      <w:textAlignment w:val="auto"/>
      <w:rPr>
        <w:rFonts w:ascii="Calibri" w:hAnsi="Calibri"/>
        <w:sz w:val="16"/>
        <w:szCs w:val="16"/>
        <w:lang w:val="es-ES_tradnl"/>
      </w:rPr>
    </w:pPr>
    <w:r w:rsidRPr="00DC5265">
      <w:rPr>
        <w:rFonts w:ascii="Calibri" w:hAnsi="Calibri"/>
        <w:sz w:val="16"/>
        <w:szCs w:val="16"/>
        <w:lang w:val="es-ES_tradnl"/>
      </w:rPr>
      <w:t>Este Anexo forma parte integrante de la nota 2 de la memoria de las Cuentas Anuales Consolidadas de 2018, junto con la cual debería ser leído.</w:t>
    </w:r>
  </w:p>
  <w:p w:rsidR="00EF0A5F" w:rsidRPr="00F900CD" w:rsidRDefault="00EF0A5F" w:rsidP="00F900CD">
    <w:pPr>
      <w:pStyle w:val="Piedepgina"/>
      <w:rPr>
        <w:lang w:val="es-ES_tradnl"/>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CC2B68" w:rsidRDefault="00EF0A5F" w:rsidP="003274DA">
    <w:pPr>
      <w:pStyle w:val="Prrafodelista1"/>
      <w:widowControl/>
      <w:overflowPunct/>
      <w:autoSpaceDE/>
      <w:autoSpaceDN/>
      <w:adjustRightInd/>
      <w:ind w:left="-360" w:right="-36" w:hanging="450"/>
      <w:textAlignment w:val="auto"/>
      <w:rPr>
        <w:rFonts w:ascii="Calibri" w:hAnsi="Calibri"/>
        <w:sz w:val="12"/>
        <w:szCs w:val="16"/>
        <w:lang w:val="es-ES_tradnl"/>
      </w:rPr>
    </w:pPr>
    <w:r w:rsidRPr="00A81555">
      <w:rPr>
        <w:rFonts w:ascii="Calibri" w:hAnsi="Calibri"/>
        <w:sz w:val="12"/>
        <w:szCs w:val="16"/>
        <w:lang w:val="es-ES_tradnl"/>
      </w:rPr>
      <w:t>(1</w:t>
    </w:r>
    <w:r w:rsidRPr="00CC2B68">
      <w:rPr>
        <w:rFonts w:ascii="Calibri" w:hAnsi="Calibri"/>
        <w:sz w:val="12"/>
        <w:szCs w:val="16"/>
        <w:lang w:val="es-ES_tradnl"/>
      </w:rPr>
      <w:t>)     Aportación de la empresa dependiente o asociada al patrimonio neto consolidado incluyendo su participación en las reservas en sociedades consolidadas y puestas en equivalencia, el resultado del ejercicio atribuido a la sociedad dominante y las otras partidas del patrimonio neto que no forman parte de los fondos propios.</w:t>
    </w:r>
  </w:p>
  <w:p w:rsidR="00EF0A5F" w:rsidRPr="00CC2B68" w:rsidRDefault="00EF0A5F" w:rsidP="00197471">
    <w:pPr>
      <w:pStyle w:val="Prrafodelista1"/>
      <w:widowControl/>
      <w:overflowPunct/>
      <w:autoSpaceDE/>
      <w:autoSpaceDN/>
      <w:adjustRightInd/>
      <w:ind w:left="-450" w:hanging="360"/>
      <w:textAlignment w:val="auto"/>
      <w:rPr>
        <w:rFonts w:ascii="Calibri" w:hAnsi="Calibri"/>
        <w:sz w:val="12"/>
        <w:szCs w:val="16"/>
        <w:lang w:val="es-ES_tradnl"/>
      </w:rPr>
    </w:pPr>
    <w:r w:rsidRPr="00CC2B68">
      <w:rPr>
        <w:rFonts w:ascii="Calibri" w:hAnsi="Calibri"/>
        <w:sz w:val="12"/>
        <w:szCs w:val="16"/>
        <w:lang w:val="es-ES_tradnl"/>
      </w:rPr>
      <w:t>(2)     Incluye reservas, acciones propias, resultados de ejercicios anteriores, otras aportaciones de socios y otros instrumentos de patrimonio.</w:t>
    </w:r>
  </w:p>
  <w:p w:rsidR="00EF0A5F" w:rsidRPr="00CC2B68" w:rsidRDefault="00EF0A5F" w:rsidP="004E3568">
    <w:pPr>
      <w:pStyle w:val="Prrafodelista1"/>
      <w:widowControl/>
      <w:overflowPunct/>
      <w:autoSpaceDE/>
      <w:autoSpaceDN/>
      <w:adjustRightInd/>
      <w:ind w:left="-720" w:hanging="90"/>
      <w:textAlignment w:val="auto"/>
      <w:rPr>
        <w:rFonts w:ascii="Calibri" w:hAnsi="Calibri"/>
        <w:sz w:val="12"/>
        <w:szCs w:val="16"/>
        <w:lang w:val="es-ES_tradnl"/>
      </w:rPr>
    </w:pPr>
    <w:r w:rsidRPr="00CC2B68">
      <w:rPr>
        <w:rFonts w:ascii="Calibri" w:hAnsi="Calibri"/>
        <w:sz w:val="12"/>
        <w:szCs w:val="16"/>
        <w:lang w:val="es-ES_tradnl"/>
      </w:rPr>
      <w:t xml:space="preserve">(3)     </w:t>
    </w:r>
    <w:r>
      <w:rPr>
        <w:rFonts w:ascii="Calibri" w:hAnsi="Calibri"/>
        <w:sz w:val="12"/>
        <w:szCs w:val="16"/>
        <w:lang w:val="es-ES_tradnl"/>
      </w:rPr>
      <w:t>Otras partidas del patrimonio neto que no forman parte de los fondos propios y, en su caso, dividendo a cuenta</w:t>
    </w:r>
    <w:r w:rsidRPr="00CC2B68">
      <w:rPr>
        <w:rFonts w:ascii="Calibri" w:hAnsi="Calibri"/>
        <w:sz w:val="12"/>
        <w:szCs w:val="16"/>
        <w:lang w:val="es-ES_tradnl"/>
      </w:rPr>
      <w:t>.</w:t>
    </w:r>
  </w:p>
  <w:p w:rsidR="00EF0A5F" w:rsidRPr="00CC2B68" w:rsidRDefault="00EF0A5F" w:rsidP="004E3568">
    <w:pPr>
      <w:pStyle w:val="Prrafodelista1"/>
      <w:widowControl/>
      <w:overflowPunct/>
      <w:autoSpaceDE/>
      <w:autoSpaceDN/>
      <w:adjustRightInd/>
      <w:ind w:left="-810"/>
      <w:textAlignment w:val="auto"/>
      <w:rPr>
        <w:rFonts w:ascii="Calibri" w:hAnsi="Calibri"/>
        <w:sz w:val="12"/>
        <w:szCs w:val="16"/>
        <w:lang w:val="es-ES_tradnl"/>
      </w:rPr>
    </w:pPr>
    <w:r w:rsidRPr="00CC2B68">
      <w:rPr>
        <w:rFonts w:ascii="Calibri" w:hAnsi="Calibri"/>
        <w:sz w:val="12"/>
        <w:szCs w:val="16"/>
        <w:lang w:val="es-ES_tradnl"/>
      </w:rPr>
      <w:t>(</w:t>
    </w:r>
    <w:r>
      <w:rPr>
        <w:rFonts w:ascii="Calibri" w:hAnsi="Calibri"/>
        <w:sz w:val="12"/>
        <w:szCs w:val="16"/>
        <w:lang w:val="es-ES_tradnl"/>
      </w:rPr>
      <w:t>4</w:t>
    </w:r>
    <w:r w:rsidRPr="00CC2B68">
      <w:rPr>
        <w:rFonts w:ascii="Calibri" w:hAnsi="Calibri"/>
        <w:sz w:val="12"/>
        <w:szCs w:val="16"/>
        <w:lang w:val="es-ES_tradnl"/>
      </w:rPr>
      <w:t>)     Datos a 30 de junio de 201</w:t>
    </w:r>
    <w:r>
      <w:rPr>
        <w:rFonts w:ascii="Calibri" w:hAnsi="Calibri"/>
        <w:sz w:val="12"/>
        <w:szCs w:val="16"/>
        <w:lang w:val="es-ES_tradnl"/>
      </w:rPr>
      <w:t>7</w:t>
    </w:r>
    <w:r w:rsidRPr="00CC2B68">
      <w:rPr>
        <w:rFonts w:ascii="Calibri" w:hAnsi="Calibri"/>
        <w:sz w:val="12"/>
        <w:szCs w:val="16"/>
        <w:lang w:val="es-ES_tradnl"/>
      </w:rPr>
      <w:t>.</w:t>
    </w:r>
  </w:p>
  <w:p w:rsidR="00EF0A5F" w:rsidRPr="00DC5265" w:rsidRDefault="00EF0A5F" w:rsidP="00DC5265">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 xml:space="preserve">Este Anexo forma parte integrante de la nota </w:t>
    </w:r>
    <w:r>
      <w:rPr>
        <w:rFonts w:ascii="Calibri" w:hAnsi="Calibri"/>
        <w:sz w:val="16"/>
        <w:szCs w:val="16"/>
        <w:lang w:val="es-ES_tradnl"/>
      </w:rPr>
      <w:t>2</w:t>
    </w:r>
    <w:r w:rsidRPr="00E26946">
      <w:rPr>
        <w:rFonts w:ascii="Calibri" w:hAnsi="Calibri"/>
        <w:sz w:val="16"/>
        <w:szCs w:val="16"/>
        <w:lang w:val="es-ES_tradnl"/>
      </w:rPr>
      <w:t xml:space="preserve"> de la memoria de las Cuen</w:t>
    </w:r>
    <w:r>
      <w:rPr>
        <w:rFonts w:ascii="Calibri" w:hAnsi="Calibri"/>
        <w:sz w:val="16"/>
        <w:szCs w:val="16"/>
        <w:lang w:val="es-ES_tradnl"/>
      </w:rPr>
      <w:t>tas Anuales Consolidadas de 2018</w:t>
    </w:r>
    <w:r w:rsidRPr="00E26946">
      <w:rPr>
        <w:rFonts w:ascii="Calibri" w:hAnsi="Calibri"/>
        <w:sz w:val="16"/>
        <w:szCs w:val="16"/>
        <w:lang w:val="es-ES_tradnl"/>
      </w:rPr>
      <w:t>, junto con l</w:t>
    </w:r>
    <w:r>
      <w:rPr>
        <w:rFonts w:ascii="Calibri" w:hAnsi="Calibri"/>
        <w:sz w:val="16"/>
        <w:szCs w:val="16"/>
        <w:lang w:val="es-ES_tradnl"/>
      </w:rPr>
      <w:t>a</w:t>
    </w:r>
    <w:r w:rsidRPr="00E26946">
      <w:rPr>
        <w:rFonts w:ascii="Calibri" w:hAnsi="Calibri"/>
        <w:sz w:val="16"/>
        <w:szCs w:val="16"/>
        <w:lang w:val="es-ES_tradnl"/>
      </w:rPr>
      <w:t xml:space="preserve"> cual debería ser leído.</w:t>
    </w:r>
  </w:p>
  <w:p w:rsidR="00EF0A5F" w:rsidRPr="00F900CD" w:rsidRDefault="00EF0A5F" w:rsidP="00F900CD">
    <w:pPr>
      <w:pStyle w:val="Piedepgina"/>
      <w:rPr>
        <w:lang w:val="es-ES_tradnl"/>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8B4DFE">
    <w:pPr>
      <w:pStyle w:val="Piedepgina"/>
      <w:ind w:left="-284"/>
      <w:rPr>
        <w:rFonts w:ascii="Calibri" w:hAnsi="Calibri"/>
        <w:sz w:val="20"/>
        <w:lang w:val="es-ES"/>
      </w:rPr>
    </w:pPr>
    <w:r w:rsidRPr="00F45D55">
      <w:rPr>
        <w:rFonts w:ascii="Calibri" w:hAnsi="Calibri"/>
        <w:sz w:val="20"/>
        <w:lang w:val="es-ES"/>
      </w:rPr>
      <w:t>Este Anexo fo</w:t>
    </w:r>
    <w:r>
      <w:rPr>
        <w:rFonts w:ascii="Calibri" w:hAnsi="Calibri"/>
        <w:sz w:val="20"/>
        <w:lang w:val="es-ES"/>
      </w:rPr>
      <w:t>rma parte de la nota 11</w:t>
    </w:r>
    <w:r w:rsidRPr="00F45D55">
      <w:rPr>
        <w:rFonts w:ascii="Calibri" w:hAnsi="Calibri"/>
        <w:sz w:val="20"/>
        <w:lang w:val="es-ES"/>
      </w:rPr>
      <w:t xml:space="preserve"> de la memoria de las Cuentas Anuales Consolidadas de 201</w:t>
    </w:r>
    <w:r>
      <w:rPr>
        <w:rFonts w:ascii="Calibri" w:hAnsi="Calibri"/>
        <w:sz w:val="20"/>
        <w:lang w:val="es-ES"/>
      </w:rPr>
      <w:t>8</w:t>
    </w:r>
    <w:r w:rsidRPr="00F45D55">
      <w:rPr>
        <w:rFonts w:ascii="Calibri" w:hAnsi="Calibri"/>
        <w:sz w:val="20"/>
        <w:lang w:val="es-ES"/>
      </w:rPr>
      <w:t>, junto con la cual debería ser leído.</w:t>
    </w:r>
  </w:p>
  <w:p w:rsidR="00EF0A5F" w:rsidRPr="00F45D55" w:rsidRDefault="00EF0A5F" w:rsidP="008B4DFE">
    <w:pPr>
      <w:pStyle w:val="Piedepgina"/>
      <w:ind w:left="-284"/>
      <w:rPr>
        <w:rFonts w:ascii="Calibri" w:hAnsi="Calibri"/>
        <w:sz w:val="20"/>
        <w:lang w:val="es-ES"/>
      </w:rPr>
    </w:pPr>
  </w:p>
  <w:p w:rsidR="00EF0A5F" w:rsidRPr="00F900CD" w:rsidRDefault="00EF0A5F" w:rsidP="00F900CD">
    <w:pPr>
      <w:pStyle w:val="Piedepgina"/>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53742D" w:rsidRDefault="00EF0A5F">
    <w:pPr>
      <w:pStyle w:val="Footerf10"/>
      <w:rPr>
        <w:rFonts w:ascii="Calibri" w:hAnsi="Calibri"/>
        <w:sz w:val="19"/>
        <w:szCs w:val="19"/>
        <w:lang w:val="es-ES"/>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85559C">
    <w:pPr>
      <w:pStyle w:val="Piedepgina"/>
      <w:ind w:left="810"/>
      <w:rPr>
        <w:szCs w:val="22"/>
        <w:lang w:val="es-ES"/>
      </w:rPr>
    </w:pPr>
  </w:p>
  <w:p w:rsidR="00EF0A5F" w:rsidRPr="00F45D55" w:rsidRDefault="00EF0A5F" w:rsidP="00F953F1">
    <w:pPr>
      <w:pStyle w:val="Piedepgina"/>
      <w:ind w:left="-284"/>
      <w:rPr>
        <w:rFonts w:ascii="Calibri" w:hAnsi="Calibri"/>
        <w:sz w:val="20"/>
        <w:lang w:val="es-ES"/>
      </w:rPr>
    </w:pPr>
    <w:r w:rsidRPr="00F45D55">
      <w:rPr>
        <w:rFonts w:ascii="Calibri" w:hAnsi="Calibri"/>
        <w:sz w:val="20"/>
        <w:lang w:val="es-ES"/>
      </w:rPr>
      <w:t>Este Anexo fo</w:t>
    </w:r>
    <w:r>
      <w:rPr>
        <w:rFonts w:ascii="Calibri" w:hAnsi="Calibri"/>
        <w:sz w:val="20"/>
        <w:lang w:val="es-ES"/>
      </w:rPr>
      <w:t>rma parte de la nota 11</w:t>
    </w:r>
    <w:r w:rsidRPr="00F45D55">
      <w:rPr>
        <w:rFonts w:ascii="Calibri" w:hAnsi="Calibri"/>
        <w:sz w:val="20"/>
        <w:lang w:val="es-ES"/>
      </w:rPr>
      <w:t xml:space="preserve">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Default="00EF0A5F" w:rsidP="0085559C">
    <w:pPr>
      <w:pStyle w:val="Piedepgina"/>
      <w:ind w:left="810"/>
      <w:rPr>
        <w:szCs w:val="22"/>
        <w:lang w:val="es-ES"/>
      </w:rPr>
    </w:pPr>
  </w:p>
  <w:p w:rsidR="00EF0A5F" w:rsidRPr="0085559C" w:rsidRDefault="00EF0A5F" w:rsidP="009D130C">
    <w:pPr>
      <w:pStyle w:val="Piedepgina"/>
      <w:rPr>
        <w:szCs w:val="22"/>
        <w:lang w:val="es-ES"/>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85559C">
    <w:pPr>
      <w:pStyle w:val="Piedepgina"/>
      <w:ind w:left="810"/>
      <w:rPr>
        <w:szCs w:val="22"/>
        <w:lang w:val="es-ES"/>
      </w:rPr>
    </w:pPr>
  </w:p>
  <w:p w:rsidR="00EF0A5F" w:rsidRPr="00F45D55" w:rsidRDefault="00EF0A5F" w:rsidP="00F953F1">
    <w:pPr>
      <w:pStyle w:val="Piedepgina"/>
      <w:ind w:left="-284"/>
      <w:rPr>
        <w:rFonts w:ascii="Calibri" w:hAnsi="Calibri"/>
        <w:sz w:val="20"/>
        <w:lang w:val="es-ES"/>
      </w:rPr>
    </w:pPr>
    <w:r w:rsidRPr="00F45D55">
      <w:rPr>
        <w:rFonts w:ascii="Calibri" w:hAnsi="Calibri"/>
        <w:sz w:val="20"/>
        <w:lang w:val="es-ES"/>
      </w:rPr>
      <w:t>Este Anexo fo</w:t>
    </w:r>
    <w:r>
      <w:rPr>
        <w:rFonts w:ascii="Calibri" w:hAnsi="Calibri"/>
        <w:sz w:val="20"/>
        <w:lang w:val="es-ES"/>
      </w:rPr>
      <w:t>rma parte de la nota 13</w:t>
    </w:r>
    <w:r w:rsidRPr="00F45D55">
      <w:rPr>
        <w:rFonts w:ascii="Calibri" w:hAnsi="Calibri"/>
        <w:sz w:val="20"/>
        <w:lang w:val="es-ES"/>
      </w:rPr>
      <w:t xml:space="preserve"> (a)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Default="00EF0A5F" w:rsidP="0085559C">
    <w:pPr>
      <w:pStyle w:val="Piedepgina"/>
      <w:ind w:left="810"/>
      <w:rPr>
        <w:szCs w:val="22"/>
        <w:lang w:val="es-ES"/>
      </w:rPr>
    </w:pPr>
  </w:p>
  <w:p w:rsidR="00EF0A5F" w:rsidRPr="0085559C" w:rsidRDefault="00EF0A5F" w:rsidP="009D130C">
    <w:pPr>
      <w:pStyle w:val="Piedepgina"/>
      <w:rPr>
        <w:szCs w:val="22"/>
        <w:lang w:val="es-ES"/>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F45D55" w:rsidRDefault="00EF0A5F" w:rsidP="00F953F1">
    <w:pPr>
      <w:pStyle w:val="Piedepgina"/>
      <w:ind w:left="-284"/>
      <w:rPr>
        <w:rFonts w:ascii="Calibri" w:hAnsi="Calibri"/>
        <w:sz w:val="20"/>
        <w:lang w:val="es-ES"/>
      </w:rPr>
    </w:pPr>
    <w:r w:rsidRPr="00F45D55">
      <w:rPr>
        <w:rFonts w:ascii="Calibri" w:hAnsi="Calibri"/>
        <w:sz w:val="20"/>
        <w:lang w:val="es-ES"/>
      </w:rPr>
      <w:t>Este Anexo fo</w:t>
    </w:r>
    <w:r>
      <w:rPr>
        <w:rFonts w:ascii="Calibri" w:hAnsi="Calibri"/>
        <w:sz w:val="20"/>
        <w:lang w:val="es-ES"/>
      </w:rPr>
      <w:t>rma parte de la nota 13</w:t>
    </w:r>
    <w:r w:rsidRPr="00F45D55">
      <w:rPr>
        <w:rFonts w:ascii="Calibri" w:hAnsi="Calibri"/>
        <w:sz w:val="20"/>
        <w:lang w:val="es-ES"/>
      </w:rPr>
      <w:t xml:space="preserve"> (a) de la memoria de las Cuentas Anuales Consolidadas de 20</w:t>
    </w:r>
    <w:r>
      <w:rPr>
        <w:rFonts w:ascii="Calibri" w:hAnsi="Calibri"/>
        <w:sz w:val="20"/>
        <w:lang w:val="es-ES"/>
      </w:rPr>
      <w:t>18</w:t>
    </w:r>
    <w:r w:rsidRPr="00F45D55">
      <w:rPr>
        <w:rFonts w:ascii="Calibri" w:hAnsi="Calibri"/>
        <w:sz w:val="20"/>
        <w:lang w:val="es-ES"/>
      </w:rPr>
      <w:t>, junto con la cual debería ser leído.</w:t>
    </w:r>
  </w:p>
  <w:p w:rsidR="00EF0A5F" w:rsidRPr="00F953F1" w:rsidRDefault="00EF0A5F" w:rsidP="00F900CD">
    <w:pPr>
      <w:pStyle w:val="Piedepgina"/>
      <w:rPr>
        <w:lang w:val="es-ES"/>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F45D55" w:rsidRDefault="00EF0A5F" w:rsidP="00F953F1">
    <w:pPr>
      <w:pStyle w:val="Piedepgina"/>
      <w:ind w:left="-284"/>
      <w:rPr>
        <w:rFonts w:ascii="Calibri" w:hAnsi="Calibri"/>
        <w:sz w:val="20"/>
        <w:lang w:val="es-ES"/>
      </w:rPr>
    </w:pPr>
    <w:r w:rsidRPr="00F45D55">
      <w:rPr>
        <w:rFonts w:ascii="Calibri" w:hAnsi="Calibri"/>
        <w:sz w:val="20"/>
        <w:lang w:val="es-ES"/>
      </w:rPr>
      <w:t>Este Anexo fo</w:t>
    </w:r>
    <w:r>
      <w:rPr>
        <w:rFonts w:ascii="Calibri" w:hAnsi="Calibri"/>
        <w:sz w:val="20"/>
        <w:lang w:val="es-ES"/>
      </w:rPr>
      <w:t>rma parte de la nota 13</w:t>
    </w:r>
    <w:r w:rsidRPr="00F45D55">
      <w:rPr>
        <w:rFonts w:ascii="Calibri" w:hAnsi="Calibri"/>
        <w:sz w:val="20"/>
        <w:lang w:val="es-ES"/>
      </w:rPr>
      <w:t xml:space="preserve"> (a) de la memoria de las Cuentas Anuales Consolidadas de 20</w:t>
    </w:r>
    <w:r>
      <w:rPr>
        <w:rFonts w:ascii="Calibri" w:hAnsi="Calibri"/>
        <w:sz w:val="20"/>
        <w:lang w:val="es-ES"/>
      </w:rPr>
      <w:t>18</w:t>
    </w:r>
    <w:r w:rsidRPr="00F45D55">
      <w:rPr>
        <w:rFonts w:ascii="Calibri" w:hAnsi="Calibri"/>
        <w:sz w:val="20"/>
        <w:lang w:val="es-ES"/>
      </w:rPr>
      <w:t>, junto con la cual debería ser leído.</w:t>
    </w:r>
  </w:p>
  <w:p w:rsidR="00EF0A5F" w:rsidRPr="00F953F1" w:rsidRDefault="00EF0A5F" w:rsidP="00F900CD">
    <w:pPr>
      <w:pStyle w:val="Piedepgina"/>
      <w:rPr>
        <w:lang w:val="es-ES"/>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85559C">
    <w:pPr>
      <w:pStyle w:val="Piedepgina"/>
      <w:ind w:left="810"/>
      <w:rPr>
        <w:szCs w:val="22"/>
        <w:lang w:val="es-ES"/>
      </w:rPr>
    </w:pPr>
  </w:p>
  <w:p w:rsidR="00EF0A5F" w:rsidRPr="00F45D55" w:rsidRDefault="00EF0A5F" w:rsidP="00F953F1">
    <w:pPr>
      <w:pStyle w:val="Piedepgina"/>
      <w:ind w:left="-284"/>
      <w:rPr>
        <w:rFonts w:ascii="Calibri" w:hAnsi="Calibri"/>
        <w:sz w:val="20"/>
        <w:lang w:val="es-ES"/>
      </w:rPr>
    </w:pPr>
    <w:r w:rsidRPr="00F45D55">
      <w:rPr>
        <w:rFonts w:ascii="Calibri" w:hAnsi="Calibri"/>
        <w:sz w:val="20"/>
        <w:lang w:val="es-ES"/>
      </w:rPr>
      <w:t>Este Anexo fo</w:t>
    </w:r>
    <w:r>
      <w:rPr>
        <w:rFonts w:ascii="Calibri" w:hAnsi="Calibri"/>
        <w:sz w:val="20"/>
        <w:lang w:val="es-ES"/>
      </w:rPr>
      <w:t>rma parte de la nota 13</w:t>
    </w:r>
    <w:r w:rsidRPr="00F45D55">
      <w:rPr>
        <w:rFonts w:ascii="Calibri" w:hAnsi="Calibri"/>
        <w:sz w:val="20"/>
        <w:lang w:val="es-ES"/>
      </w:rPr>
      <w:t xml:space="preserve"> (a)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Default="00EF0A5F" w:rsidP="0085559C">
    <w:pPr>
      <w:pStyle w:val="Piedepgina"/>
      <w:ind w:left="810"/>
      <w:rPr>
        <w:szCs w:val="22"/>
        <w:lang w:val="es-ES"/>
      </w:rPr>
    </w:pPr>
  </w:p>
  <w:p w:rsidR="00EF0A5F" w:rsidRPr="0085559C" w:rsidRDefault="00EF0A5F" w:rsidP="009D130C">
    <w:pPr>
      <w:pStyle w:val="Piedepgina"/>
      <w:rPr>
        <w:szCs w:val="22"/>
        <w:lang w:val="es-ES"/>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F45D55" w:rsidRDefault="00EF0A5F" w:rsidP="00F953F1">
    <w:pPr>
      <w:pStyle w:val="Piedepgina"/>
      <w:ind w:left="-284"/>
      <w:rPr>
        <w:rFonts w:ascii="Calibri" w:hAnsi="Calibri"/>
        <w:sz w:val="20"/>
        <w:lang w:val="es-ES"/>
      </w:rPr>
    </w:pPr>
    <w:r w:rsidRPr="00F45D55">
      <w:rPr>
        <w:rFonts w:ascii="Calibri" w:hAnsi="Calibri"/>
        <w:sz w:val="20"/>
        <w:lang w:val="es-ES"/>
      </w:rPr>
      <w:t>Este Anexo fo</w:t>
    </w:r>
    <w:r>
      <w:rPr>
        <w:rFonts w:ascii="Calibri" w:hAnsi="Calibri"/>
        <w:sz w:val="20"/>
        <w:lang w:val="es-ES"/>
      </w:rPr>
      <w:t>rma parte de la nota 13</w:t>
    </w:r>
    <w:r w:rsidRPr="00F45D55">
      <w:rPr>
        <w:rFonts w:ascii="Calibri" w:hAnsi="Calibri"/>
        <w:sz w:val="20"/>
        <w:lang w:val="es-ES"/>
      </w:rPr>
      <w:t xml:space="preserve"> (a) de la memoria de las Cuentas Anuales Consolidadas de 201</w:t>
    </w:r>
    <w:r>
      <w:rPr>
        <w:rFonts w:ascii="Calibri" w:hAnsi="Calibri"/>
        <w:sz w:val="20"/>
        <w:lang w:val="es-ES"/>
      </w:rPr>
      <w:t>8</w:t>
    </w:r>
    <w:r w:rsidRPr="00F45D55">
      <w:rPr>
        <w:rFonts w:ascii="Calibri" w:hAnsi="Calibri"/>
        <w:sz w:val="20"/>
        <w:lang w:val="es-ES"/>
      </w:rPr>
      <w:t>, junto con la cual debería ser leído.</w:t>
    </w:r>
  </w:p>
  <w:p w:rsidR="00EF0A5F" w:rsidRPr="00F953F1" w:rsidRDefault="00EF0A5F" w:rsidP="00F900CD">
    <w:pPr>
      <w:pStyle w:val="Piedepgina"/>
      <w:rPr>
        <w:lang w:val="es-ES"/>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F45D55" w:rsidRDefault="00EF0A5F" w:rsidP="00F953F1">
    <w:pPr>
      <w:pStyle w:val="Piedepgina"/>
      <w:ind w:left="-284"/>
      <w:rPr>
        <w:rFonts w:ascii="Calibri" w:hAnsi="Calibri"/>
        <w:sz w:val="20"/>
        <w:lang w:val="es-ES"/>
      </w:rPr>
    </w:pPr>
    <w:r w:rsidRPr="00F45D55">
      <w:rPr>
        <w:rFonts w:ascii="Calibri" w:hAnsi="Calibri"/>
        <w:sz w:val="20"/>
        <w:lang w:val="es-ES"/>
      </w:rPr>
      <w:t>Este Anexo fo</w:t>
    </w:r>
    <w:r>
      <w:rPr>
        <w:rFonts w:ascii="Calibri" w:hAnsi="Calibri"/>
        <w:sz w:val="20"/>
        <w:lang w:val="es-ES"/>
      </w:rPr>
      <w:t>rma parte de la nota 13</w:t>
    </w:r>
    <w:r w:rsidRPr="00F45D55">
      <w:rPr>
        <w:rFonts w:ascii="Calibri" w:hAnsi="Calibri"/>
        <w:sz w:val="20"/>
        <w:lang w:val="es-ES"/>
      </w:rPr>
      <w:t xml:space="preserve"> (a) de la memoria de las Cuentas Anuales Consolidadas de 201</w:t>
    </w:r>
    <w:r>
      <w:rPr>
        <w:rFonts w:ascii="Calibri" w:hAnsi="Calibri"/>
        <w:sz w:val="20"/>
        <w:lang w:val="es-ES"/>
      </w:rPr>
      <w:t>8</w:t>
    </w:r>
    <w:r w:rsidRPr="00F45D55">
      <w:rPr>
        <w:rFonts w:ascii="Calibri" w:hAnsi="Calibri"/>
        <w:sz w:val="20"/>
        <w:lang w:val="es-ES"/>
      </w:rPr>
      <w:t>, junto con la cual debería ser leído.</w:t>
    </w:r>
  </w:p>
  <w:p w:rsidR="00EF0A5F" w:rsidRPr="00F953F1" w:rsidRDefault="00EF0A5F" w:rsidP="00F900CD">
    <w:pPr>
      <w:pStyle w:val="Piedepgina"/>
      <w:rPr>
        <w:lang w:val="es-ES"/>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0C51A0" w:rsidRDefault="00EF0A5F" w:rsidP="00EE65B8">
    <w:pPr>
      <w:pStyle w:val="Prrafodelista1"/>
      <w:widowControl/>
      <w:numPr>
        <w:ilvl w:val="0"/>
        <w:numId w:val="13"/>
      </w:numPr>
      <w:overflowPunct/>
      <w:autoSpaceDE/>
      <w:autoSpaceDN/>
      <w:adjustRightInd/>
      <w:ind w:left="714" w:hanging="357"/>
      <w:textAlignment w:val="auto"/>
      <w:rPr>
        <w:rFonts w:ascii="Calibri" w:hAnsi="Calibri"/>
        <w:sz w:val="16"/>
        <w:szCs w:val="16"/>
        <w:lang w:val="es-ES_tradnl"/>
      </w:rPr>
    </w:pPr>
    <w:r w:rsidRPr="000C51A0">
      <w:rPr>
        <w:rFonts w:ascii="Calibri" w:hAnsi="Calibri"/>
        <w:sz w:val="16"/>
        <w:szCs w:val="16"/>
        <w:lang w:val="es-ES_tradnl"/>
      </w:rPr>
      <w:t>Incluye reservas, acciones propias, resultados de ejercicios anteriores, otras aportaciones de socios y otros instrumentos de patrimonio.</w:t>
    </w:r>
  </w:p>
  <w:p w:rsidR="00EF0A5F" w:rsidRPr="000C51A0" w:rsidRDefault="00EF0A5F" w:rsidP="00EE65B8">
    <w:pPr>
      <w:pStyle w:val="Prrafodelista1"/>
      <w:widowControl/>
      <w:numPr>
        <w:ilvl w:val="0"/>
        <w:numId w:val="13"/>
      </w:numPr>
      <w:overflowPunct/>
      <w:autoSpaceDE/>
      <w:autoSpaceDN/>
      <w:adjustRightInd/>
      <w:ind w:left="714" w:hanging="357"/>
      <w:textAlignment w:val="auto"/>
      <w:rPr>
        <w:rFonts w:ascii="Calibri" w:hAnsi="Calibri"/>
        <w:sz w:val="16"/>
        <w:szCs w:val="16"/>
        <w:lang w:val="es-ES_tradnl"/>
      </w:rPr>
    </w:pPr>
    <w:r w:rsidRPr="000C51A0">
      <w:rPr>
        <w:rFonts w:ascii="Calibri" w:hAnsi="Calibri"/>
        <w:sz w:val="16"/>
        <w:szCs w:val="16"/>
        <w:lang w:val="es-ES_tradnl"/>
      </w:rPr>
      <w:t>Minorado por los dividendos a cuenta, cuando proceda.</w:t>
    </w:r>
  </w:p>
  <w:p w:rsidR="00EF0A5F" w:rsidRPr="000C51A0" w:rsidRDefault="00EF0A5F" w:rsidP="00EE65B8">
    <w:pPr>
      <w:pStyle w:val="Prrafodelista1"/>
      <w:widowControl/>
      <w:numPr>
        <w:ilvl w:val="0"/>
        <w:numId w:val="13"/>
      </w:numPr>
      <w:overflowPunct/>
      <w:autoSpaceDE/>
      <w:autoSpaceDN/>
      <w:adjustRightInd/>
      <w:ind w:left="714" w:hanging="357"/>
      <w:textAlignment w:val="auto"/>
      <w:rPr>
        <w:rFonts w:ascii="Calibri" w:hAnsi="Calibri"/>
        <w:sz w:val="16"/>
        <w:szCs w:val="16"/>
        <w:lang w:val="es-ES_tradnl"/>
      </w:rPr>
    </w:pPr>
    <w:r w:rsidRPr="000C51A0">
      <w:rPr>
        <w:rFonts w:ascii="Calibri" w:hAnsi="Calibri"/>
        <w:sz w:val="16"/>
        <w:szCs w:val="16"/>
        <w:lang w:val="es-ES_tradnl"/>
      </w:rPr>
      <w:t>Otras partidas del patrimonio neto que no forman parte de los fondos propios.</w:t>
    </w:r>
  </w:p>
  <w:p w:rsidR="00EF0A5F" w:rsidRPr="000C51A0" w:rsidRDefault="00EF0A5F" w:rsidP="00EE65B8">
    <w:pPr>
      <w:pStyle w:val="Prrafodelista1"/>
      <w:widowControl/>
      <w:numPr>
        <w:ilvl w:val="0"/>
        <w:numId w:val="13"/>
      </w:numPr>
      <w:overflowPunct/>
      <w:autoSpaceDE/>
      <w:autoSpaceDN/>
      <w:adjustRightInd/>
      <w:ind w:left="714" w:hanging="357"/>
      <w:textAlignment w:val="auto"/>
      <w:rPr>
        <w:rFonts w:ascii="Calibri" w:hAnsi="Calibri"/>
        <w:sz w:val="16"/>
        <w:szCs w:val="16"/>
        <w:lang w:val="es-ES_tradnl"/>
      </w:rPr>
    </w:pPr>
    <w:r w:rsidRPr="000C51A0">
      <w:rPr>
        <w:rFonts w:ascii="Calibri" w:hAnsi="Calibri"/>
        <w:sz w:val="16"/>
        <w:szCs w:val="16"/>
        <w:lang w:val="es-ES_tradnl"/>
      </w:rPr>
      <w:t>Datos no disponibles.</w:t>
    </w:r>
  </w:p>
  <w:p w:rsidR="00EF0A5F" w:rsidRPr="000C51A0" w:rsidRDefault="00EF0A5F" w:rsidP="00EE65B8">
    <w:pPr>
      <w:pStyle w:val="Prrafodelista1"/>
      <w:widowControl/>
      <w:numPr>
        <w:ilvl w:val="0"/>
        <w:numId w:val="13"/>
      </w:numPr>
      <w:overflowPunct/>
      <w:autoSpaceDE/>
      <w:autoSpaceDN/>
      <w:adjustRightInd/>
      <w:ind w:left="714" w:hanging="357"/>
      <w:textAlignment w:val="auto"/>
      <w:rPr>
        <w:rFonts w:ascii="Calibri" w:hAnsi="Calibri"/>
        <w:sz w:val="16"/>
        <w:szCs w:val="16"/>
        <w:lang w:val="es-ES_tradnl"/>
      </w:rPr>
    </w:pPr>
    <w:r w:rsidRPr="000C51A0">
      <w:rPr>
        <w:rFonts w:ascii="Calibri" w:hAnsi="Calibri"/>
        <w:sz w:val="16"/>
        <w:szCs w:val="16"/>
        <w:lang w:val="es-ES_tradnl"/>
      </w:rPr>
      <w:t>Datos a 30 de septiembre de 201</w:t>
    </w:r>
    <w:r>
      <w:rPr>
        <w:rFonts w:ascii="Calibri" w:hAnsi="Calibri"/>
        <w:sz w:val="16"/>
        <w:szCs w:val="16"/>
        <w:lang w:val="es-ES_tradnl"/>
      </w:rPr>
      <w:t>8</w:t>
    </w:r>
    <w:r w:rsidRPr="000C51A0">
      <w:rPr>
        <w:rFonts w:ascii="Calibri" w:hAnsi="Calibri"/>
        <w:sz w:val="16"/>
        <w:szCs w:val="16"/>
        <w:lang w:val="es-ES_tradnl"/>
      </w:rPr>
      <w:t>.</w:t>
    </w:r>
  </w:p>
  <w:p w:rsidR="00EF0A5F" w:rsidRPr="001602F4" w:rsidRDefault="00EF0A5F" w:rsidP="00F953F1">
    <w:pPr>
      <w:pStyle w:val="Piedepgina"/>
      <w:rPr>
        <w:rFonts w:ascii="Calibri" w:hAnsi="Calibri"/>
        <w:sz w:val="16"/>
        <w:szCs w:val="16"/>
        <w:lang w:val="es-ES"/>
      </w:rPr>
    </w:pPr>
    <w:r w:rsidRPr="001602F4">
      <w:rPr>
        <w:rFonts w:ascii="Calibri" w:hAnsi="Calibri"/>
        <w:sz w:val="16"/>
        <w:szCs w:val="16"/>
        <w:lang w:val="es-ES"/>
      </w:rPr>
      <w:t>Este Anexo forma parte de la nota 13 (a) de la memoria de las Cuen</w:t>
    </w:r>
    <w:r>
      <w:rPr>
        <w:rFonts w:ascii="Calibri" w:hAnsi="Calibri"/>
        <w:sz w:val="16"/>
        <w:szCs w:val="16"/>
        <w:lang w:val="es-ES"/>
      </w:rPr>
      <w:t>tas Anuales Consolidadas de 2018</w:t>
    </w:r>
    <w:r w:rsidRPr="001602F4">
      <w:rPr>
        <w:rFonts w:ascii="Calibri" w:hAnsi="Calibri"/>
        <w:sz w:val="16"/>
        <w:szCs w:val="16"/>
        <w:lang w:val="es-ES"/>
      </w:rPr>
      <w:t>, junto con la cual debería ser leído.</w:t>
    </w:r>
  </w:p>
  <w:p w:rsidR="00EF0A5F" w:rsidRPr="00F953F1" w:rsidRDefault="00EF0A5F" w:rsidP="00F900CD">
    <w:pPr>
      <w:pStyle w:val="Piedepgina"/>
      <w:rPr>
        <w:lang w:val="es-ES"/>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EB7B03" w:rsidRDefault="00EF0A5F" w:rsidP="00F43B58">
    <w:pPr>
      <w:pStyle w:val="Prrafodelista1"/>
      <w:widowControl/>
      <w:overflowPunct/>
      <w:autoSpaceDE/>
      <w:autoSpaceDN/>
      <w:adjustRightInd/>
      <w:ind w:left="360"/>
      <w:textAlignment w:val="auto"/>
      <w:rPr>
        <w:rFonts w:ascii="Calibri" w:hAnsi="Calibri"/>
        <w:sz w:val="16"/>
        <w:szCs w:val="16"/>
        <w:lang w:val="es-ES_tradnl"/>
      </w:rPr>
    </w:pPr>
    <w:r w:rsidRPr="00EB7B03">
      <w:rPr>
        <w:rFonts w:ascii="Calibri" w:hAnsi="Calibri"/>
        <w:sz w:val="16"/>
        <w:szCs w:val="16"/>
        <w:lang w:val="es-ES_tradnl"/>
      </w:rPr>
      <w:t>(1)  Incluye reservas, acciones propias, resultados de ejercicios anteriores, otras aportaciones de socios y otros instrumentos de patrimonio.</w:t>
    </w:r>
  </w:p>
  <w:p w:rsidR="00EF0A5F" w:rsidRPr="00EB7B03" w:rsidRDefault="00EF0A5F" w:rsidP="00EE65B8">
    <w:pPr>
      <w:pStyle w:val="Prrafodelista1"/>
      <w:widowControl/>
      <w:numPr>
        <w:ilvl w:val="0"/>
        <w:numId w:val="24"/>
      </w:numPr>
      <w:overflowPunct/>
      <w:autoSpaceDE/>
      <w:autoSpaceDN/>
      <w:adjustRightInd/>
      <w:textAlignment w:val="auto"/>
      <w:rPr>
        <w:rFonts w:ascii="Calibri" w:hAnsi="Calibri"/>
        <w:sz w:val="16"/>
        <w:szCs w:val="16"/>
        <w:lang w:val="es-ES_tradnl"/>
      </w:rPr>
    </w:pPr>
    <w:r w:rsidRPr="00EB7B03">
      <w:rPr>
        <w:rFonts w:ascii="Calibri" w:hAnsi="Calibri"/>
        <w:sz w:val="16"/>
        <w:szCs w:val="16"/>
        <w:lang w:val="es-ES_tradnl"/>
      </w:rPr>
      <w:t>Minorado por los dividendos a cuenta, cuando proceda.</w:t>
    </w:r>
  </w:p>
  <w:p w:rsidR="00EF0A5F" w:rsidRPr="00EB7B03" w:rsidRDefault="00EF0A5F" w:rsidP="00F43B58">
    <w:pPr>
      <w:pStyle w:val="Prrafodelista1"/>
      <w:widowControl/>
      <w:overflowPunct/>
      <w:autoSpaceDE/>
      <w:autoSpaceDN/>
      <w:adjustRightInd/>
      <w:ind w:left="360"/>
      <w:textAlignment w:val="auto"/>
      <w:rPr>
        <w:rFonts w:ascii="Calibri" w:hAnsi="Calibri"/>
        <w:sz w:val="16"/>
        <w:szCs w:val="16"/>
        <w:lang w:val="es-ES_tradnl"/>
      </w:rPr>
    </w:pPr>
    <w:r w:rsidRPr="00EB7B03">
      <w:rPr>
        <w:rFonts w:ascii="Calibri" w:hAnsi="Calibri"/>
        <w:sz w:val="16"/>
        <w:szCs w:val="16"/>
        <w:lang w:val="es-ES_tradnl"/>
      </w:rPr>
      <w:t>(3)  Otras partidas del patrimonio neto que no forman parte de los fondos propios.</w:t>
    </w:r>
  </w:p>
  <w:p w:rsidR="00EF0A5F" w:rsidRPr="00EB7B03" w:rsidRDefault="00EF0A5F" w:rsidP="00F43B58">
    <w:pPr>
      <w:pStyle w:val="Prrafodelista1"/>
      <w:widowControl/>
      <w:overflowPunct/>
      <w:autoSpaceDE/>
      <w:autoSpaceDN/>
      <w:adjustRightInd/>
      <w:ind w:left="360"/>
      <w:textAlignment w:val="auto"/>
      <w:rPr>
        <w:rFonts w:ascii="Calibri" w:hAnsi="Calibri"/>
        <w:sz w:val="16"/>
        <w:szCs w:val="16"/>
        <w:lang w:val="es-ES_tradnl"/>
      </w:rPr>
    </w:pPr>
    <w:r w:rsidRPr="00EB7B03">
      <w:rPr>
        <w:rFonts w:ascii="Calibri" w:hAnsi="Calibri"/>
        <w:sz w:val="16"/>
        <w:szCs w:val="16"/>
        <w:lang w:val="es-ES_tradnl"/>
      </w:rPr>
      <w:t>(4)  Datos no disponibles.</w:t>
    </w:r>
  </w:p>
  <w:p w:rsidR="00EF0A5F" w:rsidRPr="00EB7B03" w:rsidRDefault="00EF0A5F" w:rsidP="00EE65B8">
    <w:pPr>
      <w:pStyle w:val="Prrafodelista1"/>
      <w:widowControl/>
      <w:numPr>
        <w:ilvl w:val="0"/>
        <w:numId w:val="26"/>
      </w:numPr>
      <w:overflowPunct/>
      <w:autoSpaceDE/>
      <w:autoSpaceDN/>
      <w:adjustRightInd/>
      <w:textAlignment w:val="auto"/>
      <w:rPr>
        <w:rFonts w:ascii="Calibri" w:hAnsi="Calibri"/>
        <w:sz w:val="16"/>
        <w:szCs w:val="16"/>
        <w:lang w:val="es-ES_tradnl"/>
      </w:rPr>
    </w:pPr>
    <w:r w:rsidRPr="00EB7B03">
      <w:rPr>
        <w:rFonts w:ascii="Calibri" w:hAnsi="Calibri"/>
        <w:sz w:val="16"/>
        <w:szCs w:val="16"/>
        <w:lang w:val="es-ES_tradnl"/>
      </w:rPr>
      <w:t>Datos a 30 de septiembre de 201</w:t>
    </w:r>
    <w:r>
      <w:rPr>
        <w:rFonts w:ascii="Calibri" w:hAnsi="Calibri"/>
        <w:sz w:val="16"/>
        <w:szCs w:val="16"/>
        <w:lang w:val="es-ES_tradnl"/>
      </w:rPr>
      <w:t>7</w:t>
    </w:r>
    <w:r w:rsidRPr="00EB7B03">
      <w:rPr>
        <w:rFonts w:ascii="Calibri" w:hAnsi="Calibri"/>
        <w:sz w:val="16"/>
        <w:szCs w:val="16"/>
        <w:lang w:val="es-ES_tradnl"/>
      </w:rPr>
      <w:t>.</w:t>
    </w:r>
  </w:p>
  <w:p w:rsidR="00EF0A5F" w:rsidRPr="00607F8A" w:rsidRDefault="00EF0A5F" w:rsidP="00F43B58">
    <w:pPr>
      <w:pStyle w:val="Prrafodelista1"/>
      <w:widowControl/>
      <w:overflowPunct/>
      <w:autoSpaceDE/>
      <w:autoSpaceDN/>
      <w:adjustRightInd/>
      <w:ind w:left="360"/>
      <w:textAlignment w:val="auto"/>
      <w:rPr>
        <w:rFonts w:ascii="Calibri" w:hAnsi="Calibri"/>
        <w:sz w:val="16"/>
        <w:szCs w:val="16"/>
        <w:highlight w:val="yellow"/>
        <w:lang w:val="es-ES_tradnl"/>
      </w:rPr>
    </w:pPr>
  </w:p>
  <w:p w:rsidR="00EF0A5F" w:rsidRPr="001602F4" w:rsidRDefault="00EF0A5F" w:rsidP="00F953F1">
    <w:pPr>
      <w:pStyle w:val="Piedepgina"/>
      <w:rPr>
        <w:rFonts w:ascii="Calibri" w:hAnsi="Calibri"/>
        <w:sz w:val="16"/>
        <w:szCs w:val="16"/>
        <w:lang w:val="es-ES"/>
      </w:rPr>
    </w:pPr>
    <w:r w:rsidRPr="001602F4">
      <w:rPr>
        <w:rFonts w:ascii="Calibri" w:hAnsi="Calibri"/>
        <w:sz w:val="16"/>
        <w:szCs w:val="16"/>
        <w:lang w:val="es-ES"/>
      </w:rPr>
      <w:t>Este Anexo forma parte de la nota 13 (a) de la memoria de las Cuen</w:t>
    </w:r>
    <w:r>
      <w:rPr>
        <w:rFonts w:ascii="Calibri" w:hAnsi="Calibri"/>
        <w:sz w:val="16"/>
        <w:szCs w:val="16"/>
        <w:lang w:val="es-ES"/>
      </w:rPr>
      <w:t>tas Anuales Consolidadas de 2018</w:t>
    </w:r>
    <w:r w:rsidRPr="001602F4">
      <w:rPr>
        <w:rFonts w:ascii="Calibri" w:hAnsi="Calibri"/>
        <w:sz w:val="16"/>
        <w:szCs w:val="16"/>
        <w:lang w:val="es-ES"/>
      </w:rPr>
      <w:t>, junto con la cual debería ser leído.</w:t>
    </w:r>
  </w:p>
  <w:p w:rsidR="00EF0A5F" w:rsidRPr="00F953F1" w:rsidRDefault="00EF0A5F" w:rsidP="00F900CD">
    <w:pPr>
      <w:pStyle w:val="Piedepgina"/>
      <w:rPr>
        <w:lang w:val="es-ES"/>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45B2A">
    <w:pPr>
      <w:pStyle w:val="Piedepgina"/>
      <w:ind w:left="180"/>
      <w:rPr>
        <w:rFonts w:ascii="Calibri" w:hAnsi="Calibri"/>
        <w:sz w:val="20"/>
        <w:lang w:val="es-ES"/>
      </w:rPr>
    </w:pPr>
    <w:r w:rsidRPr="00F45D55">
      <w:rPr>
        <w:rFonts w:ascii="Calibri" w:hAnsi="Calibri"/>
        <w:sz w:val="20"/>
        <w:lang w:val="es-ES"/>
      </w:rPr>
      <w:t xml:space="preserve">Este Anexo forma parte de la nota </w:t>
    </w:r>
    <w:r>
      <w:rPr>
        <w:rFonts w:ascii="Calibri" w:hAnsi="Calibri"/>
        <w:sz w:val="20"/>
        <w:lang w:val="es-ES"/>
      </w:rPr>
      <w:t>18 (c)</w:t>
    </w:r>
    <w:r w:rsidRPr="00F45D55">
      <w:rPr>
        <w:rFonts w:ascii="Calibri" w:hAnsi="Calibri"/>
        <w:sz w:val="20"/>
        <w:lang w:val="es-ES"/>
      </w:rPr>
      <w:t xml:space="preserve">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Default="00EF0A5F" w:rsidP="00F45D55">
    <w:pPr>
      <w:pStyle w:val="Piedepgina"/>
      <w:ind w:left="-284"/>
      <w:rPr>
        <w:rFonts w:ascii="Calibri" w:hAnsi="Calibri"/>
        <w:sz w:val="20"/>
        <w:lang w:val="es-ES"/>
      </w:rPr>
    </w:pPr>
  </w:p>
  <w:p w:rsidR="00EF0A5F" w:rsidRPr="00F45D55" w:rsidRDefault="00EF0A5F" w:rsidP="00F45D55">
    <w:pPr>
      <w:pStyle w:val="Piedepgina"/>
      <w:ind w:left="-284"/>
      <w:rPr>
        <w:rFonts w:ascii="Calibri" w:hAnsi="Calibri"/>
        <w:sz w:val="20"/>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53742D" w:rsidRDefault="00EF0A5F" w:rsidP="005C0622">
    <w:pPr>
      <w:pStyle w:val="Footerf10"/>
      <w:rPr>
        <w:rFonts w:ascii="Calibri" w:hAnsi="Calibri"/>
        <w:sz w:val="19"/>
        <w:szCs w:val="19"/>
        <w:lang w:val="es-ES"/>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45B2A">
    <w:pPr>
      <w:pStyle w:val="Piedepgina"/>
      <w:ind w:left="180"/>
      <w:rPr>
        <w:rFonts w:ascii="Calibri" w:hAnsi="Calibri"/>
        <w:sz w:val="20"/>
        <w:lang w:val="es-ES"/>
      </w:rPr>
    </w:pPr>
    <w:r w:rsidRPr="00F45D55">
      <w:rPr>
        <w:rFonts w:ascii="Calibri" w:hAnsi="Calibri"/>
        <w:sz w:val="20"/>
        <w:lang w:val="es-ES"/>
      </w:rPr>
      <w:t xml:space="preserve">Este Anexo forma parte de la nota </w:t>
    </w:r>
    <w:r>
      <w:rPr>
        <w:rFonts w:ascii="Calibri" w:hAnsi="Calibri"/>
        <w:sz w:val="20"/>
        <w:lang w:val="es-ES"/>
      </w:rPr>
      <w:t>18 (c)</w:t>
    </w:r>
    <w:r w:rsidRPr="00F45D55">
      <w:rPr>
        <w:rFonts w:ascii="Calibri" w:hAnsi="Calibri"/>
        <w:sz w:val="20"/>
        <w:lang w:val="es-ES"/>
      </w:rPr>
      <w:t xml:space="preserve">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Default="00EF0A5F" w:rsidP="00F45D55">
    <w:pPr>
      <w:pStyle w:val="Piedepgina"/>
      <w:ind w:left="-284"/>
      <w:rPr>
        <w:rFonts w:ascii="Calibri" w:hAnsi="Calibri"/>
        <w:sz w:val="20"/>
        <w:lang w:val="es-ES"/>
      </w:rPr>
    </w:pPr>
  </w:p>
  <w:p w:rsidR="00EF0A5F" w:rsidRPr="00F45D55" w:rsidRDefault="00EF0A5F" w:rsidP="00F45D55">
    <w:pPr>
      <w:pStyle w:val="Piedepgina"/>
      <w:ind w:left="-284"/>
      <w:rPr>
        <w:rFonts w:ascii="Calibri" w:hAnsi="Calibri"/>
        <w:sz w:val="20"/>
        <w:lang w:val="es-ES"/>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45B2A">
    <w:pPr>
      <w:pStyle w:val="Piedepgina"/>
      <w:ind w:left="180"/>
      <w:rPr>
        <w:rFonts w:ascii="Calibri" w:hAnsi="Calibri"/>
        <w:sz w:val="20"/>
        <w:lang w:val="es-ES"/>
      </w:rPr>
    </w:pPr>
    <w:r w:rsidRPr="00F45D55">
      <w:rPr>
        <w:rFonts w:ascii="Calibri" w:hAnsi="Calibri"/>
        <w:sz w:val="20"/>
        <w:lang w:val="es-ES"/>
      </w:rPr>
      <w:t xml:space="preserve">Este Anexo forma parte de la nota </w:t>
    </w:r>
    <w:r>
      <w:rPr>
        <w:rFonts w:ascii="Calibri" w:hAnsi="Calibri"/>
        <w:sz w:val="20"/>
        <w:lang w:val="es-ES"/>
      </w:rPr>
      <w:t>18 (c)</w:t>
    </w:r>
    <w:r w:rsidRPr="00F45D55">
      <w:rPr>
        <w:rFonts w:ascii="Calibri" w:hAnsi="Calibri"/>
        <w:sz w:val="20"/>
        <w:lang w:val="es-ES"/>
      </w:rPr>
      <w:t xml:space="preserve">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Default="00EF0A5F" w:rsidP="00F45D55">
    <w:pPr>
      <w:pStyle w:val="Piedepgina"/>
      <w:ind w:left="-284"/>
      <w:rPr>
        <w:rFonts w:ascii="Calibri" w:hAnsi="Calibri"/>
        <w:sz w:val="20"/>
        <w:lang w:val="es-ES"/>
      </w:rPr>
    </w:pPr>
  </w:p>
  <w:p w:rsidR="00EF0A5F" w:rsidRPr="00F45D55" w:rsidRDefault="00EF0A5F" w:rsidP="00F45D55">
    <w:pPr>
      <w:pStyle w:val="Piedepgina"/>
      <w:ind w:left="-284"/>
      <w:rPr>
        <w:rFonts w:ascii="Calibri" w:hAnsi="Calibri"/>
        <w:sz w:val="20"/>
        <w:lang w:val="es-ES"/>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45B2A">
    <w:pPr>
      <w:pStyle w:val="Piedepgina"/>
      <w:ind w:left="180"/>
      <w:rPr>
        <w:rFonts w:ascii="Calibri" w:hAnsi="Calibri"/>
        <w:sz w:val="20"/>
        <w:lang w:val="es-ES"/>
      </w:rPr>
    </w:pPr>
    <w:r w:rsidRPr="00F45D55">
      <w:rPr>
        <w:rFonts w:ascii="Calibri" w:hAnsi="Calibri"/>
        <w:sz w:val="20"/>
        <w:lang w:val="es-ES"/>
      </w:rPr>
      <w:t xml:space="preserve">Este Anexo forma parte de la nota </w:t>
    </w:r>
    <w:r>
      <w:rPr>
        <w:rFonts w:ascii="Calibri" w:hAnsi="Calibri"/>
        <w:sz w:val="20"/>
        <w:lang w:val="es-ES"/>
      </w:rPr>
      <w:t>18 (c)</w:t>
    </w:r>
    <w:r w:rsidRPr="00F45D55">
      <w:rPr>
        <w:rFonts w:ascii="Calibri" w:hAnsi="Calibri"/>
        <w:sz w:val="20"/>
        <w:lang w:val="es-ES"/>
      </w:rPr>
      <w:t xml:space="preserve">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Default="00EF0A5F" w:rsidP="00F45D55">
    <w:pPr>
      <w:pStyle w:val="Piedepgina"/>
      <w:ind w:left="-284"/>
      <w:rPr>
        <w:rFonts w:ascii="Calibri" w:hAnsi="Calibri"/>
        <w:sz w:val="20"/>
        <w:lang w:val="es-ES"/>
      </w:rPr>
    </w:pPr>
  </w:p>
  <w:p w:rsidR="00EF0A5F" w:rsidRPr="00F45D55" w:rsidRDefault="00EF0A5F" w:rsidP="00F45D55">
    <w:pPr>
      <w:pStyle w:val="Piedepgina"/>
      <w:ind w:left="-284"/>
      <w:rPr>
        <w:rFonts w:ascii="Calibri" w:hAnsi="Calibri"/>
        <w:sz w:val="20"/>
        <w:lang w:val="es-ES"/>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F45D55" w:rsidRDefault="00EF0A5F" w:rsidP="00E45B2A">
    <w:pPr>
      <w:pStyle w:val="Piedepgina"/>
      <w:ind w:left="540"/>
      <w:rPr>
        <w:rFonts w:ascii="Calibri" w:hAnsi="Calibri"/>
        <w:sz w:val="20"/>
        <w:lang w:val="es-ES"/>
      </w:rPr>
    </w:pPr>
    <w:r w:rsidRPr="00F45D55">
      <w:rPr>
        <w:rFonts w:ascii="Calibri" w:hAnsi="Calibri"/>
        <w:sz w:val="20"/>
        <w:lang w:val="es-ES"/>
      </w:rPr>
      <w:t xml:space="preserve">Este Anexo forma parte de la nota </w:t>
    </w:r>
    <w:r>
      <w:rPr>
        <w:rFonts w:ascii="Calibri" w:hAnsi="Calibri"/>
        <w:sz w:val="20"/>
        <w:lang w:val="es-ES"/>
      </w:rPr>
      <w:t>18 (d)</w:t>
    </w:r>
    <w:r w:rsidRPr="00F45D55">
      <w:rPr>
        <w:rFonts w:ascii="Calibri" w:hAnsi="Calibri"/>
        <w:sz w:val="20"/>
        <w:lang w:val="es-ES"/>
      </w:rPr>
      <w:t xml:space="preserve">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Pr="008A52AF" w:rsidRDefault="00EF0A5F" w:rsidP="008A52AF">
    <w:pPr>
      <w:pStyle w:val="Piedepgina"/>
      <w:tabs>
        <w:tab w:val="clear" w:pos="4419"/>
      </w:tabs>
      <w:rPr>
        <w:lang w:val="es-ES"/>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F45D55" w:rsidRDefault="00EF0A5F" w:rsidP="00E45B2A">
    <w:pPr>
      <w:pStyle w:val="Piedepgina"/>
      <w:ind w:left="540"/>
      <w:rPr>
        <w:rFonts w:ascii="Calibri" w:hAnsi="Calibri"/>
        <w:sz w:val="20"/>
        <w:lang w:val="es-ES"/>
      </w:rPr>
    </w:pPr>
    <w:r w:rsidRPr="00F45D55">
      <w:rPr>
        <w:rFonts w:ascii="Calibri" w:hAnsi="Calibri"/>
        <w:sz w:val="20"/>
        <w:lang w:val="es-ES"/>
      </w:rPr>
      <w:t xml:space="preserve">Este Anexo forma parte de la nota </w:t>
    </w:r>
    <w:r>
      <w:rPr>
        <w:rFonts w:ascii="Calibri" w:hAnsi="Calibri"/>
        <w:sz w:val="20"/>
        <w:lang w:val="es-ES"/>
      </w:rPr>
      <w:t>18 (d)</w:t>
    </w:r>
    <w:r w:rsidRPr="00F45D55">
      <w:rPr>
        <w:rFonts w:ascii="Calibri" w:hAnsi="Calibri"/>
        <w:sz w:val="20"/>
        <w:lang w:val="es-ES"/>
      </w:rPr>
      <w:t xml:space="preserve">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p w:rsidR="00EF0A5F" w:rsidRPr="008A52AF" w:rsidRDefault="00EF0A5F" w:rsidP="008A52AF">
    <w:pPr>
      <w:pStyle w:val="Piedepgina"/>
      <w:tabs>
        <w:tab w:val="clear" w:pos="4419"/>
      </w:tabs>
      <w:rPr>
        <w:lang w:val="es-ES"/>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F45D55" w:rsidRDefault="00EF0A5F" w:rsidP="00E45B2A">
    <w:pPr>
      <w:pStyle w:val="Piedepgina"/>
      <w:ind w:left="540"/>
      <w:rPr>
        <w:rFonts w:ascii="Calibri" w:hAnsi="Calibri"/>
        <w:sz w:val="20"/>
        <w:lang w:val="es-ES"/>
      </w:rPr>
    </w:pPr>
    <w:r w:rsidRPr="00F45D55">
      <w:rPr>
        <w:rFonts w:ascii="Calibri" w:hAnsi="Calibri"/>
        <w:sz w:val="20"/>
        <w:lang w:val="es-ES"/>
      </w:rPr>
      <w:t xml:space="preserve">Este Anexo forma parte de la nota </w:t>
    </w:r>
    <w:r>
      <w:rPr>
        <w:rFonts w:ascii="Calibri" w:hAnsi="Calibri"/>
        <w:sz w:val="20"/>
        <w:lang w:val="es-ES"/>
      </w:rPr>
      <w:t>31</w:t>
    </w:r>
    <w:r w:rsidRPr="00F45D55">
      <w:rPr>
        <w:rFonts w:ascii="Calibri" w:hAnsi="Calibri"/>
        <w:sz w:val="20"/>
        <w:lang w:val="es-ES"/>
      </w:rPr>
      <w:t xml:space="preserve"> de la memoria de las Cuen</w:t>
    </w:r>
    <w:r>
      <w:rPr>
        <w:rFonts w:ascii="Calibri" w:hAnsi="Calibri"/>
        <w:sz w:val="20"/>
        <w:lang w:val="es-ES"/>
      </w:rPr>
      <w:t>tas Anuales Consolidadas de 2018</w:t>
    </w:r>
    <w:r w:rsidRPr="00F45D55">
      <w:rPr>
        <w:rFonts w:ascii="Calibri" w:hAnsi="Calibri"/>
        <w:sz w:val="20"/>
        <w:lang w:val="es-ES"/>
      </w:rPr>
      <w:t>, junto con la cual debería ser leído.</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190DA6" w:rsidRDefault="00EF0A5F">
    <w:pPr>
      <w:rPr>
        <w:color w:val="auto"/>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0F18F0" w:rsidRDefault="00EF0A5F" w:rsidP="005C0622">
    <w:pPr>
      <w:pStyle w:val="Footerf10"/>
      <w:rPr>
        <w:rFonts w:ascii="Calibri" w:hAnsi="Calibri"/>
        <w:sz w:val="19"/>
        <w:szCs w:val="19"/>
        <w:lang w:val="es-E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7E1FD2" w:rsidRDefault="00EF0A5F" w:rsidP="005C0622">
    <w:pPr>
      <w:pStyle w:val="Footerf10"/>
      <w:rPr>
        <w:rFonts w:ascii="Calibri" w:hAnsi="Calibri"/>
        <w:sz w:val="18"/>
        <w:szCs w:val="18"/>
        <w:lang w:val="es-E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516260" w:rsidRDefault="00EF0A5F" w:rsidP="005C0622">
    <w:pPr>
      <w:pStyle w:val="Footerf10"/>
      <w:rPr>
        <w:rFonts w:ascii="Calibri" w:hAnsi="Calibri"/>
        <w:sz w:val="19"/>
        <w:szCs w:val="19"/>
        <w:lang w:val="es-ES"/>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47123A" w:rsidRDefault="00EF0A5F" w:rsidP="002F2081">
    <w:pPr>
      <w:pStyle w:val="Footer2"/>
      <w:ind w:right="11"/>
      <w:rPr>
        <w:vanish/>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85559C">
    <w:pPr>
      <w:pStyle w:val="Piedepgina"/>
      <w:ind w:left="810"/>
      <w:rPr>
        <w:szCs w:val="22"/>
        <w:lang w:val="es-ES"/>
      </w:rPr>
    </w:pPr>
  </w:p>
  <w:p w:rsidR="00EF0A5F" w:rsidRDefault="00EF0A5F" w:rsidP="0085559C">
    <w:pPr>
      <w:pStyle w:val="Piedepgina"/>
      <w:ind w:left="810"/>
      <w:rPr>
        <w:szCs w:val="22"/>
        <w:lang w:val="es-ES"/>
      </w:rPr>
    </w:pPr>
  </w:p>
  <w:p w:rsidR="00EF0A5F" w:rsidRPr="0085559C" w:rsidRDefault="00EF0A5F" w:rsidP="009D130C">
    <w:pPr>
      <w:pStyle w:val="Piedepgina"/>
      <w:rPr>
        <w:szCs w:val="22"/>
        <w:lang w:val="es-ES"/>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r w:rsidRPr="00E26946">
      <w:rPr>
        <w:rFonts w:ascii="Calibri" w:hAnsi="Calibri"/>
        <w:sz w:val="16"/>
        <w:szCs w:val="16"/>
        <w:lang w:val="es-ES_tradnl"/>
      </w:rPr>
      <w:t>Este Anexo forma parte integrante de la nota 2 de la memoria de las Cuentas Anuales Co</w:t>
    </w:r>
    <w:r>
      <w:rPr>
        <w:rFonts w:ascii="Calibri" w:hAnsi="Calibri"/>
        <w:sz w:val="16"/>
        <w:szCs w:val="16"/>
        <w:lang w:val="es-ES_tradnl"/>
      </w:rPr>
      <w:t>nsolidadas de 2018, junto con la</w:t>
    </w:r>
    <w:r w:rsidRPr="00E26946">
      <w:rPr>
        <w:rFonts w:ascii="Calibri" w:hAnsi="Calibri"/>
        <w:sz w:val="16"/>
        <w:szCs w:val="16"/>
        <w:lang w:val="es-ES_tradnl"/>
      </w:rPr>
      <w:t xml:space="preserve"> cual debería ser leído.</w:t>
    </w:r>
  </w:p>
  <w:p w:rsidR="00EF0A5F"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p w:rsidR="00EF0A5F" w:rsidRPr="00E26946" w:rsidRDefault="00EF0A5F" w:rsidP="00E26946">
    <w:pPr>
      <w:pStyle w:val="Prrafodelista1"/>
      <w:widowControl/>
      <w:overflowPunct/>
      <w:autoSpaceDE/>
      <w:autoSpaceDN/>
      <w:adjustRightInd/>
      <w:ind w:left="-540"/>
      <w:textAlignment w:val="auto"/>
      <w:rPr>
        <w:rFonts w:ascii="Calibri" w:hAnsi="Calibri"/>
        <w:sz w:val="16"/>
        <w:szCs w:val="16"/>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85" w:rsidRPr="00190DA6" w:rsidRDefault="004A7085">
      <w:pPr>
        <w:rPr>
          <w:sz w:val="16"/>
          <w:szCs w:val="16"/>
        </w:rPr>
      </w:pPr>
      <w:r w:rsidRPr="00190DA6">
        <w:rPr>
          <w:sz w:val="16"/>
          <w:szCs w:val="16"/>
        </w:rPr>
        <w:separator/>
      </w:r>
    </w:p>
  </w:footnote>
  <w:footnote w:type="continuationSeparator" w:id="0">
    <w:p w:rsidR="004A7085" w:rsidRPr="00190DA6" w:rsidRDefault="004A7085">
      <w:pPr>
        <w:rPr>
          <w:sz w:val="16"/>
          <w:szCs w:val="16"/>
        </w:rPr>
      </w:pPr>
      <w:r w:rsidRPr="00190DA6">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065F80" w:rsidRDefault="00182280">
    <w:pPr>
      <w:pStyle w:val="Headdoublespacef8"/>
      <w:rPr>
        <w:sz w:val="19"/>
        <w:szCs w:val="19"/>
        <w:lang w:val="es-ES"/>
      </w:rPr>
    </w:pPr>
    <w:r>
      <w:rPr>
        <w:noProof/>
        <w:lang w:val="es-ES" w:eastAsia="es-ES"/>
      </w:rPr>
      <w:drawing>
        <wp:anchor distT="0" distB="0" distL="114300" distR="114300" simplePos="0" relativeHeight="251638272" behindDoc="0" locked="0" layoutInCell="1" allowOverlap="1">
          <wp:simplePos x="0" y="0"/>
          <wp:positionH relativeFrom="column">
            <wp:posOffset>228600</wp:posOffset>
          </wp:positionH>
          <wp:positionV relativeFrom="paragraph">
            <wp:posOffset>-173990</wp:posOffset>
          </wp:positionV>
          <wp:extent cx="1143000" cy="626110"/>
          <wp:effectExtent l="0" t="0" r="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065F80">
      <w:rPr>
        <w:rStyle w:val="Nmerodepgina"/>
        <w:sz w:val="18"/>
        <w:szCs w:val="18"/>
        <w:lang w:val="es-ES"/>
      </w:rPr>
      <w:fldChar w:fldCharType="begin"/>
    </w:r>
    <w:r w:rsidR="00EF0A5F" w:rsidRPr="00065F80">
      <w:rPr>
        <w:rStyle w:val="Nmerodepgina"/>
        <w:sz w:val="18"/>
        <w:szCs w:val="18"/>
        <w:lang w:val="es-ES"/>
      </w:rPr>
      <w:instrText xml:space="preserve"> PAGE </w:instrText>
    </w:r>
    <w:r w:rsidR="00EF0A5F" w:rsidRPr="00065F80">
      <w:rPr>
        <w:rStyle w:val="Nmerodepgina"/>
        <w:sz w:val="18"/>
        <w:szCs w:val="18"/>
        <w:lang w:val="es-ES"/>
      </w:rPr>
      <w:fldChar w:fldCharType="separate"/>
    </w:r>
    <w:r>
      <w:rPr>
        <w:rStyle w:val="Nmerodepgina"/>
        <w:noProof/>
        <w:sz w:val="18"/>
        <w:szCs w:val="18"/>
        <w:lang w:val="es-ES"/>
      </w:rPr>
      <w:t>1</w:t>
    </w:r>
    <w:r w:rsidR="00EF0A5F" w:rsidRPr="00065F80">
      <w:rPr>
        <w:rStyle w:val="Nmerodepgina"/>
        <w:sz w:val="18"/>
        <w:szCs w:val="18"/>
        <w:lang w:val="es-ES"/>
      </w:rPr>
      <w:fldChar w:fldCharType="end"/>
    </w:r>
  </w:p>
  <w:p w:rsidR="00EF0A5F" w:rsidRPr="00F9082F" w:rsidRDefault="00EF0A5F">
    <w:pPr>
      <w:pStyle w:val="Headdoublespacef10"/>
      <w:rPr>
        <w:rFonts w:ascii="Calibri" w:hAnsi="Calibri"/>
        <w:sz w:val="19"/>
        <w:szCs w:val="19"/>
        <w:lang w:val="es-ES"/>
      </w:rPr>
    </w:pPr>
    <w:r w:rsidRPr="00F9082F">
      <w:rPr>
        <w:rFonts w:ascii="Calibri" w:hAnsi="Calibri"/>
        <w:sz w:val="19"/>
        <w:szCs w:val="19"/>
        <w:lang w:val="es-ES"/>
      </w:rPr>
      <w:t>CORPORACIÓN PÚBLICA EMPRESARIAL DE NAVARRA, S.L.U.</w:t>
    </w:r>
  </w:p>
  <w:p w:rsidR="00EF0A5F" w:rsidRPr="00F9082F" w:rsidRDefault="00EF0A5F">
    <w:pPr>
      <w:pStyle w:val="Headdoublespacef10"/>
      <w:rPr>
        <w:rFonts w:ascii="Calibri" w:hAnsi="Calibri"/>
        <w:sz w:val="19"/>
        <w:szCs w:val="19"/>
        <w:lang w:val="es-ES"/>
      </w:rPr>
    </w:pPr>
    <w:r w:rsidRPr="00F9082F">
      <w:rPr>
        <w:rFonts w:ascii="Calibri" w:hAnsi="Calibri"/>
        <w:sz w:val="19"/>
        <w:szCs w:val="19"/>
        <w:lang w:val="es-ES"/>
      </w:rPr>
      <w:t>Y SOCIEDADES DEPENDIENTES</w:t>
    </w:r>
  </w:p>
  <w:p w:rsidR="00EF0A5F" w:rsidRPr="00F9082F" w:rsidRDefault="00EF0A5F">
    <w:pPr>
      <w:pStyle w:val="Headdoublespacef10"/>
      <w:rPr>
        <w:rFonts w:ascii="Calibri" w:hAnsi="Calibri"/>
        <w:sz w:val="19"/>
        <w:szCs w:val="19"/>
        <w:lang w:val="es-ES"/>
      </w:rPr>
    </w:pPr>
    <w:r>
      <w:rPr>
        <w:rFonts w:ascii="Calibri" w:hAnsi="Calibri"/>
        <w:sz w:val="19"/>
        <w:szCs w:val="19"/>
        <w:lang w:val="es-ES"/>
      </w:rPr>
      <w:t>Balances Consolidados al</w:t>
    </w:r>
  </w:p>
  <w:p w:rsidR="00EF0A5F" w:rsidRPr="00F9082F" w:rsidRDefault="00EF0A5F">
    <w:pPr>
      <w:pStyle w:val="Headerf10"/>
      <w:rPr>
        <w:rFonts w:ascii="Calibri" w:hAnsi="Calibri"/>
        <w:sz w:val="19"/>
        <w:szCs w:val="19"/>
        <w:lang w:val="es-ES"/>
      </w:rPr>
    </w:pPr>
    <w:r>
      <w:rPr>
        <w:rFonts w:ascii="Calibri" w:hAnsi="Calibri"/>
        <w:sz w:val="19"/>
        <w:szCs w:val="19"/>
        <w:lang w:val="es-ES"/>
      </w:rPr>
      <w:t xml:space="preserve">31 de diciembre de 2018 y 2017 </w:t>
    </w:r>
  </w:p>
  <w:p w:rsidR="00EF0A5F" w:rsidRPr="00F9082F" w:rsidRDefault="00EF0A5F">
    <w:pPr>
      <w:pStyle w:val="Headdoublespacef10"/>
      <w:rPr>
        <w:rFonts w:ascii="Calibri" w:hAnsi="Calibri"/>
        <w:sz w:val="19"/>
        <w:szCs w:val="19"/>
        <w:lang w:val="es-ES"/>
      </w:rPr>
    </w:pPr>
    <w:r w:rsidRPr="00F9082F">
      <w:rPr>
        <w:rFonts w:ascii="Calibri" w:hAnsi="Calibri"/>
        <w:sz w:val="19"/>
        <w:szCs w:val="19"/>
        <w:lang w:val="es-ES"/>
      </w:rPr>
      <w:t>(Expresado</w:t>
    </w:r>
    <w:r>
      <w:rPr>
        <w:rFonts w:ascii="Calibri" w:hAnsi="Calibri"/>
        <w:sz w:val="19"/>
        <w:szCs w:val="19"/>
        <w:lang w:val="es-ES"/>
      </w:rPr>
      <w:t>s</w:t>
    </w:r>
    <w:r w:rsidRPr="00F9082F">
      <w:rPr>
        <w:rFonts w:ascii="Calibri" w:hAnsi="Calibri"/>
        <w:sz w:val="19"/>
        <w:szCs w:val="19"/>
        <w:lang w:val="es-ES"/>
      </w:rPr>
      <w:t xml:space="preserve"> en Euros)</w:t>
    </w:r>
  </w:p>
  <w:p w:rsidR="00EF0A5F" w:rsidRPr="00352358" w:rsidRDefault="00EF0A5F">
    <w:pPr>
      <w:pStyle w:val="Headerf7"/>
      <w:rPr>
        <w:sz w:val="19"/>
        <w:szCs w:val="19"/>
        <w:lang w:val="es-E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47488"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102</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denominación, domicilio social y actividad ejercida a 31 de diciembre de 2018</w:t>
    </w:r>
  </w:p>
  <w:p w:rsidR="00EF0A5F" w:rsidRPr="00752209" w:rsidRDefault="00EF0A5F" w:rsidP="00F45D55">
    <w:pPr>
      <w:pStyle w:val="Encabezado"/>
      <w:jc w:val="center"/>
      <w:rPr>
        <w:sz w:val="20"/>
        <w:lang w:val="es-ES_tradn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48512"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1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103</w:t>
    </w:r>
    <w:r w:rsidRPr="008C22D1">
      <w:rPr>
        <w:rStyle w:val="Nmerodepgina"/>
        <w:rFonts w:ascii="Calibri" w:hAnsi="Calibri"/>
        <w:lang w:val="es-ES"/>
      </w:rPr>
      <w:fldChar w:fldCharType="end"/>
    </w:r>
  </w:p>
  <w:p w:rsidR="00EF0A5F" w:rsidRPr="00713E31" w:rsidRDefault="00EF0A5F" w:rsidP="004905CB">
    <w:pPr>
      <w:pStyle w:val="Encabezado"/>
      <w:jc w:val="center"/>
      <w:rPr>
        <w:rFonts w:ascii="Calibri" w:hAnsi="Calibri"/>
        <w:b/>
        <w:lang w:val="es-ES_tradnl"/>
      </w:rPr>
    </w:pPr>
    <w:r>
      <w:rPr>
        <w:rFonts w:ascii="Calibri" w:hAnsi="Calibri"/>
        <w:b/>
        <w:lang w:val="es-ES_tradnl"/>
      </w:rPr>
      <w:t xml:space="preserve">                                                                                                                                    </w:t>
    </w:r>
    <w:r w:rsidRPr="00713E31">
      <w:rPr>
        <w:rFonts w:ascii="Calibri" w:hAnsi="Calibri"/>
        <w:b/>
        <w:lang w:val="es-ES_tradnl"/>
      </w:rPr>
      <w:t>Anexo I</w:t>
    </w:r>
    <w:r>
      <w:rPr>
        <w:rFonts w:ascii="Calibri" w:hAnsi="Calibri"/>
        <w:b/>
        <w:lang w:val="es-ES_tradnl"/>
      </w:rPr>
      <w:t xml:space="preserve">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denominación, domicilio social y actividad ejercida a 31 de diciembre de 2018</w:t>
    </w:r>
  </w:p>
  <w:p w:rsidR="00EF0A5F" w:rsidRPr="00752209" w:rsidRDefault="00EF0A5F" w:rsidP="00F45D55">
    <w:pPr>
      <w:pStyle w:val="Encabezado"/>
      <w:jc w:val="center"/>
      <w:rPr>
        <w:sz w:val="20"/>
        <w:lang w:val="es-ES_tradn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49536"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4B7E5A">
      <w:rPr>
        <w:rStyle w:val="Nmerodepgina"/>
        <w:rFonts w:ascii="Calibri" w:hAnsi="Calibri"/>
        <w:lang w:val="es-ES_tradnl"/>
      </w:rPr>
      <w:fldChar w:fldCharType="begin"/>
    </w:r>
    <w:r w:rsidRPr="004B7E5A">
      <w:rPr>
        <w:rStyle w:val="Nmerodepgina"/>
        <w:rFonts w:ascii="Calibri" w:hAnsi="Calibri"/>
        <w:lang w:val="es-ES_tradnl"/>
      </w:rPr>
      <w:instrText xml:space="preserve"> PAGE </w:instrText>
    </w:r>
    <w:r w:rsidRPr="004B7E5A">
      <w:rPr>
        <w:rStyle w:val="Nmerodepgina"/>
        <w:rFonts w:ascii="Calibri" w:hAnsi="Calibri"/>
        <w:lang w:val="es-ES_tradnl"/>
      </w:rPr>
      <w:fldChar w:fldCharType="separate"/>
    </w:r>
    <w:r w:rsidR="00182280">
      <w:rPr>
        <w:rStyle w:val="Nmerodepgina"/>
        <w:rFonts w:ascii="Calibri" w:hAnsi="Calibri"/>
        <w:noProof/>
        <w:lang w:val="es-ES_tradnl"/>
      </w:rPr>
      <w:t>105</w:t>
    </w:r>
    <w:r w:rsidRPr="004B7E5A">
      <w:rPr>
        <w:rStyle w:val="Nmerodepgina"/>
        <w:rFonts w:ascii="Calibri" w:hAnsi="Calibri"/>
        <w:lang w:val="es-ES_tradnl"/>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denominación, domicilio social y actividad ejercida a 31 de diciembre de 2018</w:t>
    </w:r>
  </w:p>
  <w:p w:rsidR="00EF0A5F" w:rsidRPr="00752209" w:rsidRDefault="00EF0A5F" w:rsidP="00F45D55">
    <w:pPr>
      <w:pStyle w:val="Encabezado"/>
      <w:jc w:val="center"/>
      <w:rPr>
        <w:sz w:val="20"/>
        <w:lang w:val="es-ES_tradn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60800" behindDoc="0" locked="0" layoutInCell="1" allowOverlap="1">
          <wp:simplePos x="0" y="0"/>
          <wp:positionH relativeFrom="column">
            <wp:posOffset>-57150</wp:posOffset>
          </wp:positionH>
          <wp:positionV relativeFrom="paragraph">
            <wp:posOffset>127635</wp:posOffset>
          </wp:positionV>
          <wp:extent cx="1143000" cy="626110"/>
          <wp:effectExtent l="0" t="0" r="0" b="0"/>
          <wp:wrapNone/>
          <wp:docPr id="1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494C78">
      <w:rPr>
        <w:rStyle w:val="Nmerodepgina"/>
        <w:rFonts w:ascii="Calibri" w:hAnsi="Calibri"/>
        <w:lang w:val="es-ES"/>
      </w:rPr>
      <w:fldChar w:fldCharType="begin"/>
    </w:r>
    <w:r w:rsidRPr="00494C78">
      <w:rPr>
        <w:rStyle w:val="Nmerodepgina"/>
        <w:rFonts w:ascii="Calibri" w:hAnsi="Calibri"/>
        <w:lang w:val="es-ES"/>
      </w:rPr>
      <w:instrText xml:space="preserve"> PAGE </w:instrText>
    </w:r>
    <w:r w:rsidRPr="00494C78">
      <w:rPr>
        <w:rStyle w:val="Nmerodepgina"/>
        <w:rFonts w:ascii="Calibri" w:hAnsi="Calibri"/>
        <w:lang w:val="es-ES"/>
      </w:rPr>
      <w:fldChar w:fldCharType="separate"/>
    </w:r>
    <w:r w:rsidR="00182280">
      <w:rPr>
        <w:rStyle w:val="Nmerodepgina"/>
        <w:rFonts w:ascii="Calibri" w:hAnsi="Calibri"/>
        <w:noProof/>
        <w:lang w:val="es-ES"/>
      </w:rPr>
      <w:t>106</w:t>
    </w:r>
    <w:r w:rsidRPr="00494C78">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w:t>
    </w:r>
    <w:r>
      <w:rPr>
        <w:rFonts w:ascii="Calibri" w:hAnsi="Calibri"/>
        <w:b/>
        <w:lang w:val="es-ES_tradnl"/>
      </w:rPr>
      <w:t xml:space="preserve">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denominación, domicilio social y actividad ejercida a 31 de diciembre de 2017</w:t>
    </w:r>
  </w:p>
  <w:p w:rsidR="00EF0A5F" w:rsidRDefault="00EF0A5F" w:rsidP="00F45D55">
    <w:pPr>
      <w:pStyle w:val="Encabezado"/>
      <w:jc w:val="center"/>
      <w:rPr>
        <w:sz w:val="20"/>
        <w:lang w:val="es-ES_tradn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61824"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1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494C78">
      <w:rPr>
        <w:rStyle w:val="Nmerodepgina"/>
        <w:rFonts w:ascii="Calibri" w:hAnsi="Calibri"/>
        <w:lang w:val="es-ES"/>
      </w:rPr>
      <w:fldChar w:fldCharType="begin"/>
    </w:r>
    <w:r w:rsidRPr="00494C78">
      <w:rPr>
        <w:rStyle w:val="Nmerodepgina"/>
        <w:rFonts w:ascii="Calibri" w:hAnsi="Calibri"/>
        <w:lang w:val="es-ES"/>
      </w:rPr>
      <w:instrText xml:space="preserve"> PAGE </w:instrText>
    </w:r>
    <w:r w:rsidRPr="00494C78">
      <w:rPr>
        <w:rStyle w:val="Nmerodepgina"/>
        <w:rFonts w:ascii="Calibri" w:hAnsi="Calibri"/>
        <w:lang w:val="es-ES"/>
      </w:rPr>
      <w:fldChar w:fldCharType="separate"/>
    </w:r>
    <w:r w:rsidR="00182280">
      <w:rPr>
        <w:rStyle w:val="Nmerodepgina"/>
        <w:rFonts w:ascii="Calibri" w:hAnsi="Calibri"/>
        <w:noProof/>
        <w:lang w:val="es-ES"/>
      </w:rPr>
      <w:t>107</w:t>
    </w:r>
    <w:r w:rsidRPr="00494C78">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 xml:space="preserve">con denominación, domicilio social y actividad ejercida </w:t>
    </w:r>
    <w:r w:rsidRPr="00F45D55">
      <w:rPr>
        <w:rFonts w:ascii="Calibri" w:hAnsi="Calibri"/>
        <w:sz w:val="20"/>
        <w:lang w:val="es-ES_tradnl"/>
      </w:rPr>
      <w:t>a 31 de dicie</w:t>
    </w:r>
    <w:r>
      <w:rPr>
        <w:rFonts w:ascii="Calibri" w:hAnsi="Calibri"/>
        <w:sz w:val="20"/>
        <w:lang w:val="es-ES_tradnl"/>
      </w:rPr>
      <w:t>mbre de 2017</w:t>
    </w:r>
  </w:p>
  <w:p w:rsidR="00EF0A5F" w:rsidRPr="00752209" w:rsidRDefault="00EF0A5F" w:rsidP="00F45D55">
    <w:pPr>
      <w:pStyle w:val="Encabezado"/>
      <w:jc w:val="center"/>
      <w:rPr>
        <w:sz w:val="20"/>
        <w:lang w:val="es-ES_tradn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62848"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108</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denominación, domicilio social y actividad ejercida a 31 de diciembre de 2017</w:t>
    </w:r>
  </w:p>
  <w:p w:rsidR="00EF0A5F" w:rsidRPr="00752209" w:rsidRDefault="00EF0A5F" w:rsidP="00F45D55">
    <w:pPr>
      <w:pStyle w:val="Encabezado"/>
      <w:jc w:val="center"/>
      <w:rPr>
        <w:sz w:val="20"/>
        <w:lang w:val="es-ES_tradnl"/>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63872"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1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110</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denominación, domicilio social y actividad ejercida a 31 de diciembre de 2017</w:t>
    </w:r>
  </w:p>
  <w:p w:rsidR="00EF0A5F" w:rsidRPr="00752209" w:rsidRDefault="00EF0A5F" w:rsidP="00F45D55">
    <w:pPr>
      <w:pStyle w:val="Encabezado"/>
      <w:jc w:val="center"/>
      <w:rPr>
        <w:sz w:val="20"/>
        <w:lang w:val="es-ES_tradn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50560"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1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111</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II</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información adicional a 31 de diciembre de 2018</w:t>
    </w:r>
  </w:p>
  <w:p w:rsidR="00EF0A5F" w:rsidRPr="00752209" w:rsidRDefault="00EF0A5F" w:rsidP="00F45D55">
    <w:pPr>
      <w:pStyle w:val="Encabezado"/>
      <w:jc w:val="center"/>
      <w:rPr>
        <w:sz w:val="20"/>
        <w:lang w:val="es-ES_tradn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67968"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2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112</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II</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información adicional a 31 de diciembre de 2018</w:t>
    </w:r>
  </w:p>
  <w:p w:rsidR="00EF0A5F" w:rsidRPr="00752209" w:rsidRDefault="00EF0A5F" w:rsidP="00F45D55">
    <w:pPr>
      <w:pStyle w:val="Encabezado"/>
      <w:jc w:val="center"/>
      <w:rPr>
        <w:sz w:val="20"/>
        <w:lang w:val="es-ES_tradnl"/>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68992" behindDoc="0" locked="0" layoutInCell="1" allowOverlap="1">
          <wp:simplePos x="0" y="0"/>
          <wp:positionH relativeFrom="column">
            <wp:posOffset>-57150</wp:posOffset>
          </wp:positionH>
          <wp:positionV relativeFrom="paragraph">
            <wp:posOffset>112395</wp:posOffset>
          </wp:positionV>
          <wp:extent cx="1143000" cy="626110"/>
          <wp:effectExtent l="0" t="0" r="0" b="0"/>
          <wp:wrapNone/>
          <wp:docPr id="2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114</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II</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información adicional a 31 de diciembre de 2017</w:t>
    </w:r>
  </w:p>
  <w:p w:rsidR="00EF0A5F" w:rsidRPr="00752209" w:rsidRDefault="00EF0A5F" w:rsidP="00F45D55">
    <w:pPr>
      <w:pStyle w:val="Encabezado"/>
      <w:jc w:val="center"/>
      <w:rPr>
        <w:sz w:val="20"/>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065F80" w:rsidRDefault="00182280">
    <w:pPr>
      <w:pStyle w:val="Headdoublespacef8"/>
      <w:rPr>
        <w:sz w:val="19"/>
        <w:szCs w:val="19"/>
        <w:lang w:val="es-ES"/>
      </w:rPr>
    </w:pPr>
    <w:r>
      <w:rPr>
        <w:noProof/>
        <w:lang w:val="es-ES" w:eastAsia="es-ES"/>
      </w:rPr>
      <w:drawing>
        <wp:anchor distT="0" distB="0" distL="114300" distR="114300" simplePos="0" relativeHeight="251639296" behindDoc="0" locked="0" layoutInCell="1" allowOverlap="1">
          <wp:simplePos x="0" y="0"/>
          <wp:positionH relativeFrom="column">
            <wp:posOffset>114300</wp:posOffset>
          </wp:positionH>
          <wp:positionV relativeFrom="paragraph">
            <wp:posOffset>-130810</wp:posOffset>
          </wp:positionV>
          <wp:extent cx="1143000" cy="626110"/>
          <wp:effectExtent l="0" t="0" r="0" b="0"/>
          <wp:wrapNone/>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065F80">
      <w:rPr>
        <w:rStyle w:val="Nmerodepgina"/>
        <w:sz w:val="18"/>
        <w:szCs w:val="18"/>
        <w:lang w:val="es-ES"/>
      </w:rPr>
      <w:fldChar w:fldCharType="begin"/>
    </w:r>
    <w:r w:rsidR="00EF0A5F" w:rsidRPr="00065F80">
      <w:rPr>
        <w:rStyle w:val="Nmerodepgina"/>
        <w:sz w:val="18"/>
        <w:szCs w:val="18"/>
        <w:lang w:val="es-ES"/>
      </w:rPr>
      <w:instrText xml:space="preserve"> PAGE </w:instrText>
    </w:r>
    <w:r w:rsidR="00EF0A5F" w:rsidRPr="00065F80">
      <w:rPr>
        <w:rStyle w:val="Nmerodepgina"/>
        <w:sz w:val="18"/>
        <w:szCs w:val="18"/>
        <w:lang w:val="es-ES"/>
      </w:rPr>
      <w:fldChar w:fldCharType="separate"/>
    </w:r>
    <w:r>
      <w:rPr>
        <w:rStyle w:val="Nmerodepgina"/>
        <w:noProof/>
        <w:sz w:val="18"/>
        <w:szCs w:val="18"/>
        <w:lang w:val="es-ES"/>
      </w:rPr>
      <w:t>2</w:t>
    </w:r>
    <w:r w:rsidR="00EF0A5F" w:rsidRPr="00065F80">
      <w:rPr>
        <w:rStyle w:val="Nmerodepgina"/>
        <w:sz w:val="18"/>
        <w:szCs w:val="18"/>
        <w:lang w:val="es-ES"/>
      </w:rPr>
      <w:fldChar w:fldCharType="end"/>
    </w:r>
  </w:p>
  <w:p w:rsidR="00EF0A5F" w:rsidRPr="00F9082F" w:rsidRDefault="00EF0A5F" w:rsidP="006755DA">
    <w:pPr>
      <w:pStyle w:val="Headdoublespacef10"/>
      <w:rPr>
        <w:rFonts w:ascii="Calibri" w:hAnsi="Calibri"/>
        <w:sz w:val="19"/>
        <w:szCs w:val="19"/>
        <w:lang w:val="es-ES"/>
      </w:rPr>
    </w:pPr>
    <w:r w:rsidRPr="00F9082F">
      <w:rPr>
        <w:rFonts w:ascii="Calibri" w:hAnsi="Calibri"/>
        <w:sz w:val="19"/>
        <w:szCs w:val="19"/>
        <w:lang w:val="es-ES"/>
      </w:rPr>
      <w:t>CORPORACIÓN PÚBLICA EMPRESARIAL DE NAVARRA, S.L.U.</w:t>
    </w:r>
  </w:p>
  <w:p w:rsidR="00EF0A5F" w:rsidRPr="00F9082F" w:rsidRDefault="00EF0A5F" w:rsidP="006755DA">
    <w:pPr>
      <w:pStyle w:val="Headdoublespacef10"/>
      <w:rPr>
        <w:rFonts w:ascii="Calibri" w:hAnsi="Calibri"/>
        <w:sz w:val="19"/>
        <w:szCs w:val="19"/>
        <w:lang w:val="es-ES"/>
      </w:rPr>
    </w:pPr>
    <w:r w:rsidRPr="00F9082F">
      <w:rPr>
        <w:rFonts w:ascii="Calibri" w:hAnsi="Calibri"/>
        <w:sz w:val="19"/>
        <w:szCs w:val="19"/>
        <w:lang w:val="es-ES"/>
      </w:rPr>
      <w:t>Y SOCIEDADES DEPENDIENTES</w:t>
    </w:r>
  </w:p>
  <w:p w:rsidR="00EF0A5F" w:rsidRPr="00F9082F" w:rsidRDefault="00EF0A5F">
    <w:pPr>
      <w:pStyle w:val="Headdoublespacef10"/>
      <w:rPr>
        <w:rFonts w:ascii="Calibri" w:hAnsi="Calibri"/>
        <w:sz w:val="19"/>
        <w:szCs w:val="19"/>
        <w:lang w:val="es-ES"/>
      </w:rPr>
    </w:pPr>
    <w:r w:rsidRPr="00F9082F">
      <w:rPr>
        <w:rFonts w:ascii="Calibri" w:hAnsi="Calibri"/>
        <w:sz w:val="19"/>
        <w:szCs w:val="19"/>
        <w:lang w:val="es-ES"/>
      </w:rPr>
      <w:t>Balance</w:t>
    </w:r>
    <w:r>
      <w:rPr>
        <w:rFonts w:ascii="Calibri" w:hAnsi="Calibri"/>
        <w:sz w:val="19"/>
        <w:szCs w:val="19"/>
        <w:lang w:val="es-ES"/>
      </w:rPr>
      <w:t>s</w:t>
    </w:r>
    <w:r w:rsidRPr="00F9082F">
      <w:rPr>
        <w:rFonts w:ascii="Calibri" w:hAnsi="Calibri"/>
        <w:sz w:val="19"/>
        <w:szCs w:val="19"/>
        <w:lang w:val="es-ES"/>
      </w:rPr>
      <w:t xml:space="preserve"> Consolidado</w:t>
    </w:r>
    <w:r>
      <w:rPr>
        <w:rFonts w:ascii="Calibri" w:hAnsi="Calibri"/>
        <w:sz w:val="19"/>
        <w:szCs w:val="19"/>
        <w:lang w:val="es-ES"/>
      </w:rPr>
      <w:t>s al</w:t>
    </w:r>
  </w:p>
  <w:p w:rsidR="00EF0A5F" w:rsidRPr="00F9082F" w:rsidRDefault="00EF0A5F">
    <w:pPr>
      <w:pStyle w:val="Headerf10"/>
      <w:rPr>
        <w:rFonts w:ascii="Calibri" w:hAnsi="Calibri"/>
        <w:sz w:val="19"/>
        <w:szCs w:val="19"/>
        <w:lang w:val="es-ES"/>
      </w:rPr>
    </w:pPr>
    <w:r>
      <w:rPr>
        <w:rFonts w:ascii="Calibri" w:hAnsi="Calibri"/>
        <w:sz w:val="19"/>
        <w:szCs w:val="19"/>
        <w:lang w:val="es-ES"/>
      </w:rPr>
      <w:t xml:space="preserve">31 de diciembre de 2018 y 2017 </w:t>
    </w:r>
  </w:p>
  <w:p w:rsidR="00EF0A5F" w:rsidRPr="00F9082F" w:rsidRDefault="00EF0A5F">
    <w:pPr>
      <w:pStyle w:val="Headdoublespacef10"/>
      <w:rPr>
        <w:rFonts w:ascii="Calibri" w:hAnsi="Calibri"/>
        <w:sz w:val="19"/>
        <w:szCs w:val="19"/>
        <w:lang w:val="es-ES"/>
      </w:rPr>
    </w:pPr>
    <w:r w:rsidRPr="00F9082F">
      <w:rPr>
        <w:rFonts w:ascii="Calibri" w:hAnsi="Calibri"/>
        <w:sz w:val="19"/>
        <w:szCs w:val="19"/>
        <w:lang w:val="es-ES"/>
      </w:rPr>
      <w:t>(Expresado</w:t>
    </w:r>
    <w:r>
      <w:rPr>
        <w:rFonts w:ascii="Calibri" w:hAnsi="Calibri"/>
        <w:sz w:val="19"/>
        <w:szCs w:val="19"/>
        <w:lang w:val="es-ES"/>
      </w:rPr>
      <w:t>s</w:t>
    </w:r>
    <w:r w:rsidRPr="00F9082F">
      <w:rPr>
        <w:rFonts w:ascii="Calibri" w:hAnsi="Calibri"/>
        <w:sz w:val="19"/>
        <w:szCs w:val="19"/>
        <w:lang w:val="es-ES"/>
      </w:rPr>
      <w:t xml:space="preserve"> en Euros)</w:t>
    </w:r>
  </w:p>
  <w:p w:rsidR="00EF0A5F" w:rsidRPr="00FA52B3" w:rsidRDefault="00EF0A5F">
    <w:pPr>
      <w:pStyle w:val="Headerf7"/>
      <w:rPr>
        <w:sz w:val="19"/>
        <w:szCs w:val="19"/>
        <w:lang w:val="es-ES"/>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Pr="004B7E5A" w:rsidRDefault="00EF0A5F" w:rsidP="00F74EF2">
    <w:pPr>
      <w:pStyle w:val="Encabezado"/>
      <w:jc w:val="center"/>
      <w:rPr>
        <w:rStyle w:val="Nmerodepgina"/>
        <w:rFonts w:ascii="Calibri" w:hAnsi="Calibri"/>
        <w:lang w:val="es-ES_tradnl"/>
      </w:rPr>
    </w:pPr>
    <w:r w:rsidRPr="004B7E5A">
      <w:rPr>
        <w:rStyle w:val="Nmerodepgina"/>
        <w:rFonts w:ascii="Calibri" w:hAnsi="Calibri"/>
        <w:lang w:val="es-ES_tradnl"/>
      </w:rPr>
      <w:fldChar w:fldCharType="begin"/>
    </w:r>
    <w:r w:rsidRPr="004B7E5A">
      <w:rPr>
        <w:rStyle w:val="Nmerodepgina"/>
        <w:rFonts w:ascii="Calibri" w:hAnsi="Calibri"/>
        <w:lang w:val="es-ES_tradnl"/>
      </w:rPr>
      <w:instrText xml:space="preserve"> PAGE </w:instrText>
    </w:r>
    <w:r w:rsidRPr="004B7E5A">
      <w:rPr>
        <w:rStyle w:val="Nmerodepgina"/>
        <w:rFonts w:ascii="Calibri" w:hAnsi="Calibri"/>
        <w:lang w:val="es-ES_tradnl"/>
      </w:rPr>
      <w:fldChar w:fldCharType="separate"/>
    </w:r>
    <w:r w:rsidR="00182280">
      <w:rPr>
        <w:rStyle w:val="Nmerodepgina"/>
        <w:rFonts w:ascii="Calibri" w:hAnsi="Calibri"/>
        <w:noProof/>
        <w:lang w:val="es-ES_tradnl"/>
      </w:rPr>
      <w:t>116</w:t>
    </w:r>
    <w:r w:rsidRPr="004B7E5A">
      <w:rPr>
        <w:rStyle w:val="Nmerodepgina"/>
        <w:rFonts w:ascii="Calibri" w:hAnsi="Calibri"/>
        <w:lang w:val="es-ES_tradnl"/>
      </w:rPr>
      <w:fldChar w:fldCharType="end"/>
    </w:r>
  </w:p>
  <w:p w:rsidR="00EF0A5F" w:rsidRPr="00713E31" w:rsidRDefault="00EF0A5F" w:rsidP="00713E31">
    <w:pPr>
      <w:pStyle w:val="Encabezado"/>
      <w:jc w:val="right"/>
      <w:rPr>
        <w:rFonts w:ascii="Calibri" w:hAnsi="Calibri"/>
        <w:b/>
        <w:lang w:val="es-ES"/>
      </w:rPr>
    </w:pPr>
    <w:r w:rsidRPr="00713E31">
      <w:rPr>
        <w:rStyle w:val="Nmerodepgina"/>
        <w:rFonts w:ascii="Calibri" w:hAnsi="Calibri"/>
        <w:b/>
        <w:lang w:val="es-ES"/>
      </w:rPr>
      <w:t>Anexo III</w:t>
    </w:r>
    <w:r>
      <w:rPr>
        <w:rStyle w:val="Nmerodepgina"/>
        <w:rFonts w:ascii="Calibri" w:hAnsi="Calibri"/>
        <w:b/>
        <w:lang w:val="es-ES"/>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4"/>
        <w:szCs w:val="4"/>
        <w:lang w:val="es-ES_tradnl"/>
      </w:rPr>
    </w:pPr>
    <w:r w:rsidRPr="00F45D55">
      <w:rPr>
        <w:rFonts w:ascii="Calibri" w:hAnsi="Calibri"/>
        <w:sz w:val="20"/>
        <w:lang w:val="es-ES_tradnl"/>
      </w:rPr>
      <w:t>Y SOCIEDADES DEPENDIENTES</w:t>
    </w:r>
  </w:p>
  <w:p w:rsidR="00EF0A5F" w:rsidRDefault="00EF0A5F" w:rsidP="00F45D55">
    <w:pPr>
      <w:pStyle w:val="Encabezado"/>
      <w:jc w:val="center"/>
      <w:rPr>
        <w:sz w:val="4"/>
        <w:szCs w:val="4"/>
        <w:lang w:val="es-ES_tradnl"/>
      </w:rPr>
    </w:pPr>
  </w:p>
  <w:p w:rsidR="00EF0A5F" w:rsidRDefault="00EF0A5F" w:rsidP="00F45D55">
    <w:pPr>
      <w:pStyle w:val="Encabezado"/>
      <w:jc w:val="center"/>
      <w:rPr>
        <w:sz w:val="4"/>
        <w:szCs w:val="4"/>
        <w:lang w:val="es-ES_tradnl"/>
      </w:rPr>
    </w:pPr>
  </w:p>
  <w:p w:rsidR="00EF0A5F" w:rsidRDefault="00EF0A5F" w:rsidP="00F45D55">
    <w:pPr>
      <w:pStyle w:val="Encabezado"/>
      <w:jc w:val="center"/>
      <w:rPr>
        <w:sz w:val="4"/>
        <w:szCs w:val="4"/>
        <w:lang w:val="es-ES_tradnl"/>
      </w:rPr>
    </w:pPr>
  </w:p>
  <w:p w:rsidR="00EF0A5F" w:rsidRPr="0072657B" w:rsidRDefault="00EF0A5F" w:rsidP="0072657B">
    <w:pPr>
      <w:pStyle w:val="Encabezado"/>
      <w:jc w:val="center"/>
      <w:rPr>
        <w:rFonts w:ascii="Calibri" w:hAnsi="Calibri"/>
        <w:sz w:val="20"/>
        <w:lang w:val="es-ES_tradnl"/>
      </w:rPr>
    </w:pPr>
    <w:r>
      <w:rPr>
        <w:rFonts w:ascii="Calibri" w:hAnsi="Calibri"/>
        <w:sz w:val="20"/>
        <w:lang w:val="es-ES_tradnl"/>
      </w:rPr>
      <w:t>Desgloses de p</w:t>
    </w:r>
    <w:r w:rsidRPr="0072657B">
      <w:rPr>
        <w:rFonts w:ascii="Calibri" w:hAnsi="Calibri"/>
        <w:sz w:val="20"/>
        <w:lang w:val="es-ES_tradnl"/>
      </w:rPr>
      <w:t xml:space="preserve">articipaciones </w:t>
    </w:r>
    <w:r>
      <w:rPr>
        <w:rFonts w:ascii="Calibri" w:hAnsi="Calibri"/>
        <w:sz w:val="20"/>
        <w:lang w:val="es-ES_tradnl"/>
      </w:rPr>
      <w:t>p</w:t>
    </w:r>
    <w:r w:rsidRPr="0072657B">
      <w:rPr>
        <w:rFonts w:ascii="Calibri" w:hAnsi="Calibri"/>
        <w:sz w:val="20"/>
        <w:lang w:val="es-ES_tradnl"/>
      </w:rPr>
      <w:t xml:space="preserve">uestas en </w:t>
    </w:r>
    <w:r>
      <w:rPr>
        <w:rFonts w:ascii="Calibri" w:hAnsi="Calibri"/>
        <w:sz w:val="20"/>
        <w:lang w:val="es-ES_tradnl"/>
      </w:rPr>
      <w:t>e</w:t>
    </w:r>
    <w:r w:rsidRPr="0072657B">
      <w:rPr>
        <w:rFonts w:ascii="Calibri" w:hAnsi="Calibri"/>
        <w:sz w:val="20"/>
        <w:lang w:val="es-ES_tradnl"/>
      </w:rPr>
      <w:t>quivalencia</w:t>
    </w:r>
    <w:r>
      <w:rPr>
        <w:rFonts w:ascii="Calibri" w:hAnsi="Calibri"/>
        <w:sz w:val="20"/>
        <w:lang w:val="es-ES_tradnl"/>
      </w:rPr>
      <w:t xml:space="preserve"> a 31 de diciembre de 2017</w:t>
    </w:r>
  </w:p>
  <w:p w:rsidR="00EF0A5F" w:rsidRPr="000D0329" w:rsidRDefault="00EF0A5F" w:rsidP="00F45D55">
    <w:pPr>
      <w:pStyle w:val="Encabezado"/>
      <w:jc w:val="center"/>
      <w:rPr>
        <w:sz w:val="4"/>
        <w:szCs w:val="4"/>
        <w:lang w:val="es-ES_tradn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85559C">
    <w:pPr>
      <w:pStyle w:val="Memheadspace"/>
      <w:spacing w:before="0"/>
      <w:rPr>
        <w:rStyle w:val="Nmerodepgina"/>
        <w:rFonts w:ascii="Calibri" w:hAnsi="Calibri"/>
        <w:sz w:val="18"/>
        <w:szCs w:val="18"/>
      </w:rPr>
    </w:pPr>
  </w:p>
  <w:p w:rsidR="00EF0A5F" w:rsidRPr="00F953F1" w:rsidRDefault="00182280" w:rsidP="0085559C">
    <w:pPr>
      <w:pStyle w:val="Memheadspace"/>
      <w:spacing w:before="0"/>
      <w:rPr>
        <w:rStyle w:val="Nmerodepgina"/>
        <w:rFonts w:ascii="Calibri" w:hAnsi="Calibri"/>
        <w:sz w:val="20"/>
        <w:szCs w:val="20"/>
        <w:lang w:val="es-ES"/>
      </w:rPr>
    </w:pPr>
    <w:r>
      <w:rPr>
        <w:noProof/>
        <w:lang w:val="es-ES" w:eastAsia="es-ES"/>
      </w:rPr>
      <w:drawing>
        <wp:anchor distT="0" distB="0" distL="114300" distR="114300" simplePos="0" relativeHeight="251651584" behindDoc="0" locked="0" layoutInCell="1" allowOverlap="1">
          <wp:simplePos x="0" y="0"/>
          <wp:positionH relativeFrom="column">
            <wp:posOffset>-57150</wp:posOffset>
          </wp:positionH>
          <wp:positionV relativeFrom="paragraph">
            <wp:posOffset>30480</wp:posOffset>
          </wp:positionV>
          <wp:extent cx="1143000" cy="626110"/>
          <wp:effectExtent l="0" t="0" r="0" b="0"/>
          <wp:wrapNone/>
          <wp:docPr id="2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F953F1">
      <w:rPr>
        <w:rStyle w:val="Nmerodepgina"/>
        <w:rFonts w:ascii="Calibri" w:hAnsi="Calibri"/>
        <w:sz w:val="20"/>
        <w:szCs w:val="20"/>
        <w:lang w:val="es-ES"/>
      </w:rPr>
      <w:fldChar w:fldCharType="begin"/>
    </w:r>
    <w:r w:rsidR="00EF0A5F" w:rsidRPr="00F953F1">
      <w:rPr>
        <w:rStyle w:val="Nmerodepgina"/>
        <w:rFonts w:ascii="Calibri" w:hAnsi="Calibri"/>
        <w:sz w:val="20"/>
        <w:szCs w:val="20"/>
        <w:lang w:val="es-ES"/>
      </w:rPr>
      <w:instrText xml:space="preserve"> PAGE </w:instrText>
    </w:r>
    <w:r w:rsidR="00EF0A5F" w:rsidRPr="00F953F1">
      <w:rPr>
        <w:rStyle w:val="Nmerodepgina"/>
        <w:rFonts w:ascii="Calibri" w:hAnsi="Calibri"/>
        <w:sz w:val="20"/>
        <w:szCs w:val="20"/>
        <w:lang w:val="es-ES"/>
      </w:rPr>
      <w:fldChar w:fldCharType="separate"/>
    </w:r>
    <w:r>
      <w:rPr>
        <w:rStyle w:val="Nmerodepgina"/>
        <w:rFonts w:ascii="Calibri" w:hAnsi="Calibri"/>
        <w:noProof/>
        <w:sz w:val="20"/>
        <w:szCs w:val="20"/>
        <w:lang w:val="es-ES"/>
      </w:rPr>
      <w:t>115</w:t>
    </w:r>
    <w:r w:rsidR="00EF0A5F" w:rsidRPr="00F953F1">
      <w:rPr>
        <w:rStyle w:val="Nmerodepgina"/>
        <w:rFonts w:ascii="Calibri" w:hAnsi="Calibri"/>
        <w:sz w:val="20"/>
        <w:szCs w:val="20"/>
        <w:lang w:val="es-ES"/>
      </w:rPr>
      <w:fldChar w:fldCharType="end"/>
    </w:r>
  </w:p>
  <w:p w:rsidR="00EF0A5F" w:rsidRPr="00F953F1" w:rsidRDefault="00EF0A5F" w:rsidP="0085559C">
    <w:pPr>
      <w:pStyle w:val="Memheadspace"/>
      <w:spacing w:before="0"/>
      <w:jc w:val="right"/>
      <w:rPr>
        <w:rStyle w:val="Nmerodepgina"/>
        <w:rFonts w:ascii="Calibri" w:hAnsi="Calibri"/>
        <w:b/>
        <w:sz w:val="20"/>
        <w:szCs w:val="20"/>
        <w:lang w:val="es-ES"/>
      </w:rPr>
    </w:pPr>
    <w:r w:rsidRPr="00F953F1">
      <w:rPr>
        <w:rStyle w:val="Nmerodepgina"/>
        <w:rFonts w:ascii="Calibri" w:hAnsi="Calibri"/>
        <w:b/>
        <w:sz w:val="20"/>
        <w:szCs w:val="20"/>
        <w:lang w:val="es-ES"/>
      </w:rPr>
      <w:t>Anexo III</w:t>
    </w:r>
    <w:r>
      <w:rPr>
        <w:rStyle w:val="Nmerodepgina"/>
        <w:rFonts w:ascii="Calibri" w:hAnsi="Calibri"/>
        <w:b/>
        <w:sz w:val="20"/>
        <w:szCs w:val="20"/>
        <w:lang w:val="es-ES"/>
      </w:rPr>
      <w:t xml:space="preserve"> - 2018</w:t>
    </w:r>
  </w:p>
  <w:p w:rsidR="00EF0A5F" w:rsidRPr="0085559C" w:rsidRDefault="00EF0A5F" w:rsidP="0085559C">
    <w:pPr>
      <w:pStyle w:val="Headdoublespacef10"/>
      <w:spacing w:before="0"/>
      <w:rPr>
        <w:rFonts w:ascii="Calibri" w:hAnsi="Calibri" w:cs="Arial"/>
        <w:lang w:val="es-ES_tradnl"/>
      </w:rPr>
    </w:pPr>
    <w:r w:rsidRPr="0085559C">
      <w:rPr>
        <w:rFonts w:ascii="Calibri" w:hAnsi="Calibri" w:cs="Arial"/>
        <w:lang w:val="es-ES_tradnl"/>
      </w:rPr>
      <w:t>CORPORACIÓN PÚBLICA EMPRESARIAL DE NAVARRA, S.L.U.</w:t>
    </w:r>
  </w:p>
  <w:p w:rsidR="00EF0A5F" w:rsidRPr="0085559C" w:rsidRDefault="00EF0A5F" w:rsidP="0085559C">
    <w:pPr>
      <w:tabs>
        <w:tab w:val="left" w:pos="432"/>
        <w:tab w:val="left" w:pos="720"/>
        <w:tab w:val="left" w:pos="1008"/>
        <w:tab w:val="left" w:pos="1296"/>
        <w:tab w:val="left" w:pos="1584"/>
        <w:tab w:val="left" w:pos="1872"/>
        <w:tab w:val="left" w:pos="7344"/>
      </w:tabs>
      <w:jc w:val="center"/>
      <w:rPr>
        <w:rFonts w:ascii="Calibri" w:hAnsi="Calibri" w:cs="Arial"/>
        <w:sz w:val="20"/>
        <w:szCs w:val="20"/>
        <w:lang w:val="es-ES_tradnl"/>
      </w:rPr>
    </w:pPr>
    <w:r w:rsidRPr="0085559C">
      <w:rPr>
        <w:rFonts w:ascii="Calibri" w:hAnsi="Calibri" w:cs="Arial"/>
        <w:sz w:val="20"/>
        <w:szCs w:val="20"/>
        <w:lang w:val="es-ES_tradnl"/>
      </w:rPr>
      <w:t>Y SOCIEDADES DEPENDIENTES</w:t>
    </w:r>
  </w:p>
  <w:p w:rsidR="00EF0A5F" w:rsidRPr="0085559C" w:rsidRDefault="00EF0A5F" w:rsidP="0085559C">
    <w:pPr>
      <w:tabs>
        <w:tab w:val="left" w:pos="432"/>
        <w:tab w:val="left" w:pos="720"/>
        <w:tab w:val="left" w:pos="1008"/>
        <w:tab w:val="left" w:pos="1296"/>
        <w:tab w:val="left" w:pos="1584"/>
        <w:tab w:val="left" w:pos="1872"/>
        <w:tab w:val="left" w:pos="7344"/>
      </w:tabs>
      <w:jc w:val="center"/>
      <w:rPr>
        <w:rFonts w:ascii="Calibri" w:hAnsi="Calibri" w:cs="Arial"/>
        <w:sz w:val="20"/>
        <w:szCs w:val="20"/>
        <w:lang w:val="es-ES_tradnl"/>
      </w:rPr>
    </w:pPr>
  </w:p>
  <w:p w:rsidR="00EF0A5F" w:rsidRPr="009C4E87" w:rsidRDefault="00EF0A5F" w:rsidP="0085559C">
    <w:pPr>
      <w:pStyle w:val="Headdoublespacef10"/>
      <w:spacing w:before="0"/>
      <w:rPr>
        <w:rFonts w:ascii="Calibri" w:hAnsi="Calibri"/>
        <w:lang w:val="es-ES"/>
      </w:rPr>
    </w:pPr>
    <w:r w:rsidRPr="009C4E87">
      <w:rPr>
        <w:rFonts w:ascii="Calibri" w:hAnsi="Calibri"/>
        <w:lang w:val="es-ES"/>
      </w:rPr>
      <w:t>Desgloses de participaciones puestas en equiva</w:t>
    </w:r>
    <w:r>
      <w:rPr>
        <w:rFonts w:ascii="Calibri" w:hAnsi="Calibri"/>
        <w:lang w:val="es-ES"/>
      </w:rPr>
      <w:t>lencia a 31 de diciembre de 2018</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EF0A5F" w:rsidP="00F74EF2">
    <w:pPr>
      <w:pStyle w:val="Encabezado"/>
      <w:jc w:val="center"/>
      <w:rPr>
        <w:rFonts w:ascii="Calibri" w:hAnsi="Calibri"/>
        <w:lang w:val="es-ES_tradnl"/>
      </w:rPr>
    </w:pPr>
    <w:r w:rsidRPr="004B7E5A">
      <w:rPr>
        <w:rStyle w:val="Nmerodepgina"/>
        <w:rFonts w:ascii="Calibri" w:hAnsi="Calibri"/>
        <w:lang w:val="es-ES_tradnl"/>
      </w:rPr>
      <w:fldChar w:fldCharType="begin"/>
    </w:r>
    <w:r w:rsidRPr="004B7E5A">
      <w:rPr>
        <w:rStyle w:val="Nmerodepgina"/>
        <w:rFonts w:ascii="Calibri" w:hAnsi="Calibri"/>
        <w:lang w:val="es-ES_tradnl"/>
      </w:rPr>
      <w:instrText xml:space="preserve"> PAGE </w:instrText>
    </w:r>
    <w:r w:rsidRPr="004B7E5A">
      <w:rPr>
        <w:rStyle w:val="Nmerodepgina"/>
        <w:rFonts w:ascii="Calibri" w:hAnsi="Calibri"/>
        <w:lang w:val="es-ES_tradnl"/>
      </w:rPr>
      <w:fldChar w:fldCharType="separate"/>
    </w:r>
    <w:r>
      <w:rPr>
        <w:rStyle w:val="Nmerodepgina"/>
        <w:rFonts w:ascii="Calibri" w:hAnsi="Calibri"/>
        <w:noProof/>
        <w:lang w:val="es-ES_tradnl"/>
      </w:rPr>
      <w:t>121</w:t>
    </w:r>
    <w:r w:rsidRPr="004B7E5A">
      <w:rPr>
        <w:rStyle w:val="Nmerodepgina"/>
        <w:rFonts w:ascii="Calibri" w:hAnsi="Calibri"/>
        <w:lang w:val="es-ES_tradnl"/>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IV</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F45D55">
    <w:pPr>
      <w:pStyle w:val="Encabezado"/>
      <w:spacing w:after="120"/>
      <w:jc w:val="center"/>
      <w:rPr>
        <w:rFonts w:ascii="Calibri" w:hAnsi="Calibri"/>
        <w:lang w:val="es-ES"/>
      </w:rPr>
    </w:pPr>
    <w:r>
      <w:rPr>
        <w:rFonts w:ascii="Calibri" w:hAnsi="Calibri"/>
        <w:lang w:val="es-ES"/>
      </w:rPr>
      <w:t>Detalle de otras participadas no cotizadas con denominación, domicilio social y actividad ejercida al 31 de diciembre de 2010</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85559C">
    <w:pPr>
      <w:pStyle w:val="Memheadspace"/>
      <w:spacing w:before="0"/>
      <w:rPr>
        <w:rStyle w:val="Nmerodepgina"/>
        <w:rFonts w:ascii="Calibri" w:hAnsi="Calibri"/>
        <w:sz w:val="18"/>
        <w:szCs w:val="18"/>
      </w:rPr>
    </w:pPr>
  </w:p>
  <w:p w:rsidR="00EF0A5F" w:rsidRPr="00506B42" w:rsidRDefault="00182280" w:rsidP="0085559C">
    <w:pPr>
      <w:pStyle w:val="Memheadspace"/>
      <w:spacing w:before="0"/>
      <w:rPr>
        <w:rStyle w:val="Nmerodepgina"/>
        <w:rFonts w:ascii="Calibri" w:hAnsi="Calibri"/>
        <w:sz w:val="20"/>
        <w:szCs w:val="20"/>
        <w:lang w:val="es-ES"/>
      </w:rPr>
    </w:pPr>
    <w:r>
      <w:rPr>
        <w:noProof/>
        <w:lang w:val="es-ES" w:eastAsia="es-ES"/>
      </w:rPr>
      <w:drawing>
        <wp:anchor distT="0" distB="0" distL="114300" distR="114300" simplePos="0" relativeHeight="251652608" behindDoc="0" locked="0" layoutInCell="1" allowOverlap="1">
          <wp:simplePos x="0" y="0"/>
          <wp:positionH relativeFrom="column">
            <wp:posOffset>-57150</wp:posOffset>
          </wp:positionH>
          <wp:positionV relativeFrom="paragraph">
            <wp:posOffset>3175</wp:posOffset>
          </wp:positionV>
          <wp:extent cx="1143000" cy="626110"/>
          <wp:effectExtent l="0" t="0" r="0" b="0"/>
          <wp:wrapNone/>
          <wp:docPr id="2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506B42">
      <w:rPr>
        <w:rStyle w:val="Nmerodepgina"/>
        <w:rFonts w:ascii="Calibri" w:hAnsi="Calibri"/>
        <w:sz w:val="20"/>
        <w:szCs w:val="20"/>
        <w:lang w:val="es-ES"/>
      </w:rPr>
      <w:fldChar w:fldCharType="begin"/>
    </w:r>
    <w:r w:rsidR="00EF0A5F" w:rsidRPr="00506B42">
      <w:rPr>
        <w:rStyle w:val="Nmerodepgina"/>
        <w:rFonts w:ascii="Calibri" w:hAnsi="Calibri"/>
        <w:sz w:val="20"/>
        <w:szCs w:val="20"/>
        <w:lang w:val="es-ES"/>
      </w:rPr>
      <w:instrText xml:space="preserve"> PAGE </w:instrText>
    </w:r>
    <w:r w:rsidR="00EF0A5F" w:rsidRPr="00506B42">
      <w:rPr>
        <w:rStyle w:val="Nmerodepgina"/>
        <w:rFonts w:ascii="Calibri" w:hAnsi="Calibri"/>
        <w:sz w:val="20"/>
        <w:szCs w:val="20"/>
        <w:lang w:val="es-ES"/>
      </w:rPr>
      <w:fldChar w:fldCharType="separate"/>
    </w:r>
    <w:r>
      <w:rPr>
        <w:rStyle w:val="Nmerodepgina"/>
        <w:rFonts w:ascii="Calibri" w:hAnsi="Calibri"/>
        <w:noProof/>
        <w:sz w:val="20"/>
        <w:szCs w:val="20"/>
        <w:lang w:val="es-ES"/>
      </w:rPr>
      <w:t>117</w:t>
    </w:r>
    <w:r w:rsidR="00EF0A5F" w:rsidRPr="00506B42">
      <w:rPr>
        <w:rStyle w:val="Nmerodepgina"/>
        <w:rFonts w:ascii="Calibri" w:hAnsi="Calibri"/>
        <w:sz w:val="20"/>
        <w:szCs w:val="20"/>
        <w:lang w:val="es-ES"/>
      </w:rPr>
      <w:fldChar w:fldCharType="end"/>
    </w:r>
  </w:p>
  <w:p w:rsidR="00EF0A5F" w:rsidRPr="00506B42" w:rsidRDefault="00EF0A5F" w:rsidP="0085559C">
    <w:pPr>
      <w:pStyle w:val="Memheadspace"/>
      <w:spacing w:before="0"/>
      <w:jc w:val="right"/>
      <w:rPr>
        <w:rStyle w:val="Nmerodepgina"/>
        <w:rFonts w:ascii="Calibri" w:hAnsi="Calibri"/>
        <w:b/>
        <w:sz w:val="20"/>
        <w:szCs w:val="20"/>
        <w:lang w:val="es-ES"/>
      </w:rPr>
    </w:pPr>
    <w:r>
      <w:rPr>
        <w:rStyle w:val="Nmerodepgina"/>
        <w:rFonts w:ascii="Calibri" w:hAnsi="Calibri"/>
        <w:b/>
        <w:sz w:val="20"/>
        <w:szCs w:val="20"/>
        <w:lang w:val="es-ES"/>
      </w:rPr>
      <w:t>Anexo IV - 2018</w:t>
    </w:r>
  </w:p>
  <w:p w:rsidR="00EF0A5F" w:rsidRPr="0085559C" w:rsidRDefault="00EF0A5F" w:rsidP="0085559C">
    <w:pPr>
      <w:pStyle w:val="Headdoublespacef10"/>
      <w:spacing w:before="0"/>
      <w:rPr>
        <w:rFonts w:ascii="Calibri" w:hAnsi="Calibri" w:cs="Arial"/>
        <w:lang w:val="es-ES_tradnl"/>
      </w:rPr>
    </w:pPr>
    <w:r w:rsidRPr="0085559C">
      <w:rPr>
        <w:rFonts w:ascii="Calibri" w:hAnsi="Calibri" w:cs="Arial"/>
        <w:lang w:val="es-ES_tradnl"/>
      </w:rPr>
      <w:t>CORPORACIÓN PÚBLICA EMPRESARIAL DE NAVARRA, S.L.U.</w:t>
    </w:r>
  </w:p>
  <w:p w:rsidR="00EF0A5F" w:rsidRDefault="00EF0A5F" w:rsidP="0085559C">
    <w:pPr>
      <w:tabs>
        <w:tab w:val="left" w:pos="432"/>
        <w:tab w:val="left" w:pos="720"/>
        <w:tab w:val="left" w:pos="1008"/>
        <w:tab w:val="left" w:pos="1296"/>
        <w:tab w:val="left" w:pos="1584"/>
        <w:tab w:val="left" w:pos="1872"/>
        <w:tab w:val="left" w:pos="7344"/>
      </w:tabs>
      <w:jc w:val="center"/>
      <w:rPr>
        <w:rFonts w:ascii="Calibri" w:hAnsi="Calibri" w:cs="Arial"/>
        <w:sz w:val="20"/>
        <w:szCs w:val="20"/>
        <w:lang w:val="es-ES_tradnl"/>
      </w:rPr>
    </w:pPr>
    <w:r w:rsidRPr="0085559C">
      <w:rPr>
        <w:rFonts w:ascii="Calibri" w:hAnsi="Calibri" w:cs="Arial"/>
        <w:sz w:val="20"/>
        <w:szCs w:val="20"/>
        <w:lang w:val="es-ES_tradnl"/>
      </w:rPr>
      <w:t>Y SOCIEDADES DEPENDIENTES</w:t>
    </w:r>
  </w:p>
  <w:p w:rsidR="00EF0A5F" w:rsidRPr="0085559C" w:rsidRDefault="00EF0A5F" w:rsidP="0085559C">
    <w:pPr>
      <w:tabs>
        <w:tab w:val="left" w:pos="432"/>
        <w:tab w:val="left" w:pos="720"/>
        <w:tab w:val="left" w:pos="1008"/>
        <w:tab w:val="left" w:pos="1296"/>
        <w:tab w:val="left" w:pos="1584"/>
        <w:tab w:val="left" w:pos="1872"/>
        <w:tab w:val="left" w:pos="7344"/>
      </w:tabs>
      <w:jc w:val="center"/>
      <w:rPr>
        <w:rFonts w:ascii="Calibri" w:hAnsi="Calibri" w:cs="Arial"/>
        <w:sz w:val="20"/>
        <w:szCs w:val="20"/>
        <w:lang w:val="es-ES_tradnl"/>
      </w:rPr>
    </w:pPr>
  </w:p>
  <w:p w:rsidR="00EF0A5F" w:rsidRPr="00F45D55" w:rsidRDefault="00EF0A5F" w:rsidP="00F953F1">
    <w:pPr>
      <w:pStyle w:val="Encabezado"/>
      <w:spacing w:after="120"/>
      <w:jc w:val="center"/>
      <w:rPr>
        <w:rFonts w:ascii="Calibri" w:hAnsi="Calibri"/>
        <w:lang w:val="es-ES"/>
      </w:rPr>
    </w:pPr>
    <w:r>
      <w:rPr>
        <w:rFonts w:ascii="Calibri" w:hAnsi="Calibri"/>
        <w:lang w:val="es-ES"/>
      </w:rPr>
      <w:t>Detalle de otras participadas no cotizadas con denominación, domicilio social y actividad ejercida a 31 de diciembre de 2018</w:t>
    </w:r>
  </w:p>
  <w:p w:rsidR="00EF0A5F" w:rsidRPr="0085559C" w:rsidRDefault="00EF0A5F" w:rsidP="00F953F1">
    <w:pPr>
      <w:tabs>
        <w:tab w:val="left" w:pos="432"/>
        <w:tab w:val="left" w:pos="720"/>
        <w:tab w:val="left" w:pos="1008"/>
        <w:tab w:val="left" w:pos="1296"/>
        <w:tab w:val="left" w:pos="1584"/>
        <w:tab w:val="left" w:pos="1872"/>
        <w:tab w:val="left" w:pos="7344"/>
      </w:tabs>
      <w:jc w:val="cente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182280" w:rsidP="00F74EF2">
    <w:pPr>
      <w:pStyle w:val="Encabezado"/>
      <w:jc w:val="center"/>
      <w:rPr>
        <w:rFonts w:ascii="Calibri" w:hAnsi="Calibri"/>
        <w:lang w:val="es-ES_tradnl"/>
      </w:rPr>
    </w:pPr>
    <w:r>
      <w:rPr>
        <w:noProof/>
        <w:lang w:val="es-ES" w:eastAsia="es-ES"/>
      </w:rPr>
      <w:drawing>
        <wp:anchor distT="0" distB="0" distL="114300" distR="114300" simplePos="0" relativeHeight="251653632" behindDoc="0" locked="0" layoutInCell="1" allowOverlap="1">
          <wp:simplePos x="0" y="0"/>
          <wp:positionH relativeFrom="column">
            <wp:posOffset>-57150</wp:posOffset>
          </wp:positionH>
          <wp:positionV relativeFrom="paragraph">
            <wp:posOffset>1905</wp:posOffset>
          </wp:positionV>
          <wp:extent cx="1143000" cy="626110"/>
          <wp:effectExtent l="0" t="0" r="0" b="0"/>
          <wp:wrapNone/>
          <wp:docPr id="2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4B7E5A">
      <w:rPr>
        <w:rStyle w:val="Nmerodepgina"/>
        <w:rFonts w:ascii="Calibri" w:hAnsi="Calibri"/>
        <w:lang w:val="es-ES_tradnl"/>
      </w:rPr>
      <w:fldChar w:fldCharType="begin"/>
    </w:r>
    <w:r w:rsidR="00EF0A5F" w:rsidRPr="004B7E5A">
      <w:rPr>
        <w:rStyle w:val="Nmerodepgina"/>
        <w:rFonts w:ascii="Calibri" w:hAnsi="Calibri"/>
        <w:lang w:val="es-ES_tradnl"/>
      </w:rPr>
      <w:instrText xml:space="preserve"> PAGE </w:instrText>
    </w:r>
    <w:r w:rsidR="00EF0A5F" w:rsidRPr="004B7E5A">
      <w:rPr>
        <w:rStyle w:val="Nmerodepgina"/>
        <w:rFonts w:ascii="Calibri" w:hAnsi="Calibri"/>
        <w:lang w:val="es-ES_tradnl"/>
      </w:rPr>
      <w:fldChar w:fldCharType="separate"/>
    </w:r>
    <w:r>
      <w:rPr>
        <w:rStyle w:val="Nmerodepgina"/>
        <w:rFonts w:ascii="Calibri" w:hAnsi="Calibri"/>
        <w:noProof/>
        <w:lang w:val="es-ES_tradnl"/>
      </w:rPr>
      <w:t>120</w:t>
    </w:r>
    <w:r w:rsidR="00EF0A5F" w:rsidRPr="004B7E5A">
      <w:rPr>
        <w:rStyle w:val="Nmerodepgina"/>
        <w:rFonts w:ascii="Calibri" w:hAnsi="Calibri"/>
        <w:lang w:val="es-ES_tradnl"/>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IV</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spacing w:after="120"/>
      <w:jc w:val="center"/>
      <w:rPr>
        <w:rFonts w:ascii="Calibri" w:hAnsi="Calibri"/>
        <w:lang w:val="es-ES"/>
      </w:rPr>
    </w:pPr>
    <w:r>
      <w:rPr>
        <w:rFonts w:ascii="Calibri" w:hAnsi="Calibri"/>
        <w:lang w:val="es-ES"/>
      </w:rPr>
      <w:t>Detalle de otras participadas no cotizadas con denominación, domicilio social y actividad ejercida a 31 de diciembre de 2018</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EF0A5F" w:rsidP="00F74EF2">
    <w:pPr>
      <w:pStyle w:val="Encabezado"/>
      <w:jc w:val="center"/>
      <w:rPr>
        <w:rFonts w:ascii="Calibri" w:hAnsi="Calibri"/>
        <w:lang w:val="es-ES_tradnl"/>
      </w:rPr>
    </w:pPr>
    <w:r w:rsidRPr="00F310D2">
      <w:rPr>
        <w:rStyle w:val="Nmerodepgina"/>
        <w:rFonts w:ascii="Calibri" w:hAnsi="Calibri"/>
        <w:lang w:val="es-ES"/>
      </w:rPr>
      <w:fldChar w:fldCharType="begin"/>
    </w:r>
    <w:r w:rsidRPr="00F310D2">
      <w:rPr>
        <w:rStyle w:val="Nmerodepgina"/>
        <w:rFonts w:ascii="Calibri" w:hAnsi="Calibri"/>
        <w:lang w:val="es-ES"/>
      </w:rPr>
      <w:instrText xml:space="preserve"> PAGE </w:instrText>
    </w:r>
    <w:r w:rsidRPr="00F310D2">
      <w:rPr>
        <w:rStyle w:val="Nmerodepgina"/>
        <w:rFonts w:ascii="Calibri" w:hAnsi="Calibri"/>
        <w:lang w:val="es-ES"/>
      </w:rPr>
      <w:fldChar w:fldCharType="separate"/>
    </w:r>
    <w:r w:rsidR="00182280">
      <w:rPr>
        <w:rStyle w:val="Nmerodepgina"/>
        <w:rFonts w:ascii="Calibri" w:hAnsi="Calibri"/>
        <w:noProof/>
        <w:lang w:val="es-ES"/>
      </w:rPr>
      <w:t>122</w:t>
    </w:r>
    <w:r w:rsidRPr="00F310D2">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IV</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F45D55">
    <w:pPr>
      <w:pStyle w:val="Encabezado"/>
      <w:spacing w:after="120"/>
      <w:jc w:val="center"/>
      <w:rPr>
        <w:rFonts w:ascii="Calibri" w:hAnsi="Calibri"/>
        <w:lang w:val="es-ES"/>
      </w:rPr>
    </w:pPr>
    <w:r>
      <w:rPr>
        <w:rFonts w:ascii="Calibri" w:hAnsi="Calibri"/>
        <w:lang w:val="es-ES"/>
      </w:rPr>
      <w:t>Detalle de otras participadas no cotizadas con denominación, domicilio social y actividad ejercida al 31 de diciembre de 2017</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85559C">
    <w:pPr>
      <w:pStyle w:val="Memheadspace"/>
      <w:spacing w:before="0"/>
      <w:rPr>
        <w:rStyle w:val="Nmerodepgina"/>
        <w:rFonts w:ascii="Calibri" w:hAnsi="Calibri"/>
        <w:sz w:val="18"/>
        <w:szCs w:val="18"/>
      </w:rPr>
    </w:pPr>
  </w:p>
  <w:p w:rsidR="00EF0A5F" w:rsidRPr="00506B42" w:rsidRDefault="00182280" w:rsidP="0085559C">
    <w:pPr>
      <w:pStyle w:val="Memheadspace"/>
      <w:spacing w:before="0"/>
      <w:rPr>
        <w:rStyle w:val="Nmerodepgina"/>
        <w:rFonts w:ascii="Calibri" w:hAnsi="Calibri"/>
        <w:sz w:val="20"/>
        <w:szCs w:val="20"/>
        <w:lang w:val="es-ES"/>
      </w:rPr>
    </w:pPr>
    <w:r>
      <w:rPr>
        <w:noProof/>
        <w:lang w:val="es-ES" w:eastAsia="es-ES"/>
      </w:rPr>
      <w:drawing>
        <wp:anchor distT="0" distB="0" distL="114300" distR="114300" simplePos="0" relativeHeight="251664896" behindDoc="0" locked="0" layoutInCell="1" allowOverlap="1">
          <wp:simplePos x="0" y="0"/>
          <wp:positionH relativeFrom="column">
            <wp:posOffset>-57150</wp:posOffset>
          </wp:positionH>
          <wp:positionV relativeFrom="paragraph">
            <wp:posOffset>3175</wp:posOffset>
          </wp:positionV>
          <wp:extent cx="1143000" cy="626110"/>
          <wp:effectExtent l="0" t="0" r="0" b="0"/>
          <wp:wrapNone/>
          <wp:docPr id="2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506B42">
      <w:rPr>
        <w:rStyle w:val="Nmerodepgina"/>
        <w:rFonts w:ascii="Calibri" w:hAnsi="Calibri"/>
        <w:sz w:val="20"/>
        <w:szCs w:val="20"/>
        <w:lang w:val="es-ES"/>
      </w:rPr>
      <w:fldChar w:fldCharType="begin"/>
    </w:r>
    <w:r w:rsidR="00EF0A5F" w:rsidRPr="00506B42">
      <w:rPr>
        <w:rStyle w:val="Nmerodepgina"/>
        <w:rFonts w:ascii="Calibri" w:hAnsi="Calibri"/>
        <w:sz w:val="20"/>
        <w:szCs w:val="20"/>
        <w:lang w:val="es-ES"/>
      </w:rPr>
      <w:instrText xml:space="preserve"> PAGE </w:instrText>
    </w:r>
    <w:r w:rsidR="00EF0A5F" w:rsidRPr="00506B42">
      <w:rPr>
        <w:rStyle w:val="Nmerodepgina"/>
        <w:rFonts w:ascii="Calibri" w:hAnsi="Calibri"/>
        <w:sz w:val="20"/>
        <w:szCs w:val="20"/>
        <w:lang w:val="es-ES"/>
      </w:rPr>
      <w:fldChar w:fldCharType="separate"/>
    </w:r>
    <w:r>
      <w:rPr>
        <w:rStyle w:val="Nmerodepgina"/>
        <w:rFonts w:ascii="Calibri" w:hAnsi="Calibri"/>
        <w:noProof/>
        <w:sz w:val="20"/>
        <w:szCs w:val="20"/>
        <w:lang w:val="es-ES"/>
      </w:rPr>
      <w:t>121</w:t>
    </w:r>
    <w:r w:rsidR="00EF0A5F" w:rsidRPr="00506B42">
      <w:rPr>
        <w:rStyle w:val="Nmerodepgina"/>
        <w:rFonts w:ascii="Calibri" w:hAnsi="Calibri"/>
        <w:sz w:val="20"/>
        <w:szCs w:val="20"/>
        <w:lang w:val="es-ES"/>
      </w:rPr>
      <w:fldChar w:fldCharType="end"/>
    </w:r>
  </w:p>
  <w:p w:rsidR="00EF0A5F" w:rsidRPr="00506B42" w:rsidRDefault="00EF0A5F" w:rsidP="0085559C">
    <w:pPr>
      <w:pStyle w:val="Memheadspace"/>
      <w:spacing w:before="0"/>
      <w:jc w:val="right"/>
      <w:rPr>
        <w:rStyle w:val="Nmerodepgina"/>
        <w:rFonts w:ascii="Calibri" w:hAnsi="Calibri"/>
        <w:b/>
        <w:sz w:val="20"/>
        <w:szCs w:val="20"/>
        <w:lang w:val="es-ES"/>
      </w:rPr>
    </w:pPr>
    <w:r>
      <w:rPr>
        <w:rStyle w:val="Nmerodepgina"/>
        <w:rFonts w:ascii="Calibri" w:hAnsi="Calibri"/>
        <w:b/>
        <w:sz w:val="20"/>
        <w:szCs w:val="20"/>
        <w:lang w:val="es-ES"/>
      </w:rPr>
      <w:t>Anexo IV - 2018</w:t>
    </w:r>
  </w:p>
  <w:p w:rsidR="00EF0A5F" w:rsidRPr="0085559C" w:rsidRDefault="00EF0A5F" w:rsidP="0085559C">
    <w:pPr>
      <w:pStyle w:val="Headdoublespacef10"/>
      <w:spacing w:before="0"/>
      <w:rPr>
        <w:rFonts w:ascii="Calibri" w:hAnsi="Calibri" w:cs="Arial"/>
        <w:lang w:val="es-ES_tradnl"/>
      </w:rPr>
    </w:pPr>
    <w:r w:rsidRPr="0085559C">
      <w:rPr>
        <w:rFonts w:ascii="Calibri" w:hAnsi="Calibri" w:cs="Arial"/>
        <w:lang w:val="es-ES_tradnl"/>
      </w:rPr>
      <w:t>CORPORACIÓN PÚBLICA EMPRESARIAL DE NAVARRA, S.L.U.</w:t>
    </w:r>
  </w:p>
  <w:p w:rsidR="00EF0A5F" w:rsidRDefault="00EF0A5F" w:rsidP="0085559C">
    <w:pPr>
      <w:tabs>
        <w:tab w:val="left" w:pos="432"/>
        <w:tab w:val="left" w:pos="720"/>
        <w:tab w:val="left" w:pos="1008"/>
        <w:tab w:val="left" w:pos="1296"/>
        <w:tab w:val="left" w:pos="1584"/>
        <w:tab w:val="left" w:pos="1872"/>
        <w:tab w:val="left" w:pos="7344"/>
      </w:tabs>
      <w:jc w:val="center"/>
      <w:rPr>
        <w:rFonts w:ascii="Calibri" w:hAnsi="Calibri" w:cs="Arial"/>
        <w:sz w:val="20"/>
        <w:szCs w:val="20"/>
        <w:lang w:val="es-ES_tradnl"/>
      </w:rPr>
    </w:pPr>
    <w:r w:rsidRPr="0085559C">
      <w:rPr>
        <w:rFonts w:ascii="Calibri" w:hAnsi="Calibri" w:cs="Arial"/>
        <w:sz w:val="20"/>
        <w:szCs w:val="20"/>
        <w:lang w:val="es-ES_tradnl"/>
      </w:rPr>
      <w:t>Y SOCIEDADES DEPENDIENTES</w:t>
    </w:r>
  </w:p>
  <w:p w:rsidR="00EF0A5F" w:rsidRPr="0085559C" w:rsidRDefault="00EF0A5F" w:rsidP="0085559C">
    <w:pPr>
      <w:tabs>
        <w:tab w:val="left" w:pos="432"/>
        <w:tab w:val="left" w:pos="720"/>
        <w:tab w:val="left" w:pos="1008"/>
        <w:tab w:val="left" w:pos="1296"/>
        <w:tab w:val="left" w:pos="1584"/>
        <w:tab w:val="left" w:pos="1872"/>
        <w:tab w:val="left" w:pos="7344"/>
      </w:tabs>
      <w:jc w:val="center"/>
      <w:rPr>
        <w:rFonts w:ascii="Calibri" w:hAnsi="Calibri" w:cs="Arial"/>
        <w:sz w:val="20"/>
        <w:szCs w:val="20"/>
        <w:lang w:val="es-ES_tradnl"/>
      </w:rPr>
    </w:pPr>
  </w:p>
  <w:p w:rsidR="00EF0A5F" w:rsidRPr="00F45D55" w:rsidRDefault="00EF0A5F" w:rsidP="00F953F1">
    <w:pPr>
      <w:pStyle w:val="Encabezado"/>
      <w:spacing w:after="120"/>
      <w:jc w:val="center"/>
      <w:rPr>
        <w:rFonts w:ascii="Calibri" w:hAnsi="Calibri"/>
        <w:lang w:val="es-ES"/>
      </w:rPr>
    </w:pPr>
    <w:r>
      <w:rPr>
        <w:rFonts w:ascii="Calibri" w:hAnsi="Calibri"/>
        <w:lang w:val="es-ES"/>
      </w:rPr>
      <w:t>Detalle de otras participadas no cotizadas con denominación, domicilio social y actividad ejercida a 31 de diciembre de 2018</w:t>
    </w:r>
  </w:p>
  <w:p w:rsidR="00EF0A5F" w:rsidRPr="0085559C" w:rsidRDefault="00EF0A5F" w:rsidP="00F953F1">
    <w:pPr>
      <w:tabs>
        <w:tab w:val="left" w:pos="432"/>
        <w:tab w:val="left" w:pos="720"/>
        <w:tab w:val="left" w:pos="1008"/>
        <w:tab w:val="left" w:pos="1296"/>
        <w:tab w:val="left" w:pos="1584"/>
        <w:tab w:val="left" w:pos="1872"/>
        <w:tab w:val="left" w:pos="7344"/>
      </w:tabs>
      <w:jc w:val="cente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182280" w:rsidP="00F74EF2">
    <w:pPr>
      <w:pStyle w:val="Encabezado"/>
      <w:jc w:val="center"/>
      <w:rPr>
        <w:rFonts w:ascii="Calibri" w:hAnsi="Calibri"/>
        <w:lang w:val="es-ES_tradnl"/>
      </w:rPr>
    </w:pPr>
    <w:r>
      <w:rPr>
        <w:noProof/>
        <w:lang w:val="es-ES" w:eastAsia="es-ES"/>
      </w:rPr>
      <w:drawing>
        <wp:anchor distT="0" distB="0" distL="114300" distR="114300" simplePos="0" relativeHeight="251665920" behindDoc="0" locked="0" layoutInCell="1" allowOverlap="1">
          <wp:simplePos x="0" y="0"/>
          <wp:positionH relativeFrom="column">
            <wp:posOffset>-57150</wp:posOffset>
          </wp:positionH>
          <wp:positionV relativeFrom="paragraph">
            <wp:posOffset>1905</wp:posOffset>
          </wp:positionV>
          <wp:extent cx="1143000" cy="626110"/>
          <wp:effectExtent l="0" t="0" r="0" b="0"/>
          <wp:wrapNone/>
          <wp:docPr id="2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F310D2">
      <w:rPr>
        <w:rStyle w:val="Nmerodepgina"/>
        <w:rFonts w:ascii="Calibri" w:hAnsi="Calibri"/>
        <w:lang w:val="es-ES"/>
      </w:rPr>
      <w:fldChar w:fldCharType="begin"/>
    </w:r>
    <w:r w:rsidR="00EF0A5F" w:rsidRPr="00F310D2">
      <w:rPr>
        <w:rStyle w:val="Nmerodepgina"/>
        <w:rFonts w:ascii="Calibri" w:hAnsi="Calibri"/>
        <w:lang w:val="es-ES"/>
      </w:rPr>
      <w:instrText xml:space="preserve"> PAGE </w:instrText>
    </w:r>
    <w:r w:rsidR="00EF0A5F" w:rsidRPr="00F310D2">
      <w:rPr>
        <w:rStyle w:val="Nmerodepgina"/>
        <w:rFonts w:ascii="Calibri" w:hAnsi="Calibri"/>
        <w:lang w:val="es-ES"/>
      </w:rPr>
      <w:fldChar w:fldCharType="separate"/>
    </w:r>
    <w:r>
      <w:rPr>
        <w:rStyle w:val="Nmerodepgina"/>
        <w:rFonts w:ascii="Calibri" w:hAnsi="Calibri"/>
        <w:noProof/>
        <w:lang w:val="es-ES"/>
      </w:rPr>
      <w:t>123</w:t>
    </w:r>
    <w:r w:rsidR="00EF0A5F" w:rsidRPr="00F310D2">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IV</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spacing w:after="120"/>
      <w:jc w:val="center"/>
      <w:rPr>
        <w:rFonts w:ascii="Calibri" w:hAnsi="Calibri"/>
        <w:lang w:val="es-ES"/>
      </w:rPr>
    </w:pPr>
    <w:r>
      <w:rPr>
        <w:rFonts w:ascii="Calibri" w:hAnsi="Calibri"/>
        <w:lang w:val="es-ES"/>
      </w:rPr>
      <w:t>Detalle de otras participadas no cotizadas con denominación, domicilio social y actividad ejercida a 31 de diciembre de 2017</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54656" behindDoc="0" locked="0" layoutInCell="1" allowOverlap="1">
          <wp:simplePos x="0" y="0"/>
          <wp:positionH relativeFrom="column">
            <wp:posOffset>-57150</wp:posOffset>
          </wp:positionH>
          <wp:positionV relativeFrom="paragraph">
            <wp:posOffset>125095</wp:posOffset>
          </wp:positionV>
          <wp:extent cx="1143000" cy="626110"/>
          <wp:effectExtent l="0" t="0" r="0" b="0"/>
          <wp:wrapNone/>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4B7E5A">
      <w:rPr>
        <w:rStyle w:val="Nmerodepgina"/>
        <w:rFonts w:ascii="Calibri" w:hAnsi="Calibri"/>
        <w:lang w:val="es-ES_tradnl"/>
      </w:rPr>
      <w:fldChar w:fldCharType="begin"/>
    </w:r>
    <w:r w:rsidRPr="004B7E5A">
      <w:rPr>
        <w:rStyle w:val="Nmerodepgina"/>
        <w:rFonts w:ascii="Calibri" w:hAnsi="Calibri"/>
        <w:lang w:val="es-ES_tradnl"/>
      </w:rPr>
      <w:instrText xml:space="preserve"> PAGE </w:instrText>
    </w:r>
    <w:r w:rsidRPr="004B7E5A">
      <w:rPr>
        <w:rStyle w:val="Nmerodepgina"/>
        <w:rFonts w:ascii="Calibri" w:hAnsi="Calibri"/>
        <w:lang w:val="es-ES_tradnl"/>
      </w:rPr>
      <w:fldChar w:fldCharType="separate"/>
    </w:r>
    <w:r w:rsidR="00182280">
      <w:rPr>
        <w:rStyle w:val="Nmerodepgina"/>
        <w:rFonts w:ascii="Calibri" w:hAnsi="Calibri"/>
        <w:noProof/>
        <w:lang w:val="es-ES_tradnl"/>
      </w:rPr>
      <w:t>126</w:t>
    </w:r>
    <w:r w:rsidRPr="004B7E5A">
      <w:rPr>
        <w:rStyle w:val="Nmerodepgina"/>
        <w:rFonts w:ascii="Calibri" w:hAnsi="Calibri"/>
        <w:lang w:val="es-ES_tradnl"/>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IV</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615B56">
    <w:pPr>
      <w:pStyle w:val="Encabezado"/>
      <w:spacing w:after="120"/>
      <w:jc w:val="center"/>
      <w:rPr>
        <w:rFonts w:ascii="Calibri" w:hAnsi="Calibri"/>
        <w:lang w:val="es-ES"/>
      </w:rPr>
    </w:pPr>
    <w:r>
      <w:rPr>
        <w:rFonts w:ascii="Calibri" w:hAnsi="Calibri"/>
        <w:lang w:val="es-ES"/>
      </w:rPr>
      <w:t>Detalle de otras participadas no cotizadas con denominación, domicilio social y actividad ejercida a 31 de diciembre de 2017</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182280" w:rsidP="00F74EF2">
    <w:pPr>
      <w:pStyle w:val="Encabezado"/>
      <w:jc w:val="center"/>
      <w:rPr>
        <w:rFonts w:ascii="Calibri" w:hAnsi="Calibri"/>
        <w:lang w:val="es-ES_tradnl"/>
      </w:rPr>
    </w:pPr>
    <w:r>
      <w:rPr>
        <w:noProof/>
        <w:lang w:val="es-ES" w:eastAsia="es-ES"/>
      </w:rPr>
      <w:drawing>
        <wp:anchor distT="0" distB="0" distL="114300" distR="114300" simplePos="0" relativeHeight="251655680" behindDoc="0" locked="0" layoutInCell="1" allowOverlap="1">
          <wp:simplePos x="0" y="0"/>
          <wp:positionH relativeFrom="column">
            <wp:posOffset>-57150</wp:posOffset>
          </wp:positionH>
          <wp:positionV relativeFrom="paragraph">
            <wp:posOffset>1905</wp:posOffset>
          </wp:positionV>
          <wp:extent cx="1143000" cy="626110"/>
          <wp:effectExtent l="0" t="0" r="0" b="0"/>
          <wp:wrapNone/>
          <wp:docPr id="3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8C22D1">
      <w:rPr>
        <w:rStyle w:val="Nmerodepgina"/>
        <w:rFonts w:ascii="Calibri" w:hAnsi="Calibri"/>
        <w:lang w:val="es-ES"/>
      </w:rPr>
      <w:fldChar w:fldCharType="begin"/>
    </w:r>
    <w:r w:rsidR="00EF0A5F" w:rsidRPr="008C22D1">
      <w:rPr>
        <w:rStyle w:val="Nmerodepgina"/>
        <w:rFonts w:ascii="Calibri" w:hAnsi="Calibri"/>
        <w:lang w:val="es-ES"/>
      </w:rPr>
      <w:instrText xml:space="preserve"> PAGE </w:instrText>
    </w:r>
    <w:r w:rsidR="00EF0A5F" w:rsidRPr="008C22D1">
      <w:rPr>
        <w:rStyle w:val="Nmerodepgina"/>
        <w:rFonts w:ascii="Calibri" w:hAnsi="Calibri"/>
        <w:lang w:val="es-ES"/>
      </w:rPr>
      <w:fldChar w:fldCharType="separate"/>
    </w:r>
    <w:r>
      <w:rPr>
        <w:rStyle w:val="Nmerodepgina"/>
        <w:rFonts w:ascii="Calibri" w:hAnsi="Calibri"/>
        <w:noProof/>
        <w:lang w:val="es-ES"/>
      </w:rPr>
      <w:t>127</w:t>
    </w:r>
    <w:r w:rsidR="00EF0A5F"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V</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1602F4">
    <w:pPr>
      <w:pStyle w:val="Encabezado"/>
      <w:spacing w:after="120"/>
      <w:jc w:val="center"/>
      <w:rPr>
        <w:rFonts w:ascii="Calibri" w:hAnsi="Calibri"/>
        <w:lang w:val="es-ES"/>
      </w:rPr>
    </w:pPr>
    <w:r>
      <w:rPr>
        <w:rFonts w:ascii="Calibri" w:hAnsi="Calibri"/>
        <w:lang w:val="es-ES"/>
      </w:rPr>
      <w:t>Detalle de otras participadas no cotizadas con información adicional a 31 de diciembre de 2018</w:t>
    </w:r>
  </w:p>
  <w:p w:rsidR="00EF0A5F" w:rsidRPr="00F45D55" w:rsidRDefault="00EF0A5F" w:rsidP="001602F4">
    <w:pPr>
      <w:pStyle w:val="Encabezado"/>
      <w:spacing w:after="120"/>
      <w:jc w:val="center"/>
      <w:rPr>
        <w:rFonts w:ascii="Calibri" w:hAnsi="Calibri"/>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065F80" w:rsidRDefault="00182280">
    <w:pPr>
      <w:pStyle w:val="Headdoublespacef8"/>
      <w:rPr>
        <w:sz w:val="19"/>
        <w:szCs w:val="19"/>
        <w:lang w:val="es-ES"/>
      </w:rPr>
    </w:pPr>
    <w:r>
      <w:rPr>
        <w:noProof/>
        <w:lang w:val="es-ES" w:eastAsia="es-ES"/>
      </w:rPr>
      <w:drawing>
        <wp:anchor distT="0" distB="0" distL="114300" distR="114300" simplePos="0" relativeHeight="251640320" behindDoc="0" locked="0" layoutInCell="1" allowOverlap="1">
          <wp:simplePos x="0" y="0"/>
          <wp:positionH relativeFrom="column">
            <wp:posOffset>228600</wp:posOffset>
          </wp:positionH>
          <wp:positionV relativeFrom="paragraph">
            <wp:posOffset>-114300</wp:posOffset>
          </wp:positionV>
          <wp:extent cx="1143000" cy="626110"/>
          <wp:effectExtent l="0" t="0" r="0" b="0"/>
          <wp:wrapNone/>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065F80">
      <w:rPr>
        <w:rStyle w:val="Nmerodepgina"/>
        <w:sz w:val="18"/>
        <w:szCs w:val="18"/>
        <w:lang w:val="es-ES"/>
      </w:rPr>
      <w:fldChar w:fldCharType="begin"/>
    </w:r>
    <w:r w:rsidR="00EF0A5F" w:rsidRPr="00065F80">
      <w:rPr>
        <w:rStyle w:val="Nmerodepgina"/>
        <w:sz w:val="18"/>
        <w:szCs w:val="18"/>
        <w:lang w:val="es-ES"/>
      </w:rPr>
      <w:instrText xml:space="preserve"> PAGE </w:instrText>
    </w:r>
    <w:r w:rsidR="00EF0A5F" w:rsidRPr="00065F80">
      <w:rPr>
        <w:rStyle w:val="Nmerodepgina"/>
        <w:sz w:val="18"/>
        <w:szCs w:val="18"/>
        <w:lang w:val="es-ES"/>
      </w:rPr>
      <w:fldChar w:fldCharType="separate"/>
    </w:r>
    <w:r>
      <w:rPr>
        <w:rStyle w:val="Nmerodepgina"/>
        <w:noProof/>
        <w:sz w:val="18"/>
        <w:szCs w:val="18"/>
        <w:lang w:val="es-ES"/>
      </w:rPr>
      <w:t>3</w:t>
    </w:r>
    <w:r w:rsidR="00EF0A5F" w:rsidRPr="00065F80">
      <w:rPr>
        <w:rStyle w:val="Nmerodepgina"/>
        <w:sz w:val="18"/>
        <w:szCs w:val="18"/>
        <w:lang w:val="es-ES"/>
      </w:rPr>
      <w:fldChar w:fldCharType="end"/>
    </w:r>
  </w:p>
  <w:p w:rsidR="00EF0A5F" w:rsidRPr="000F18F0" w:rsidRDefault="00EF0A5F" w:rsidP="006755DA">
    <w:pPr>
      <w:pStyle w:val="Headdoublespacef10"/>
      <w:rPr>
        <w:rFonts w:ascii="Calibri" w:hAnsi="Calibri"/>
        <w:sz w:val="19"/>
        <w:szCs w:val="19"/>
        <w:lang w:val="es-ES"/>
      </w:rPr>
    </w:pPr>
    <w:r w:rsidRPr="000F18F0">
      <w:rPr>
        <w:rFonts w:ascii="Calibri" w:hAnsi="Calibri"/>
        <w:sz w:val="19"/>
        <w:szCs w:val="19"/>
        <w:lang w:val="es-ES"/>
      </w:rPr>
      <w:t>CORPORACIÓN PÚBLICA EMPRESARIAL DE NAVARRA, S.L.U.</w:t>
    </w:r>
  </w:p>
  <w:p w:rsidR="00EF0A5F" w:rsidRPr="000F18F0" w:rsidRDefault="00EF0A5F" w:rsidP="006755DA">
    <w:pPr>
      <w:pStyle w:val="Headdoublespacef10"/>
      <w:rPr>
        <w:rFonts w:ascii="Calibri" w:hAnsi="Calibri"/>
        <w:sz w:val="19"/>
        <w:szCs w:val="19"/>
        <w:lang w:val="es-ES"/>
      </w:rPr>
    </w:pPr>
    <w:r w:rsidRPr="000F18F0">
      <w:rPr>
        <w:rFonts w:ascii="Calibri" w:hAnsi="Calibri"/>
        <w:sz w:val="19"/>
        <w:szCs w:val="19"/>
        <w:lang w:val="es-ES"/>
      </w:rPr>
      <w:t>Y SOCIEDADES DEPENDIENTES</w:t>
    </w:r>
  </w:p>
  <w:p w:rsidR="00EF0A5F" w:rsidRDefault="00EF0A5F" w:rsidP="00E41175">
    <w:pPr>
      <w:pStyle w:val="Headdoublespacef10"/>
      <w:rPr>
        <w:rFonts w:ascii="Calibri" w:hAnsi="Calibri"/>
        <w:sz w:val="19"/>
        <w:szCs w:val="19"/>
        <w:lang w:val="es-ES"/>
      </w:rPr>
    </w:pPr>
    <w:r w:rsidRPr="000F18F0">
      <w:rPr>
        <w:rFonts w:ascii="Calibri" w:hAnsi="Calibri"/>
        <w:sz w:val="19"/>
        <w:szCs w:val="19"/>
        <w:lang w:val="es-ES"/>
      </w:rPr>
      <w:t>Cuenta</w:t>
    </w:r>
    <w:r>
      <w:rPr>
        <w:rFonts w:ascii="Calibri" w:hAnsi="Calibri"/>
        <w:sz w:val="19"/>
        <w:szCs w:val="19"/>
        <w:lang w:val="es-ES"/>
      </w:rPr>
      <w:t>s</w:t>
    </w:r>
    <w:r w:rsidRPr="000F18F0">
      <w:rPr>
        <w:rFonts w:ascii="Calibri" w:hAnsi="Calibri"/>
        <w:sz w:val="19"/>
        <w:szCs w:val="19"/>
        <w:lang w:val="es-ES"/>
      </w:rPr>
      <w:t xml:space="preserve"> de Pérdidas y Ganancias Consolidada</w:t>
    </w:r>
    <w:r>
      <w:rPr>
        <w:rFonts w:ascii="Calibri" w:hAnsi="Calibri"/>
        <w:sz w:val="19"/>
        <w:szCs w:val="19"/>
        <w:lang w:val="es-ES"/>
      </w:rPr>
      <w:t xml:space="preserve">s correspondientes </w:t>
    </w:r>
  </w:p>
  <w:p w:rsidR="00EF0A5F" w:rsidRPr="00E41175" w:rsidRDefault="00EF0A5F" w:rsidP="00E41175">
    <w:pPr>
      <w:pStyle w:val="Headdoublespacef10"/>
      <w:rPr>
        <w:rFonts w:ascii="Calibri" w:hAnsi="Calibri"/>
        <w:sz w:val="19"/>
        <w:szCs w:val="19"/>
        <w:lang w:val="es-ES"/>
      </w:rPr>
    </w:pPr>
    <w:r>
      <w:rPr>
        <w:rFonts w:ascii="Calibri" w:hAnsi="Calibri"/>
        <w:sz w:val="19"/>
        <w:szCs w:val="19"/>
        <w:lang w:val="es-ES"/>
      </w:rPr>
      <w:t xml:space="preserve">a </w:t>
    </w:r>
    <w:r w:rsidRPr="00E41175">
      <w:rPr>
        <w:rFonts w:ascii="Calibri" w:hAnsi="Calibri"/>
        <w:sz w:val="19"/>
        <w:szCs w:val="19"/>
        <w:lang w:val="es-ES"/>
      </w:rPr>
      <w:t>l</w:t>
    </w:r>
    <w:r>
      <w:rPr>
        <w:rFonts w:ascii="Calibri" w:hAnsi="Calibri"/>
        <w:sz w:val="19"/>
        <w:szCs w:val="19"/>
        <w:lang w:val="es-ES"/>
      </w:rPr>
      <w:t>os</w:t>
    </w:r>
    <w:r w:rsidRPr="00E41175">
      <w:rPr>
        <w:rFonts w:ascii="Calibri" w:hAnsi="Calibri"/>
        <w:sz w:val="19"/>
        <w:szCs w:val="19"/>
        <w:lang w:val="es-ES"/>
      </w:rPr>
      <w:t xml:space="preserve"> ejercicio</w:t>
    </w:r>
    <w:r>
      <w:rPr>
        <w:rFonts w:ascii="Calibri" w:hAnsi="Calibri"/>
        <w:sz w:val="19"/>
        <w:szCs w:val="19"/>
        <w:lang w:val="es-ES"/>
      </w:rPr>
      <w:t>s</w:t>
    </w:r>
    <w:r w:rsidRPr="00E41175">
      <w:rPr>
        <w:rFonts w:ascii="Calibri" w:hAnsi="Calibri"/>
        <w:sz w:val="19"/>
        <w:szCs w:val="19"/>
        <w:lang w:val="es-ES"/>
      </w:rPr>
      <w:t xml:space="preserve"> anual</w:t>
    </w:r>
    <w:r>
      <w:rPr>
        <w:rFonts w:ascii="Calibri" w:hAnsi="Calibri"/>
        <w:sz w:val="19"/>
        <w:szCs w:val="19"/>
        <w:lang w:val="es-ES"/>
      </w:rPr>
      <w:t>es</w:t>
    </w:r>
    <w:r w:rsidRPr="00E41175">
      <w:rPr>
        <w:rFonts w:ascii="Calibri" w:hAnsi="Calibri"/>
        <w:sz w:val="19"/>
        <w:szCs w:val="19"/>
        <w:lang w:val="es-ES"/>
      </w:rPr>
      <w:t xml:space="preserve"> terminado</w:t>
    </w:r>
    <w:r>
      <w:rPr>
        <w:rFonts w:ascii="Calibri" w:hAnsi="Calibri"/>
        <w:sz w:val="19"/>
        <w:szCs w:val="19"/>
        <w:lang w:val="es-ES"/>
      </w:rPr>
      <w:t>s</w:t>
    </w:r>
    <w:r w:rsidRPr="00E41175">
      <w:rPr>
        <w:rFonts w:ascii="Calibri" w:hAnsi="Calibri"/>
        <w:sz w:val="19"/>
        <w:szCs w:val="19"/>
        <w:lang w:val="es-ES"/>
      </w:rPr>
      <w:t xml:space="preserve"> el 31 de diciembre de 201</w:t>
    </w:r>
    <w:r>
      <w:rPr>
        <w:rFonts w:ascii="Calibri" w:hAnsi="Calibri"/>
        <w:sz w:val="19"/>
        <w:szCs w:val="19"/>
        <w:lang w:val="es-ES"/>
      </w:rPr>
      <w:t>8</w:t>
    </w:r>
    <w:r w:rsidRPr="00E41175">
      <w:rPr>
        <w:rFonts w:ascii="Calibri" w:hAnsi="Calibri"/>
        <w:sz w:val="19"/>
        <w:szCs w:val="19"/>
        <w:lang w:val="es-ES"/>
      </w:rPr>
      <w:t>y 201</w:t>
    </w:r>
    <w:r>
      <w:rPr>
        <w:rFonts w:ascii="Calibri" w:hAnsi="Calibri"/>
        <w:sz w:val="19"/>
        <w:szCs w:val="19"/>
        <w:lang w:val="es-ES"/>
      </w:rPr>
      <w:t>7</w:t>
    </w:r>
  </w:p>
  <w:p w:rsidR="00EF0A5F" w:rsidRPr="000F18F0" w:rsidRDefault="00EF0A5F">
    <w:pPr>
      <w:pStyle w:val="Headdoublespacef10"/>
      <w:rPr>
        <w:rFonts w:ascii="Calibri" w:hAnsi="Calibri"/>
        <w:sz w:val="19"/>
        <w:szCs w:val="19"/>
        <w:lang w:val="es-ES"/>
      </w:rPr>
    </w:pPr>
    <w:r w:rsidRPr="000F18F0">
      <w:rPr>
        <w:rFonts w:ascii="Calibri" w:hAnsi="Calibri"/>
        <w:sz w:val="19"/>
        <w:szCs w:val="19"/>
        <w:lang w:val="es-ES"/>
      </w:rPr>
      <w:t>(Expresadas en Euros)</w:t>
    </w:r>
  </w:p>
  <w:p w:rsidR="00EF0A5F" w:rsidRDefault="00EF0A5F">
    <w:pPr>
      <w:pStyle w:val="Headerf7"/>
      <w:rPr>
        <w:sz w:val="19"/>
        <w:szCs w:val="19"/>
        <w:lang w:val="es-ES"/>
      </w:rPr>
    </w:pPr>
  </w:p>
  <w:p w:rsidR="00EF0A5F" w:rsidRDefault="00EF0A5F">
    <w:pPr>
      <w:pStyle w:val="Headerf7"/>
      <w:rPr>
        <w:sz w:val="19"/>
        <w:szCs w:val="19"/>
        <w:lang w:val="es-ES"/>
      </w:rPr>
    </w:pPr>
  </w:p>
  <w:p w:rsidR="00EF0A5F" w:rsidRDefault="00EF0A5F">
    <w:pPr>
      <w:pStyle w:val="Headerf7"/>
      <w:rPr>
        <w:sz w:val="19"/>
        <w:szCs w:val="19"/>
        <w:lang w:val="es-ES"/>
      </w:rPr>
    </w:pPr>
  </w:p>
  <w:p w:rsidR="00EF0A5F" w:rsidRDefault="00EF0A5F">
    <w:pPr>
      <w:pStyle w:val="Headerf7"/>
      <w:rPr>
        <w:sz w:val="19"/>
        <w:szCs w:val="19"/>
        <w:lang w:val="es-ES"/>
      </w:rPr>
    </w:pPr>
  </w:p>
  <w:p w:rsidR="00EF0A5F" w:rsidRPr="00FA52B3" w:rsidRDefault="00EF0A5F">
    <w:pPr>
      <w:pStyle w:val="Headerf7"/>
      <w:rPr>
        <w:sz w:val="19"/>
        <w:szCs w:val="19"/>
        <w:lang w:val="es-ES"/>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182280" w:rsidP="00F74EF2">
    <w:pPr>
      <w:pStyle w:val="Encabezado"/>
      <w:jc w:val="center"/>
      <w:rPr>
        <w:rFonts w:ascii="Calibri" w:hAnsi="Calibri"/>
        <w:lang w:val="es-ES_tradnl"/>
      </w:rPr>
    </w:pPr>
    <w:r>
      <w:rPr>
        <w:noProof/>
        <w:lang w:val="es-ES" w:eastAsia="es-ES"/>
      </w:rPr>
      <w:drawing>
        <wp:anchor distT="0" distB="0" distL="114300" distR="114300" simplePos="0" relativeHeight="251656704" behindDoc="0" locked="0" layoutInCell="1" allowOverlap="1">
          <wp:simplePos x="0" y="0"/>
          <wp:positionH relativeFrom="column">
            <wp:posOffset>-57150</wp:posOffset>
          </wp:positionH>
          <wp:positionV relativeFrom="paragraph">
            <wp:posOffset>1905</wp:posOffset>
          </wp:positionV>
          <wp:extent cx="1143000" cy="626110"/>
          <wp:effectExtent l="0" t="0" r="0" b="0"/>
          <wp:wrapNone/>
          <wp:docPr id="3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8C22D1">
      <w:rPr>
        <w:rStyle w:val="Nmerodepgina"/>
        <w:rFonts w:ascii="Calibri" w:hAnsi="Calibri"/>
        <w:lang w:val="es-ES"/>
      </w:rPr>
      <w:fldChar w:fldCharType="begin"/>
    </w:r>
    <w:r w:rsidR="00EF0A5F" w:rsidRPr="008C22D1">
      <w:rPr>
        <w:rStyle w:val="Nmerodepgina"/>
        <w:rFonts w:ascii="Calibri" w:hAnsi="Calibri"/>
        <w:lang w:val="es-ES"/>
      </w:rPr>
      <w:instrText xml:space="preserve"> PAGE </w:instrText>
    </w:r>
    <w:r w:rsidR="00EF0A5F" w:rsidRPr="008C22D1">
      <w:rPr>
        <w:rStyle w:val="Nmerodepgina"/>
        <w:rFonts w:ascii="Calibri" w:hAnsi="Calibri"/>
        <w:lang w:val="es-ES"/>
      </w:rPr>
      <w:fldChar w:fldCharType="separate"/>
    </w:r>
    <w:r>
      <w:rPr>
        <w:rStyle w:val="Nmerodepgina"/>
        <w:rFonts w:ascii="Calibri" w:hAnsi="Calibri"/>
        <w:noProof/>
        <w:lang w:val="es-ES"/>
      </w:rPr>
      <w:t>129</w:t>
    </w:r>
    <w:r w:rsidR="00EF0A5F"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V</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F953F1">
    <w:pPr>
      <w:pStyle w:val="Encabezado"/>
      <w:spacing w:after="120"/>
      <w:jc w:val="center"/>
      <w:rPr>
        <w:rFonts w:ascii="Calibri" w:hAnsi="Calibri"/>
        <w:lang w:val="es-ES"/>
      </w:rPr>
    </w:pPr>
    <w:r>
      <w:rPr>
        <w:rFonts w:ascii="Calibri" w:hAnsi="Calibri"/>
        <w:lang w:val="es-ES"/>
      </w:rPr>
      <w:t>Detalle de otras participadas no cotizadas con información adicional a 31 de diciembre de 2018</w:t>
    </w:r>
  </w:p>
  <w:p w:rsidR="00EF0A5F" w:rsidRPr="00F45D55" w:rsidRDefault="00EF0A5F" w:rsidP="00F953F1">
    <w:pPr>
      <w:pStyle w:val="Encabezado"/>
      <w:spacing w:after="120"/>
      <w:jc w:val="center"/>
      <w:rPr>
        <w:rFonts w:ascii="Calibri" w:hAnsi="Calibri"/>
        <w:lang w:val="es-ES"/>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182280" w:rsidP="00F74EF2">
    <w:pPr>
      <w:pStyle w:val="Encabezado"/>
      <w:jc w:val="center"/>
      <w:rPr>
        <w:rFonts w:ascii="Calibri" w:hAnsi="Calibri"/>
        <w:lang w:val="es-ES_tradnl"/>
      </w:rPr>
    </w:pPr>
    <w:r>
      <w:rPr>
        <w:noProof/>
        <w:lang w:val="es-ES" w:eastAsia="es-ES"/>
      </w:rPr>
      <w:drawing>
        <wp:anchor distT="0" distB="0" distL="114300" distR="114300" simplePos="0" relativeHeight="251670016" behindDoc="0" locked="0" layoutInCell="1" allowOverlap="1">
          <wp:simplePos x="0" y="0"/>
          <wp:positionH relativeFrom="column">
            <wp:posOffset>-57150</wp:posOffset>
          </wp:positionH>
          <wp:positionV relativeFrom="paragraph">
            <wp:posOffset>1905</wp:posOffset>
          </wp:positionV>
          <wp:extent cx="1143000" cy="626110"/>
          <wp:effectExtent l="0" t="0" r="0" b="0"/>
          <wp:wrapNone/>
          <wp:docPr id="3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8C22D1">
      <w:rPr>
        <w:rStyle w:val="Nmerodepgina"/>
        <w:rFonts w:ascii="Calibri" w:hAnsi="Calibri"/>
        <w:lang w:val="es-ES"/>
      </w:rPr>
      <w:fldChar w:fldCharType="begin"/>
    </w:r>
    <w:r w:rsidR="00EF0A5F" w:rsidRPr="008C22D1">
      <w:rPr>
        <w:rStyle w:val="Nmerodepgina"/>
        <w:rFonts w:ascii="Calibri" w:hAnsi="Calibri"/>
        <w:lang w:val="es-ES"/>
      </w:rPr>
      <w:instrText xml:space="preserve"> PAGE </w:instrText>
    </w:r>
    <w:r w:rsidR="00EF0A5F" w:rsidRPr="008C22D1">
      <w:rPr>
        <w:rStyle w:val="Nmerodepgina"/>
        <w:rFonts w:ascii="Calibri" w:hAnsi="Calibri"/>
        <w:lang w:val="es-ES"/>
      </w:rPr>
      <w:fldChar w:fldCharType="separate"/>
    </w:r>
    <w:r>
      <w:rPr>
        <w:rStyle w:val="Nmerodepgina"/>
        <w:rFonts w:ascii="Calibri" w:hAnsi="Calibri"/>
        <w:noProof/>
        <w:lang w:val="es-ES"/>
      </w:rPr>
      <w:t>130</w:t>
    </w:r>
    <w:r w:rsidR="00EF0A5F"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V</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1602F4">
    <w:pPr>
      <w:pStyle w:val="Encabezado"/>
      <w:spacing w:after="120"/>
      <w:jc w:val="center"/>
      <w:rPr>
        <w:rFonts w:ascii="Calibri" w:hAnsi="Calibri"/>
        <w:lang w:val="es-ES"/>
      </w:rPr>
    </w:pPr>
    <w:r>
      <w:rPr>
        <w:rFonts w:ascii="Calibri" w:hAnsi="Calibri"/>
        <w:lang w:val="es-ES"/>
      </w:rPr>
      <w:t>Detalle de otras participadas no cotizadas con información adicional a 31 de diciembre de 2018</w:t>
    </w:r>
  </w:p>
  <w:p w:rsidR="00EF0A5F" w:rsidRPr="00F45D55" w:rsidRDefault="00EF0A5F" w:rsidP="001602F4">
    <w:pPr>
      <w:pStyle w:val="Encabezado"/>
      <w:spacing w:after="120"/>
      <w:jc w:val="center"/>
      <w:rPr>
        <w:rFonts w:ascii="Calibri" w:hAnsi="Calibri"/>
        <w:lang w:val="es-ES"/>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182280" w:rsidP="00F74EF2">
    <w:pPr>
      <w:pStyle w:val="Encabezado"/>
      <w:jc w:val="center"/>
      <w:rPr>
        <w:rFonts w:ascii="Calibri" w:hAnsi="Calibri"/>
        <w:lang w:val="es-ES_tradnl"/>
      </w:rPr>
    </w:pPr>
    <w:r>
      <w:rPr>
        <w:noProof/>
        <w:lang w:val="es-ES" w:eastAsia="es-ES"/>
      </w:rPr>
      <w:drawing>
        <wp:anchor distT="0" distB="0" distL="114300" distR="114300" simplePos="0" relativeHeight="251671040" behindDoc="0" locked="0" layoutInCell="1" allowOverlap="1">
          <wp:simplePos x="0" y="0"/>
          <wp:positionH relativeFrom="column">
            <wp:posOffset>-57150</wp:posOffset>
          </wp:positionH>
          <wp:positionV relativeFrom="paragraph">
            <wp:posOffset>1905</wp:posOffset>
          </wp:positionV>
          <wp:extent cx="1143000" cy="626110"/>
          <wp:effectExtent l="0" t="0" r="0" b="0"/>
          <wp:wrapNone/>
          <wp:docPr id="3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8C22D1">
      <w:rPr>
        <w:rStyle w:val="Nmerodepgina"/>
        <w:rFonts w:ascii="Calibri" w:hAnsi="Calibri"/>
        <w:lang w:val="es-ES"/>
      </w:rPr>
      <w:fldChar w:fldCharType="begin"/>
    </w:r>
    <w:r w:rsidR="00EF0A5F" w:rsidRPr="008C22D1">
      <w:rPr>
        <w:rStyle w:val="Nmerodepgina"/>
        <w:rFonts w:ascii="Calibri" w:hAnsi="Calibri"/>
        <w:lang w:val="es-ES"/>
      </w:rPr>
      <w:instrText xml:space="preserve"> PAGE </w:instrText>
    </w:r>
    <w:r w:rsidR="00EF0A5F" w:rsidRPr="008C22D1">
      <w:rPr>
        <w:rStyle w:val="Nmerodepgina"/>
        <w:rFonts w:ascii="Calibri" w:hAnsi="Calibri"/>
        <w:lang w:val="es-ES"/>
      </w:rPr>
      <w:fldChar w:fldCharType="separate"/>
    </w:r>
    <w:r>
      <w:rPr>
        <w:rStyle w:val="Nmerodepgina"/>
        <w:rFonts w:ascii="Calibri" w:hAnsi="Calibri"/>
        <w:noProof/>
        <w:lang w:val="es-ES"/>
      </w:rPr>
      <w:t>131</w:t>
    </w:r>
    <w:r w:rsidR="00EF0A5F"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V</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1602F4">
    <w:pPr>
      <w:pStyle w:val="Encabezado"/>
      <w:spacing w:after="120"/>
      <w:jc w:val="center"/>
      <w:rPr>
        <w:rFonts w:ascii="Calibri" w:hAnsi="Calibri"/>
        <w:lang w:val="es-ES"/>
      </w:rPr>
    </w:pPr>
    <w:r>
      <w:rPr>
        <w:rFonts w:ascii="Calibri" w:hAnsi="Calibri"/>
        <w:lang w:val="es-ES"/>
      </w:rPr>
      <w:t>Detalle de otras participadas no cotizadas con información adicional a 31 de diciembre de 2017</w:t>
    </w:r>
  </w:p>
  <w:p w:rsidR="00EF0A5F" w:rsidRPr="00F45D55" w:rsidRDefault="00EF0A5F" w:rsidP="001602F4">
    <w:pPr>
      <w:pStyle w:val="Encabezado"/>
      <w:spacing w:after="120"/>
      <w:jc w:val="center"/>
      <w:rPr>
        <w:rFonts w:ascii="Calibri" w:hAnsi="Calibri"/>
        <w:lang w:val="es-ES"/>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182280" w:rsidP="00F74EF2">
    <w:pPr>
      <w:pStyle w:val="Encabezado"/>
      <w:jc w:val="center"/>
      <w:rPr>
        <w:rFonts w:ascii="Calibri" w:hAnsi="Calibri"/>
        <w:lang w:val="es-ES_tradnl"/>
      </w:rPr>
    </w:pPr>
    <w:r>
      <w:rPr>
        <w:noProof/>
        <w:lang w:val="es-ES" w:eastAsia="es-ES"/>
      </w:rPr>
      <w:drawing>
        <wp:anchor distT="0" distB="0" distL="114300" distR="114300" simplePos="0" relativeHeight="251666944" behindDoc="0" locked="0" layoutInCell="1" allowOverlap="1">
          <wp:simplePos x="0" y="0"/>
          <wp:positionH relativeFrom="column">
            <wp:posOffset>-57150</wp:posOffset>
          </wp:positionH>
          <wp:positionV relativeFrom="paragraph">
            <wp:posOffset>1905</wp:posOffset>
          </wp:positionV>
          <wp:extent cx="1143000" cy="626110"/>
          <wp:effectExtent l="0" t="0" r="0" b="0"/>
          <wp:wrapNone/>
          <wp:docPr id="3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8C22D1">
      <w:rPr>
        <w:rStyle w:val="Nmerodepgina"/>
        <w:rFonts w:ascii="Calibri" w:hAnsi="Calibri"/>
        <w:lang w:val="es-ES"/>
      </w:rPr>
      <w:fldChar w:fldCharType="begin"/>
    </w:r>
    <w:r w:rsidR="00EF0A5F" w:rsidRPr="008C22D1">
      <w:rPr>
        <w:rStyle w:val="Nmerodepgina"/>
        <w:rFonts w:ascii="Calibri" w:hAnsi="Calibri"/>
        <w:lang w:val="es-ES"/>
      </w:rPr>
      <w:instrText xml:space="preserve"> PAGE </w:instrText>
    </w:r>
    <w:r w:rsidR="00EF0A5F" w:rsidRPr="008C22D1">
      <w:rPr>
        <w:rStyle w:val="Nmerodepgina"/>
        <w:rFonts w:ascii="Calibri" w:hAnsi="Calibri"/>
        <w:lang w:val="es-ES"/>
      </w:rPr>
      <w:fldChar w:fldCharType="separate"/>
    </w:r>
    <w:r>
      <w:rPr>
        <w:rStyle w:val="Nmerodepgina"/>
        <w:rFonts w:ascii="Calibri" w:hAnsi="Calibri"/>
        <w:noProof/>
        <w:lang w:val="es-ES"/>
      </w:rPr>
      <w:t>132</w:t>
    </w:r>
    <w:r w:rsidR="00EF0A5F"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V</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F953F1">
    <w:pPr>
      <w:pStyle w:val="Encabezado"/>
      <w:spacing w:after="120"/>
      <w:jc w:val="center"/>
      <w:rPr>
        <w:rFonts w:ascii="Calibri" w:hAnsi="Calibri"/>
        <w:lang w:val="es-ES"/>
      </w:rPr>
    </w:pPr>
    <w:r>
      <w:rPr>
        <w:rFonts w:ascii="Calibri" w:hAnsi="Calibri"/>
        <w:lang w:val="es-ES"/>
      </w:rPr>
      <w:t>Detalle de otras participadas no cotizadas con información adicional a 31 de diciembre de 2017</w:t>
    </w:r>
  </w:p>
  <w:p w:rsidR="00EF0A5F" w:rsidRPr="00F45D55" w:rsidRDefault="00EF0A5F" w:rsidP="00F953F1">
    <w:pPr>
      <w:pStyle w:val="Encabezado"/>
      <w:spacing w:after="120"/>
      <w:jc w:val="center"/>
      <w:rPr>
        <w:rFonts w:ascii="Calibri" w:hAnsi="Calibri"/>
        <w:lang w:val="es-ES"/>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EF0A5F" w:rsidP="00F74EF2">
    <w:pPr>
      <w:pStyle w:val="Encabezado"/>
      <w:jc w:val="center"/>
      <w:rPr>
        <w:rStyle w:val="Nmerodepgina"/>
        <w:rFonts w:ascii="Calibri" w:hAnsi="Calibri"/>
      </w:rPr>
    </w:pPr>
  </w:p>
  <w:p w:rsidR="00EF0A5F" w:rsidRDefault="00182280" w:rsidP="00F74EF2">
    <w:pPr>
      <w:pStyle w:val="Encabezado"/>
      <w:jc w:val="center"/>
      <w:rPr>
        <w:rFonts w:ascii="Calibri" w:hAnsi="Calibri"/>
        <w:lang w:val="es-ES_tradnl"/>
      </w:rPr>
    </w:pPr>
    <w:r>
      <w:rPr>
        <w:noProof/>
        <w:lang w:val="es-ES" w:eastAsia="es-ES"/>
      </w:rPr>
      <w:drawing>
        <wp:anchor distT="0" distB="0" distL="114300" distR="114300" simplePos="0" relativeHeight="251657728" behindDoc="0" locked="0" layoutInCell="1" allowOverlap="1">
          <wp:simplePos x="0" y="0"/>
          <wp:positionH relativeFrom="column">
            <wp:posOffset>-57150</wp:posOffset>
          </wp:positionH>
          <wp:positionV relativeFrom="paragraph">
            <wp:posOffset>1905</wp:posOffset>
          </wp:positionV>
          <wp:extent cx="1143000" cy="626110"/>
          <wp:effectExtent l="0" t="0" r="0" b="0"/>
          <wp:wrapNone/>
          <wp:docPr id="3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8C22D1">
      <w:rPr>
        <w:rStyle w:val="Nmerodepgina"/>
        <w:rFonts w:ascii="Calibri" w:hAnsi="Calibri"/>
        <w:lang w:val="es-ES"/>
      </w:rPr>
      <w:fldChar w:fldCharType="begin"/>
    </w:r>
    <w:r w:rsidR="00EF0A5F" w:rsidRPr="008C22D1">
      <w:rPr>
        <w:rStyle w:val="Nmerodepgina"/>
        <w:rFonts w:ascii="Calibri" w:hAnsi="Calibri"/>
        <w:lang w:val="es-ES"/>
      </w:rPr>
      <w:instrText xml:space="preserve"> PAGE </w:instrText>
    </w:r>
    <w:r w:rsidR="00EF0A5F" w:rsidRPr="008C22D1">
      <w:rPr>
        <w:rStyle w:val="Nmerodepgina"/>
        <w:rFonts w:ascii="Calibri" w:hAnsi="Calibri"/>
        <w:lang w:val="es-ES"/>
      </w:rPr>
      <w:fldChar w:fldCharType="separate"/>
    </w:r>
    <w:r>
      <w:rPr>
        <w:rStyle w:val="Nmerodepgina"/>
        <w:rFonts w:ascii="Calibri" w:hAnsi="Calibri"/>
        <w:noProof/>
        <w:lang w:val="es-ES"/>
      </w:rPr>
      <w:t>134</w:t>
    </w:r>
    <w:r w:rsidR="00EF0A5F"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V</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1602F4">
    <w:pPr>
      <w:pStyle w:val="Encabezado"/>
      <w:spacing w:after="120"/>
      <w:jc w:val="center"/>
      <w:rPr>
        <w:rFonts w:ascii="Calibri" w:hAnsi="Calibri"/>
        <w:lang w:val="es-ES"/>
      </w:rPr>
    </w:pPr>
    <w:r>
      <w:rPr>
        <w:rFonts w:ascii="Calibri" w:hAnsi="Calibri"/>
        <w:lang w:val="es-ES"/>
      </w:rPr>
      <w:t>Detalle de otras participadas no cotizadas con información adicional a 31 de diciembre de 2017</w:t>
    </w:r>
  </w:p>
  <w:p w:rsidR="00EF0A5F" w:rsidRPr="00F45D55" w:rsidRDefault="00EF0A5F" w:rsidP="001602F4">
    <w:pPr>
      <w:pStyle w:val="Encabezado"/>
      <w:spacing w:after="120"/>
      <w:jc w:val="center"/>
      <w:rPr>
        <w:rFonts w:ascii="Calibri" w:hAnsi="Calibri"/>
        <w:lang w:val="es-ES"/>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15B56">
    <w:pPr>
      <w:pStyle w:val="Encabezado"/>
      <w:jc w:val="center"/>
      <w:rPr>
        <w:rStyle w:val="Nmerodepgina"/>
        <w:rFonts w:ascii="Calibri" w:hAnsi="Calibri"/>
      </w:rPr>
    </w:pPr>
    <w:r>
      <w:rPr>
        <w:noProof/>
        <w:lang w:val="es-ES" w:eastAsia="es-ES"/>
      </w:rPr>
      <w:drawing>
        <wp:anchor distT="0" distB="0" distL="114300" distR="114300" simplePos="0" relativeHeight="251658752" behindDoc="0" locked="0" layoutInCell="1" allowOverlap="1">
          <wp:simplePos x="0" y="0"/>
          <wp:positionH relativeFrom="column">
            <wp:posOffset>-285750</wp:posOffset>
          </wp:positionH>
          <wp:positionV relativeFrom="paragraph">
            <wp:posOffset>109855</wp:posOffset>
          </wp:positionV>
          <wp:extent cx="1143000" cy="626110"/>
          <wp:effectExtent l="0" t="0" r="0" b="0"/>
          <wp:wrapNone/>
          <wp:docPr id="3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615B56">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135</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VI</w:t>
    </w:r>
    <w:r>
      <w:rPr>
        <w:rFonts w:ascii="Calibri" w:hAnsi="Calibri"/>
        <w:b/>
        <w:lang w:val="es-ES_tradnl"/>
      </w:rPr>
      <w:t xml:space="preserve"> - 2018</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spacing w:after="120"/>
      <w:jc w:val="center"/>
      <w:rPr>
        <w:rFonts w:ascii="Calibri" w:hAnsi="Calibri"/>
        <w:sz w:val="20"/>
        <w:lang w:val="es-ES_tradnl"/>
      </w:rPr>
    </w:pPr>
    <w:r>
      <w:rPr>
        <w:rFonts w:ascii="Calibri" w:hAnsi="Calibri"/>
        <w:sz w:val="20"/>
        <w:lang w:val="es-ES_tradnl"/>
      </w:rPr>
      <w:t>31 de diciembre de 2018</w:t>
    </w:r>
  </w:p>
  <w:p w:rsidR="00EF0A5F" w:rsidRPr="00F45D55" w:rsidRDefault="00EF0A5F" w:rsidP="00F45D55">
    <w:pPr>
      <w:pStyle w:val="Encabezado"/>
      <w:spacing w:after="120"/>
      <w:jc w:val="center"/>
      <w:rPr>
        <w:rFonts w:ascii="Calibri" w:hAnsi="Calibri"/>
        <w:sz w:val="20"/>
        <w:lang w:val="es-ES_tradnl"/>
      </w:rPr>
    </w:pPr>
    <w:r>
      <w:rPr>
        <w:rFonts w:ascii="Calibri" w:hAnsi="Calibri"/>
        <w:sz w:val="20"/>
        <w:lang w:val="es-ES_tradnl"/>
      </w:rPr>
      <w:t>Desglose de r</w:t>
    </w:r>
    <w:r w:rsidRPr="00F45D55">
      <w:rPr>
        <w:rFonts w:ascii="Calibri" w:hAnsi="Calibri"/>
        <w:sz w:val="20"/>
        <w:lang w:val="es-ES_tradnl"/>
      </w:rPr>
      <w:t>eservas en so</w:t>
    </w:r>
    <w:r>
      <w:rPr>
        <w:rFonts w:ascii="Calibri" w:hAnsi="Calibri"/>
        <w:sz w:val="20"/>
        <w:lang w:val="es-ES_tradnl"/>
      </w:rPr>
      <w:t>ciedades consolidadas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15B56">
    <w:pPr>
      <w:pStyle w:val="Encabezado"/>
      <w:jc w:val="center"/>
      <w:rPr>
        <w:rStyle w:val="Nmerodepgina"/>
        <w:rFonts w:ascii="Calibri" w:hAnsi="Calibri"/>
      </w:rPr>
    </w:pPr>
    <w:r>
      <w:rPr>
        <w:noProof/>
        <w:lang w:val="es-ES" w:eastAsia="es-ES"/>
      </w:rPr>
      <w:drawing>
        <wp:anchor distT="0" distB="0" distL="114300" distR="114300" simplePos="0" relativeHeight="251672064" behindDoc="0" locked="0" layoutInCell="1" allowOverlap="1">
          <wp:simplePos x="0" y="0"/>
          <wp:positionH relativeFrom="column">
            <wp:posOffset>-285750</wp:posOffset>
          </wp:positionH>
          <wp:positionV relativeFrom="paragraph">
            <wp:posOffset>109855</wp:posOffset>
          </wp:positionV>
          <wp:extent cx="1143000" cy="626110"/>
          <wp:effectExtent l="0" t="0" r="0" b="0"/>
          <wp:wrapNone/>
          <wp:docPr id="37"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615B56">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136</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Pr>
        <w:rFonts w:ascii="Calibri" w:hAnsi="Calibri"/>
        <w:b/>
        <w:lang w:val="es-ES_tradnl"/>
      </w:rPr>
      <w:t>Anexo VI - 2017</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spacing w:after="120"/>
      <w:jc w:val="center"/>
      <w:rPr>
        <w:rFonts w:ascii="Calibri" w:hAnsi="Calibri"/>
        <w:sz w:val="20"/>
        <w:lang w:val="es-ES_tradnl"/>
      </w:rPr>
    </w:pPr>
    <w:r>
      <w:rPr>
        <w:rFonts w:ascii="Calibri" w:hAnsi="Calibri"/>
        <w:sz w:val="20"/>
        <w:lang w:val="es-ES_tradnl"/>
      </w:rPr>
      <w:t>31 de diciembre de 2017</w:t>
    </w:r>
  </w:p>
  <w:p w:rsidR="00EF0A5F" w:rsidRPr="00F45D55" w:rsidRDefault="00EF0A5F" w:rsidP="00F45D55">
    <w:pPr>
      <w:pStyle w:val="Encabezado"/>
      <w:spacing w:after="120"/>
      <w:jc w:val="center"/>
      <w:rPr>
        <w:rFonts w:ascii="Calibri" w:hAnsi="Calibri"/>
        <w:sz w:val="20"/>
        <w:lang w:val="es-ES_tradnl"/>
      </w:rPr>
    </w:pPr>
    <w:r>
      <w:rPr>
        <w:rFonts w:ascii="Calibri" w:hAnsi="Calibri"/>
        <w:sz w:val="20"/>
        <w:lang w:val="es-ES_tradnl"/>
      </w:rPr>
      <w:t>Desglose de r</w:t>
    </w:r>
    <w:r w:rsidRPr="00F45D55">
      <w:rPr>
        <w:rFonts w:ascii="Calibri" w:hAnsi="Calibri"/>
        <w:sz w:val="20"/>
        <w:lang w:val="es-ES_tradnl"/>
      </w:rPr>
      <w:t>eservas en so</w:t>
    </w:r>
    <w:r>
      <w:rPr>
        <w:rFonts w:ascii="Calibri" w:hAnsi="Calibri"/>
        <w:sz w:val="20"/>
        <w:lang w:val="es-ES_tradnl"/>
      </w:rPr>
      <w:t>ciedades consolidadas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15B56">
    <w:pPr>
      <w:pStyle w:val="Encabezado"/>
      <w:jc w:val="center"/>
      <w:rPr>
        <w:rStyle w:val="Nmerodepgina"/>
        <w:rFonts w:ascii="Calibri" w:hAnsi="Calibri"/>
      </w:rPr>
    </w:pPr>
    <w:r>
      <w:rPr>
        <w:noProof/>
        <w:lang w:val="es-ES" w:eastAsia="es-ES"/>
      </w:rPr>
      <w:drawing>
        <wp:anchor distT="0" distB="0" distL="114300" distR="114300" simplePos="0" relativeHeight="251673088" behindDoc="0" locked="0" layoutInCell="1" allowOverlap="1">
          <wp:simplePos x="0" y="0"/>
          <wp:positionH relativeFrom="column">
            <wp:posOffset>-285750</wp:posOffset>
          </wp:positionH>
          <wp:positionV relativeFrom="paragraph">
            <wp:posOffset>109855</wp:posOffset>
          </wp:positionV>
          <wp:extent cx="1143000" cy="626110"/>
          <wp:effectExtent l="0" t="0" r="0" b="0"/>
          <wp:wrapNone/>
          <wp:docPr id="3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615B56">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137</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Pr>
        <w:rFonts w:ascii="Calibri" w:hAnsi="Calibri"/>
        <w:b/>
        <w:lang w:val="es-ES_tradnl"/>
      </w:rPr>
      <w:t>Anexo VII - 2018</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spacing w:after="120"/>
      <w:jc w:val="center"/>
      <w:rPr>
        <w:rFonts w:ascii="Calibri" w:hAnsi="Calibri"/>
        <w:sz w:val="20"/>
        <w:lang w:val="es-ES_tradnl"/>
      </w:rPr>
    </w:pPr>
    <w:r>
      <w:rPr>
        <w:rFonts w:ascii="Calibri" w:hAnsi="Calibri"/>
        <w:sz w:val="20"/>
        <w:lang w:val="es-ES_tradnl"/>
      </w:rPr>
      <w:t>31 de diciembre de 2018</w:t>
    </w:r>
  </w:p>
  <w:p w:rsidR="00EF0A5F" w:rsidRPr="00F45D55" w:rsidRDefault="00EF0A5F" w:rsidP="00F45D55">
    <w:pPr>
      <w:pStyle w:val="Encabezado"/>
      <w:spacing w:after="120"/>
      <w:jc w:val="center"/>
      <w:rPr>
        <w:rFonts w:ascii="Calibri" w:hAnsi="Calibri"/>
        <w:sz w:val="20"/>
        <w:lang w:val="es-ES_tradnl"/>
      </w:rPr>
    </w:pPr>
    <w:r>
      <w:rPr>
        <w:rFonts w:ascii="Calibri" w:hAnsi="Calibri"/>
        <w:sz w:val="20"/>
        <w:lang w:val="es-ES_tradnl"/>
      </w:rPr>
      <w:t>Desglose de r</w:t>
    </w:r>
    <w:r w:rsidRPr="00F45D55">
      <w:rPr>
        <w:rFonts w:ascii="Calibri" w:hAnsi="Calibri"/>
        <w:sz w:val="20"/>
        <w:lang w:val="es-ES_tradnl"/>
      </w:rPr>
      <w:t>eservas en so</w:t>
    </w:r>
    <w:r>
      <w:rPr>
        <w:rFonts w:ascii="Calibri" w:hAnsi="Calibri"/>
        <w:sz w:val="20"/>
        <w:lang w:val="es-ES_tradnl"/>
      </w:rPr>
      <w:t>ciedades puestas en equivalencia</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15B56">
    <w:pPr>
      <w:pStyle w:val="Encabezado"/>
      <w:jc w:val="center"/>
      <w:rPr>
        <w:rStyle w:val="Nmerodepgina"/>
        <w:rFonts w:ascii="Calibri" w:hAnsi="Calibri"/>
      </w:rPr>
    </w:pPr>
    <w:r>
      <w:rPr>
        <w:noProof/>
        <w:lang w:val="es-ES" w:eastAsia="es-ES"/>
      </w:rPr>
      <w:drawing>
        <wp:anchor distT="0" distB="0" distL="114300" distR="114300" simplePos="0" relativeHeight="251674112" behindDoc="0" locked="0" layoutInCell="1" allowOverlap="1">
          <wp:simplePos x="0" y="0"/>
          <wp:positionH relativeFrom="column">
            <wp:posOffset>-285750</wp:posOffset>
          </wp:positionH>
          <wp:positionV relativeFrom="paragraph">
            <wp:posOffset>109855</wp:posOffset>
          </wp:positionV>
          <wp:extent cx="1143000" cy="626110"/>
          <wp:effectExtent l="0" t="0" r="0" b="0"/>
          <wp:wrapNone/>
          <wp:docPr id="3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615B56">
    <w:pPr>
      <w:pStyle w:val="Encabezado"/>
      <w:jc w:val="center"/>
      <w:rPr>
        <w:rFonts w:ascii="Calibri" w:hAnsi="Calibri"/>
        <w:lang w:val="es-ES_tradnl"/>
      </w:rPr>
    </w:pPr>
    <w:r w:rsidRPr="008C22D1">
      <w:rPr>
        <w:rStyle w:val="Nmerodepgina"/>
        <w:rFonts w:ascii="Calibri" w:hAnsi="Calibri"/>
        <w:lang w:val="es-ES"/>
      </w:rPr>
      <w:fldChar w:fldCharType="begin"/>
    </w:r>
    <w:r w:rsidRPr="008C22D1">
      <w:rPr>
        <w:rStyle w:val="Nmerodepgina"/>
        <w:rFonts w:ascii="Calibri" w:hAnsi="Calibri"/>
        <w:lang w:val="es-ES"/>
      </w:rPr>
      <w:instrText xml:space="preserve"> PAGE </w:instrText>
    </w:r>
    <w:r w:rsidRPr="008C22D1">
      <w:rPr>
        <w:rStyle w:val="Nmerodepgina"/>
        <w:rFonts w:ascii="Calibri" w:hAnsi="Calibri"/>
        <w:lang w:val="es-ES"/>
      </w:rPr>
      <w:fldChar w:fldCharType="separate"/>
    </w:r>
    <w:r w:rsidR="00182280">
      <w:rPr>
        <w:rStyle w:val="Nmerodepgina"/>
        <w:rFonts w:ascii="Calibri" w:hAnsi="Calibri"/>
        <w:noProof/>
        <w:lang w:val="es-ES"/>
      </w:rPr>
      <w:t>138</w:t>
    </w:r>
    <w:r w:rsidRPr="008C22D1">
      <w:rPr>
        <w:rStyle w:val="Nmerodepgina"/>
        <w:rFonts w:ascii="Calibri" w:hAnsi="Calibri"/>
        <w:lang w:val="es-ES"/>
      </w:rPr>
      <w:fldChar w:fldCharType="end"/>
    </w:r>
  </w:p>
  <w:p w:rsidR="00EF0A5F" w:rsidRPr="00713E31" w:rsidRDefault="00EF0A5F" w:rsidP="00F45D55">
    <w:pPr>
      <w:pStyle w:val="Encabezado"/>
      <w:jc w:val="right"/>
      <w:rPr>
        <w:rFonts w:ascii="Calibri" w:hAnsi="Calibri"/>
        <w:b/>
        <w:lang w:val="es-ES_tradnl"/>
      </w:rPr>
    </w:pPr>
    <w:r>
      <w:rPr>
        <w:rFonts w:ascii="Calibri" w:hAnsi="Calibri"/>
        <w:b/>
        <w:lang w:val="es-ES_tradnl"/>
      </w:rPr>
      <w:t>Anexo VII - 2017</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spacing w:after="120"/>
      <w:jc w:val="center"/>
      <w:rPr>
        <w:rFonts w:ascii="Calibri" w:hAnsi="Calibri"/>
        <w:sz w:val="20"/>
        <w:lang w:val="es-ES_tradnl"/>
      </w:rPr>
    </w:pPr>
    <w:r>
      <w:rPr>
        <w:rFonts w:ascii="Calibri" w:hAnsi="Calibri"/>
        <w:sz w:val="20"/>
        <w:lang w:val="es-ES_tradnl"/>
      </w:rPr>
      <w:t>31 de diciembre de 2017</w:t>
    </w:r>
  </w:p>
  <w:p w:rsidR="00EF0A5F" w:rsidRPr="00F45D55" w:rsidRDefault="00EF0A5F" w:rsidP="00F45D55">
    <w:pPr>
      <w:pStyle w:val="Encabezado"/>
      <w:spacing w:after="120"/>
      <w:jc w:val="center"/>
      <w:rPr>
        <w:rFonts w:ascii="Calibri" w:hAnsi="Calibri"/>
        <w:sz w:val="20"/>
        <w:lang w:val="es-ES_tradnl"/>
      </w:rPr>
    </w:pPr>
    <w:r>
      <w:rPr>
        <w:rFonts w:ascii="Calibri" w:hAnsi="Calibri"/>
        <w:sz w:val="20"/>
        <w:lang w:val="es-ES_tradnl"/>
      </w:rPr>
      <w:t>Desglose de r</w:t>
    </w:r>
    <w:r w:rsidRPr="00F45D55">
      <w:rPr>
        <w:rFonts w:ascii="Calibri" w:hAnsi="Calibri"/>
        <w:sz w:val="20"/>
        <w:lang w:val="es-ES_tradnl"/>
      </w:rPr>
      <w:t>eservas en so</w:t>
    </w:r>
    <w:r>
      <w:rPr>
        <w:rFonts w:ascii="Calibri" w:hAnsi="Calibri"/>
        <w:sz w:val="20"/>
        <w:lang w:val="es-ES_tradnl"/>
      </w:rPr>
      <w:t>ciedades puestas en equivalencia</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15B56">
    <w:pPr>
      <w:pStyle w:val="Encabezado"/>
      <w:jc w:val="center"/>
      <w:rPr>
        <w:rStyle w:val="Nmerodepgina"/>
        <w:rFonts w:ascii="Calibri" w:hAnsi="Calibri"/>
      </w:rPr>
    </w:pPr>
    <w:r>
      <w:rPr>
        <w:noProof/>
        <w:lang w:val="es-ES" w:eastAsia="es-ES"/>
      </w:rPr>
      <w:drawing>
        <wp:anchor distT="0" distB="0" distL="114300" distR="114300" simplePos="0" relativeHeight="251659776" behindDoc="0" locked="0" layoutInCell="1" allowOverlap="1">
          <wp:simplePos x="0" y="0"/>
          <wp:positionH relativeFrom="column">
            <wp:posOffset>-57150</wp:posOffset>
          </wp:positionH>
          <wp:positionV relativeFrom="paragraph">
            <wp:posOffset>-145415</wp:posOffset>
          </wp:positionV>
          <wp:extent cx="1143000" cy="626110"/>
          <wp:effectExtent l="0" t="0" r="0" b="0"/>
          <wp:wrapNone/>
          <wp:docPr id="4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615B56">
    <w:pPr>
      <w:pStyle w:val="Encabezado"/>
      <w:jc w:val="center"/>
      <w:rPr>
        <w:rFonts w:ascii="Calibri" w:hAnsi="Calibri"/>
        <w:lang w:val="es-ES_tradnl"/>
      </w:rPr>
    </w:pPr>
    <w:r w:rsidRPr="00E16B4E">
      <w:rPr>
        <w:rStyle w:val="Nmerodepgina"/>
        <w:rFonts w:ascii="Calibri" w:hAnsi="Calibri"/>
        <w:lang w:val="es-ES"/>
      </w:rPr>
      <w:fldChar w:fldCharType="begin"/>
    </w:r>
    <w:r w:rsidRPr="00E16B4E">
      <w:rPr>
        <w:rStyle w:val="Nmerodepgina"/>
        <w:rFonts w:ascii="Calibri" w:hAnsi="Calibri"/>
        <w:lang w:val="es-ES"/>
      </w:rPr>
      <w:instrText xml:space="preserve"> PAGE </w:instrText>
    </w:r>
    <w:r w:rsidRPr="00E16B4E">
      <w:rPr>
        <w:rStyle w:val="Nmerodepgina"/>
        <w:rFonts w:ascii="Calibri" w:hAnsi="Calibri"/>
        <w:lang w:val="es-ES"/>
      </w:rPr>
      <w:fldChar w:fldCharType="separate"/>
    </w:r>
    <w:r w:rsidR="00182280">
      <w:rPr>
        <w:rStyle w:val="Nmerodepgina"/>
        <w:rFonts w:ascii="Calibri" w:hAnsi="Calibri"/>
        <w:noProof/>
        <w:lang w:val="es-ES"/>
      </w:rPr>
      <w:t>139</w:t>
    </w:r>
    <w:r w:rsidRPr="00E16B4E">
      <w:rPr>
        <w:rStyle w:val="Nmerodepgina"/>
        <w:rFonts w:ascii="Calibri" w:hAnsi="Calibri"/>
        <w:lang w:val="es-ES"/>
      </w:rPr>
      <w:fldChar w:fldCharType="end"/>
    </w:r>
  </w:p>
  <w:p w:rsidR="00EF0A5F" w:rsidRPr="00713E31" w:rsidRDefault="00EF0A5F" w:rsidP="00BA6738">
    <w:pPr>
      <w:pStyle w:val="Encabezado"/>
      <w:jc w:val="center"/>
      <w:rPr>
        <w:rFonts w:ascii="Calibri" w:hAnsi="Calibri"/>
        <w:b/>
        <w:lang w:val="es-ES_tradnl"/>
      </w:rPr>
    </w:pPr>
    <w:r>
      <w:rPr>
        <w:rFonts w:ascii="Calibri" w:hAnsi="Calibri"/>
        <w:b/>
        <w:lang w:val="es-ES_tradnl"/>
      </w:rPr>
      <w:t xml:space="preserve">                                                                                       </w:t>
    </w:r>
    <w:r w:rsidRPr="00713E31">
      <w:rPr>
        <w:rFonts w:ascii="Calibri" w:hAnsi="Calibri"/>
        <w:b/>
        <w:lang w:val="es-ES_tradnl"/>
      </w:rPr>
      <w:t>Anexo VIII</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20"/>
        <w:lang w:val="es-ES_tradnl"/>
      </w:rPr>
    </w:pPr>
    <w:r>
      <w:rPr>
        <w:rFonts w:ascii="Calibri" w:hAnsi="Calibri"/>
        <w:sz w:val="20"/>
        <w:lang w:val="es-ES_tradnl"/>
      </w:rPr>
      <w:t>31 de diciembre de 2018</w:t>
    </w:r>
  </w:p>
  <w:p w:rsidR="00EF0A5F" w:rsidRPr="00F45D55" w:rsidRDefault="00EF0A5F" w:rsidP="00F45D55">
    <w:pPr>
      <w:pStyle w:val="Encabezado"/>
      <w:jc w:val="center"/>
      <w:rPr>
        <w:rFonts w:ascii="Calibri" w:hAnsi="Calibri"/>
        <w:sz w:val="20"/>
        <w:lang w:val="es-ES_tradnl"/>
      </w:rPr>
    </w:pPr>
    <w:r>
      <w:rPr>
        <w:rFonts w:ascii="Calibri" w:hAnsi="Calibri"/>
        <w:sz w:val="20"/>
        <w:lang w:val="es-ES_tradnl"/>
      </w:rPr>
      <w:t>Desglose del r</w:t>
    </w:r>
    <w:r w:rsidRPr="00F45D55">
      <w:rPr>
        <w:rFonts w:ascii="Calibri" w:hAnsi="Calibri"/>
        <w:sz w:val="20"/>
        <w:lang w:val="es-ES_tradnl"/>
      </w:rPr>
      <w:t xml:space="preserve">esultado </w:t>
    </w:r>
    <w:r>
      <w:rPr>
        <w:rFonts w:ascii="Calibri" w:hAnsi="Calibri"/>
        <w:sz w:val="20"/>
        <w:lang w:val="es-ES_tradnl"/>
      </w:rPr>
      <w:t>atribuido a la sociedad dominante</w:t>
    </w:r>
  </w:p>
  <w:p w:rsidR="00EF0A5F" w:rsidRPr="00DC7FF3" w:rsidRDefault="00EF0A5F" w:rsidP="00352358">
    <w:pPr>
      <w:pStyle w:val="Encabezado"/>
      <w:jc w:val="center"/>
      <w:rPr>
        <w:sz w:val="22"/>
        <w:szCs w:val="22"/>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065F80" w:rsidRDefault="00182280">
    <w:pPr>
      <w:pStyle w:val="Headdoublespacef8"/>
      <w:rPr>
        <w:sz w:val="19"/>
        <w:szCs w:val="19"/>
        <w:lang w:val="es-ES"/>
      </w:rPr>
    </w:pPr>
    <w:r>
      <w:rPr>
        <w:noProof/>
        <w:lang w:val="es-ES" w:eastAsia="es-ES"/>
      </w:rPr>
      <w:drawing>
        <wp:anchor distT="0" distB="0" distL="114300" distR="114300" simplePos="0" relativeHeight="251641344" behindDoc="0" locked="0" layoutInCell="1" allowOverlap="1">
          <wp:simplePos x="0" y="0"/>
          <wp:positionH relativeFrom="column">
            <wp:posOffset>228600</wp:posOffset>
          </wp:positionH>
          <wp:positionV relativeFrom="paragraph">
            <wp:posOffset>-114300</wp:posOffset>
          </wp:positionV>
          <wp:extent cx="1143000" cy="626110"/>
          <wp:effectExtent l="0" t="0" r="0" b="0"/>
          <wp:wrapNone/>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065F80">
      <w:rPr>
        <w:rStyle w:val="Nmerodepgina"/>
        <w:sz w:val="18"/>
        <w:szCs w:val="18"/>
        <w:lang w:val="es-ES"/>
      </w:rPr>
      <w:fldChar w:fldCharType="begin"/>
    </w:r>
    <w:r w:rsidR="00EF0A5F" w:rsidRPr="00065F80">
      <w:rPr>
        <w:rStyle w:val="Nmerodepgina"/>
        <w:sz w:val="18"/>
        <w:szCs w:val="18"/>
        <w:lang w:val="es-ES"/>
      </w:rPr>
      <w:instrText xml:space="preserve"> PAGE </w:instrText>
    </w:r>
    <w:r w:rsidR="00EF0A5F" w:rsidRPr="00065F80">
      <w:rPr>
        <w:rStyle w:val="Nmerodepgina"/>
        <w:sz w:val="18"/>
        <w:szCs w:val="18"/>
        <w:lang w:val="es-ES"/>
      </w:rPr>
      <w:fldChar w:fldCharType="separate"/>
    </w:r>
    <w:r>
      <w:rPr>
        <w:rStyle w:val="Nmerodepgina"/>
        <w:noProof/>
        <w:sz w:val="18"/>
        <w:szCs w:val="18"/>
        <w:lang w:val="es-ES"/>
      </w:rPr>
      <w:t>5</w:t>
    </w:r>
    <w:r w:rsidR="00EF0A5F" w:rsidRPr="00065F80">
      <w:rPr>
        <w:rStyle w:val="Nmerodepgina"/>
        <w:sz w:val="18"/>
        <w:szCs w:val="18"/>
        <w:lang w:val="es-ES"/>
      </w:rPr>
      <w:fldChar w:fldCharType="end"/>
    </w:r>
  </w:p>
  <w:p w:rsidR="00EF0A5F" w:rsidRPr="00F9082F" w:rsidRDefault="00EF0A5F" w:rsidP="006755DA">
    <w:pPr>
      <w:pStyle w:val="Headdoublespacef10"/>
      <w:rPr>
        <w:rFonts w:ascii="Calibri" w:hAnsi="Calibri"/>
        <w:sz w:val="19"/>
        <w:szCs w:val="19"/>
        <w:lang w:val="es-ES"/>
      </w:rPr>
    </w:pPr>
    <w:r w:rsidRPr="00F9082F">
      <w:rPr>
        <w:rFonts w:ascii="Calibri" w:hAnsi="Calibri"/>
        <w:sz w:val="19"/>
        <w:szCs w:val="19"/>
        <w:lang w:val="es-ES"/>
      </w:rPr>
      <w:t>CORPORACIÓN PÚBLICA EMPRESARIAL DE NAVARRA, S.L.U.</w:t>
    </w:r>
  </w:p>
  <w:p w:rsidR="00EF0A5F" w:rsidRPr="00F9082F" w:rsidRDefault="00EF0A5F" w:rsidP="006755DA">
    <w:pPr>
      <w:pStyle w:val="Headdoublespacef10"/>
      <w:rPr>
        <w:rFonts w:ascii="Calibri" w:hAnsi="Calibri"/>
        <w:sz w:val="19"/>
        <w:szCs w:val="19"/>
        <w:lang w:val="es-ES"/>
      </w:rPr>
    </w:pPr>
    <w:r w:rsidRPr="00F9082F">
      <w:rPr>
        <w:rFonts w:ascii="Calibri" w:hAnsi="Calibri"/>
        <w:sz w:val="19"/>
        <w:szCs w:val="19"/>
        <w:lang w:val="es-ES"/>
      </w:rPr>
      <w:t>Y SOCIEDADES DEPENDIENTES</w:t>
    </w:r>
  </w:p>
  <w:p w:rsidR="00EF0A5F" w:rsidRPr="00F9082F" w:rsidRDefault="00EF0A5F" w:rsidP="00175784">
    <w:pPr>
      <w:pStyle w:val="Headdoublespacef10"/>
      <w:spacing w:before="240"/>
      <w:rPr>
        <w:rFonts w:ascii="Calibri" w:hAnsi="Calibri"/>
        <w:sz w:val="19"/>
        <w:szCs w:val="19"/>
        <w:lang w:val="es-ES"/>
      </w:rPr>
    </w:pPr>
    <w:r w:rsidRPr="00F9082F">
      <w:rPr>
        <w:rFonts w:ascii="Calibri" w:hAnsi="Calibri"/>
        <w:sz w:val="19"/>
        <w:szCs w:val="19"/>
        <w:lang w:val="es-ES"/>
      </w:rPr>
      <w:t>Estado</w:t>
    </w:r>
    <w:r>
      <w:rPr>
        <w:rFonts w:ascii="Calibri" w:hAnsi="Calibri"/>
        <w:sz w:val="19"/>
        <w:szCs w:val="19"/>
        <w:lang w:val="es-ES"/>
      </w:rPr>
      <w:t>s</w:t>
    </w:r>
    <w:r w:rsidRPr="00F9082F">
      <w:rPr>
        <w:rFonts w:ascii="Calibri" w:hAnsi="Calibri"/>
        <w:sz w:val="19"/>
        <w:szCs w:val="19"/>
        <w:lang w:val="es-ES"/>
      </w:rPr>
      <w:t xml:space="preserve"> de Cambios en</w:t>
    </w:r>
    <w:r>
      <w:rPr>
        <w:rFonts w:ascii="Calibri" w:hAnsi="Calibri"/>
        <w:sz w:val="19"/>
        <w:szCs w:val="19"/>
        <w:lang w:val="es-ES"/>
      </w:rPr>
      <w:t xml:space="preserve"> el Patrimonio Neto Consolidado</w:t>
    </w:r>
  </w:p>
  <w:p w:rsidR="00EF0A5F" w:rsidRPr="00F9082F" w:rsidRDefault="00EF0A5F" w:rsidP="00FA7082">
    <w:pPr>
      <w:pStyle w:val="Headdoublespacef10"/>
      <w:spacing w:before="0"/>
      <w:rPr>
        <w:rFonts w:ascii="Calibri" w:hAnsi="Calibri"/>
        <w:sz w:val="19"/>
        <w:szCs w:val="19"/>
        <w:lang w:val="es-ES"/>
      </w:rPr>
    </w:pPr>
    <w:r>
      <w:rPr>
        <w:rFonts w:ascii="Calibri" w:hAnsi="Calibri"/>
        <w:sz w:val="19"/>
        <w:szCs w:val="19"/>
        <w:lang w:val="es-ES"/>
      </w:rPr>
      <w:t>c</w:t>
    </w:r>
    <w:r w:rsidRPr="00F9082F">
      <w:rPr>
        <w:rFonts w:ascii="Calibri" w:hAnsi="Calibri"/>
        <w:sz w:val="19"/>
        <w:szCs w:val="19"/>
        <w:lang w:val="es-ES"/>
      </w:rPr>
      <w:t>orre</w:t>
    </w:r>
    <w:r>
      <w:rPr>
        <w:rFonts w:ascii="Calibri" w:hAnsi="Calibri"/>
        <w:sz w:val="19"/>
        <w:szCs w:val="19"/>
        <w:lang w:val="es-ES"/>
      </w:rPr>
      <w:t xml:space="preserve">spondientes </w:t>
    </w:r>
    <w:r w:rsidRPr="00F9082F">
      <w:rPr>
        <w:rFonts w:ascii="Calibri" w:hAnsi="Calibri"/>
        <w:sz w:val="19"/>
        <w:szCs w:val="19"/>
        <w:lang w:val="es-ES"/>
      </w:rPr>
      <w:t>a</w:t>
    </w:r>
    <w:r>
      <w:rPr>
        <w:rFonts w:ascii="Calibri" w:hAnsi="Calibri"/>
        <w:sz w:val="19"/>
        <w:szCs w:val="19"/>
        <w:lang w:val="es-ES"/>
      </w:rPr>
      <w:t xml:space="preserve"> </w:t>
    </w:r>
    <w:r w:rsidRPr="00F9082F">
      <w:rPr>
        <w:rFonts w:ascii="Calibri" w:hAnsi="Calibri"/>
        <w:sz w:val="19"/>
        <w:szCs w:val="19"/>
        <w:lang w:val="es-ES"/>
      </w:rPr>
      <w:t>l</w:t>
    </w:r>
    <w:r>
      <w:rPr>
        <w:rFonts w:ascii="Calibri" w:hAnsi="Calibri"/>
        <w:sz w:val="19"/>
        <w:szCs w:val="19"/>
        <w:lang w:val="es-ES"/>
      </w:rPr>
      <w:t>os</w:t>
    </w:r>
    <w:r w:rsidRPr="00F9082F">
      <w:rPr>
        <w:rFonts w:ascii="Calibri" w:hAnsi="Calibri"/>
        <w:sz w:val="19"/>
        <w:szCs w:val="19"/>
        <w:lang w:val="es-ES"/>
      </w:rPr>
      <w:t xml:space="preserve"> ejercicio</w:t>
    </w:r>
    <w:r>
      <w:rPr>
        <w:rFonts w:ascii="Calibri" w:hAnsi="Calibri"/>
        <w:sz w:val="19"/>
        <w:szCs w:val="19"/>
        <w:lang w:val="es-ES"/>
      </w:rPr>
      <w:t>s</w:t>
    </w:r>
    <w:r w:rsidRPr="00F9082F">
      <w:rPr>
        <w:rFonts w:ascii="Calibri" w:hAnsi="Calibri"/>
        <w:sz w:val="19"/>
        <w:szCs w:val="19"/>
        <w:lang w:val="es-ES"/>
      </w:rPr>
      <w:t xml:space="preserve"> anual</w:t>
    </w:r>
    <w:r>
      <w:rPr>
        <w:rFonts w:ascii="Calibri" w:hAnsi="Calibri"/>
        <w:sz w:val="19"/>
        <w:szCs w:val="19"/>
        <w:lang w:val="es-ES"/>
      </w:rPr>
      <w:t>es</w:t>
    </w:r>
    <w:r w:rsidRPr="00F9082F">
      <w:rPr>
        <w:rFonts w:ascii="Calibri" w:hAnsi="Calibri"/>
        <w:sz w:val="19"/>
        <w:szCs w:val="19"/>
        <w:lang w:val="es-ES"/>
      </w:rPr>
      <w:t xml:space="preserve"> terminado</w:t>
    </w:r>
    <w:r>
      <w:rPr>
        <w:rFonts w:ascii="Calibri" w:hAnsi="Calibri"/>
        <w:sz w:val="19"/>
        <w:szCs w:val="19"/>
        <w:lang w:val="es-ES"/>
      </w:rPr>
      <w:t>s</w:t>
    </w:r>
    <w:r w:rsidRPr="00F9082F">
      <w:rPr>
        <w:rFonts w:ascii="Calibri" w:hAnsi="Calibri"/>
        <w:sz w:val="19"/>
        <w:szCs w:val="19"/>
        <w:lang w:val="es-ES"/>
      </w:rPr>
      <w:t xml:space="preserve"> e</w:t>
    </w:r>
    <w:r>
      <w:rPr>
        <w:rFonts w:ascii="Calibri" w:hAnsi="Calibri"/>
        <w:sz w:val="19"/>
        <w:szCs w:val="19"/>
        <w:lang w:val="es-ES"/>
      </w:rPr>
      <w:t>l</w:t>
    </w:r>
  </w:p>
  <w:p w:rsidR="00EF0A5F" w:rsidRPr="00F9082F" w:rsidRDefault="00EF0A5F">
    <w:pPr>
      <w:pStyle w:val="Headerf10"/>
      <w:rPr>
        <w:rFonts w:ascii="Calibri" w:hAnsi="Calibri"/>
        <w:sz w:val="19"/>
        <w:szCs w:val="19"/>
        <w:lang w:val="es-ES"/>
      </w:rPr>
    </w:pPr>
    <w:r>
      <w:rPr>
        <w:rFonts w:ascii="Calibri" w:hAnsi="Calibri"/>
        <w:sz w:val="19"/>
        <w:szCs w:val="19"/>
        <w:lang w:val="es-ES"/>
      </w:rPr>
      <w:t>31 de diciembre de 2018 y 2017</w:t>
    </w:r>
  </w:p>
  <w:p w:rsidR="00EF0A5F" w:rsidRPr="00F9082F" w:rsidRDefault="00EF0A5F" w:rsidP="00835475">
    <w:pPr>
      <w:pStyle w:val="Headerf10"/>
      <w:spacing w:before="240"/>
      <w:rPr>
        <w:rFonts w:ascii="Calibri" w:hAnsi="Calibri"/>
        <w:sz w:val="19"/>
        <w:szCs w:val="19"/>
        <w:lang w:val="es-ES"/>
      </w:rPr>
    </w:pPr>
    <w:r w:rsidRPr="00F9082F">
      <w:rPr>
        <w:rFonts w:ascii="Calibri" w:hAnsi="Calibri"/>
        <w:sz w:val="19"/>
        <w:szCs w:val="19"/>
        <w:lang w:val="es-ES"/>
      </w:rPr>
      <w:t>A) Estado</w:t>
    </w:r>
    <w:r>
      <w:rPr>
        <w:rFonts w:ascii="Calibri" w:hAnsi="Calibri"/>
        <w:sz w:val="19"/>
        <w:szCs w:val="19"/>
        <w:lang w:val="es-ES"/>
      </w:rPr>
      <w:t>s</w:t>
    </w:r>
    <w:r w:rsidRPr="00F9082F">
      <w:rPr>
        <w:rFonts w:ascii="Calibri" w:hAnsi="Calibri"/>
        <w:sz w:val="19"/>
        <w:szCs w:val="19"/>
        <w:lang w:val="es-ES"/>
      </w:rPr>
      <w:t xml:space="preserve"> d</w:t>
    </w:r>
    <w:r>
      <w:rPr>
        <w:rFonts w:ascii="Calibri" w:hAnsi="Calibri"/>
        <w:sz w:val="19"/>
        <w:szCs w:val="19"/>
        <w:lang w:val="es-ES"/>
      </w:rPr>
      <w:t>e Ingresos y Gastos Reconocidos Consolidados</w:t>
    </w:r>
  </w:p>
  <w:p w:rsidR="00EF0A5F" w:rsidRPr="00F9082F" w:rsidRDefault="00EF0A5F" w:rsidP="00835475">
    <w:pPr>
      <w:pStyle w:val="Headerf10"/>
      <w:rPr>
        <w:rFonts w:ascii="Calibri" w:hAnsi="Calibri"/>
        <w:sz w:val="19"/>
        <w:szCs w:val="19"/>
        <w:lang w:val="es-ES"/>
      </w:rPr>
    </w:pPr>
    <w:r w:rsidRPr="00F9082F">
      <w:rPr>
        <w:rFonts w:ascii="Calibri" w:hAnsi="Calibri"/>
        <w:sz w:val="19"/>
        <w:szCs w:val="19"/>
        <w:lang w:val="es-ES"/>
      </w:rPr>
      <w:t>correspondiente</w:t>
    </w:r>
    <w:r>
      <w:rPr>
        <w:rFonts w:ascii="Calibri" w:hAnsi="Calibri"/>
        <w:sz w:val="19"/>
        <w:szCs w:val="19"/>
        <w:lang w:val="es-ES"/>
      </w:rPr>
      <w:t>s</w:t>
    </w:r>
    <w:r w:rsidRPr="00F9082F">
      <w:rPr>
        <w:rFonts w:ascii="Calibri" w:hAnsi="Calibri"/>
        <w:sz w:val="19"/>
        <w:szCs w:val="19"/>
        <w:lang w:val="es-ES"/>
      </w:rPr>
      <w:t xml:space="preserve"> a</w:t>
    </w:r>
    <w:r>
      <w:rPr>
        <w:rFonts w:ascii="Calibri" w:hAnsi="Calibri"/>
        <w:sz w:val="19"/>
        <w:szCs w:val="19"/>
        <w:lang w:val="es-ES"/>
      </w:rPr>
      <w:t xml:space="preserve"> </w:t>
    </w:r>
    <w:r w:rsidRPr="00F9082F">
      <w:rPr>
        <w:rFonts w:ascii="Calibri" w:hAnsi="Calibri"/>
        <w:sz w:val="19"/>
        <w:szCs w:val="19"/>
        <w:lang w:val="es-ES"/>
      </w:rPr>
      <w:t>l</w:t>
    </w:r>
    <w:r>
      <w:rPr>
        <w:rFonts w:ascii="Calibri" w:hAnsi="Calibri"/>
        <w:sz w:val="19"/>
        <w:szCs w:val="19"/>
        <w:lang w:val="es-ES"/>
      </w:rPr>
      <w:t>os</w:t>
    </w:r>
    <w:r w:rsidRPr="00F9082F">
      <w:rPr>
        <w:rFonts w:ascii="Calibri" w:hAnsi="Calibri"/>
        <w:sz w:val="19"/>
        <w:szCs w:val="19"/>
        <w:lang w:val="es-ES"/>
      </w:rPr>
      <w:t xml:space="preserve"> ejercicio</w:t>
    </w:r>
    <w:r>
      <w:rPr>
        <w:rFonts w:ascii="Calibri" w:hAnsi="Calibri"/>
        <w:sz w:val="19"/>
        <w:szCs w:val="19"/>
        <w:lang w:val="es-ES"/>
      </w:rPr>
      <w:t>s</w:t>
    </w:r>
    <w:r w:rsidRPr="00F9082F">
      <w:rPr>
        <w:rFonts w:ascii="Calibri" w:hAnsi="Calibri"/>
        <w:sz w:val="19"/>
        <w:szCs w:val="19"/>
        <w:lang w:val="es-ES"/>
      </w:rPr>
      <w:t xml:space="preserve"> anual</w:t>
    </w:r>
    <w:r>
      <w:rPr>
        <w:rFonts w:ascii="Calibri" w:hAnsi="Calibri"/>
        <w:sz w:val="19"/>
        <w:szCs w:val="19"/>
        <w:lang w:val="es-ES"/>
      </w:rPr>
      <w:t>es</w:t>
    </w:r>
    <w:r w:rsidRPr="00F9082F">
      <w:rPr>
        <w:rFonts w:ascii="Calibri" w:hAnsi="Calibri"/>
        <w:sz w:val="19"/>
        <w:szCs w:val="19"/>
        <w:lang w:val="es-ES"/>
      </w:rPr>
      <w:t xml:space="preserve"> terminado</w:t>
    </w:r>
    <w:r>
      <w:rPr>
        <w:rFonts w:ascii="Calibri" w:hAnsi="Calibri"/>
        <w:sz w:val="19"/>
        <w:szCs w:val="19"/>
        <w:lang w:val="es-ES"/>
      </w:rPr>
      <w:t>s</w:t>
    </w:r>
    <w:r w:rsidRPr="00F9082F">
      <w:rPr>
        <w:rFonts w:ascii="Calibri" w:hAnsi="Calibri"/>
        <w:sz w:val="19"/>
        <w:szCs w:val="19"/>
        <w:lang w:val="es-ES"/>
      </w:rPr>
      <w:t xml:space="preserve"> e</w:t>
    </w:r>
    <w:r>
      <w:rPr>
        <w:rFonts w:ascii="Calibri" w:hAnsi="Calibri"/>
        <w:sz w:val="19"/>
        <w:szCs w:val="19"/>
        <w:lang w:val="es-ES"/>
      </w:rPr>
      <w:t>l</w:t>
    </w:r>
  </w:p>
  <w:p w:rsidR="00EF0A5F" w:rsidRPr="00F9082F" w:rsidRDefault="00EF0A5F" w:rsidP="00835475">
    <w:pPr>
      <w:pStyle w:val="Headerf10"/>
      <w:rPr>
        <w:rFonts w:ascii="Calibri" w:hAnsi="Calibri"/>
        <w:sz w:val="19"/>
        <w:szCs w:val="19"/>
        <w:lang w:val="es-ES"/>
      </w:rPr>
    </w:pPr>
    <w:r>
      <w:rPr>
        <w:rFonts w:ascii="Calibri" w:hAnsi="Calibri"/>
        <w:sz w:val="19"/>
        <w:szCs w:val="19"/>
        <w:lang w:val="es-ES"/>
      </w:rPr>
      <w:t>31 de diciembre de 2018 y 2017</w:t>
    </w:r>
  </w:p>
  <w:p w:rsidR="00EF0A5F" w:rsidRPr="00F9082F" w:rsidRDefault="00EF0A5F">
    <w:pPr>
      <w:pStyle w:val="Headdoublespacef10"/>
      <w:rPr>
        <w:rFonts w:ascii="Calibri" w:hAnsi="Calibri"/>
        <w:sz w:val="19"/>
        <w:szCs w:val="19"/>
        <w:lang w:val="es-ES"/>
      </w:rPr>
    </w:pPr>
    <w:r w:rsidRPr="00F9082F">
      <w:rPr>
        <w:rFonts w:ascii="Calibri" w:hAnsi="Calibri"/>
        <w:sz w:val="19"/>
        <w:szCs w:val="19"/>
        <w:lang w:val="es-ES"/>
      </w:rPr>
      <w:t>(Expresado</w:t>
    </w:r>
    <w:r>
      <w:rPr>
        <w:rFonts w:ascii="Calibri" w:hAnsi="Calibri"/>
        <w:sz w:val="19"/>
        <w:szCs w:val="19"/>
        <w:lang w:val="es-ES"/>
      </w:rPr>
      <w:t>s en</w:t>
    </w:r>
    <w:r w:rsidRPr="00F9082F">
      <w:rPr>
        <w:rFonts w:ascii="Calibri" w:hAnsi="Calibri"/>
        <w:sz w:val="19"/>
        <w:szCs w:val="19"/>
        <w:lang w:val="es-ES"/>
      </w:rPr>
      <w:t xml:space="preserve"> Euros)</w:t>
    </w:r>
  </w:p>
  <w:p w:rsidR="00EF0A5F" w:rsidRPr="00F9082F" w:rsidRDefault="00EF0A5F">
    <w:pPr>
      <w:pStyle w:val="Headerf7"/>
      <w:rPr>
        <w:rFonts w:ascii="Calibri" w:hAnsi="Calibri"/>
        <w:sz w:val="19"/>
        <w:szCs w:val="19"/>
        <w:lang w:val="es-ES"/>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15B56">
    <w:pPr>
      <w:pStyle w:val="Encabezado"/>
      <w:jc w:val="center"/>
      <w:rPr>
        <w:rStyle w:val="Nmerodepgina"/>
        <w:rFonts w:ascii="Calibri" w:hAnsi="Calibri"/>
      </w:rPr>
    </w:pPr>
    <w:r>
      <w:rPr>
        <w:noProof/>
        <w:lang w:val="es-ES" w:eastAsia="es-ES"/>
      </w:rPr>
      <w:drawing>
        <wp:anchor distT="0" distB="0" distL="114300" distR="114300" simplePos="0" relativeHeight="251675136" behindDoc="0" locked="0" layoutInCell="1" allowOverlap="1">
          <wp:simplePos x="0" y="0"/>
          <wp:positionH relativeFrom="column">
            <wp:posOffset>-57150</wp:posOffset>
          </wp:positionH>
          <wp:positionV relativeFrom="paragraph">
            <wp:posOffset>-145415</wp:posOffset>
          </wp:positionV>
          <wp:extent cx="1143000" cy="626110"/>
          <wp:effectExtent l="0" t="0" r="0" b="0"/>
          <wp:wrapNone/>
          <wp:docPr id="4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615B56">
    <w:pPr>
      <w:pStyle w:val="Encabezado"/>
      <w:jc w:val="center"/>
      <w:rPr>
        <w:rFonts w:ascii="Calibri" w:hAnsi="Calibri"/>
        <w:lang w:val="es-ES_tradnl"/>
      </w:rPr>
    </w:pPr>
    <w:r w:rsidRPr="00E16B4E">
      <w:rPr>
        <w:rStyle w:val="Nmerodepgina"/>
        <w:rFonts w:ascii="Calibri" w:hAnsi="Calibri"/>
        <w:lang w:val="es-ES"/>
      </w:rPr>
      <w:fldChar w:fldCharType="begin"/>
    </w:r>
    <w:r w:rsidRPr="00E16B4E">
      <w:rPr>
        <w:rStyle w:val="Nmerodepgina"/>
        <w:rFonts w:ascii="Calibri" w:hAnsi="Calibri"/>
        <w:lang w:val="es-ES"/>
      </w:rPr>
      <w:instrText xml:space="preserve"> PAGE </w:instrText>
    </w:r>
    <w:r w:rsidRPr="00E16B4E">
      <w:rPr>
        <w:rStyle w:val="Nmerodepgina"/>
        <w:rFonts w:ascii="Calibri" w:hAnsi="Calibri"/>
        <w:lang w:val="es-ES"/>
      </w:rPr>
      <w:fldChar w:fldCharType="separate"/>
    </w:r>
    <w:r w:rsidR="00182280">
      <w:rPr>
        <w:rStyle w:val="Nmerodepgina"/>
        <w:rFonts w:ascii="Calibri" w:hAnsi="Calibri"/>
        <w:noProof/>
        <w:lang w:val="es-ES"/>
      </w:rPr>
      <w:t>140</w:t>
    </w:r>
    <w:r w:rsidRPr="00E16B4E">
      <w:rPr>
        <w:rStyle w:val="Nmerodepgina"/>
        <w:rFonts w:ascii="Calibri" w:hAnsi="Calibri"/>
        <w:lang w:val="es-ES"/>
      </w:rPr>
      <w:fldChar w:fldCharType="end"/>
    </w:r>
  </w:p>
  <w:p w:rsidR="00EF0A5F" w:rsidRPr="00713E31" w:rsidRDefault="00EF0A5F" w:rsidP="00BA6738">
    <w:pPr>
      <w:pStyle w:val="Encabezado"/>
      <w:jc w:val="center"/>
      <w:rPr>
        <w:rFonts w:ascii="Calibri" w:hAnsi="Calibri"/>
        <w:b/>
        <w:lang w:val="es-ES_tradnl"/>
      </w:rPr>
    </w:pPr>
    <w:r>
      <w:rPr>
        <w:rFonts w:ascii="Calibri" w:hAnsi="Calibri"/>
        <w:b/>
        <w:lang w:val="es-ES_tradnl"/>
      </w:rPr>
      <w:t xml:space="preserve">                                                                                       </w:t>
    </w:r>
    <w:r w:rsidRPr="00713E31">
      <w:rPr>
        <w:rFonts w:ascii="Calibri" w:hAnsi="Calibri"/>
        <w:b/>
        <w:lang w:val="es-ES_tradnl"/>
      </w:rPr>
      <w:t>Anexo VIII</w:t>
    </w:r>
    <w:r>
      <w:rPr>
        <w:rFonts w:ascii="Calibri" w:hAnsi="Calibri"/>
        <w:b/>
        <w:lang w:val="es-ES_tradnl"/>
      </w:rPr>
      <w:t xml:space="preserve">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20"/>
        <w:lang w:val="es-ES_tradnl"/>
      </w:rPr>
    </w:pPr>
    <w:r>
      <w:rPr>
        <w:rFonts w:ascii="Calibri" w:hAnsi="Calibri"/>
        <w:sz w:val="20"/>
        <w:lang w:val="es-ES_tradnl"/>
      </w:rPr>
      <w:t>31 de diciembre de 2017</w:t>
    </w:r>
  </w:p>
  <w:p w:rsidR="00EF0A5F" w:rsidRPr="00F45D55" w:rsidRDefault="00EF0A5F" w:rsidP="00F45D55">
    <w:pPr>
      <w:pStyle w:val="Encabezado"/>
      <w:jc w:val="center"/>
      <w:rPr>
        <w:rFonts w:ascii="Calibri" w:hAnsi="Calibri"/>
        <w:sz w:val="20"/>
        <w:lang w:val="es-ES_tradnl"/>
      </w:rPr>
    </w:pPr>
    <w:r>
      <w:rPr>
        <w:rFonts w:ascii="Calibri" w:hAnsi="Calibri"/>
        <w:sz w:val="20"/>
        <w:lang w:val="es-ES_tradnl"/>
      </w:rPr>
      <w:t>Desglose del r</w:t>
    </w:r>
    <w:r w:rsidRPr="00F45D55">
      <w:rPr>
        <w:rFonts w:ascii="Calibri" w:hAnsi="Calibri"/>
        <w:sz w:val="20"/>
        <w:lang w:val="es-ES_tradnl"/>
      </w:rPr>
      <w:t xml:space="preserve">esultado </w:t>
    </w:r>
    <w:r>
      <w:rPr>
        <w:rFonts w:ascii="Calibri" w:hAnsi="Calibri"/>
        <w:sz w:val="20"/>
        <w:lang w:val="es-ES_tradnl"/>
      </w:rPr>
      <w:t>atribuido a la sociedad dominante</w:t>
    </w:r>
  </w:p>
  <w:p w:rsidR="00EF0A5F" w:rsidRPr="00DC7FF3" w:rsidRDefault="00EF0A5F" w:rsidP="00352358">
    <w:pPr>
      <w:pStyle w:val="Encabezado"/>
      <w:jc w:val="center"/>
      <w:rPr>
        <w:sz w:val="22"/>
        <w:szCs w:val="22"/>
        <w:lang w:val="es-ES"/>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15B56">
    <w:pPr>
      <w:pStyle w:val="Encabezado"/>
      <w:jc w:val="center"/>
      <w:rPr>
        <w:rStyle w:val="Nmerodepgina"/>
        <w:rFonts w:ascii="Calibri" w:hAnsi="Calibri"/>
      </w:rPr>
    </w:pPr>
    <w:r>
      <w:rPr>
        <w:noProof/>
        <w:lang w:val="es-ES" w:eastAsia="es-ES"/>
      </w:rPr>
      <w:drawing>
        <wp:anchor distT="0" distB="0" distL="114300" distR="114300" simplePos="0" relativeHeight="251676160" behindDoc="0" locked="0" layoutInCell="1" allowOverlap="1">
          <wp:simplePos x="0" y="0"/>
          <wp:positionH relativeFrom="column">
            <wp:posOffset>-57150</wp:posOffset>
          </wp:positionH>
          <wp:positionV relativeFrom="paragraph">
            <wp:posOffset>-145415</wp:posOffset>
          </wp:positionV>
          <wp:extent cx="1143000" cy="626110"/>
          <wp:effectExtent l="0" t="0" r="0" b="0"/>
          <wp:wrapNone/>
          <wp:docPr id="4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615B56">
    <w:pPr>
      <w:pStyle w:val="Encabezado"/>
      <w:jc w:val="center"/>
      <w:rPr>
        <w:rFonts w:ascii="Calibri" w:hAnsi="Calibri"/>
        <w:lang w:val="es-ES_tradnl"/>
      </w:rPr>
    </w:pPr>
    <w:r w:rsidRPr="00E16B4E">
      <w:rPr>
        <w:rStyle w:val="Nmerodepgina"/>
        <w:rFonts w:ascii="Calibri" w:hAnsi="Calibri"/>
        <w:lang w:val="es-ES"/>
      </w:rPr>
      <w:fldChar w:fldCharType="begin"/>
    </w:r>
    <w:r w:rsidRPr="00E16B4E">
      <w:rPr>
        <w:rStyle w:val="Nmerodepgina"/>
        <w:rFonts w:ascii="Calibri" w:hAnsi="Calibri"/>
        <w:lang w:val="es-ES"/>
      </w:rPr>
      <w:instrText xml:space="preserve"> PAGE </w:instrText>
    </w:r>
    <w:r w:rsidRPr="00E16B4E">
      <w:rPr>
        <w:rStyle w:val="Nmerodepgina"/>
        <w:rFonts w:ascii="Calibri" w:hAnsi="Calibri"/>
        <w:lang w:val="es-ES"/>
      </w:rPr>
      <w:fldChar w:fldCharType="separate"/>
    </w:r>
    <w:r w:rsidR="00182280">
      <w:rPr>
        <w:rStyle w:val="Nmerodepgina"/>
        <w:rFonts w:ascii="Calibri" w:hAnsi="Calibri"/>
        <w:noProof/>
        <w:lang w:val="es-ES"/>
      </w:rPr>
      <w:t>141</w:t>
    </w:r>
    <w:r w:rsidRPr="00E16B4E">
      <w:rPr>
        <w:rStyle w:val="Nmerodepgina"/>
        <w:rFonts w:ascii="Calibri" w:hAnsi="Calibri"/>
        <w:lang w:val="es-ES"/>
      </w:rPr>
      <w:fldChar w:fldCharType="end"/>
    </w:r>
  </w:p>
  <w:p w:rsidR="00EF0A5F" w:rsidRPr="00713E31" w:rsidRDefault="00EF0A5F" w:rsidP="00BA6738">
    <w:pPr>
      <w:pStyle w:val="Encabezado"/>
      <w:jc w:val="center"/>
      <w:rPr>
        <w:rFonts w:ascii="Calibri" w:hAnsi="Calibri"/>
        <w:b/>
        <w:lang w:val="es-ES_tradnl"/>
      </w:rPr>
    </w:pPr>
    <w:r>
      <w:rPr>
        <w:rFonts w:ascii="Calibri" w:hAnsi="Calibri"/>
        <w:b/>
        <w:lang w:val="es-ES_tradnl"/>
      </w:rPr>
      <w:t xml:space="preserve">                                                                                                                                    </w:t>
    </w:r>
    <w:r w:rsidRPr="00713E31">
      <w:rPr>
        <w:rFonts w:ascii="Calibri" w:hAnsi="Calibri"/>
        <w:b/>
        <w:lang w:val="es-ES_tradnl"/>
      </w:rPr>
      <w:t xml:space="preserve">Anexo </w:t>
    </w:r>
    <w:r>
      <w:rPr>
        <w:rFonts w:ascii="Calibri" w:hAnsi="Calibri"/>
        <w:b/>
        <w:lang w:val="es-ES_tradnl"/>
      </w:rPr>
      <w:t>IX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20"/>
        <w:lang w:val="es-ES_tradnl"/>
      </w:rPr>
    </w:pPr>
    <w:r>
      <w:rPr>
        <w:rFonts w:ascii="Calibri" w:hAnsi="Calibri"/>
        <w:sz w:val="20"/>
        <w:lang w:val="es-ES_tradnl"/>
      </w:rPr>
      <w:t>31 de diciembre de 2018</w:t>
    </w:r>
  </w:p>
  <w:p w:rsidR="00EF0A5F" w:rsidRPr="00F45D55" w:rsidRDefault="00EF0A5F" w:rsidP="00F45D55">
    <w:pPr>
      <w:pStyle w:val="Encabezado"/>
      <w:jc w:val="center"/>
      <w:rPr>
        <w:rFonts w:ascii="Calibri" w:hAnsi="Calibri"/>
        <w:sz w:val="20"/>
        <w:lang w:val="es-ES_tradnl"/>
      </w:rPr>
    </w:pPr>
    <w:r>
      <w:rPr>
        <w:rFonts w:ascii="Calibri" w:hAnsi="Calibri"/>
        <w:sz w:val="20"/>
        <w:lang w:val="es-ES_tradnl"/>
      </w:rPr>
      <w:t>Información segmentada</w:t>
    </w:r>
  </w:p>
  <w:p w:rsidR="00EF0A5F" w:rsidRPr="00DC7FF3" w:rsidRDefault="00EF0A5F" w:rsidP="00352358">
    <w:pPr>
      <w:pStyle w:val="Encabezado"/>
      <w:jc w:val="center"/>
      <w:rPr>
        <w:sz w:val="22"/>
        <w:szCs w:val="22"/>
        <w:lang w:val="es-ES"/>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15B56">
    <w:pPr>
      <w:pStyle w:val="Encabezado"/>
      <w:jc w:val="center"/>
      <w:rPr>
        <w:rStyle w:val="Nmerodepgina"/>
        <w:rFonts w:ascii="Calibri" w:hAnsi="Calibri"/>
      </w:rPr>
    </w:pPr>
    <w:r>
      <w:rPr>
        <w:noProof/>
        <w:lang w:val="es-ES" w:eastAsia="es-ES"/>
      </w:rPr>
      <w:drawing>
        <wp:anchor distT="0" distB="0" distL="114300" distR="114300" simplePos="0" relativeHeight="251677184" behindDoc="0" locked="0" layoutInCell="1" allowOverlap="1">
          <wp:simplePos x="0" y="0"/>
          <wp:positionH relativeFrom="column">
            <wp:posOffset>-57150</wp:posOffset>
          </wp:positionH>
          <wp:positionV relativeFrom="paragraph">
            <wp:posOffset>-145415</wp:posOffset>
          </wp:positionV>
          <wp:extent cx="1143000" cy="626110"/>
          <wp:effectExtent l="0" t="0" r="0" b="0"/>
          <wp:wrapNone/>
          <wp:docPr id="43"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615B56">
    <w:pPr>
      <w:pStyle w:val="Encabezado"/>
      <w:jc w:val="center"/>
      <w:rPr>
        <w:rFonts w:ascii="Calibri" w:hAnsi="Calibri"/>
        <w:lang w:val="es-ES_tradnl"/>
      </w:rPr>
    </w:pPr>
    <w:r w:rsidRPr="00E16B4E">
      <w:rPr>
        <w:rStyle w:val="Nmerodepgina"/>
        <w:rFonts w:ascii="Calibri" w:hAnsi="Calibri"/>
        <w:lang w:val="es-ES"/>
      </w:rPr>
      <w:fldChar w:fldCharType="begin"/>
    </w:r>
    <w:r w:rsidRPr="00E16B4E">
      <w:rPr>
        <w:rStyle w:val="Nmerodepgina"/>
        <w:rFonts w:ascii="Calibri" w:hAnsi="Calibri"/>
        <w:lang w:val="es-ES"/>
      </w:rPr>
      <w:instrText xml:space="preserve"> PAGE </w:instrText>
    </w:r>
    <w:r w:rsidRPr="00E16B4E">
      <w:rPr>
        <w:rStyle w:val="Nmerodepgina"/>
        <w:rFonts w:ascii="Calibri" w:hAnsi="Calibri"/>
        <w:lang w:val="es-ES"/>
      </w:rPr>
      <w:fldChar w:fldCharType="separate"/>
    </w:r>
    <w:r w:rsidR="00182280">
      <w:rPr>
        <w:rStyle w:val="Nmerodepgina"/>
        <w:rFonts w:ascii="Calibri" w:hAnsi="Calibri"/>
        <w:noProof/>
        <w:lang w:val="es-ES"/>
      </w:rPr>
      <w:t>142</w:t>
    </w:r>
    <w:r w:rsidRPr="00E16B4E">
      <w:rPr>
        <w:rStyle w:val="Nmerodepgina"/>
        <w:rFonts w:ascii="Calibri" w:hAnsi="Calibri"/>
        <w:lang w:val="es-ES"/>
      </w:rPr>
      <w:fldChar w:fldCharType="end"/>
    </w:r>
  </w:p>
  <w:p w:rsidR="00EF0A5F" w:rsidRPr="00713E31" w:rsidRDefault="00EF0A5F" w:rsidP="00BA6738">
    <w:pPr>
      <w:pStyle w:val="Encabezado"/>
      <w:jc w:val="center"/>
      <w:rPr>
        <w:rFonts w:ascii="Calibri" w:hAnsi="Calibri"/>
        <w:b/>
        <w:lang w:val="es-ES_tradnl"/>
      </w:rPr>
    </w:pPr>
    <w:r>
      <w:rPr>
        <w:rFonts w:ascii="Calibri" w:hAnsi="Calibri"/>
        <w:b/>
        <w:lang w:val="es-ES_tradnl"/>
      </w:rPr>
      <w:t xml:space="preserve">                                                                                                                                    </w:t>
    </w:r>
    <w:r w:rsidRPr="00713E31">
      <w:rPr>
        <w:rFonts w:ascii="Calibri" w:hAnsi="Calibri"/>
        <w:b/>
        <w:lang w:val="es-ES_tradnl"/>
      </w:rPr>
      <w:t xml:space="preserve">Anexo </w:t>
    </w:r>
    <w:r>
      <w:rPr>
        <w:rFonts w:ascii="Calibri" w:hAnsi="Calibri"/>
        <w:b/>
        <w:lang w:val="es-ES_tradnl"/>
      </w:rPr>
      <w:t>IX - 2017</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spacing w:after="120"/>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20"/>
        <w:lang w:val="es-ES_tradnl"/>
      </w:rPr>
    </w:pPr>
    <w:r>
      <w:rPr>
        <w:rFonts w:ascii="Calibri" w:hAnsi="Calibri"/>
        <w:sz w:val="20"/>
        <w:lang w:val="es-ES_tradnl"/>
      </w:rPr>
      <w:t>31 de diciembre de 2017</w:t>
    </w:r>
  </w:p>
  <w:p w:rsidR="00EF0A5F" w:rsidRPr="00F45D55" w:rsidRDefault="00EF0A5F" w:rsidP="00F45D55">
    <w:pPr>
      <w:pStyle w:val="Encabezado"/>
      <w:jc w:val="center"/>
      <w:rPr>
        <w:rFonts w:ascii="Calibri" w:hAnsi="Calibri"/>
        <w:sz w:val="20"/>
        <w:lang w:val="es-ES_tradnl"/>
      </w:rPr>
    </w:pPr>
    <w:r>
      <w:rPr>
        <w:rFonts w:ascii="Calibri" w:hAnsi="Calibri"/>
        <w:sz w:val="20"/>
        <w:lang w:val="es-ES_tradnl"/>
      </w:rPr>
      <w:t>Información segmentada</w:t>
    </w:r>
  </w:p>
  <w:p w:rsidR="00EF0A5F" w:rsidRPr="00DC7FF3" w:rsidRDefault="00EF0A5F" w:rsidP="00352358">
    <w:pPr>
      <w:pStyle w:val="Encabezado"/>
      <w:jc w:val="center"/>
      <w:rPr>
        <w:sz w:val="22"/>
        <w:szCs w:val="22"/>
        <w:lang w:val="es-ES"/>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E06B7A" w:rsidRDefault="00EF0A5F" w:rsidP="00E06B7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755DA">
    <w:pPr>
      <w:pStyle w:val="Headdoublespacef10"/>
      <w:rPr>
        <w:lang w:val="es-ES"/>
      </w:rPr>
    </w:pPr>
    <w:r>
      <w:rPr>
        <w:noProof/>
        <w:lang w:val="es-ES" w:eastAsia="es-ES"/>
      </w:rPr>
      <w:drawing>
        <wp:anchor distT="0" distB="0" distL="114300" distR="114300" simplePos="0" relativeHeight="251642368" behindDoc="0" locked="0" layoutInCell="1" allowOverlap="1">
          <wp:simplePos x="0" y="0"/>
          <wp:positionH relativeFrom="column">
            <wp:posOffset>0</wp:posOffset>
          </wp:positionH>
          <wp:positionV relativeFrom="paragraph">
            <wp:posOffset>-114300</wp:posOffset>
          </wp:positionV>
          <wp:extent cx="1143000" cy="626110"/>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065F80">
      <w:rPr>
        <w:rStyle w:val="Nmerodepgina"/>
        <w:sz w:val="18"/>
        <w:szCs w:val="18"/>
        <w:lang w:val="es-ES"/>
      </w:rPr>
      <w:fldChar w:fldCharType="begin"/>
    </w:r>
    <w:r w:rsidR="00EF0A5F" w:rsidRPr="00065F80">
      <w:rPr>
        <w:rStyle w:val="Nmerodepgina"/>
        <w:sz w:val="18"/>
        <w:szCs w:val="18"/>
        <w:lang w:val="es-ES"/>
      </w:rPr>
      <w:instrText xml:space="preserve"> PAGE </w:instrText>
    </w:r>
    <w:r w:rsidR="00EF0A5F" w:rsidRPr="00065F80">
      <w:rPr>
        <w:rStyle w:val="Nmerodepgina"/>
        <w:sz w:val="18"/>
        <w:szCs w:val="18"/>
        <w:lang w:val="es-ES"/>
      </w:rPr>
      <w:fldChar w:fldCharType="separate"/>
    </w:r>
    <w:r>
      <w:rPr>
        <w:rStyle w:val="Nmerodepgina"/>
        <w:noProof/>
        <w:sz w:val="18"/>
        <w:szCs w:val="18"/>
        <w:lang w:val="es-ES"/>
      </w:rPr>
      <w:t>6</w:t>
    </w:r>
    <w:r w:rsidR="00EF0A5F" w:rsidRPr="00065F80">
      <w:rPr>
        <w:rStyle w:val="Nmerodepgina"/>
        <w:sz w:val="18"/>
        <w:szCs w:val="18"/>
        <w:lang w:val="es-ES"/>
      </w:rPr>
      <w:fldChar w:fldCharType="end"/>
    </w:r>
  </w:p>
  <w:p w:rsidR="00EF0A5F" w:rsidRPr="000F18F0" w:rsidRDefault="00EF0A5F" w:rsidP="002D5F0F">
    <w:pPr>
      <w:pStyle w:val="Headdoublespacef10"/>
      <w:rPr>
        <w:rFonts w:ascii="Calibri" w:hAnsi="Calibri"/>
        <w:sz w:val="19"/>
        <w:szCs w:val="19"/>
        <w:lang w:val="es-ES"/>
      </w:rPr>
    </w:pPr>
    <w:r w:rsidRPr="000F18F0">
      <w:rPr>
        <w:rFonts w:ascii="Calibri" w:hAnsi="Calibri"/>
        <w:sz w:val="19"/>
        <w:szCs w:val="19"/>
        <w:lang w:val="es-ES"/>
      </w:rPr>
      <w:t>CORPORACIÓN PÚBLICA EMPRESARIAL DE NAVARRA</w:t>
    </w:r>
    <w:r>
      <w:rPr>
        <w:rFonts w:ascii="Calibri" w:hAnsi="Calibri"/>
        <w:sz w:val="19"/>
        <w:szCs w:val="19"/>
        <w:lang w:val="es-ES"/>
      </w:rPr>
      <w:t>, S.L.U.</w:t>
    </w:r>
  </w:p>
  <w:p w:rsidR="00EF0A5F" w:rsidRPr="000F18F0" w:rsidRDefault="00EF0A5F" w:rsidP="006755DA">
    <w:pPr>
      <w:pStyle w:val="Headdoublespacef10"/>
      <w:rPr>
        <w:rFonts w:ascii="Calibri" w:hAnsi="Calibri"/>
        <w:lang w:val="es-ES"/>
      </w:rPr>
    </w:pPr>
    <w:r w:rsidRPr="000F18F0">
      <w:rPr>
        <w:rFonts w:ascii="Calibri" w:hAnsi="Calibri"/>
        <w:lang w:val="es-ES"/>
      </w:rPr>
      <w:t>Y SOCIEDADES DEPENDIENTES</w:t>
    </w:r>
  </w:p>
  <w:p w:rsidR="00EF0A5F" w:rsidRPr="000F18F0" w:rsidRDefault="00EF0A5F" w:rsidP="007275AB">
    <w:pPr>
      <w:pStyle w:val="Headerf10"/>
      <w:spacing w:before="240"/>
      <w:rPr>
        <w:rFonts w:ascii="Calibri" w:hAnsi="Calibri"/>
        <w:lang w:val="es-ES"/>
      </w:rPr>
    </w:pPr>
    <w:r>
      <w:rPr>
        <w:rFonts w:ascii="Calibri" w:hAnsi="Calibri"/>
        <w:lang w:val="es-ES"/>
      </w:rPr>
      <w:t xml:space="preserve">Estados de Cambios en el Patrimonio Neto Consolidado correspondientes a los ejercicios anuales terminados el 31 de diciembre de 2018 y 2017 </w:t>
    </w:r>
  </w:p>
  <w:p w:rsidR="00EF0A5F" w:rsidRPr="000F18F0" w:rsidRDefault="00EF0A5F">
    <w:pPr>
      <w:pStyle w:val="Headerspace"/>
      <w:rPr>
        <w:rFonts w:ascii="Calibri" w:hAnsi="Calibri"/>
        <w:sz w:val="20"/>
        <w:szCs w:val="20"/>
        <w:lang w:val="es-ES"/>
      </w:rPr>
    </w:pPr>
    <w:r w:rsidRPr="000F18F0">
      <w:rPr>
        <w:rFonts w:ascii="Calibri" w:hAnsi="Calibri"/>
        <w:sz w:val="20"/>
        <w:szCs w:val="20"/>
        <w:lang w:val="es-ES"/>
      </w:rPr>
      <w:t>B) Estado</w:t>
    </w:r>
    <w:r>
      <w:rPr>
        <w:rFonts w:ascii="Calibri" w:hAnsi="Calibri"/>
        <w:sz w:val="20"/>
        <w:szCs w:val="20"/>
        <w:lang w:val="es-ES"/>
      </w:rPr>
      <w:t>s</w:t>
    </w:r>
    <w:r w:rsidRPr="000F18F0">
      <w:rPr>
        <w:rFonts w:ascii="Calibri" w:hAnsi="Calibri"/>
        <w:sz w:val="20"/>
        <w:szCs w:val="20"/>
        <w:lang w:val="es-ES"/>
      </w:rPr>
      <w:t xml:space="preserve"> Total</w:t>
    </w:r>
    <w:r>
      <w:rPr>
        <w:rFonts w:ascii="Calibri" w:hAnsi="Calibri"/>
        <w:sz w:val="20"/>
        <w:szCs w:val="20"/>
        <w:lang w:val="es-ES"/>
      </w:rPr>
      <w:t>es</w:t>
    </w:r>
    <w:r w:rsidRPr="000F18F0">
      <w:rPr>
        <w:rFonts w:ascii="Calibri" w:hAnsi="Calibri"/>
        <w:sz w:val="20"/>
        <w:szCs w:val="20"/>
        <w:lang w:val="es-ES"/>
      </w:rPr>
      <w:t xml:space="preserve"> de Cambios en el Patrimonio Neto Consolidado correspondiente</w:t>
    </w:r>
    <w:r>
      <w:rPr>
        <w:rFonts w:ascii="Calibri" w:hAnsi="Calibri"/>
        <w:sz w:val="20"/>
        <w:szCs w:val="20"/>
        <w:lang w:val="es-ES"/>
      </w:rPr>
      <w:t>s</w:t>
    </w:r>
    <w:r w:rsidRPr="000F18F0">
      <w:rPr>
        <w:rFonts w:ascii="Calibri" w:hAnsi="Calibri"/>
        <w:sz w:val="20"/>
        <w:szCs w:val="20"/>
        <w:lang w:val="es-ES"/>
      </w:rPr>
      <w:t xml:space="preserve"> a</w:t>
    </w:r>
    <w:r>
      <w:rPr>
        <w:rFonts w:ascii="Calibri" w:hAnsi="Calibri"/>
        <w:sz w:val="20"/>
        <w:szCs w:val="20"/>
        <w:lang w:val="es-ES"/>
      </w:rPr>
      <w:t xml:space="preserve"> </w:t>
    </w:r>
    <w:r w:rsidRPr="000F18F0">
      <w:rPr>
        <w:rFonts w:ascii="Calibri" w:hAnsi="Calibri"/>
        <w:sz w:val="20"/>
        <w:szCs w:val="20"/>
        <w:lang w:val="es-ES"/>
      </w:rPr>
      <w:t>l</w:t>
    </w:r>
    <w:r>
      <w:rPr>
        <w:rFonts w:ascii="Calibri" w:hAnsi="Calibri"/>
        <w:sz w:val="20"/>
        <w:szCs w:val="20"/>
        <w:lang w:val="es-ES"/>
      </w:rPr>
      <w:t>os</w:t>
    </w:r>
    <w:r w:rsidRPr="000F18F0">
      <w:rPr>
        <w:rFonts w:ascii="Calibri" w:hAnsi="Calibri"/>
        <w:sz w:val="20"/>
        <w:szCs w:val="20"/>
        <w:lang w:val="es-ES"/>
      </w:rPr>
      <w:t xml:space="preserve"> ejercicio</w:t>
    </w:r>
    <w:r>
      <w:rPr>
        <w:rFonts w:ascii="Calibri" w:hAnsi="Calibri"/>
        <w:sz w:val="20"/>
        <w:szCs w:val="20"/>
        <w:lang w:val="es-ES"/>
      </w:rPr>
      <w:t>s</w:t>
    </w:r>
    <w:r w:rsidRPr="000F18F0">
      <w:rPr>
        <w:rFonts w:ascii="Calibri" w:hAnsi="Calibri"/>
        <w:sz w:val="20"/>
        <w:szCs w:val="20"/>
        <w:lang w:val="es-ES"/>
      </w:rPr>
      <w:t xml:space="preserve"> anual</w:t>
    </w:r>
    <w:r>
      <w:rPr>
        <w:rFonts w:ascii="Calibri" w:hAnsi="Calibri"/>
        <w:sz w:val="20"/>
        <w:szCs w:val="20"/>
        <w:lang w:val="es-ES"/>
      </w:rPr>
      <w:t>es</w:t>
    </w:r>
    <w:r w:rsidRPr="000F18F0">
      <w:rPr>
        <w:rFonts w:ascii="Calibri" w:hAnsi="Calibri"/>
        <w:sz w:val="20"/>
        <w:szCs w:val="20"/>
        <w:lang w:val="es-ES"/>
      </w:rPr>
      <w:t xml:space="preserve"> term</w:t>
    </w:r>
    <w:r>
      <w:rPr>
        <w:rFonts w:ascii="Calibri" w:hAnsi="Calibri"/>
        <w:sz w:val="20"/>
        <w:szCs w:val="20"/>
        <w:lang w:val="es-ES"/>
      </w:rPr>
      <w:t>inados el 31 de diciembre de 2018 y 2017</w:t>
    </w:r>
  </w:p>
  <w:p w:rsidR="00EF0A5F" w:rsidRPr="000F18F0" w:rsidRDefault="00EF0A5F">
    <w:pPr>
      <w:pStyle w:val="Headdoublespacef10"/>
      <w:rPr>
        <w:rFonts w:ascii="Calibri" w:hAnsi="Calibri"/>
        <w:lang w:val="es-ES"/>
      </w:rPr>
    </w:pPr>
    <w:r w:rsidRPr="000F18F0">
      <w:rPr>
        <w:rFonts w:ascii="Calibri" w:hAnsi="Calibri"/>
        <w:lang w:val="es-ES"/>
      </w:rPr>
      <w:t>(Expresado</w:t>
    </w:r>
    <w:r>
      <w:rPr>
        <w:rFonts w:ascii="Calibri" w:hAnsi="Calibri"/>
        <w:lang w:val="es-ES"/>
      </w:rPr>
      <w:t>s</w:t>
    </w:r>
    <w:r w:rsidRPr="000F18F0">
      <w:rPr>
        <w:rFonts w:ascii="Calibri" w:hAnsi="Calibri"/>
        <w:lang w:val="es-ES"/>
      </w:rPr>
      <w:t xml:space="preserve"> en Euros)</w:t>
    </w:r>
  </w:p>
  <w:p w:rsidR="00EF0A5F" w:rsidRPr="0037698C" w:rsidRDefault="00EF0A5F">
    <w:pPr>
      <w:pStyle w:val="Encabezado"/>
      <w:tabs>
        <w:tab w:val="clear" w:pos="4419"/>
        <w:tab w:val="clear" w:pos="8838"/>
      </w:tabs>
      <w:jc w:val="center"/>
      <w:rPr>
        <w:sz w:val="20"/>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6755DA">
    <w:pPr>
      <w:pStyle w:val="Headdoublespacef10"/>
      <w:rPr>
        <w:sz w:val="18"/>
        <w:szCs w:val="18"/>
        <w:lang w:val="es-ES"/>
      </w:rPr>
    </w:pPr>
    <w:r>
      <w:rPr>
        <w:noProof/>
        <w:lang w:val="es-ES" w:eastAsia="es-ES"/>
      </w:rPr>
      <w:drawing>
        <wp:anchor distT="0" distB="0" distL="114300" distR="114300" simplePos="0" relativeHeight="251643392" behindDoc="0" locked="0" layoutInCell="1" allowOverlap="1">
          <wp:simplePos x="0" y="0"/>
          <wp:positionH relativeFrom="column">
            <wp:posOffset>0</wp:posOffset>
          </wp:positionH>
          <wp:positionV relativeFrom="paragraph">
            <wp:posOffset>-92710</wp:posOffset>
          </wp:positionV>
          <wp:extent cx="1143000" cy="626110"/>
          <wp:effectExtent l="0" t="0" r="0" b="0"/>
          <wp:wrapNone/>
          <wp:docPr id="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r w:rsidR="00EF0A5F" w:rsidRPr="00065F80">
      <w:rPr>
        <w:rStyle w:val="Nmerodepgina"/>
        <w:sz w:val="18"/>
        <w:szCs w:val="18"/>
        <w:lang w:val="es-ES"/>
      </w:rPr>
      <w:fldChar w:fldCharType="begin"/>
    </w:r>
    <w:r w:rsidR="00EF0A5F" w:rsidRPr="00065F80">
      <w:rPr>
        <w:rStyle w:val="Nmerodepgina"/>
        <w:sz w:val="18"/>
        <w:szCs w:val="18"/>
        <w:lang w:val="es-ES"/>
      </w:rPr>
      <w:instrText xml:space="preserve"> PAGE </w:instrText>
    </w:r>
    <w:r w:rsidR="00EF0A5F" w:rsidRPr="00065F80">
      <w:rPr>
        <w:rStyle w:val="Nmerodepgina"/>
        <w:sz w:val="18"/>
        <w:szCs w:val="18"/>
        <w:lang w:val="es-ES"/>
      </w:rPr>
      <w:fldChar w:fldCharType="separate"/>
    </w:r>
    <w:r>
      <w:rPr>
        <w:rStyle w:val="Nmerodepgina"/>
        <w:noProof/>
        <w:sz w:val="18"/>
        <w:szCs w:val="18"/>
        <w:lang w:val="es-ES"/>
      </w:rPr>
      <w:t>8</w:t>
    </w:r>
    <w:r w:rsidR="00EF0A5F" w:rsidRPr="00065F80">
      <w:rPr>
        <w:rStyle w:val="Nmerodepgina"/>
        <w:sz w:val="18"/>
        <w:szCs w:val="18"/>
        <w:lang w:val="es-ES"/>
      </w:rPr>
      <w:fldChar w:fldCharType="end"/>
    </w:r>
  </w:p>
  <w:p w:rsidR="00EF0A5F" w:rsidRPr="000F18F0" w:rsidRDefault="00EF0A5F" w:rsidP="002D5F0F">
    <w:pPr>
      <w:pStyle w:val="Headdoublespacef10"/>
      <w:rPr>
        <w:rFonts w:ascii="Calibri" w:hAnsi="Calibri"/>
        <w:sz w:val="19"/>
        <w:szCs w:val="19"/>
        <w:lang w:val="es-ES"/>
      </w:rPr>
    </w:pPr>
    <w:r w:rsidRPr="000F18F0">
      <w:rPr>
        <w:rFonts w:ascii="Calibri" w:hAnsi="Calibri"/>
        <w:sz w:val="19"/>
        <w:szCs w:val="19"/>
        <w:lang w:val="es-ES"/>
      </w:rPr>
      <w:t>CORPORACIÓN PÚBLICA EMPRESARIAL DE NAVARRA</w:t>
    </w:r>
    <w:r>
      <w:rPr>
        <w:rFonts w:ascii="Calibri" w:hAnsi="Calibri"/>
        <w:sz w:val="19"/>
        <w:szCs w:val="19"/>
        <w:lang w:val="es-ES"/>
      </w:rPr>
      <w:t>, S.L.U.</w:t>
    </w:r>
  </w:p>
  <w:p w:rsidR="00EF0A5F" w:rsidRPr="000F18F0" w:rsidRDefault="00EF0A5F" w:rsidP="006755DA">
    <w:pPr>
      <w:pStyle w:val="Headdoublespacef10"/>
      <w:rPr>
        <w:rFonts w:ascii="Calibri" w:hAnsi="Calibri"/>
        <w:sz w:val="18"/>
        <w:szCs w:val="18"/>
        <w:lang w:val="es-ES"/>
      </w:rPr>
    </w:pPr>
    <w:r w:rsidRPr="000F18F0">
      <w:rPr>
        <w:rFonts w:ascii="Calibri" w:hAnsi="Calibri"/>
        <w:sz w:val="18"/>
        <w:szCs w:val="18"/>
        <w:lang w:val="es-ES"/>
      </w:rPr>
      <w:t>Y SOCIEDADES DEPENDIENTES</w:t>
    </w:r>
  </w:p>
  <w:p w:rsidR="00EF0A5F" w:rsidRPr="000F18F0" w:rsidRDefault="00EF0A5F" w:rsidP="00B33D45">
    <w:pPr>
      <w:pStyle w:val="Headerspace"/>
      <w:rPr>
        <w:rFonts w:ascii="Calibri" w:hAnsi="Calibri"/>
        <w:sz w:val="18"/>
        <w:szCs w:val="18"/>
        <w:lang w:val="es-ES"/>
      </w:rPr>
    </w:pPr>
    <w:r w:rsidRPr="000F18F0">
      <w:rPr>
        <w:rFonts w:ascii="Calibri" w:hAnsi="Calibri"/>
        <w:sz w:val="18"/>
        <w:szCs w:val="18"/>
        <w:lang w:val="es-ES"/>
      </w:rPr>
      <w:t>Estado</w:t>
    </w:r>
    <w:r>
      <w:rPr>
        <w:rFonts w:ascii="Calibri" w:hAnsi="Calibri"/>
        <w:sz w:val="18"/>
        <w:szCs w:val="18"/>
        <w:lang w:val="es-ES"/>
      </w:rPr>
      <w:t>s</w:t>
    </w:r>
    <w:r w:rsidRPr="000F18F0">
      <w:rPr>
        <w:rFonts w:ascii="Calibri" w:hAnsi="Calibri"/>
        <w:sz w:val="18"/>
        <w:szCs w:val="18"/>
        <w:lang w:val="es-ES"/>
      </w:rPr>
      <w:t xml:space="preserve"> de Flujos de Efectivo Consolidado</w:t>
    </w:r>
    <w:r>
      <w:rPr>
        <w:rFonts w:ascii="Calibri" w:hAnsi="Calibri"/>
        <w:sz w:val="18"/>
        <w:szCs w:val="18"/>
        <w:lang w:val="es-ES"/>
      </w:rPr>
      <w:t>s</w:t>
    </w:r>
  </w:p>
  <w:p w:rsidR="00EF0A5F" w:rsidRPr="000F18F0" w:rsidRDefault="00EF0A5F" w:rsidP="00B33D45">
    <w:pPr>
      <w:pStyle w:val="Headerf10"/>
      <w:rPr>
        <w:rFonts w:ascii="Calibri" w:hAnsi="Calibri"/>
        <w:sz w:val="18"/>
        <w:szCs w:val="18"/>
        <w:lang w:val="es-ES"/>
      </w:rPr>
    </w:pPr>
    <w:r>
      <w:rPr>
        <w:rFonts w:ascii="Calibri" w:hAnsi="Calibri"/>
        <w:sz w:val="18"/>
        <w:szCs w:val="18"/>
        <w:lang w:val="es-ES"/>
      </w:rPr>
      <w:t>c</w:t>
    </w:r>
    <w:r w:rsidRPr="000F18F0">
      <w:rPr>
        <w:rFonts w:ascii="Calibri" w:hAnsi="Calibri"/>
        <w:sz w:val="18"/>
        <w:szCs w:val="18"/>
        <w:lang w:val="es-ES"/>
      </w:rPr>
      <w:t>orrespondiente</w:t>
    </w:r>
    <w:r>
      <w:rPr>
        <w:rFonts w:ascii="Calibri" w:hAnsi="Calibri"/>
        <w:sz w:val="18"/>
        <w:szCs w:val="18"/>
        <w:lang w:val="es-ES"/>
      </w:rPr>
      <w:t xml:space="preserve">s </w:t>
    </w:r>
    <w:r w:rsidRPr="000F18F0">
      <w:rPr>
        <w:rFonts w:ascii="Calibri" w:hAnsi="Calibri"/>
        <w:sz w:val="18"/>
        <w:szCs w:val="18"/>
        <w:lang w:val="es-ES"/>
      </w:rPr>
      <w:t>a</w:t>
    </w:r>
    <w:r>
      <w:rPr>
        <w:rFonts w:ascii="Calibri" w:hAnsi="Calibri"/>
        <w:sz w:val="18"/>
        <w:szCs w:val="18"/>
        <w:lang w:val="es-ES"/>
      </w:rPr>
      <w:t xml:space="preserve"> </w:t>
    </w:r>
    <w:r w:rsidRPr="000F18F0">
      <w:rPr>
        <w:rFonts w:ascii="Calibri" w:hAnsi="Calibri"/>
        <w:sz w:val="18"/>
        <w:szCs w:val="18"/>
        <w:lang w:val="es-ES"/>
      </w:rPr>
      <w:t>l</w:t>
    </w:r>
    <w:r>
      <w:rPr>
        <w:rFonts w:ascii="Calibri" w:hAnsi="Calibri"/>
        <w:sz w:val="18"/>
        <w:szCs w:val="18"/>
        <w:lang w:val="es-ES"/>
      </w:rPr>
      <w:t>os</w:t>
    </w:r>
    <w:r w:rsidRPr="000F18F0">
      <w:rPr>
        <w:rFonts w:ascii="Calibri" w:hAnsi="Calibri"/>
        <w:sz w:val="18"/>
        <w:szCs w:val="18"/>
        <w:lang w:val="es-ES"/>
      </w:rPr>
      <w:t xml:space="preserve"> ejercicio</w:t>
    </w:r>
    <w:r>
      <w:rPr>
        <w:rFonts w:ascii="Calibri" w:hAnsi="Calibri"/>
        <w:sz w:val="18"/>
        <w:szCs w:val="18"/>
        <w:lang w:val="es-ES"/>
      </w:rPr>
      <w:t>s</w:t>
    </w:r>
    <w:r w:rsidRPr="000F18F0">
      <w:rPr>
        <w:rFonts w:ascii="Calibri" w:hAnsi="Calibri"/>
        <w:sz w:val="18"/>
        <w:szCs w:val="18"/>
        <w:lang w:val="es-ES"/>
      </w:rPr>
      <w:t xml:space="preserve"> anual</w:t>
    </w:r>
    <w:r>
      <w:rPr>
        <w:rFonts w:ascii="Calibri" w:hAnsi="Calibri"/>
        <w:sz w:val="18"/>
        <w:szCs w:val="18"/>
        <w:lang w:val="es-ES"/>
      </w:rPr>
      <w:t>es</w:t>
    </w:r>
    <w:r w:rsidRPr="000F18F0">
      <w:rPr>
        <w:rFonts w:ascii="Calibri" w:hAnsi="Calibri"/>
        <w:sz w:val="18"/>
        <w:szCs w:val="18"/>
        <w:lang w:val="es-ES"/>
      </w:rPr>
      <w:t xml:space="preserve"> terminado</w:t>
    </w:r>
    <w:r>
      <w:rPr>
        <w:rFonts w:ascii="Calibri" w:hAnsi="Calibri"/>
        <w:sz w:val="18"/>
        <w:szCs w:val="18"/>
        <w:lang w:val="es-ES"/>
      </w:rPr>
      <w:t>s el</w:t>
    </w:r>
  </w:p>
  <w:p w:rsidR="00EF0A5F" w:rsidRPr="000F18F0" w:rsidRDefault="00EF0A5F" w:rsidP="00B33D45">
    <w:pPr>
      <w:pStyle w:val="Headerf10"/>
      <w:rPr>
        <w:rFonts w:ascii="Calibri" w:hAnsi="Calibri"/>
        <w:sz w:val="18"/>
        <w:szCs w:val="18"/>
        <w:lang w:val="es-ES"/>
      </w:rPr>
    </w:pPr>
    <w:r>
      <w:rPr>
        <w:rFonts w:ascii="Calibri" w:hAnsi="Calibri"/>
        <w:sz w:val="18"/>
        <w:szCs w:val="18"/>
        <w:lang w:val="es-ES"/>
      </w:rPr>
      <w:t>31 de diciembre de 2018 y 2017</w:t>
    </w:r>
  </w:p>
  <w:p w:rsidR="00EF0A5F" w:rsidRPr="000F18F0" w:rsidRDefault="00EF0A5F" w:rsidP="00151F27">
    <w:pPr>
      <w:pStyle w:val="Headdoublespacef10"/>
      <w:rPr>
        <w:rFonts w:ascii="Calibri" w:hAnsi="Calibri"/>
        <w:sz w:val="18"/>
        <w:szCs w:val="18"/>
        <w:lang w:val="es-ES"/>
      </w:rPr>
    </w:pPr>
    <w:r w:rsidRPr="000F18F0">
      <w:rPr>
        <w:rFonts w:ascii="Calibri" w:hAnsi="Calibri"/>
        <w:sz w:val="18"/>
        <w:szCs w:val="18"/>
        <w:lang w:val="es-ES"/>
      </w:rPr>
      <w:t>(Expresado</w:t>
    </w:r>
    <w:r>
      <w:rPr>
        <w:rFonts w:ascii="Calibri" w:hAnsi="Calibri"/>
        <w:sz w:val="18"/>
        <w:szCs w:val="18"/>
        <w:lang w:val="es-ES"/>
      </w:rPr>
      <w:t>s</w:t>
    </w:r>
    <w:r w:rsidRPr="000F18F0">
      <w:rPr>
        <w:rFonts w:ascii="Calibri" w:hAnsi="Calibri"/>
        <w:sz w:val="18"/>
        <w:szCs w:val="18"/>
        <w:lang w:val="es-ES"/>
      </w:rPr>
      <w:t xml:space="preserve"> en Euros)</w:t>
    </w:r>
  </w:p>
  <w:p w:rsidR="00EF0A5F" w:rsidRDefault="00EF0A5F" w:rsidP="00151F27">
    <w:pPr>
      <w:pStyle w:val="Headdoublespacef10"/>
      <w:rPr>
        <w:sz w:val="18"/>
        <w:szCs w:val="18"/>
        <w:lang w:val="es-ES"/>
      </w:rPr>
    </w:pPr>
  </w:p>
  <w:p w:rsidR="00EF0A5F" w:rsidRPr="00DC5322" w:rsidRDefault="00EF0A5F" w:rsidP="00151F27">
    <w:pPr>
      <w:pStyle w:val="Headdoublespacef10"/>
      <w:rPr>
        <w:sz w:val="18"/>
        <w:szCs w:val="18"/>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Pr="00352358" w:rsidRDefault="00182280" w:rsidP="003731D3">
    <w:pPr>
      <w:pStyle w:val="Memheadspace"/>
      <w:rPr>
        <w:rStyle w:val="Nmerodepgina"/>
      </w:rPr>
    </w:pPr>
    <w:r>
      <w:rPr>
        <w:noProof/>
        <w:lang w:val="es-ES" w:eastAsia="es-ES"/>
      </w:rPr>
      <w:drawing>
        <wp:anchor distT="0" distB="0" distL="114300" distR="114300" simplePos="0" relativeHeight="251645440" behindDoc="0" locked="0" layoutInCell="1" allowOverlap="1">
          <wp:simplePos x="0" y="0"/>
          <wp:positionH relativeFrom="column">
            <wp:posOffset>-400050</wp:posOffset>
          </wp:positionH>
          <wp:positionV relativeFrom="paragraph">
            <wp:posOffset>-135255</wp:posOffset>
          </wp:positionV>
          <wp:extent cx="1143000" cy="626110"/>
          <wp:effectExtent l="0" t="0" r="0" b="0"/>
          <wp:wrapNone/>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Pr="003F67F3" w:rsidRDefault="00EF0A5F" w:rsidP="003731D3">
    <w:pPr>
      <w:pStyle w:val="Memheadspace"/>
      <w:rPr>
        <w:rStyle w:val="Nmerodepgina"/>
        <w:rFonts w:ascii="Calibri" w:hAnsi="Calibri"/>
        <w:lang w:val="es-ES"/>
      </w:rPr>
    </w:pPr>
    <w:r w:rsidRPr="00D06557">
      <w:rPr>
        <w:rStyle w:val="Nmerodepgina"/>
        <w:rFonts w:ascii="Calibri" w:hAnsi="Calibri"/>
        <w:lang w:val="es-ES"/>
      </w:rPr>
      <w:fldChar w:fldCharType="begin"/>
    </w:r>
    <w:r w:rsidRPr="00D06557">
      <w:rPr>
        <w:rStyle w:val="Nmerodepgina"/>
        <w:rFonts w:ascii="Calibri" w:hAnsi="Calibri"/>
        <w:lang w:val="es-ES"/>
      </w:rPr>
      <w:instrText xml:space="preserve"> PAGE </w:instrText>
    </w:r>
    <w:r w:rsidRPr="00D06557">
      <w:rPr>
        <w:rStyle w:val="Nmerodepgina"/>
        <w:rFonts w:ascii="Calibri" w:hAnsi="Calibri"/>
        <w:lang w:val="es-ES"/>
      </w:rPr>
      <w:fldChar w:fldCharType="separate"/>
    </w:r>
    <w:r w:rsidR="00182280">
      <w:rPr>
        <w:rStyle w:val="Nmerodepgina"/>
        <w:rFonts w:ascii="Calibri" w:hAnsi="Calibri"/>
        <w:noProof/>
        <w:lang w:val="es-ES"/>
      </w:rPr>
      <w:t>12</w:t>
    </w:r>
    <w:r w:rsidRPr="00D06557">
      <w:rPr>
        <w:rStyle w:val="Nmerodepgina"/>
        <w:rFonts w:ascii="Calibri" w:hAnsi="Calibri"/>
        <w:lang w:val="es-ES"/>
      </w:rPr>
      <w:fldChar w:fldCharType="end"/>
    </w:r>
  </w:p>
  <w:p w:rsidR="00EF0A5F" w:rsidRPr="003F67F3" w:rsidRDefault="00EF0A5F" w:rsidP="009D130C">
    <w:pPr>
      <w:pStyle w:val="Headdoublespacef10"/>
      <w:rPr>
        <w:rFonts w:ascii="Calibri" w:hAnsi="Calibri" w:cs="Arial"/>
        <w:sz w:val="22"/>
        <w:szCs w:val="22"/>
        <w:lang w:val="es-ES_tradnl"/>
      </w:rPr>
    </w:pPr>
    <w:r w:rsidRPr="003F67F3">
      <w:rPr>
        <w:rFonts w:ascii="Calibri" w:hAnsi="Calibri" w:cs="Arial"/>
        <w:sz w:val="22"/>
        <w:szCs w:val="22"/>
        <w:lang w:val="es-ES_tradnl"/>
      </w:rPr>
      <w:t>CORPORACIÓN PÚBLICA EMPRESARIAL DE NAVARRA, S.L.U.</w:t>
    </w:r>
  </w:p>
  <w:p w:rsidR="00EF0A5F" w:rsidRPr="003F67F3" w:rsidRDefault="00EF0A5F" w:rsidP="009D130C">
    <w:pPr>
      <w:tabs>
        <w:tab w:val="left" w:pos="432"/>
        <w:tab w:val="left" w:pos="720"/>
        <w:tab w:val="left" w:pos="1008"/>
        <w:tab w:val="left" w:pos="1296"/>
        <w:tab w:val="left" w:pos="1584"/>
        <w:tab w:val="left" w:pos="1872"/>
        <w:tab w:val="left" w:pos="7344"/>
      </w:tabs>
      <w:jc w:val="center"/>
      <w:rPr>
        <w:rFonts w:ascii="Calibri" w:hAnsi="Calibri" w:cs="Arial"/>
        <w:sz w:val="22"/>
        <w:szCs w:val="22"/>
        <w:lang w:val="es-ES_tradnl"/>
      </w:rPr>
    </w:pPr>
    <w:r w:rsidRPr="003F67F3">
      <w:rPr>
        <w:rFonts w:ascii="Calibri" w:hAnsi="Calibri" w:cs="Arial"/>
        <w:sz w:val="22"/>
        <w:szCs w:val="22"/>
        <w:lang w:val="es-ES_tradnl"/>
      </w:rPr>
      <w:t>Y SOCIEDADES DEPENDIENTES</w:t>
    </w:r>
  </w:p>
  <w:p w:rsidR="00EF0A5F" w:rsidRPr="003F67F3" w:rsidRDefault="00EF0A5F" w:rsidP="009D130C">
    <w:pPr>
      <w:pStyle w:val="Memheadspace"/>
      <w:rPr>
        <w:rFonts w:ascii="Calibri" w:hAnsi="Calibri"/>
        <w:lang w:val="es-ES"/>
      </w:rPr>
    </w:pPr>
    <w:r w:rsidRPr="003F67F3">
      <w:rPr>
        <w:rFonts w:ascii="Calibri" w:hAnsi="Calibri"/>
        <w:lang w:val="es-ES"/>
      </w:rPr>
      <w:t>Memoria de las Cuentas Anuales Consolidadas</w:t>
    </w:r>
  </w:p>
  <w:p w:rsidR="00EF0A5F" w:rsidRPr="003F67F3" w:rsidRDefault="00EF0A5F" w:rsidP="009D130C">
    <w:pPr>
      <w:pStyle w:val="Memheadspace"/>
      <w:rPr>
        <w:rFonts w:ascii="Calibri" w:hAnsi="Calibri"/>
        <w:lang w:val="es-ES"/>
      </w:rPr>
    </w:pPr>
    <w:r>
      <w:rPr>
        <w:rFonts w:ascii="Calibri" w:hAnsi="Calibri"/>
        <w:lang w:val="es-ES"/>
      </w:rPr>
      <w:t>31 de diciembre de 2018</w:t>
    </w:r>
  </w:p>
  <w:p w:rsidR="00EF0A5F" w:rsidRPr="00DC7FF3" w:rsidRDefault="00EF0A5F" w:rsidP="00352358">
    <w:pPr>
      <w:pStyle w:val="Encabezado"/>
      <w:jc w:val="center"/>
      <w:rPr>
        <w:sz w:val="22"/>
        <w:szCs w:val="22"/>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85559C">
    <w:pPr>
      <w:pStyle w:val="Memheadspace"/>
      <w:spacing w:before="0"/>
      <w:rPr>
        <w:rStyle w:val="Nmerodepgina"/>
        <w:rFonts w:ascii="Calibri" w:hAnsi="Calibri"/>
        <w:sz w:val="18"/>
        <w:szCs w:val="18"/>
      </w:rPr>
    </w:pPr>
    <w:r>
      <w:rPr>
        <w:noProof/>
        <w:lang w:val="es-ES" w:eastAsia="es-ES"/>
      </w:rPr>
      <w:drawing>
        <wp:anchor distT="0" distB="0" distL="114300" distR="114300" simplePos="0" relativeHeight="251644416" behindDoc="0" locked="0" layoutInCell="1" allowOverlap="1">
          <wp:simplePos x="0" y="0"/>
          <wp:positionH relativeFrom="column">
            <wp:posOffset>-400050</wp:posOffset>
          </wp:positionH>
          <wp:positionV relativeFrom="paragraph">
            <wp:posOffset>-135255</wp:posOffset>
          </wp:positionV>
          <wp:extent cx="1143000" cy="626110"/>
          <wp:effectExtent l="0" t="0" r="0" b="0"/>
          <wp:wrapNone/>
          <wp:docPr id="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Pr="003F67F3" w:rsidRDefault="00EF0A5F" w:rsidP="005B72E0">
    <w:pPr>
      <w:pStyle w:val="Memheadspace"/>
      <w:rPr>
        <w:rStyle w:val="Nmerodepgina"/>
        <w:rFonts w:ascii="Calibri" w:hAnsi="Calibri"/>
        <w:lang w:val="es-ES"/>
      </w:rPr>
    </w:pPr>
    <w:r w:rsidRPr="005B72E0">
      <w:rPr>
        <w:rStyle w:val="Nmerodepgina"/>
        <w:rFonts w:ascii="Calibri" w:hAnsi="Calibri"/>
        <w:sz w:val="20"/>
        <w:szCs w:val="20"/>
        <w:lang w:val="es-ES"/>
      </w:rPr>
      <w:fldChar w:fldCharType="begin"/>
    </w:r>
    <w:r w:rsidRPr="005B72E0">
      <w:rPr>
        <w:rStyle w:val="Nmerodepgina"/>
        <w:rFonts w:ascii="Calibri" w:hAnsi="Calibri"/>
        <w:sz w:val="20"/>
        <w:szCs w:val="20"/>
        <w:lang w:val="es-ES"/>
      </w:rPr>
      <w:instrText xml:space="preserve"> PAGE </w:instrText>
    </w:r>
    <w:r w:rsidRPr="005B72E0">
      <w:rPr>
        <w:rStyle w:val="Nmerodepgina"/>
        <w:rFonts w:ascii="Calibri" w:hAnsi="Calibri"/>
        <w:sz w:val="20"/>
        <w:szCs w:val="20"/>
        <w:lang w:val="es-ES"/>
      </w:rPr>
      <w:fldChar w:fldCharType="separate"/>
    </w:r>
    <w:r w:rsidR="00182280">
      <w:rPr>
        <w:rStyle w:val="Nmerodepgina"/>
        <w:rFonts w:ascii="Calibri" w:hAnsi="Calibri"/>
        <w:noProof/>
        <w:sz w:val="20"/>
        <w:szCs w:val="20"/>
        <w:lang w:val="es-ES"/>
      </w:rPr>
      <w:t>9</w:t>
    </w:r>
    <w:r w:rsidRPr="005B72E0">
      <w:rPr>
        <w:rStyle w:val="Nmerodepgina"/>
        <w:rFonts w:ascii="Calibri" w:hAnsi="Calibri"/>
        <w:sz w:val="20"/>
        <w:szCs w:val="20"/>
        <w:lang w:val="es-ES"/>
      </w:rPr>
      <w:fldChar w:fldCharType="end"/>
    </w:r>
    <w:r w:rsidRPr="005B72E0">
      <w:rPr>
        <w:rStyle w:val="Nmerodepgina"/>
        <w:rFonts w:ascii="Calibri" w:hAnsi="Calibri"/>
        <w:lang w:val="es-ES"/>
      </w:rPr>
      <w:t xml:space="preserve"> </w:t>
    </w:r>
  </w:p>
  <w:p w:rsidR="00EF0A5F" w:rsidRPr="003F67F3" w:rsidRDefault="00EF0A5F" w:rsidP="005B72E0">
    <w:pPr>
      <w:pStyle w:val="Headdoublespacef10"/>
      <w:rPr>
        <w:rFonts w:ascii="Calibri" w:hAnsi="Calibri" w:cs="Arial"/>
        <w:sz w:val="22"/>
        <w:szCs w:val="22"/>
        <w:lang w:val="es-ES_tradnl"/>
      </w:rPr>
    </w:pPr>
    <w:r w:rsidRPr="003F67F3">
      <w:rPr>
        <w:rFonts w:ascii="Calibri" w:hAnsi="Calibri" w:cs="Arial"/>
        <w:sz w:val="22"/>
        <w:szCs w:val="22"/>
        <w:lang w:val="es-ES_tradnl"/>
      </w:rPr>
      <w:t>CORPORACIÓN PÚBLICA EMPRESARIAL DE NAVARRA, S.L.U.</w:t>
    </w:r>
  </w:p>
  <w:p w:rsidR="00EF0A5F" w:rsidRPr="003F67F3" w:rsidRDefault="00EF0A5F" w:rsidP="005B72E0">
    <w:pPr>
      <w:tabs>
        <w:tab w:val="left" w:pos="432"/>
        <w:tab w:val="left" w:pos="720"/>
        <w:tab w:val="left" w:pos="1008"/>
        <w:tab w:val="left" w:pos="1296"/>
        <w:tab w:val="left" w:pos="1584"/>
        <w:tab w:val="left" w:pos="1872"/>
        <w:tab w:val="left" w:pos="7344"/>
      </w:tabs>
      <w:jc w:val="center"/>
      <w:rPr>
        <w:rFonts w:ascii="Calibri" w:hAnsi="Calibri" w:cs="Arial"/>
        <w:sz w:val="22"/>
        <w:szCs w:val="22"/>
        <w:lang w:val="es-ES_tradnl"/>
      </w:rPr>
    </w:pPr>
    <w:r w:rsidRPr="003F67F3">
      <w:rPr>
        <w:rFonts w:ascii="Calibri" w:hAnsi="Calibri" w:cs="Arial"/>
        <w:sz w:val="22"/>
        <w:szCs w:val="22"/>
        <w:lang w:val="es-ES_tradnl"/>
      </w:rPr>
      <w:t>Y SOCIEDADES DEPENDIENTES</w:t>
    </w:r>
  </w:p>
  <w:p w:rsidR="00EF0A5F" w:rsidRPr="003F67F3" w:rsidRDefault="00EF0A5F" w:rsidP="005B72E0">
    <w:pPr>
      <w:pStyle w:val="Memheadspace"/>
      <w:rPr>
        <w:rFonts w:ascii="Calibri" w:hAnsi="Calibri"/>
        <w:lang w:val="es-ES"/>
      </w:rPr>
    </w:pPr>
    <w:r w:rsidRPr="003F67F3">
      <w:rPr>
        <w:rFonts w:ascii="Calibri" w:hAnsi="Calibri"/>
        <w:lang w:val="es-ES"/>
      </w:rPr>
      <w:t>Memoria de las Cuentas Anuales Consolidadas</w:t>
    </w:r>
  </w:p>
  <w:p w:rsidR="00EF0A5F" w:rsidRPr="003F67F3" w:rsidRDefault="00EF0A5F" w:rsidP="005B72E0">
    <w:pPr>
      <w:pStyle w:val="Memheadspace"/>
      <w:rPr>
        <w:rFonts w:ascii="Calibri" w:hAnsi="Calibri"/>
        <w:lang w:val="es-ES"/>
      </w:rPr>
    </w:pPr>
    <w:r w:rsidRPr="003F67F3">
      <w:rPr>
        <w:rFonts w:ascii="Calibri" w:hAnsi="Calibri"/>
        <w:lang w:val="es-ES"/>
      </w:rPr>
      <w:t>31 de diciem</w:t>
    </w:r>
    <w:r>
      <w:rPr>
        <w:rFonts w:ascii="Calibri" w:hAnsi="Calibri"/>
        <w:lang w:val="es-ES"/>
      </w:rPr>
      <w:t>bre de 2018</w:t>
    </w:r>
  </w:p>
  <w:p w:rsidR="00EF0A5F" w:rsidRPr="0085559C" w:rsidRDefault="00EF0A5F" w:rsidP="005B72E0">
    <w:pPr>
      <w:pStyle w:val="Memheadspace"/>
      <w:spacing w:before="0"/>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5F" w:rsidRDefault="00182280" w:rsidP="00F74EF2">
    <w:pPr>
      <w:pStyle w:val="Encabezado"/>
      <w:jc w:val="center"/>
      <w:rPr>
        <w:rStyle w:val="Nmerodepgina"/>
        <w:rFonts w:ascii="Calibri" w:hAnsi="Calibri"/>
      </w:rPr>
    </w:pPr>
    <w:r>
      <w:rPr>
        <w:noProof/>
        <w:lang w:val="es-ES" w:eastAsia="es-ES"/>
      </w:rPr>
      <w:drawing>
        <wp:anchor distT="0" distB="0" distL="114300" distR="114300" simplePos="0" relativeHeight="251646464" behindDoc="0" locked="0" layoutInCell="1" allowOverlap="1">
          <wp:simplePos x="0" y="0"/>
          <wp:positionH relativeFrom="column">
            <wp:posOffset>-57150</wp:posOffset>
          </wp:positionH>
          <wp:positionV relativeFrom="paragraph">
            <wp:posOffset>127635</wp:posOffset>
          </wp:positionV>
          <wp:extent cx="1143000" cy="626110"/>
          <wp:effectExtent l="0" t="0" r="0" b="0"/>
          <wp:wrapNone/>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6110"/>
                  </a:xfrm>
                  <a:prstGeom prst="rect">
                    <a:avLst/>
                  </a:prstGeom>
                  <a:noFill/>
                </pic:spPr>
              </pic:pic>
            </a:graphicData>
          </a:graphic>
          <wp14:sizeRelH relativeFrom="page">
            <wp14:pctWidth>0</wp14:pctWidth>
          </wp14:sizeRelH>
          <wp14:sizeRelV relativeFrom="page">
            <wp14:pctHeight>0</wp14:pctHeight>
          </wp14:sizeRelV>
        </wp:anchor>
      </w:drawing>
    </w:r>
  </w:p>
  <w:p w:rsidR="00EF0A5F" w:rsidRDefault="00EF0A5F" w:rsidP="00F74EF2">
    <w:pPr>
      <w:pStyle w:val="Encabezado"/>
      <w:jc w:val="center"/>
      <w:rPr>
        <w:rFonts w:ascii="Calibri" w:hAnsi="Calibri"/>
        <w:lang w:val="es-ES_tradnl"/>
      </w:rPr>
    </w:pPr>
    <w:r w:rsidRPr="004B7E5A">
      <w:rPr>
        <w:rStyle w:val="Nmerodepgina"/>
        <w:rFonts w:ascii="Calibri" w:hAnsi="Calibri"/>
        <w:lang w:val="es-ES_tradnl"/>
      </w:rPr>
      <w:fldChar w:fldCharType="begin"/>
    </w:r>
    <w:r w:rsidRPr="004B7E5A">
      <w:rPr>
        <w:rStyle w:val="Nmerodepgina"/>
        <w:rFonts w:ascii="Calibri" w:hAnsi="Calibri"/>
        <w:lang w:val="es-ES_tradnl"/>
      </w:rPr>
      <w:instrText xml:space="preserve"> PAGE </w:instrText>
    </w:r>
    <w:r w:rsidRPr="004B7E5A">
      <w:rPr>
        <w:rStyle w:val="Nmerodepgina"/>
        <w:rFonts w:ascii="Calibri" w:hAnsi="Calibri"/>
        <w:lang w:val="es-ES_tradnl"/>
      </w:rPr>
      <w:fldChar w:fldCharType="separate"/>
    </w:r>
    <w:r w:rsidR="00182280">
      <w:rPr>
        <w:rStyle w:val="Nmerodepgina"/>
        <w:rFonts w:ascii="Calibri" w:hAnsi="Calibri"/>
        <w:noProof/>
        <w:lang w:val="es-ES_tradnl"/>
      </w:rPr>
      <w:t>101</w:t>
    </w:r>
    <w:r w:rsidRPr="004B7E5A">
      <w:rPr>
        <w:rStyle w:val="Nmerodepgina"/>
        <w:rFonts w:ascii="Calibri" w:hAnsi="Calibri"/>
        <w:lang w:val="es-ES_tradnl"/>
      </w:rPr>
      <w:fldChar w:fldCharType="end"/>
    </w:r>
  </w:p>
  <w:p w:rsidR="00EF0A5F" w:rsidRPr="00713E31" w:rsidRDefault="00EF0A5F" w:rsidP="00F45D55">
    <w:pPr>
      <w:pStyle w:val="Encabezado"/>
      <w:jc w:val="right"/>
      <w:rPr>
        <w:rFonts w:ascii="Calibri" w:hAnsi="Calibri"/>
        <w:b/>
        <w:lang w:val="es-ES_tradnl"/>
      </w:rPr>
    </w:pPr>
    <w:r w:rsidRPr="00713E31">
      <w:rPr>
        <w:rFonts w:ascii="Calibri" w:hAnsi="Calibri"/>
        <w:b/>
        <w:lang w:val="es-ES_tradnl"/>
      </w:rPr>
      <w:t>Anexo I</w:t>
    </w:r>
    <w:r>
      <w:rPr>
        <w:rFonts w:ascii="Calibri" w:hAnsi="Calibri"/>
        <w:b/>
        <w:lang w:val="es-ES_tradnl"/>
      </w:rPr>
      <w:t xml:space="preserve"> - 2018</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CORPORACIÓN PÚBLICA EMPRESARIAL DE NAVARRA, S.L.U.</w:t>
    </w: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Y SOCIEDADES DEPENDIENTES</w:t>
    </w:r>
  </w:p>
  <w:p w:rsidR="00EF0A5F" w:rsidRPr="00F45D55" w:rsidRDefault="00EF0A5F" w:rsidP="00F45D55">
    <w:pPr>
      <w:pStyle w:val="Encabezado"/>
      <w:jc w:val="center"/>
      <w:rPr>
        <w:rFonts w:ascii="Calibri" w:hAnsi="Calibri"/>
        <w:sz w:val="16"/>
        <w:szCs w:val="16"/>
        <w:lang w:val="es-ES_tradnl"/>
      </w:rPr>
    </w:pPr>
  </w:p>
  <w:p w:rsidR="00EF0A5F" w:rsidRPr="00F45D55" w:rsidRDefault="00EF0A5F" w:rsidP="00F45D55">
    <w:pPr>
      <w:pStyle w:val="Encabezado"/>
      <w:jc w:val="center"/>
      <w:rPr>
        <w:rFonts w:ascii="Calibri" w:hAnsi="Calibri"/>
        <w:sz w:val="20"/>
        <w:lang w:val="es-ES_tradnl"/>
      </w:rPr>
    </w:pPr>
    <w:r w:rsidRPr="00F45D55">
      <w:rPr>
        <w:rFonts w:ascii="Calibri" w:hAnsi="Calibri"/>
        <w:sz w:val="20"/>
        <w:lang w:val="es-ES_tradnl"/>
      </w:rPr>
      <w:t xml:space="preserve">Detalle de las empresas dependientes y asociadas </w:t>
    </w:r>
    <w:r>
      <w:rPr>
        <w:rFonts w:ascii="Calibri" w:hAnsi="Calibri"/>
        <w:sz w:val="20"/>
        <w:lang w:val="es-ES_tradnl"/>
      </w:rPr>
      <w:t>con denominación, domicilio social y actividad ejercida a 31 de diciembre de 2018</w:t>
    </w:r>
  </w:p>
  <w:p w:rsidR="00EF0A5F" w:rsidRDefault="00EF0A5F" w:rsidP="00F45D55">
    <w:pPr>
      <w:pStyle w:val="Encabezado"/>
      <w:jc w:val="center"/>
      <w:rPr>
        <w:sz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463"/>
    <w:multiLevelType w:val="multilevel"/>
    <w:tmpl w:val="E56E3DB4"/>
    <w:lvl w:ilvl="0">
      <w:start w:val="7"/>
      <w:numFmt w:val="decimal"/>
      <w:lvlText w:val="%1."/>
      <w:lvlJc w:val="left"/>
      <w:pPr>
        <w:ind w:left="360" w:hanging="360"/>
      </w:pPr>
      <w:rPr>
        <w:rFonts w:hint="default"/>
        <w:u w:val="single"/>
      </w:rPr>
    </w:lvl>
    <w:lvl w:ilvl="1">
      <w:start w:val="1"/>
      <w:numFmt w:val="decimal"/>
      <w:lvlText w:val="%1.%2."/>
      <w:lvlJc w:val="left"/>
      <w:pPr>
        <w:ind w:left="2162" w:hanging="360"/>
      </w:pPr>
      <w:rPr>
        <w:rFonts w:hint="default"/>
        <w:u w:val="none"/>
      </w:rPr>
    </w:lvl>
    <w:lvl w:ilvl="2">
      <w:start w:val="1"/>
      <w:numFmt w:val="decimal"/>
      <w:lvlText w:val="%1.%2.%3."/>
      <w:lvlJc w:val="left"/>
      <w:pPr>
        <w:ind w:left="4324" w:hanging="720"/>
      </w:pPr>
      <w:rPr>
        <w:rFonts w:hint="default"/>
        <w:u w:val="single"/>
      </w:rPr>
    </w:lvl>
    <w:lvl w:ilvl="3">
      <w:start w:val="1"/>
      <w:numFmt w:val="decimal"/>
      <w:lvlText w:val="%1.%2.%3.%4."/>
      <w:lvlJc w:val="left"/>
      <w:pPr>
        <w:ind w:left="6126" w:hanging="720"/>
      </w:pPr>
      <w:rPr>
        <w:rFonts w:hint="default"/>
        <w:u w:val="single"/>
      </w:rPr>
    </w:lvl>
    <w:lvl w:ilvl="4">
      <w:start w:val="1"/>
      <w:numFmt w:val="decimal"/>
      <w:lvlText w:val="%1.%2.%3.%4.%5."/>
      <w:lvlJc w:val="left"/>
      <w:pPr>
        <w:ind w:left="8288" w:hanging="1080"/>
      </w:pPr>
      <w:rPr>
        <w:rFonts w:hint="default"/>
        <w:u w:val="single"/>
      </w:rPr>
    </w:lvl>
    <w:lvl w:ilvl="5">
      <w:start w:val="1"/>
      <w:numFmt w:val="decimal"/>
      <w:lvlText w:val="%1.%2.%3.%4.%5.%6."/>
      <w:lvlJc w:val="left"/>
      <w:pPr>
        <w:ind w:left="10090" w:hanging="1080"/>
      </w:pPr>
      <w:rPr>
        <w:rFonts w:hint="default"/>
        <w:u w:val="single"/>
      </w:rPr>
    </w:lvl>
    <w:lvl w:ilvl="6">
      <w:start w:val="1"/>
      <w:numFmt w:val="decimal"/>
      <w:lvlText w:val="%1.%2.%3.%4.%5.%6.%7."/>
      <w:lvlJc w:val="left"/>
      <w:pPr>
        <w:ind w:left="12252" w:hanging="1440"/>
      </w:pPr>
      <w:rPr>
        <w:rFonts w:hint="default"/>
        <w:u w:val="single"/>
      </w:rPr>
    </w:lvl>
    <w:lvl w:ilvl="7">
      <w:start w:val="1"/>
      <w:numFmt w:val="decimal"/>
      <w:lvlText w:val="%1.%2.%3.%4.%5.%6.%7.%8."/>
      <w:lvlJc w:val="left"/>
      <w:pPr>
        <w:ind w:left="14054" w:hanging="1440"/>
      </w:pPr>
      <w:rPr>
        <w:rFonts w:hint="default"/>
        <w:u w:val="single"/>
      </w:rPr>
    </w:lvl>
    <w:lvl w:ilvl="8">
      <w:start w:val="1"/>
      <w:numFmt w:val="decimal"/>
      <w:lvlText w:val="%1.%2.%3.%4.%5.%6.%7.%8.%9."/>
      <w:lvlJc w:val="left"/>
      <w:pPr>
        <w:ind w:left="16216" w:hanging="1800"/>
      </w:pPr>
      <w:rPr>
        <w:rFonts w:hint="default"/>
        <w:u w:val="single"/>
      </w:rPr>
    </w:lvl>
  </w:abstractNum>
  <w:abstractNum w:abstractNumId="1" w15:restartNumberingAfterBreak="0">
    <w:nsid w:val="0044585F"/>
    <w:multiLevelType w:val="hybridMultilevel"/>
    <w:tmpl w:val="06A659FE"/>
    <w:lvl w:ilvl="0" w:tplc="FD08AC66">
      <w:start w:val="1"/>
      <w:numFmt w:val="bullet"/>
      <w:lvlText w:val="–"/>
      <w:lvlJc w:val="left"/>
      <w:pPr>
        <w:ind w:left="2138" w:hanging="360"/>
      </w:pPr>
      <w:rPr>
        <w:rFonts w:ascii="Times New Roman" w:hAnsi="Times New Roman"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00794262"/>
    <w:multiLevelType w:val="hybridMultilevel"/>
    <w:tmpl w:val="45BC9122"/>
    <w:lvl w:ilvl="0" w:tplc="13FE3EC2">
      <w:start w:val="5"/>
      <w:numFmt w:val="lowerLetter"/>
      <w:lvlText w:val="(%1)"/>
      <w:lvlJc w:val="left"/>
      <w:pPr>
        <w:tabs>
          <w:tab w:val="num" w:pos="987"/>
        </w:tabs>
        <w:ind w:left="987" w:hanging="42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1F96A42"/>
    <w:multiLevelType w:val="hybridMultilevel"/>
    <w:tmpl w:val="62D4E872"/>
    <w:lvl w:ilvl="0" w:tplc="C75EDF2A">
      <w:numFmt w:val="bullet"/>
      <w:lvlText w:val="-"/>
      <w:lvlJc w:val="left"/>
      <w:pPr>
        <w:tabs>
          <w:tab w:val="num" w:pos="1713"/>
        </w:tabs>
        <w:ind w:left="1713" w:hanging="360"/>
      </w:pPr>
      <w:rPr>
        <w:rFonts w:ascii="Arial" w:eastAsia="Times New Roman" w:hAnsi="Aria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2D0204E"/>
    <w:multiLevelType w:val="hybridMultilevel"/>
    <w:tmpl w:val="D9AAE3C6"/>
    <w:lvl w:ilvl="0" w:tplc="F54CEEC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957E40"/>
    <w:multiLevelType w:val="hybridMultilevel"/>
    <w:tmpl w:val="499EC58A"/>
    <w:lvl w:ilvl="0" w:tplc="C75EDF2A">
      <w:numFmt w:val="bullet"/>
      <w:lvlText w:val="-"/>
      <w:lvlJc w:val="left"/>
      <w:pPr>
        <w:tabs>
          <w:tab w:val="num" w:pos="1713"/>
        </w:tabs>
        <w:ind w:left="1713" w:hanging="360"/>
      </w:pPr>
      <w:rPr>
        <w:rFonts w:ascii="Arial" w:eastAsia="Times New Roman" w:hAnsi="Aria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15:restartNumberingAfterBreak="0">
    <w:nsid w:val="0A1D2D3B"/>
    <w:multiLevelType w:val="hybridMultilevel"/>
    <w:tmpl w:val="42AAE5DC"/>
    <w:lvl w:ilvl="0" w:tplc="C5AAA36C">
      <w:start w:val="1"/>
      <w:numFmt w:val="lowerRoman"/>
      <w:lvlText w:val="(%1)"/>
      <w:lvlJc w:val="left"/>
      <w:pPr>
        <w:ind w:left="1713" w:hanging="360"/>
      </w:pPr>
      <w:rPr>
        <w:rFonts w:ascii="Calibri" w:hAnsi="Calibri" w:cs="Times New Roman" w:hint="default"/>
        <w:b w:val="0"/>
        <w:i/>
        <w:sz w:val="22"/>
        <w:szCs w:val="22"/>
      </w:rPr>
    </w:lvl>
    <w:lvl w:ilvl="1" w:tplc="0C0A0019" w:tentative="1">
      <w:start w:val="1"/>
      <w:numFmt w:val="lowerLetter"/>
      <w:lvlText w:val="%2."/>
      <w:lvlJc w:val="left"/>
      <w:pPr>
        <w:ind w:left="2433" w:hanging="360"/>
      </w:pPr>
      <w:rPr>
        <w:rFonts w:cs="Times New Roman"/>
      </w:rPr>
    </w:lvl>
    <w:lvl w:ilvl="2" w:tplc="0C0A001B" w:tentative="1">
      <w:start w:val="1"/>
      <w:numFmt w:val="lowerRoman"/>
      <w:lvlText w:val="%3."/>
      <w:lvlJc w:val="right"/>
      <w:pPr>
        <w:ind w:left="3153" w:hanging="180"/>
      </w:pPr>
      <w:rPr>
        <w:rFonts w:cs="Times New Roman"/>
      </w:rPr>
    </w:lvl>
    <w:lvl w:ilvl="3" w:tplc="0C0A000F" w:tentative="1">
      <w:start w:val="1"/>
      <w:numFmt w:val="decimal"/>
      <w:lvlText w:val="%4."/>
      <w:lvlJc w:val="left"/>
      <w:pPr>
        <w:ind w:left="3873" w:hanging="360"/>
      </w:pPr>
      <w:rPr>
        <w:rFonts w:cs="Times New Roman"/>
      </w:rPr>
    </w:lvl>
    <w:lvl w:ilvl="4" w:tplc="0C0A0019" w:tentative="1">
      <w:start w:val="1"/>
      <w:numFmt w:val="lowerLetter"/>
      <w:lvlText w:val="%5."/>
      <w:lvlJc w:val="left"/>
      <w:pPr>
        <w:ind w:left="4593" w:hanging="360"/>
      </w:pPr>
      <w:rPr>
        <w:rFonts w:cs="Times New Roman"/>
      </w:rPr>
    </w:lvl>
    <w:lvl w:ilvl="5" w:tplc="0C0A001B" w:tentative="1">
      <w:start w:val="1"/>
      <w:numFmt w:val="lowerRoman"/>
      <w:lvlText w:val="%6."/>
      <w:lvlJc w:val="right"/>
      <w:pPr>
        <w:ind w:left="5313" w:hanging="180"/>
      </w:pPr>
      <w:rPr>
        <w:rFonts w:cs="Times New Roman"/>
      </w:rPr>
    </w:lvl>
    <w:lvl w:ilvl="6" w:tplc="0C0A000F" w:tentative="1">
      <w:start w:val="1"/>
      <w:numFmt w:val="decimal"/>
      <w:lvlText w:val="%7."/>
      <w:lvlJc w:val="left"/>
      <w:pPr>
        <w:ind w:left="6033" w:hanging="360"/>
      </w:pPr>
      <w:rPr>
        <w:rFonts w:cs="Times New Roman"/>
      </w:rPr>
    </w:lvl>
    <w:lvl w:ilvl="7" w:tplc="0C0A0019" w:tentative="1">
      <w:start w:val="1"/>
      <w:numFmt w:val="lowerLetter"/>
      <w:lvlText w:val="%8."/>
      <w:lvlJc w:val="left"/>
      <w:pPr>
        <w:ind w:left="6753" w:hanging="360"/>
      </w:pPr>
      <w:rPr>
        <w:rFonts w:cs="Times New Roman"/>
      </w:rPr>
    </w:lvl>
    <w:lvl w:ilvl="8" w:tplc="0C0A001B" w:tentative="1">
      <w:start w:val="1"/>
      <w:numFmt w:val="lowerRoman"/>
      <w:lvlText w:val="%9."/>
      <w:lvlJc w:val="right"/>
      <w:pPr>
        <w:ind w:left="7473" w:hanging="180"/>
      </w:pPr>
      <w:rPr>
        <w:rFonts w:cs="Times New Roman"/>
      </w:rPr>
    </w:lvl>
  </w:abstractNum>
  <w:abstractNum w:abstractNumId="7" w15:restartNumberingAfterBreak="0">
    <w:nsid w:val="0E742D01"/>
    <w:multiLevelType w:val="hybridMultilevel"/>
    <w:tmpl w:val="4104A77A"/>
    <w:lvl w:ilvl="0" w:tplc="EA8EEF4E">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D26B88"/>
    <w:multiLevelType w:val="hybridMultilevel"/>
    <w:tmpl w:val="1EF619C6"/>
    <w:lvl w:ilvl="0" w:tplc="0C0A0001">
      <w:start w:val="1"/>
      <w:numFmt w:val="bullet"/>
      <w:lvlText w:val=""/>
      <w:lvlJc w:val="left"/>
      <w:pPr>
        <w:tabs>
          <w:tab w:val="num" w:pos="2080"/>
        </w:tabs>
        <w:ind w:left="2080" w:hanging="360"/>
      </w:pPr>
      <w:rPr>
        <w:rFonts w:ascii="Symbol" w:hAnsi="Symbol" w:hint="default"/>
      </w:rPr>
    </w:lvl>
    <w:lvl w:ilvl="1" w:tplc="0C0A0003" w:tentative="1">
      <w:start w:val="1"/>
      <w:numFmt w:val="bullet"/>
      <w:lvlText w:val="o"/>
      <w:lvlJc w:val="left"/>
      <w:pPr>
        <w:tabs>
          <w:tab w:val="num" w:pos="2800"/>
        </w:tabs>
        <w:ind w:left="2800" w:hanging="360"/>
      </w:pPr>
      <w:rPr>
        <w:rFonts w:ascii="Courier New" w:hAnsi="Courier New" w:hint="default"/>
      </w:rPr>
    </w:lvl>
    <w:lvl w:ilvl="2" w:tplc="0C0A0005" w:tentative="1">
      <w:start w:val="1"/>
      <w:numFmt w:val="bullet"/>
      <w:lvlText w:val=""/>
      <w:lvlJc w:val="left"/>
      <w:pPr>
        <w:tabs>
          <w:tab w:val="num" w:pos="3520"/>
        </w:tabs>
        <w:ind w:left="3520" w:hanging="360"/>
      </w:pPr>
      <w:rPr>
        <w:rFonts w:ascii="Wingdings" w:hAnsi="Wingdings" w:hint="default"/>
      </w:rPr>
    </w:lvl>
    <w:lvl w:ilvl="3" w:tplc="0C0A0001" w:tentative="1">
      <w:start w:val="1"/>
      <w:numFmt w:val="bullet"/>
      <w:lvlText w:val=""/>
      <w:lvlJc w:val="left"/>
      <w:pPr>
        <w:tabs>
          <w:tab w:val="num" w:pos="4240"/>
        </w:tabs>
        <w:ind w:left="4240" w:hanging="360"/>
      </w:pPr>
      <w:rPr>
        <w:rFonts w:ascii="Symbol" w:hAnsi="Symbol" w:hint="default"/>
      </w:rPr>
    </w:lvl>
    <w:lvl w:ilvl="4" w:tplc="0C0A0003" w:tentative="1">
      <w:start w:val="1"/>
      <w:numFmt w:val="bullet"/>
      <w:lvlText w:val="o"/>
      <w:lvlJc w:val="left"/>
      <w:pPr>
        <w:tabs>
          <w:tab w:val="num" w:pos="4960"/>
        </w:tabs>
        <w:ind w:left="4960" w:hanging="360"/>
      </w:pPr>
      <w:rPr>
        <w:rFonts w:ascii="Courier New" w:hAnsi="Courier New" w:hint="default"/>
      </w:rPr>
    </w:lvl>
    <w:lvl w:ilvl="5" w:tplc="0C0A0005" w:tentative="1">
      <w:start w:val="1"/>
      <w:numFmt w:val="bullet"/>
      <w:lvlText w:val=""/>
      <w:lvlJc w:val="left"/>
      <w:pPr>
        <w:tabs>
          <w:tab w:val="num" w:pos="5680"/>
        </w:tabs>
        <w:ind w:left="5680" w:hanging="360"/>
      </w:pPr>
      <w:rPr>
        <w:rFonts w:ascii="Wingdings" w:hAnsi="Wingdings" w:hint="default"/>
      </w:rPr>
    </w:lvl>
    <w:lvl w:ilvl="6" w:tplc="0C0A0001" w:tentative="1">
      <w:start w:val="1"/>
      <w:numFmt w:val="bullet"/>
      <w:lvlText w:val=""/>
      <w:lvlJc w:val="left"/>
      <w:pPr>
        <w:tabs>
          <w:tab w:val="num" w:pos="6400"/>
        </w:tabs>
        <w:ind w:left="6400" w:hanging="360"/>
      </w:pPr>
      <w:rPr>
        <w:rFonts w:ascii="Symbol" w:hAnsi="Symbol" w:hint="default"/>
      </w:rPr>
    </w:lvl>
    <w:lvl w:ilvl="7" w:tplc="0C0A0003" w:tentative="1">
      <w:start w:val="1"/>
      <w:numFmt w:val="bullet"/>
      <w:lvlText w:val="o"/>
      <w:lvlJc w:val="left"/>
      <w:pPr>
        <w:tabs>
          <w:tab w:val="num" w:pos="7120"/>
        </w:tabs>
        <w:ind w:left="7120" w:hanging="360"/>
      </w:pPr>
      <w:rPr>
        <w:rFonts w:ascii="Courier New" w:hAnsi="Courier New" w:hint="default"/>
      </w:rPr>
    </w:lvl>
    <w:lvl w:ilvl="8" w:tplc="0C0A0005" w:tentative="1">
      <w:start w:val="1"/>
      <w:numFmt w:val="bullet"/>
      <w:lvlText w:val=""/>
      <w:lvlJc w:val="left"/>
      <w:pPr>
        <w:tabs>
          <w:tab w:val="num" w:pos="7840"/>
        </w:tabs>
        <w:ind w:left="7840" w:hanging="360"/>
      </w:pPr>
      <w:rPr>
        <w:rFonts w:ascii="Wingdings" w:hAnsi="Wingdings" w:hint="default"/>
      </w:rPr>
    </w:lvl>
  </w:abstractNum>
  <w:abstractNum w:abstractNumId="9" w15:restartNumberingAfterBreak="0">
    <w:nsid w:val="1560289C"/>
    <w:multiLevelType w:val="hybridMultilevel"/>
    <w:tmpl w:val="6784C5D2"/>
    <w:lvl w:ilvl="0" w:tplc="C75EDF2A">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90AF5"/>
    <w:multiLevelType w:val="hybridMultilevel"/>
    <w:tmpl w:val="1214C6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183E3099"/>
    <w:multiLevelType w:val="hybridMultilevel"/>
    <w:tmpl w:val="1526A27C"/>
    <w:lvl w:ilvl="0" w:tplc="0C0A0001">
      <w:start w:val="1"/>
      <w:numFmt w:val="bullet"/>
      <w:lvlText w:val=""/>
      <w:lvlJc w:val="left"/>
      <w:pPr>
        <w:tabs>
          <w:tab w:val="num" w:pos="1259"/>
        </w:tabs>
        <w:ind w:left="1259" w:hanging="360"/>
      </w:pPr>
      <w:rPr>
        <w:rFonts w:ascii="Symbol" w:hAnsi="Symbol"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1E875F98"/>
    <w:multiLevelType w:val="hybridMultilevel"/>
    <w:tmpl w:val="2006DA24"/>
    <w:lvl w:ilvl="0" w:tplc="0C0A0001">
      <w:start w:val="1"/>
      <w:numFmt w:val="bullet"/>
      <w:lvlText w:val=""/>
      <w:lvlJc w:val="left"/>
      <w:pPr>
        <w:tabs>
          <w:tab w:val="num" w:pos="1713"/>
        </w:tabs>
        <w:ind w:left="1713" w:hanging="360"/>
      </w:pPr>
      <w:rPr>
        <w:rFonts w:ascii="Symbol" w:hAnsi="Symbol"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1D93C04"/>
    <w:multiLevelType w:val="hybridMultilevel"/>
    <w:tmpl w:val="65A0445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28570A5"/>
    <w:multiLevelType w:val="hybridMultilevel"/>
    <w:tmpl w:val="E17E2498"/>
    <w:lvl w:ilvl="0" w:tplc="A6325488">
      <w:start w:val="1"/>
      <w:numFmt w:val="lowerLetter"/>
      <w:lvlText w:val="(%1)"/>
      <w:lvlJc w:val="left"/>
      <w:pPr>
        <w:tabs>
          <w:tab w:val="num" w:pos="0"/>
        </w:tabs>
        <w:ind w:left="1080" w:hanging="360"/>
      </w:pPr>
      <w:rPr>
        <w:rFonts w:ascii="Calibri" w:hAnsi="Calibri" w:cs="Times New Roman" w:hint="default"/>
        <w:b w:val="0"/>
        <w:i w:val="0"/>
        <w:sz w:val="22"/>
        <w:szCs w:val="22"/>
        <w:u w:val="none"/>
      </w:rPr>
    </w:lvl>
    <w:lvl w:ilvl="1" w:tplc="0C0A000F">
      <w:start w:val="1"/>
      <w:numFmt w:val="decimal"/>
      <w:lvlText w:val="%2."/>
      <w:lvlJc w:val="left"/>
      <w:pPr>
        <w:tabs>
          <w:tab w:val="num" w:pos="2007"/>
        </w:tabs>
        <w:ind w:left="2007" w:hanging="360"/>
      </w:pPr>
      <w:rPr>
        <w:rFonts w:cs="Times New Roman" w:hint="default"/>
        <w:b w:val="0"/>
        <w:i w:val="0"/>
        <w:sz w:val="22"/>
        <w:szCs w:val="22"/>
        <w:u w:val="none"/>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15" w15:restartNumberingAfterBreak="0">
    <w:nsid w:val="23E71F78"/>
    <w:multiLevelType w:val="hybridMultilevel"/>
    <w:tmpl w:val="89C491A0"/>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hint="default"/>
      </w:rPr>
    </w:lvl>
  </w:abstractNum>
  <w:abstractNum w:abstractNumId="16" w15:restartNumberingAfterBreak="0">
    <w:nsid w:val="29902A0F"/>
    <w:multiLevelType w:val="hybridMultilevel"/>
    <w:tmpl w:val="BD7846EC"/>
    <w:lvl w:ilvl="0" w:tplc="4F32A372">
      <w:start w:val="1"/>
      <w:numFmt w:val="lowerRoman"/>
      <w:lvlText w:val="(%1)"/>
      <w:lvlJc w:val="left"/>
      <w:pPr>
        <w:ind w:left="1713" w:hanging="360"/>
      </w:pPr>
      <w:rPr>
        <w:rFonts w:ascii="Calibri" w:hAnsi="Calibri" w:cs="Times New Roman" w:hint="default"/>
        <w:b w:val="0"/>
        <w:i w:val="0"/>
        <w:sz w:val="22"/>
        <w:szCs w:val="22"/>
      </w:rPr>
    </w:lvl>
    <w:lvl w:ilvl="1" w:tplc="0C0A0019" w:tentative="1">
      <w:start w:val="1"/>
      <w:numFmt w:val="lowerLetter"/>
      <w:lvlText w:val="%2."/>
      <w:lvlJc w:val="left"/>
      <w:pPr>
        <w:ind w:left="2433" w:hanging="360"/>
      </w:pPr>
      <w:rPr>
        <w:rFonts w:cs="Times New Roman"/>
      </w:rPr>
    </w:lvl>
    <w:lvl w:ilvl="2" w:tplc="0C0A001B" w:tentative="1">
      <w:start w:val="1"/>
      <w:numFmt w:val="lowerRoman"/>
      <w:lvlText w:val="%3."/>
      <w:lvlJc w:val="right"/>
      <w:pPr>
        <w:ind w:left="3153" w:hanging="180"/>
      </w:pPr>
      <w:rPr>
        <w:rFonts w:cs="Times New Roman"/>
      </w:rPr>
    </w:lvl>
    <w:lvl w:ilvl="3" w:tplc="0C0A000F" w:tentative="1">
      <w:start w:val="1"/>
      <w:numFmt w:val="decimal"/>
      <w:lvlText w:val="%4."/>
      <w:lvlJc w:val="left"/>
      <w:pPr>
        <w:ind w:left="3873" w:hanging="360"/>
      </w:pPr>
      <w:rPr>
        <w:rFonts w:cs="Times New Roman"/>
      </w:rPr>
    </w:lvl>
    <w:lvl w:ilvl="4" w:tplc="0C0A0019" w:tentative="1">
      <w:start w:val="1"/>
      <w:numFmt w:val="lowerLetter"/>
      <w:lvlText w:val="%5."/>
      <w:lvlJc w:val="left"/>
      <w:pPr>
        <w:ind w:left="4593" w:hanging="360"/>
      </w:pPr>
      <w:rPr>
        <w:rFonts w:cs="Times New Roman"/>
      </w:rPr>
    </w:lvl>
    <w:lvl w:ilvl="5" w:tplc="0C0A001B" w:tentative="1">
      <w:start w:val="1"/>
      <w:numFmt w:val="lowerRoman"/>
      <w:lvlText w:val="%6."/>
      <w:lvlJc w:val="right"/>
      <w:pPr>
        <w:ind w:left="5313" w:hanging="180"/>
      </w:pPr>
      <w:rPr>
        <w:rFonts w:cs="Times New Roman"/>
      </w:rPr>
    </w:lvl>
    <w:lvl w:ilvl="6" w:tplc="0C0A000F" w:tentative="1">
      <w:start w:val="1"/>
      <w:numFmt w:val="decimal"/>
      <w:lvlText w:val="%7."/>
      <w:lvlJc w:val="left"/>
      <w:pPr>
        <w:ind w:left="6033" w:hanging="360"/>
      </w:pPr>
      <w:rPr>
        <w:rFonts w:cs="Times New Roman"/>
      </w:rPr>
    </w:lvl>
    <w:lvl w:ilvl="7" w:tplc="0C0A0019" w:tentative="1">
      <w:start w:val="1"/>
      <w:numFmt w:val="lowerLetter"/>
      <w:lvlText w:val="%8."/>
      <w:lvlJc w:val="left"/>
      <w:pPr>
        <w:ind w:left="6753" w:hanging="360"/>
      </w:pPr>
      <w:rPr>
        <w:rFonts w:cs="Times New Roman"/>
      </w:rPr>
    </w:lvl>
    <w:lvl w:ilvl="8" w:tplc="0C0A001B" w:tentative="1">
      <w:start w:val="1"/>
      <w:numFmt w:val="lowerRoman"/>
      <w:lvlText w:val="%9."/>
      <w:lvlJc w:val="right"/>
      <w:pPr>
        <w:ind w:left="7473" w:hanging="180"/>
      </w:pPr>
      <w:rPr>
        <w:rFonts w:cs="Times New Roman"/>
      </w:rPr>
    </w:lvl>
  </w:abstractNum>
  <w:abstractNum w:abstractNumId="17" w15:restartNumberingAfterBreak="0">
    <w:nsid w:val="2B4F246D"/>
    <w:multiLevelType w:val="hybridMultilevel"/>
    <w:tmpl w:val="A8FC396A"/>
    <w:lvl w:ilvl="0" w:tplc="C49ACF8C">
      <w:start w:val="1"/>
      <w:numFmt w:val="lowerRoman"/>
      <w:lvlText w:val="(%1)"/>
      <w:lvlJc w:val="left"/>
      <w:pPr>
        <w:tabs>
          <w:tab w:val="num" w:pos="1270"/>
        </w:tabs>
        <w:ind w:left="1270" w:hanging="720"/>
      </w:pPr>
      <w:rPr>
        <w:rFonts w:cs="Times New Roman" w:hint="default"/>
      </w:rPr>
    </w:lvl>
    <w:lvl w:ilvl="1" w:tplc="0C0A0019" w:tentative="1">
      <w:start w:val="1"/>
      <w:numFmt w:val="lowerLetter"/>
      <w:lvlText w:val="%2."/>
      <w:lvlJc w:val="left"/>
      <w:pPr>
        <w:tabs>
          <w:tab w:val="num" w:pos="1630"/>
        </w:tabs>
        <w:ind w:left="1630" w:hanging="360"/>
      </w:pPr>
      <w:rPr>
        <w:rFonts w:cs="Times New Roman"/>
      </w:rPr>
    </w:lvl>
    <w:lvl w:ilvl="2" w:tplc="0C0A001B" w:tentative="1">
      <w:start w:val="1"/>
      <w:numFmt w:val="lowerRoman"/>
      <w:lvlText w:val="%3."/>
      <w:lvlJc w:val="right"/>
      <w:pPr>
        <w:tabs>
          <w:tab w:val="num" w:pos="2350"/>
        </w:tabs>
        <w:ind w:left="2350" w:hanging="180"/>
      </w:pPr>
      <w:rPr>
        <w:rFonts w:cs="Times New Roman"/>
      </w:rPr>
    </w:lvl>
    <w:lvl w:ilvl="3" w:tplc="0C0A000F" w:tentative="1">
      <w:start w:val="1"/>
      <w:numFmt w:val="decimal"/>
      <w:lvlText w:val="%4."/>
      <w:lvlJc w:val="left"/>
      <w:pPr>
        <w:tabs>
          <w:tab w:val="num" w:pos="3070"/>
        </w:tabs>
        <w:ind w:left="3070" w:hanging="360"/>
      </w:pPr>
      <w:rPr>
        <w:rFonts w:cs="Times New Roman"/>
      </w:rPr>
    </w:lvl>
    <w:lvl w:ilvl="4" w:tplc="0C0A0019" w:tentative="1">
      <w:start w:val="1"/>
      <w:numFmt w:val="lowerLetter"/>
      <w:lvlText w:val="%5."/>
      <w:lvlJc w:val="left"/>
      <w:pPr>
        <w:tabs>
          <w:tab w:val="num" w:pos="3790"/>
        </w:tabs>
        <w:ind w:left="3790" w:hanging="360"/>
      </w:pPr>
      <w:rPr>
        <w:rFonts w:cs="Times New Roman"/>
      </w:rPr>
    </w:lvl>
    <w:lvl w:ilvl="5" w:tplc="0C0A001B" w:tentative="1">
      <w:start w:val="1"/>
      <w:numFmt w:val="lowerRoman"/>
      <w:lvlText w:val="%6."/>
      <w:lvlJc w:val="right"/>
      <w:pPr>
        <w:tabs>
          <w:tab w:val="num" w:pos="4510"/>
        </w:tabs>
        <w:ind w:left="4510" w:hanging="180"/>
      </w:pPr>
      <w:rPr>
        <w:rFonts w:cs="Times New Roman"/>
      </w:rPr>
    </w:lvl>
    <w:lvl w:ilvl="6" w:tplc="0C0A000F" w:tentative="1">
      <w:start w:val="1"/>
      <w:numFmt w:val="decimal"/>
      <w:lvlText w:val="%7."/>
      <w:lvlJc w:val="left"/>
      <w:pPr>
        <w:tabs>
          <w:tab w:val="num" w:pos="5230"/>
        </w:tabs>
        <w:ind w:left="5230" w:hanging="360"/>
      </w:pPr>
      <w:rPr>
        <w:rFonts w:cs="Times New Roman"/>
      </w:rPr>
    </w:lvl>
    <w:lvl w:ilvl="7" w:tplc="0C0A0019" w:tentative="1">
      <w:start w:val="1"/>
      <w:numFmt w:val="lowerLetter"/>
      <w:lvlText w:val="%8."/>
      <w:lvlJc w:val="left"/>
      <w:pPr>
        <w:tabs>
          <w:tab w:val="num" w:pos="5950"/>
        </w:tabs>
        <w:ind w:left="5950" w:hanging="360"/>
      </w:pPr>
      <w:rPr>
        <w:rFonts w:cs="Times New Roman"/>
      </w:rPr>
    </w:lvl>
    <w:lvl w:ilvl="8" w:tplc="0C0A001B" w:tentative="1">
      <w:start w:val="1"/>
      <w:numFmt w:val="lowerRoman"/>
      <w:lvlText w:val="%9."/>
      <w:lvlJc w:val="right"/>
      <w:pPr>
        <w:tabs>
          <w:tab w:val="num" w:pos="6670"/>
        </w:tabs>
        <w:ind w:left="6670" w:hanging="180"/>
      </w:pPr>
      <w:rPr>
        <w:rFonts w:cs="Times New Roman"/>
      </w:rPr>
    </w:lvl>
  </w:abstractNum>
  <w:abstractNum w:abstractNumId="18" w15:restartNumberingAfterBreak="0">
    <w:nsid w:val="2E9B1FE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E14FE3"/>
    <w:multiLevelType w:val="hybridMultilevel"/>
    <w:tmpl w:val="94C82C22"/>
    <w:lvl w:ilvl="0" w:tplc="1CB4AE42">
      <w:start w:val="2"/>
      <w:numFmt w:val="bullet"/>
      <w:lvlText w:val="-"/>
      <w:lvlJc w:val="left"/>
      <w:pPr>
        <w:tabs>
          <w:tab w:val="num" w:pos="915"/>
        </w:tabs>
        <w:ind w:left="915" w:hanging="360"/>
      </w:pPr>
      <w:rPr>
        <w:rFonts w:ascii="Calibri" w:eastAsia="Times New Roman" w:hAnsi="Calibri" w:hint="default"/>
      </w:rPr>
    </w:lvl>
    <w:lvl w:ilvl="1" w:tplc="0C0A0003">
      <w:start w:val="1"/>
      <w:numFmt w:val="bullet"/>
      <w:lvlText w:val="o"/>
      <w:lvlJc w:val="left"/>
      <w:pPr>
        <w:tabs>
          <w:tab w:val="num" w:pos="1635"/>
        </w:tabs>
        <w:ind w:left="1635" w:hanging="360"/>
      </w:pPr>
      <w:rPr>
        <w:rFonts w:ascii="Courier New" w:hAnsi="Courier New" w:hint="default"/>
      </w:rPr>
    </w:lvl>
    <w:lvl w:ilvl="2" w:tplc="0C0A0005" w:tentative="1">
      <w:start w:val="1"/>
      <w:numFmt w:val="bullet"/>
      <w:lvlText w:val=""/>
      <w:lvlJc w:val="left"/>
      <w:pPr>
        <w:tabs>
          <w:tab w:val="num" w:pos="2355"/>
        </w:tabs>
        <w:ind w:left="2355" w:hanging="360"/>
      </w:pPr>
      <w:rPr>
        <w:rFonts w:ascii="Wingdings" w:hAnsi="Wingdings" w:hint="default"/>
      </w:rPr>
    </w:lvl>
    <w:lvl w:ilvl="3" w:tplc="0C0A0001" w:tentative="1">
      <w:start w:val="1"/>
      <w:numFmt w:val="bullet"/>
      <w:lvlText w:val=""/>
      <w:lvlJc w:val="left"/>
      <w:pPr>
        <w:tabs>
          <w:tab w:val="num" w:pos="3075"/>
        </w:tabs>
        <w:ind w:left="3075" w:hanging="360"/>
      </w:pPr>
      <w:rPr>
        <w:rFonts w:ascii="Symbol" w:hAnsi="Symbol" w:hint="default"/>
      </w:rPr>
    </w:lvl>
    <w:lvl w:ilvl="4" w:tplc="0C0A0003" w:tentative="1">
      <w:start w:val="1"/>
      <w:numFmt w:val="bullet"/>
      <w:lvlText w:val="o"/>
      <w:lvlJc w:val="left"/>
      <w:pPr>
        <w:tabs>
          <w:tab w:val="num" w:pos="3795"/>
        </w:tabs>
        <w:ind w:left="3795" w:hanging="360"/>
      </w:pPr>
      <w:rPr>
        <w:rFonts w:ascii="Courier New" w:hAnsi="Courier New" w:hint="default"/>
      </w:rPr>
    </w:lvl>
    <w:lvl w:ilvl="5" w:tplc="0C0A0005" w:tentative="1">
      <w:start w:val="1"/>
      <w:numFmt w:val="bullet"/>
      <w:lvlText w:val=""/>
      <w:lvlJc w:val="left"/>
      <w:pPr>
        <w:tabs>
          <w:tab w:val="num" w:pos="4515"/>
        </w:tabs>
        <w:ind w:left="4515" w:hanging="360"/>
      </w:pPr>
      <w:rPr>
        <w:rFonts w:ascii="Wingdings" w:hAnsi="Wingdings" w:hint="default"/>
      </w:rPr>
    </w:lvl>
    <w:lvl w:ilvl="6" w:tplc="0C0A0001" w:tentative="1">
      <w:start w:val="1"/>
      <w:numFmt w:val="bullet"/>
      <w:lvlText w:val=""/>
      <w:lvlJc w:val="left"/>
      <w:pPr>
        <w:tabs>
          <w:tab w:val="num" w:pos="5235"/>
        </w:tabs>
        <w:ind w:left="5235" w:hanging="360"/>
      </w:pPr>
      <w:rPr>
        <w:rFonts w:ascii="Symbol" w:hAnsi="Symbol" w:hint="default"/>
      </w:rPr>
    </w:lvl>
    <w:lvl w:ilvl="7" w:tplc="0C0A0003" w:tentative="1">
      <w:start w:val="1"/>
      <w:numFmt w:val="bullet"/>
      <w:lvlText w:val="o"/>
      <w:lvlJc w:val="left"/>
      <w:pPr>
        <w:tabs>
          <w:tab w:val="num" w:pos="5955"/>
        </w:tabs>
        <w:ind w:left="5955" w:hanging="360"/>
      </w:pPr>
      <w:rPr>
        <w:rFonts w:ascii="Courier New" w:hAnsi="Courier New" w:hint="default"/>
      </w:rPr>
    </w:lvl>
    <w:lvl w:ilvl="8" w:tplc="0C0A0005" w:tentative="1">
      <w:start w:val="1"/>
      <w:numFmt w:val="bullet"/>
      <w:lvlText w:val=""/>
      <w:lvlJc w:val="left"/>
      <w:pPr>
        <w:tabs>
          <w:tab w:val="num" w:pos="6675"/>
        </w:tabs>
        <w:ind w:left="6675" w:hanging="360"/>
      </w:pPr>
      <w:rPr>
        <w:rFonts w:ascii="Wingdings" w:hAnsi="Wingdings" w:hint="default"/>
      </w:rPr>
    </w:lvl>
  </w:abstractNum>
  <w:abstractNum w:abstractNumId="20" w15:restartNumberingAfterBreak="0">
    <w:nsid w:val="34734BC9"/>
    <w:multiLevelType w:val="hybridMultilevel"/>
    <w:tmpl w:val="44B2F396"/>
    <w:lvl w:ilvl="0" w:tplc="0C0A0001">
      <w:start w:val="1"/>
      <w:numFmt w:val="bullet"/>
      <w:lvlText w:val=""/>
      <w:lvlJc w:val="left"/>
      <w:pPr>
        <w:ind w:left="2123" w:hanging="705"/>
      </w:pPr>
      <w:rPr>
        <w:rFonts w:ascii="Symbol" w:hAnsi="Symbol"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start w:val="1"/>
      <w:numFmt w:val="bullet"/>
      <w:lvlText w:val=""/>
      <w:lvlJc w:val="left"/>
      <w:pPr>
        <w:ind w:left="3938" w:hanging="360"/>
      </w:pPr>
      <w:rPr>
        <w:rFonts w:ascii="Symbol" w:hAnsi="Symbol" w:hint="default"/>
      </w:rPr>
    </w:lvl>
    <w:lvl w:ilvl="4" w:tplc="0C0A0003">
      <w:start w:val="1"/>
      <w:numFmt w:val="bullet"/>
      <w:lvlText w:val="o"/>
      <w:lvlJc w:val="left"/>
      <w:pPr>
        <w:ind w:left="4658" w:hanging="360"/>
      </w:pPr>
      <w:rPr>
        <w:rFonts w:ascii="Courier New" w:hAnsi="Courier New" w:cs="Courier New" w:hint="default"/>
      </w:rPr>
    </w:lvl>
    <w:lvl w:ilvl="5" w:tplc="0C0A0005">
      <w:start w:val="1"/>
      <w:numFmt w:val="bullet"/>
      <w:lvlText w:val=""/>
      <w:lvlJc w:val="left"/>
      <w:pPr>
        <w:ind w:left="5378" w:hanging="360"/>
      </w:pPr>
      <w:rPr>
        <w:rFonts w:ascii="Wingdings" w:hAnsi="Wingdings" w:hint="default"/>
      </w:rPr>
    </w:lvl>
    <w:lvl w:ilvl="6" w:tplc="0C0A0001">
      <w:start w:val="1"/>
      <w:numFmt w:val="bullet"/>
      <w:lvlText w:val=""/>
      <w:lvlJc w:val="left"/>
      <w:pPr>
        <w:ind w:left="6098" w:hanging="360"/>
      </w:pPr>
      <w:rPr>
        <w:rFonts w:ascii="Symbol" w:hAnsi="Symbol" w:hint="default"/>
      </w:rPr>
    </w:lvl>
    <w:lvl w:ilvl="7" w:tplc="0C0A0003">
      <w:start w:val="1"/>
      <w:numFmt w:val="bullet"/>
      <w:lvlText w:val="o"/>
      <w:lvlJc w:val="left"/>
      <w:pPr>
        <w:ind w:left="6818" w:hanging="360"/>
      </w:pPr>
      <w:rPr>
        <w:rFonts w:ascii="Courier New" w:hAnsi="Courier New" w:cs="Courier New" w:hint="default"/>
      </w:rPr>
    </w:lvl>
    <w:lvl w:ilvl="8" w:tplc="0C0A0005">
      <w:start w:val="1"/>
      <w:numFmt w:val="bullet"/>
      <w:lvlText w:val=""/>
      <w:lvlJc w:val="left"/>
      <w:pPr>
        <w:ind w:left="7538" w:hanging="360"/>
      </w:pPr>
      <w:rPr>
        <w:rFonts w:ascii="Wingdings" w:hAnsi="Wingdings" w:hint="default"/>
      </w:rPr>
    </w:lvl>
  </w:abstractNum>
  <w:abstractNum w:abstractNumId="21" w15:restartNumberingAfterBreak="0">
    <w:nsid w:val="36800AF6"/>
    <w:multiLevelType w:val="hybridMultilevel"/>
    <w:tmpl w:val="82849F10"/>
    <w:lvl w:ilvl="0" w:tplc="2A64A3CC">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2" w15:restartNumberingAfterBreak="0">
    <w:nsid w:val="371E437F"/>
    <w:multiLevelType w:val="hybridMultilevel"/>
    <w:tmpl w:val="42BEE3C8"/>
    <w:lvl w:ilvl="0" w:tplc="4F32A372">
      <w:start w:val="1"/>
      <w:numFmt w:val="lowerRoman"/>
      <w:lvlText w:val="(%1)"/>
      <w:lvlJc w:val="left"/>
      <w:pPr>
        <w:ind w:left="2160" w:hanging="360"/>
      </w:pPr>
      <w:rPr>
        <w:rFonts w:ascii="Calibri" w:hAnsi="Calibri" w:cs="Times New Roman" w:hint="default"/>
        <w:b w:val="0"/>
        <w:i w:val="0"/>
        <w:sz w:val="22"/>
        <w:szCs w:val="22"/>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3" w15:restartNumberingAfterBreak="0">
    <w:nsid w:val="405E0A98"/>
    <w:multiLevelType w:val="hybridMultilevel"/>
    <w:tmpl w:val="0FEA00B8"/>
    <w:lvl w:ilvl="0" w:tplc="F508EC7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0CA5316"/>
    <w:multiLevelType w:val="hybridMultilevel"/>
    <w:tmpl w:val="883ABE52"/>
    <w:lvl w:ilvl="0" w:tplc="864A5A16">
      <w:start w:val="1"/>
      <w:numFmt w:val="bullet"/>
      <w:lvlText w:val="–"/>
      <w:lvlJc w:val="left"/>
      <w:pPr>
        <w:ind w:left="1260" w:hanging="360"/>
      </w:pPr>
      <w:rPr>
        <w:rFonts w:ascii="Univers 45 Light" w:hAnsi="Univers 45 Light" w:hint="default"/>
      </w:rPr>
    </w:lvl>
    <w:lvl w:ilvl="1" w:tplc="0C0A0003" w:tentative="1">
      <w:start w:val="1"/>
      <w:numFmt w:val="bullet"/>
      <w:lvlText w:val="o"/>
      <w:lvlJc w:val="left"/>
      <w:pPr>
        <w:ind w:left="1980" w:hanging="360"/>
      </w:pPr>
      <w:rPr>
        <w:rFonts w:ascii="Courier New" w:hAnsi="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5" w15:restartNumberingAfterBreak="0">
    <w:nsid w:val="41DD6DF6"/>
    <w:multiLevelType w:val="hybridMultilevel"/>
    <w:tmpl w:val="B84CACFC"/>
    <w:lvl w:ilvl="0" w:tplc="C4E64C62">
      <w:start w:val="1"/>
      <w:numFmt w:val="lowerLetter"/>
      <w:lvlText w:val="(%1)"/>
      <w:lvlJc w:val="left"/>
      <w:pPr>
        <w:ind w:left="1287" w:hanging="360"/>
      </w:pPr>
      <w:rPr>
        <w:rFonts w:ascii="Latha" w:hAnsi="Latha" w:cs="Times New Roman" w:hint="default"/>
        <w:b w:val="0"/>
        <w:i w:val="0"/>
        <w:sz w:val="22"/>
        <w:szCs w:val="22"/>
        <w:u w:val="none"/>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26" w15:restartNumberingAfterBreak="0">
    <w:nsid w:val="43B07021"/>
    <w:multiLevelType w:val="hybridMultilevel"/>
    <w:tmpl w:val="FC3085C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48D01AC3"/>
    <w:multiLevelType w:val="hybridMultilevel"/>
    <w:tmpl w:val="C032CD1C"/>
    <w:lvl w:ilvl="0" w:tplc="B654239E">
      <w:start w:val="1"/>
      <w:numFmt w:val="bullet"/>
      <w:lvlText w:val=""/>
      <w:lvlJc w:val="left"/>
      <w:pPr>
        <w:ind w:left="785"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9E7A9C"/>
    <w:multiLevelType w:val="hybridMultilevel"/>
    <w:tmpl w:val="2616883C"/>
    <w:lvl w:ilvl="0" w:tplc="9A10D214">
      <w:start w:val="1"/>
      <w:numFmt w:val="decimal"/>
      <w:pStyle w:val="vietatn"/>
      <w:lvlText w:val="(%1)"/>
      <w:lvlJc w:val="left"/>
      <w:pPr>
        <w:tabs>
          <w:tab w:val="num" w:pos="567"/>
        </w:tabs>
        <w:ind w:left="567" w:hanging="567"/>
      </w:pPr>
      <w:rPr>
        <w:rFonts w:ascii="Times New Roman" w:hAnsi="Times New Roman" w:cs="Times New Roman" w:hint="default"/>
        <w:b w:val="0"/>
        <w:i w:val="0"/>
        <w:sz w:val="22"/>
        <w:u w:val="none"/>
      </w:rPr>
    </w:lvl>
    <w:lvl w:ilvl="1" w:tplc="04090019">
      <w:start w:val="1"/>
      <w:numFmt w:val="lowerLetter"/>
      <w:lvlText w:val="(%2)"/>
      <w:lvlJc w:val="left"/>
      <w:pPr>
        <w:tabs>
          <w:tab w:val="num" w:pos="567"/>
        </w:tabs>
        <w:ind w:left="567" w:hanging="567"/>
      </w:pPr>
      <w:rPr>
        <w:rFonts w:ascii="Times New Roman" w:hAnsi="Times New Roman" w:cs="Times New Roman" w:hint="default"/>
        <w:sz w:val="22"/>
      </w:rPr>
    </w:lvl>
    <w:lvl w:ilvl="2" w:tplc="0409001B">
      <w:start w:val="31"/>
      <w:numFmt w:val="bullet"/>
      <w:lvlText w:val="-"/>
      <w:lvlJc w:val="left"/>
      <w:pPr>
        <w:tabs>
          <w:tab w:val="num" w:pos="1773"/>
        </w:tabs>
        <w:ind w:left="1773" w:hanging="360"/>
      </w:pPr>
      <w:rPr>
        <w:rFonts w:ascii="Times New Roman" w:eastAsia="Times New Roman" w:hAnsi="Times New Roman" w:hint="default"/>
      </w:rPr>
    </w:lvl>
    <w:lvl w:ilvl="3" w:tplc="0409000F" w:tentative="1">
      <w:start w:val="1"/>
      <w:numFmt w:val="decimal"/>
      <w:lvlText w:val="%4."/>
      <w:lvlJc w:val="left"/>
      <w:pPr>
        <w:tabs>
          <w:tab w:val="num" w:pos="2313"/>
        </w:tabs>
        <w:ind w:left="2313" w:hanging="360"/>
      </w:pPr>
      <w:rPr>
        <w:rFonts w:cs="Times New Roman"/>
      </w:rPr>
    </w:lvl>
    <w:lvl w:ilvl="4" w:tplc="04090019" w:tentative="1">
      <w:start w:val="1"/>
      <w:numFmt w:val="lowerLetter"/>
      <w:lvlText w:val="%5."/>
      <w:lvlJc w:val="left"/>
      <w:pPr>
        <w:tabs>
          <w:tab w:val="num" w:pos="3033"/>
        </w:tabs>
        <w:ind w:left="3033" w:hanging="360"/>
      </w:pPr>
      <w:rPr>
        <w:rFonts w:cs="Times New Roman"/>
      </w:rPr>
    </w:lvl>
    <w:lvl w:ilvl="5" w:tplc="0409001B" w:tentative="1">
      <w:start w:val="1"/>
      <w:numFmt w:val="lowerRoman"/>
      <w:lvlText w:val="%6."/>
      <w:lvlJc w:val="right"/>
      <w:pPr>
        <w:tabs>
          <w:tab w:val="num" w:pos="3753"/>
        </w:tabs>
        <w:ind w:left="3753" w:hanging="180"/>
      </w:pPr>
      <w:rPr>
        <w:rFonts w:cs="Times New Roman"/>
      </w:rPr>
    </w:lvl>
    <w:lvl w:ilvl="6" w:tplc="0409000F" w:tentative="1">
      <w:start w:val="1"/>
      <w:numFmt w:val="decimal"/>
      <w:lvlText w:val="%7."/>
      <w:lvlJc w:val="left"/>
      <w:pPr>
        <w:tabs>
          <w:tab w:val="num" w:pos="4473"/>
        </w:tabs>
        <w:ind w:left="4473" w:hanging="360"/>
      </w:pPr>
      <w:rPr>
        <w:rFonts w:cs="Times New Roman"/>
      </w:rPr>
    </w:lvl>
    <w:lvl w:ilvl="7" w:tplc="04090019" w:tentative="1">
      <w:start w:val="1"/>
      <w:numFmt w:val="lowerLetter"/>
      <w:lvlText w:val="%8."/>
      <w:lvlJc w:val="left"/>
      <w:pPr>
        <w:tabs>
          <w:tab w:val="num" w:pos="5193"/>
        </w:tabs>
        <w:ind w:left="5193" w:hanging="360"/>
      </w:pPr>
      <w:rPr>
        <w:rFonts w:cs="Times New Roman"/>
      </w:rPr>
    </w:lvl>
    <w:lvl w:ilvl="8" w:tplc="0409001B" w:tentative="1">
      <w:start w:val="1"/>
      <w:numFmt w:val="lowerRoman"/>
      <w:lvlText w:val="%9."/>
      <w:lvlJc w:val="right"/>
      <w:pPr>
        <w:tabs>
          <w:tab w:val="num" w:pos="5913"/>
        </w:tabs>
        <w:ind w:left="5913" w:hanging="180"/>
      </w:pPr>
      <w:rPr>
        <w:rFonts w:cs="Times New Roman"/>
      </w:rPr>
    </w:lvl>
  </w:abstractNum>
  <w:abstractNum w:abstractNumId="29" w15:restartNumberingAfterBreak="0">
    <w:nsid w:val="4A6B328D"/>
    <w:multiLevelType w:val="hybridMultilevel"/>
    <w:tmpl w:val="E1BED40E"/>
    <w:lvl w:ilvl="0" w:tplc="AF3C26F4">
      <w:start w:val="1"/>
      <w:numFmt w:val="lowerRoman"/>
      <w:lvlText w:val="(%1)"/>
      <w:lvlJc w:val="left"/>
      <w:pPr>
        <w:ind w:left="1713" w:hanging="360"/>
      </w:pPr>
      <w:rPr>
        <w:rFonts w:ascii="Calibri" w:hAnsi="Calibri" w:cs="Times New Roman" w:hint="default"/>
        <w:b w:val="0"/>
        <w:i/>
        <w:sz w:val="22"/>
        <w:szCs w:val="22"/>
      </w:rPr>
    </w:lvl>
    <w:lvl w:ilvl="1" w:tplc="0C0A0019" w:tentative="1">
      <w:start w:val="1"/>
      <w:numFmt w:val="lowerLetter"/>
      <w:lvlText w:val="%2."/>
      <w:lvlJc w:val="left"/>
      <w:pPr>
        <w:ind w:left="2433" w:hanging="360"/>
      </w:pPr>
      <w:rPr>
        <w:rFonts w:cs="Times New Roman"/>
      </w:rPr>
    </w:lvl>
    <w:lvl w:ilvl="2" w:tplc="0C0A001B" w:tentative="1">
      <w:start w:val="1"/>
      <w:numFmt w:val="lowerRoman"/>
      <w:lvlText w:val="%3."/>
      <w:lvlJc w:val="right"/>
      <w:pPr>
        <w:ind w:left="3153" w:hanging="180"/>
      </w:pPr>
      <w:rPr>
        <w:rFonts w:cs="Times New Roman"/>
      </w:rPr>
    </w:lvl>
    <w:lvl w:ilvl="3" w:tplc="0C0A000F" w:tentative="1">
      <w:start w:val="1"/>
      <w:numFmt w:val="decimal"/>
      <w:lvlText w:val="%4."/>
      <w:lvlJc w:val="left"/>
      <w:pPr>
        <w:ind w:left="3873" w:hanging="360"/>
      </w:pPr>
      <w:rPr>
        <w:rFonts w:cs="Times New Roman"/>
      </w:rPr>
    </w:lvl>
    <w:lvl w:ilvl="4" w:tplc="0C0A0019" w:tentative="1">
      <w:start w:val="1"/>
      <w:numFmt w:val="lowerLetter"/>
      <w:lvlText w:val="%5."/>
      <w:lvlJc w:val="left"/>
      <w:pPr>
        <w:ind w:left="4593" w:hanging="360"/>
      </w:pPr>
      <w:rPr>
        <w:rFonts w:cs="Times New Roman"/>
      </w:rPr>
    </w:lvl>
    <w:lvl w:ilvl="5" w:tplc="0C0A001B" w:tentative="1">
      <w:start w:val="1"/>
      <w:numFmt w:val="lowerRoman"/>
      <w:lvlText w:val="%6."/>
      <w:lvlJc w:val="right"/>
      <w:pPr>
        <w:ind w:left="5313" w:hanging="180"/>
      </w:pPr>
      <w:rPr>
        <w:rFonts w:cs="Times New Roman"/>
      </w:rPr>
    </w:lvl>
    <w:lvl w:ilvl="6" w:tplc="0C0A000F" w:tentative="1">
      <w:start w:val="1"/>
      <w:numFmt w:val="decimal"/>
      <w:lvlText w:val="%7."/>
      <w:lvlJc w:val="left"/>
      <w:pPr>
        <w:ind w:left="6033" w:hanging="360"/>
      </w:pPr>
      <w:rPr>
        <w:rFonts w:cs="Times New Roman"/>
      </w:rPr>
    </w:lvl>
    <w:lvl w:ilvl="7" w:tplc="0C0A0019" w:tentative="1">
      <w:start w:val="1"/>
      <w:numFmt w:val="lowerLetter"/>
      <w:lvlText w:val="%8."/>
      <w:lvlJc w:val="left"/>
      <w:pPr>
        <w:ind w:left="6753" w:hanging="360"/>
      </w:pPr>
      <w:rPr>
        <w:rFonts w:cs="Times New Roman"/>
      </w:rPr>
    </w:lvl>
    <w:lvl w:ilvl="8" w:tplc="0C0A001B" w:tentative="1">
      <w:start w:val="1"/>
      <w:numFmt w:val="lowerRoman"/>
      <w:lvlText w:val="%9."/>
      <w:lvlJc w:val="right"/>
      <w:pPr>
        <w:ind w:left="7473" w:hanging="180"/>
      </w:pPr>
      <w:rPr>
        <w:rFonts w:cs="Times New Roman"/>
      </w:rPr>
    </w:lvl>
  </w:abstractNum>
  <w:abstractNum w:abstractNumId="30" w15:restartNumberingAfterBreak="0">
    <w:nsid w:val="5D4D1B92"/>
    <w:multiLevelType w:val="hybridMultilevel"/>
    <w:tmpl w:val="A8BCA632"/>
    <w:lvl w:ilvl="0" w:tplc="69F44C92">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6D275310"/>
    <w:multiLevelType w:val="hybridMultilevel"/>
    <w:tmpl w:val="B84CACFC"/>
    <w:lvl w:ilvl="0" w:tplc="C4E64C62">
      <w:start w:val="1"/>
      <w:numFmt w:val="lowerLetter"/>
      <w:lvlText w:val="(%1)"/>
      <w:lvlJc w:val="left"/>
      <w:pPr>
        <w:ind w:left="1287" w:hanging="360"/>
      </w:pPr>
      <w:rPr>
        <w:rFonts w:ascii="Latha" w:hAnsi="Latha" w:cs="Times New Roman" w:hint="default"/>
        <w:b w:val="0"/>
        <w:i w:val="0"/>
        <w:sz w:val="22"/>
        <w:szCs w:val="22"/>
        <w:u w:val="none"/>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32" w15:restartNumberingAfterBreak="0">
    <w:nsid w:val="6DA94020"/>
    <w:multiLevelType w:val="hybridMultilevel"/>
    <w:tmpl w:val="03A66ABC"/>
    <w:lvl w:ilvl="0" w:tplc="B7BE8D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702B6A0E"/>
    <w:multiLevelType w:val="hybridMultilevel"/>
    <w:tmpl w:val="D19E2EF4"/>
    <w:lvl w:ilvl="0" w:tplc="2A64A3CC">
      <w:start w:val="1"/>
      <w:numFmt w:val="lowerRoman"/>
      <w:lvlText w:val="%1)"/>
      <w:lvlJc w:val="left"/>
      <w:pPr>
        <w:ind w:left="1440" w:hanging="720"/>
      </w:pPr>
      <w:rPr>
        <w:rFonts w:cs="Times New Roman" w:hint="default"/>
      </w:rPr>
    </w:lvl>
    <w:lvl w:ilvl="1" w:tplc="C20A7238">
      <w:start w:val="1"/>
      <w:numFmt w:val="lowerLetter"/>
      <w:lvlText w:val="(%2)"/>
      <w:lvlJc w:val="left"/>
      <w:pPr>
        <w:ind w:left="1800" w:hanging="360"/>
      </w:pPr>
      <w:rPr>
        <w:rFonts w:ascii="Calibri" w:hAnsi="Calibri" w:cs="Times New Roman" w:hint="default"/>
        <w:b w:val="0"/>
        <w:i w:val="0"/>
        <w:color w:val="auto"/>
        <w:sz w:val="22"/>
        <w:szCs w:val="22"/>
        <w:u w:val="none"/>
      </w:rPr>
    </w:lvl>
    <w:lvl w:ilvl="2" w:tplc="FD5EAFFC">
      <w:start w:val="1"/>
      <w:numFmt w:val="lowerLetter"/>
      <w:lvlText w:val="(%3)"/>
      <w:lvlJc w:val="left"/>
      <w:pPr>
        <w:ind w:left="2520" w:hanging="180"/>
      </w:pPr>
      <w:rPr>
        <w:rFonts w:ascii="Times New Roman" w:hAnsi="Times New Roman" w:cs="Times New Roman" w:hint="default"/>
        <w:b w:val="0"/>
        <w:i w:val="0"/>
        <w:color w:val="auto"/>
        <w:sz w:val="22"/>
        <w:szCs w:val="22"/>
        <w:u w:val="none"/>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4" w15:restartNumberingAfterBreak="0">
    <w:nsid w:val="75162F44"/>
    <w:multiLevelType w:val="hybridMultilevel"/>
    <w:tmpl w:val="E2C41528"/>
    <w:lvl w:ilvl="0" w:tplc="C75EDF2A">
      <w:numFmt w:val="bullet"/>
      <w:lvlText w:val="-"/>
      <w:lvlJc w:val="left"/>
      <w:pPr>
        <w:tabs>
          <w:tab w:val="num" w:pos="1713"/>
        </w:tabs>
        <w:ind w:left="1713" w:hanging="360"/>
      </w:pPr>
      <w:rPr>
        <w:rFonts w:ascii="Arial" w:eastAsia="Times New Roman" w:hAnsi="Aria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5" w15:restartNumberingAfterBreak="0">
    <w:nsid w:val="75871442"/>
    <w:multiLevelType w:val="hybridMultilevel"/>
    <w:tmpl w:val="BE5A328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6" w15:restartNumberingAfterBreak="0">
    <w:nsid w:val="75965F52"/>
    <w:multiLevelType w:val="hybridMultilevel"/>
    <w:tmpl w:val="58F8ABD8"/>
    <w:lvl w:ilvl="0" w:tplc="06F2CDEE">
      <w:start w:val="1"/>
      <w:numFmt w:val="lowerLetter"/>
      <w:lvlText w:val="(%1)"/>
      <w:lvlJc w:val="left"/>
      <w:pPr>
        <w:tabs>
          <w:tab w:val="num" w:pos="987"/>
        </w:tabs>
        <w:ind w:left="987" w:hanging="420"/>
      </w:pPr>
      <w:rPr>
        <w:rFonts w:cs="Times New Roman" w:hint="default"/>
        <w:u w:val="none"/>
      </w:rPr>
    </w:lvl>
    <w:lvl w:ilvl="1" w:tplc="D0143580">
      <w:start w:val="1"/>
      <w:numFmt w:val="decimal"/>
      <w:lvlText w:val="%2."/>
      <w:lvlJc w:val="left"/>
      <w:pPr>
        <w:tabs>
          <w:tab w:val="num" w:pos="1647"/>
        </w:tabs>
        <w:ind w:left="1647" w:hanging="360"/>
      </w:pPr>
      <w:rPr>
        <w:rFonts w:ascii="Times New Roman" w:eastAsia="Times New Roman" w:hAnsi="Times New Roman" w:cs="Times New Roman"/>
      </w:rPr>
    </w:lvl>
    <w:lvl w:ilvl="2" w:tplc="11F8BDB6">
      <w:numFmt w:val="bullet"/>
      <w:lvlText w:val="·"/>
      <w:lvlJc w:val="left"/>
      <w:pPr>
        <w:ind w:left="2547" w:hanging="360"/>
      </w:pPr>
      <w:rPr>
        <w:rFonts w:ascii="Calibri" w:eastAsia="MS Mincho" w:hAnsi="Calibri" w:hint="default"/>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7" w15:restartNumberingAfterBreak="0">
    <w:nsid w:val="77582E81"/>
    <w:multiLevelType w:val="hybridMultilevel"/>
    <w:tmpl w:val="9BCEAE98"/>
    <w:lvl w:ilvl="0" w:tplc="0C0A0001">
      <w:start w:val="1"/>
      <w:numFmt w:val="bullet"/>
      <w:lvlText w:val=""/>
      <w:lvlJc w:val="left"/>
      <w:pPr>
        <w:tabs>
          <w:tab w:val="num" w:pos="2265"/>
        </w:tabs>
        <w:ind w:left="2265" w:hanging="360"/>
      </w:pPr>
      <w:rPr>
        <w:rFonts w:ascii="Symbol" w:hAnsi="Symbol" w:hint="default"/>
      </w:rPr>
    </w:lvl>
    <w:lvl w:ilvl="1" w:tplc="0C0A0003" w:tentative="1">
      <w:start w:val="1"/>
      <w:numFmt w:val="bullet"/>
      <w:lvlText w:val="o"/>
      <w:lvlJc w:val="left"/>
      <w:pPr>
        <w:tabs>
          <w:tab w:val="num" w:pos="2985"/>
        </w:tabs>
        <w:ind w:left="2985" w:hanging="360"/>
      </w:pPr>
      <w:rPr>
        <w:rFonts w:ascii="Courier New" w:hAnsi="Courier New" w:hint="default"/>
      </w:rPr>
    </w:lvl>
    <w:lvl w:ilvl="2" w:tplc="0C0A0005" w:tentative="1">
      <w:start w:val="1"/>
      <w:numFmt w:val="bullet"/>
      <w:lvlText w:val=""/>
      <w:lvlJc w:val="left"/>
      <w:pPr>
        <w:tabs>
          <w:tab w:val="num" w:pos="3705"/>
        </w:tabs>
        <w:ind w:left="3705" w:hanging="360"/>
      </w:pPr>
      <w:rPr>
        <w:rFonts w:ascii="Wingdings" w:hAnsi="Wingdings" w:hint="default"/>
      </w:rPr>
    </w:lvl>
    <w:lvl w:ilvl="3" w:tplc="0C0A0001" w:tentative="1">
      <w:start w:val="1"/>
      <w:numFmt w:val="bullet"/>
      <w:lvlText w:val=""/>
      <w:lvlJc w:val="left"/>
      <w:pPr>
        <w:tabs>
          <w:tab w:val="num" w:pos="4425"/>
        </w:tabs>
        <w:ind w:left="4425" w:hanging="360"/>
      </w:pPr>
      <w:rPr>
        <w:rFonts w:ascii="Symbol" w:hAnsi="Symbol" w:hint="default"/>
      </w:rPr>
    </w:lvl>
    <w:lvl w:ilvl="4" w:tplc="0C0A0003" w:tentative="1">
      <w:start w:val="1"/>
      <w:numFmt w:val="bullet"/>
      <w:lvlText w:val="o"/>
      <w:lvlJc w:val="left"/>
      <w:pPr>
        <w:tabs>
          <w:tab w:val="num" w:pos="5145"/>
        </w:tabs>
        <w:ind w:left="5145" w:hanging="360"/>
      </w:pPr>
      <w:rPr>
        <w:rFonts w:ascii="Courier New" w:hAnsi="Courier New" w:hint="default"/>
      </w:rPr>
    </w:lvl>
    <w:lvl w:ilvl="5" w:tplc="0C0A0005" w:tentative="1">
      <w:start w:val="1"/>
      <w:numFmt w:val="bullet"/>
      <w:lvlText w:val=""/>
      <w:lvlJc w:val="left"/>
      <w:pPr>
        <w:tabs>
          <w:tab w:val="num" w:pos="5865"/>
        </w:tabs>
        <w:ind w:left="5865" w:hanging="360"/>
      </w:pPr>
      <w:rPr>
        <w:rFonts w:ascii="Wingdings" w:hAnsi="Wingdings" w:hint="default"/>
      </w:rPr>
    </w:lvl>
    <w:lvl w:ilvl="6" w:tplc="0C0A0001" w:tentative="1">
      <w:start w:val="1"/>
      <w:numFmt w:val="bullet"/>
      <w:lvlText w:val=""/>
      <w:lvlJc w:val="left"/>
      <w:pPr>
        <w:tabs>
          <w:tab w:val="num" w:pos="6585"/>
        </w:tabs>
        <w:ind w:left="6585" w:hanging="360"/>
      </w:pPr>
      <w:rPr>
        <w:rFonts w:ascii="Symbol" w:hAnsi="Symbol" w:hint="default"/>
      </w:rPr>
    </w:lvl>
    <w:lvl w:ilvl="7" w:tplc="0C0A0003" w:tentative="1">
      <w:start w:val="1"/>
      <w:numFmt w:val="bullet"/>
      <w:lvlText w:val="o"/>
      <w:lvlJc w:val="left"/>
      <w:pPr>
        <w:tabs>
          <w:tab w:val="num" w:pos="7305"/>
        </w:tabs>
        <w:ind w:left="7305" w:hanging="360"/>
      </w:pPr>
      <w:rPr>
        <w:rFonts w:ascii="Courier New" w:hAnsi="Courier New" w:hint="default"/>
      </w:rPr>
    </w:lvl>
    <w:lvl w:ilvl="8" w:tplc="0C0A0005" w:tentative="1">
      <w:start w:val="1"/>
      <w:numFmt w:val="bullet"/>
      <w:lvlText w:val=""/>
      <w:lvlJc w:val="left"/>
      <w:pPr>
        <w:tabs>
          <w:tab w:val="num" w:pos="8025"/>
        </w:tabs>
        <w:ind w:left="8025" w:hanging="360"/>
      </w:pPr>
      <w:rPr>
        <w:rFonts w:ascii="Wingdings" w:hAnsi="Wingdings" w:hint="default"/>
      </w:rPr>
    </w:lvl>
  </w:abstractNum>
  <w:num w:numId="1">
    <w:abstractNumId w:val="28"/>
  </w:num>
  <w:num w:numId="2">
    <w:abstractNumId w:val="33"/>
  </w:num>
  <w:num w:numId="3">
    <w:abstractNumId w:val="14"/>
  </w:num>
  <w:num w:numId="4">
    <w:abstractNumId w:val="2"/>
  </w:num>
  <w:num w:numId="5">
    <w:abstractNumId w:val="29"/>
  </w:num>
  <w:num w:numId="6">
    <w:abstractNumId w:val="16"/>
  </w:num>
  <w:num w:numId="7">
    <w:abstractNumId w:val="6"/>
  </w:num>
  <w:num w:numId="8">
    <w:abstractNumId w:val="24"/>
  </w:num>
  <w:num w:numId="9">
    <w:abstractNumId w:val="31"/>
  </w:num>
  <w:num w:numId="10">
    <w:abstractNumId w:val="25"/>
  </w:num>
  <w:num w:numId="11">
    <w:abstractNumId w:val="36"/>
  </w:num>
  <w:num w:numId="12">
    <w:abstractNumId w:val="1"/>
  </w:num>
  <w:num w:numId="13">
    <w:abstractNumId w:val="23"/>
  </w:num>
  <w:num w:numId="14">
    <w:abstractNumId w:val="30"/>
  </w:num>
  <w:num w:numId="15">
    <w:abstractNumId w:val="19"/>
  </w:num>
  <w:num w:numId="16">
    <w:abstractNumId w:val="37"/>
  </w:num>
  <w:num w:numId="17">
    <w:abstractNumId w:val="8"/>
  </w:num>
  <w:num w:numId="18">
    <w:abstractNumId w:val="3"/>
  </w:num>
  <w:num w:numId="19">
    <w:abstractNumId w:val="34"/>
  </w:num>
  <w:num w:numId="20">
    <w:abstractNumId w:val="5"/>
  </w:num>
  <w:num w:numId="21">
    <w:abstractNumId w:val="9"/>
  </w:num>
  <w:num w:numId="22">
    <w:abstractNumId w:val="12"/>
  </w:num>
  <w:num w:numId="23">
    <w:abstractNumId w:val="11"/>
  </w:num>
  <w:num w:numId="24">
    <w:abstractNumId w:val="7"/>
  </w:num>
  <w:num w:numId="25">
    <w:abstractNumId w:val="17"/>
  </w:num>
  <w:num w:numId="26">
    <w:abstractNumId w:val="4"/>
  </w:num>
  <w:num w:numId="27">
    <w:abstractNumId w:val="37"/>
    <w:lvlOverride w:ilvl="0"/>
    <w:lvlOverride w:ilvl="1"/>
    <w:lvlOverride w:ilvl="2"/>
    <w:lvlOverride w:ilvl="3"/>
    <w:lvlOverride w:ilvl="4"/>
    <w:lvlOverride w:ilvl="5"/>
    <w:lvlOverride w:ilvl="6"/>
    <w:lvlOverride w:ilvl="7"/>
    <w:lvlOverride w:ilvl="8"/>
  </w:num>
  <w:num w:numId="28">
    <w:abstractNumId w:val="0"/>
  </w:num>
  <w:num w:numId="29">
    <w:abstractNumId w:val="13"/>
  </w:num>
  <w:num w:numId="30">
    <w:abstractNumId w:val="21"/>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lvlOverride w:ilvl="2"/>
    <w:lvlOverride w:ilvl="3"/>
    <w:lvlOverride w:ilvl="4"/>
    <w:lvlOverride w:ilvl="5"/>
    <w:lvlOverride w:ilvl="6"/>
    <w:lvlOverride w:ilvl="7"/>
    <w:lvlOverride w:ilvl="8"/>
  </w:num>
  <w:num w:numId="34">
    <w:abstractNumId w:val="20"/>
    <w:lvlOverride w:ilvl="0"/>
    <w:lvlOverride w:ilvl="1"/>
    <w:lvlOverride w:ilvl="2"/>
    <w:lvlOverride w:ilvl="3"/>
    <w:lvlOverride w:ilvl="4"/>
    <w:lvlOverride w:ilvl="5"/>
    <w:lvlOverride w:ilvl="6"/>
    <w:lvlOverride w:ilvl="7"/>
    <w:lvlOverride w:ilvl="8"/>
  </w:num>
  <w:num w:numId="35">
    <w:abstractNumId w:val="35"/>
  </w:num>
  <w:num w:numId="36">
    <w:abstractNumId w:val="26"/>
  </w:num>
  <w:num w:numId="37">
    <w:abstractNumId w:val="22"/>
  </w:num>
  <w:num w:numId="38">
    <w:abstractNumId w:val="27"/>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9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40"/>
    <w:rsid w:val="0000005C"/>
    <w:rsid w:val="00000865"/>
    <w:rsid w:val="00001572"/>
    <w:rsid w:val="000018D1"/>
    <w:rsid w:val="00001C6E"/>
    <w:rsid w:val="00001D70"/>
    <w:rsid w:val="00002849"/>
    <w:rsid w:val="00002991"/>
    <w:rsid w:val="000030E7"/>
    <w:rsid w:val="00003301"/>
    <w:rsid w:val="0000373C"/>
    <w:rsid w:val="00004153"/>
    <w:rsid w:val="0000429F"/>
    <w:rsid w:val="00004385"/>
    <w:rsid w:val="000048C5"/>
    <w:rsid w:val="00004FCE"/>
    <w:rsid w:val="00005085"/>
    <w:rsid w:val="00005A1C"/>
    <w:rsid w:val="00006384"/>
    <w:rsid w:val="0000643E"/>
    <w:rsid w:val="00006883"/>
    <w:rsid w:val="000068E1"/>
    <w:rsid w:val="00006A50"/>
    <w:rsid w:val="00006CAA"/>
    <w:rsid w:val="00006EA4"/>
    <w:rsid w:val="0000717E"/>
    <w:rsid w:val="00007378"/>
    <w:rsid w:val="00007419"/>
    <w:rsid w:val="0000741B"/>
    <w:rsid w:val="0001015D"/>
    <w:rsid w:val="000106F7"/>
    <w:rsid w:val="00010823"/>
    <w:rsid w:val="00011F37"/>
    <w:rsid w:val="000124A0"/>
    <w:rsid w:val="00012516"/>
    <w:rsid w:val="0001256D"/>
    <w:rsid w:val="00012A42"/>
    <w:rsid w:val="00012BE5"/>
    <w:rsid w:val="00012D06"/>
    <w:rsid w:val="00012F76"/>
    <w:rsid w:val="0001308C"/>
    <w:rsid w:val="00013143"/>
    <w:rsid w:val="00013231"/>
    <w:rsid w:val="00013316"/>
    <w:rsid w:val="000135C9"/>
    <w:rsid w:val="00013880"/>
    <w:rsid w:val="00014D58"/>
    <w:rsid w:val="0001553A"/>
    <w:rsid w:val="00015678"/>
    <w:rsid w:val="000156CA"/>
    <w:rsid w:val="0001576E"/>
    <w:rsid w:val="00015919"/>
    <w:rsid w:val="0001622B"/>
    <w:rsid w:val="00016427"/>
    <w:rsid w:val="000167EB"/>
    <w:rsid w:val="000169A6"/>
    <w:rsid w:val="00016B18"/>
    <w:rsid w:val="00016C38"/>
    <w:rsid w:val="00016CEF"/>
    <w:rsid w:val="00016D67"/>
    <w:rsid w:val="00016F3B"/>
    <w:rsid w:val="00017539"/>
    <w:rsid w:val="000179E9"/>
    <w:rsid w:val="00017ACF"/>
    <w:rsid w:val="00017DED"/>
    <w:rsid w:val="00017FD4"/>
    <w:rsid w:val="000203B6"/>
    <w:rsid w:val="000205A1"/>
    <w:rsid w:val="00020B4A"/>
    <w:rsid w:val="000210F6"/>
    <w:rsid w:val="00021259"/>
    <w:rsid w:val="000213DA"/>
    <w:rsid w:val="000225C8"/>
    <w:rsid w:val="000225FA"/>
    <w:rsid w:val="00022798"/>
    <w:rsid w:val="00022F2C"/>
    <w:rsid w:val="0002320E"/>
    <w:rsid w:val="00023323"/>
    <w:rsid w:val="00023B68"/>
    <w:rsid w:val="0002433E"/>
    <w:rsid w:val="0002457D"/>
    <w:rsid w:val="00024A41"/>
    <w:rsid w:val="00024C54"/>
    <w:rsid w:val="00024E54"/>
    <w:rsid w:val="000255DC"/>
    <w:rsid w:val="000256B8"/>
    <w:rsid w:val="00025773"/>
    <w:rsid w:val="00025A68"/>
    <w:rsid w:val="000260CD"/>
    <w:rsid w:val="00026470"/>
    <w:rsid w:val="000265AF"/>
    <w:rsid w:val="000269D6"/>
    <w:rsid w:val="00026A42"/>
    <w:rsid w:val="00026B3B"/>
    <w:rsid w:val="00026D35"/>
    <w:rsid w:val="000270CE"/>
    <w:rsid w:val="00027300"/>
    <w:rsid w:val="00027AFA"/>
    <w:rsid w:val="00027F28"/>
    <w:rsid w:val="000305BD"/>
    <w:rsid w:val="00030660"/>
    <w:rsid w:val="000308A6"/>
    <w:rsid w:val="000309F8"/>
    <w:rsid w:val="00030A94"/>
    <w:rsid w:val="00030AA5"/>
    <w:rsid w:val="00031186"/>
    <w:rsid w:val="00031730"/>
    <w:rsid w:val="00031D31"/>
    <w:rsid w:val="00031D7A"/>
    <w:rsid w:val="00031FCD"/>
    <w:rsid w:val="00032143"/>
    <w:rsid w:val="00032216"/>
    <w:rsid w:val="0003249E"/>
    <w:rsid w:val="00032E92"/>
    <w:rsid w:val="00033177"/>
    <w:rsid w:val="00033511"/>
    <w:rsid w:val="00033627"/>
    <w:rsid w:val="00033712"/>
    <w:rsid w:val="00033B5B"/>
    <w:rsid w:val="00033E97"/>
    <w:rsid w:val="000342A8"/>
    <w:rsid w:val="00034445"/>
    <w:rsid w:val="00034612"/>
    <w:rsid w:val="000347E7"/>
    <w:rsid w:val="00034A3B"/>
    <w:rsid w:val="00034D29"/>
    <w:rsid w:val="00034E57"/>
    <w:rsid w:val="00034ECA"/>
    <w:rsid w:val="00034EE1"/>
    <w:rsid w:val="00034FDA"/>
    <w:rsid w:val="00035019"/>
    <w:rsid w:val="000355A9"/>
    <w:rsid w:val="00035811"/>
    <w:rsid w:val="0003582F"/>
    <w:rsid w:val="00035992"/>
    <w:rsid w:val="00035D1E"/>
    <w:rsid w:val="00035EFE"/>
    <w:rsid w:val="00036012"/>
    <w:rsid w:val="00036186"/>
    <w:rsid w:val="00037329"/>
    <w:rsid w:val="000377A4"/>
    <w:rsid w:val="00037903"/>
    <w:rsid w:val="00037D67"/>
    <w:rsid w:val="0004047C"/>
    <w:rsid w:val="000406A3"/>
    <w:rsid w:val="000408CB"/>
    <w:rsid w:val="000408FD"/>
    <w:rsid w:val="0004092D"/>
    <w:rsid w:val="00040AFA"/>
    <w:rsid w:val="00041097"/>
    <w:rsid w:val="000413F7"/>
    <w:rsid w:val="00041445"/>
    <w:rsid w:val="0004149E"/>
    <w:rsid w:val="0004152E"/>
    <w:rsid w:val="00041757"/>
    <w:rsid w:val="000419A0"/>
    <w:rsid w:val="000420AF"/>
    <w:rsid w:val="000426DC"/>
    <w:rsid w:val="00042A50"/>
    <w:rsid w:val="00042DF6"/>
    <w:rsid w:val="00043817"/>
    <w:rsid w:val="00043C54"/>
    <w:rsid w:val="00043C6A"/>
    <w:rsid w:val="00043D4E"/>
    <w:rsid w:val="00044127"/>
    <w:rsid w:val="000442D8"/>
    <w:rsid w:val="0004497E"/>
    <w:rsid w:val="000450B5"/>
    <w:rsid w:val="000451FD"/>
    <w:rsid w:val="00046B65"/>
    <w:rsid w:val="00046FA1"/>
    <w:rsid w:val="00047067"/>
    <w:rsid w:val="000470A5"/>
    <w:rsid w:val="00047732"/>
    <w:rsid w:val="000478BF"/>
    <w:rsid w:val="00047C1E"/>
    <w:rsid w:val="00047E6E"/>
    <w:rsid w:val="00047FAB"/>
    <w:rsid w:val="000500B7"/>
    <w:rsid w:val="000501B8"/>
    <w:rsid w:val="00051429"/>
    <w:rsid w:val="00051A74"/>
    <w:rsid w:val="00051B3C"/>
    <w:rsid w:val="00051C16"/>
    <w:rsid w:val="0005207D"/>
    <w:rsid w:val="000520D8"/>
    <w:rsid w:val="00052A5A"/>
    <w:rsid w:val="00052D97"/>
    <w:rsid w:val="00053538"/>
    <w:rsid w:val="00053FD1"/>
    <w:rsid w:val="0005486F"/>
    <w:rsid w:val="00054889"/>
    <w:rsid w:val="00054BC5"/>
    <w:rsid w:val="00054FD2"/>
    <w:rsid w:val="00055403"/>
    <w:rsid w:val="00055628"/>
    <w:rsid w:val="0005564C"/>
    <w:rsid w:val="0005571A"/>
    <w:rsid w:val="000561C5"/>
    <w:rsid w:val="000567ED"/>
    <w:rsid w:val="00056D3E"/>
    <w:rsid w:val="00056DE2"/>
    <w:rsid w:val="00057592"/>
    <w:rsid w:val="0005761C"/>
    <w:rsid w:val="0005799A"/>
    <w:rsid w:val="00057AB5"/>
    <w:rsid w:val="00057B94"/>
    <w:rsid w:val="00060D51"/>
    <w:rsid w:val="00060FCF"/>
    <w:rsid w:val="0006133B"/>
    <w:rsid w:val="00061B67"/>
    <w:rsid w:val="00061E47"/>
    <w:rsid w:val="000623A5"/>
    <w:rsid w:val="0006246F"/>
    <w:rsid w:val="000631DD"/>
    <w:rsid w:val="000639A1"/>
    <w:rsid w:val="00063D18"/>
    <w:rsid w:val="00063F13"/>
    <w:rsid w:val="00064BBA"/>
    <w:rsid w:val="00065044"/>
    <w:rsid w:val="0006543D"/>
    <w:rsid w:val="000655E1"/>
    <w:rsid w:val="00065CD3"/>
    <w:rsid w:val="00065E42"/>
    <w:rsid w:val="00065EDB"/>
    <w:rsid w:val="00065F48"/>
    <w:rsid w:val="00065F80"/>
    <w:rsid w:val="000669A1"/>
    <w:rsid w:val="00066F19"/>
    <w:rsid w:val="0006721A"/>
    <w:rsid w:val="00067B78"/>
    <w:rsid w:val="000703C1"/>
    <w:rsid w:val="000706C1"/>
    <w:rsid w:val="0007076C"/>
    <w:rsid w:val="000707F3"/>
    <w:rsid w:val="00071410"/>
    <w:rsid w:val="000718F6"/>
    <w:rsid w:val="00071931"/>
    <w:rsid w:val="00071B5F"/>
    <w:rsid w:val="00071C18"/>
    <w:rsid w:val="000723D4"/>
    <w:rsid w:val="00072728"/>
    <w:rsid w:val="000727F7"/>
    <w:rsid w:val="00072B2B"/>
    <w:rsid w:val="00073440"/>
    <w:rsid w:val="00073CA9"/>
    <w:rsid w:val="00074322"/>
    <w:rsid w:val="00074585"/>
    <w:rsid w:val="00074666"/>
    <w:rsid w:val="00074C91"/>
    <w:rsid w:val="00074E26"/>
    <w:rsid w:val="0007508A"/>
    <w:rsid w:val="0007606F"/>
    <w:rsid w:val="000761B6"/>
    <w:rsid w:val="00076200"/>
    <w:rsid w:val="000764F6"/>
    <w:rsid w:val="000769EF"/>
    <w:rsid w:val="00076DBB"/>
    <w:rsid w:val="00076E4E"/>
    <w:rsid w:val="00077061"/>
    <w:rsid w:val="000771D9"/>
    <w:rsid w:val="00077BC5"/>
    <w:rsid w:val="00080267"/>
    <w:rsid w:val="000804DA"/>
    <w:rsid w:val="0008088E"/>
    <w:rsid w:val="00080CAD"/>
    <w:rsid w:val="00080DBC"/>
    <w:rsid w:val="0008111C"/>
    <w:rsid w:val="000819E3"/>
    <w:rsid w:val="00082A49"/>
    <w:rsid w:val="00082B09"/>
    <w:rsid w:val="000838B9"/>
    <w:rsid w:val="000844BE"/>
    <w:rsid w:val="00084859"/>
    <w:rsid w:val="00084970"/>
    <w:rsid w:val="00084BF0"/>
    <w:rsid w:val="00084C1E"/>
    <w:rsid w:val="00084FD7"/>
    <w:rsid w:val="00085441"/>
    <w:rsid w:val="00085488"/>
    <w:rsid w:val="0008579D"/>
    <w:rsid w:val="000859AB"/>
    <w:rsid w:val="00085ECE"/>
    <w:rsid w:val="00085ED9"/>
    <w:rsid w:val="00086A92"/>
    <w:rsid w:val="00086BF7"/>
    <w:rsid w:val="000871CB"/>
    <w:rsid w:val="00090051"/>
    <w:rsid w:val="000900F1"/>
    <w:rsid w:val="00090688"/>
    <w:rsid w:val="00090B78"/>
    <w:rsid w:val="00090BCD"/>
    <w:rsid w:val="00090BD1"/>
    <w:rsid w:val="00091245"/>
    <w:rsid w:val="00091255"/>
    <w:rsid w:val="0009136F"/>
    <w:rsid w:val="00091522"/>
    <w:rsid w:val="0009171A"/>
    <w:rsid w:val="00091BA8"/>
    <w:rsid w:val="00091EE2"/>
    <w:rsid w:val="0009281D"/>
    <w:rsid w:val="000928FF"/>
    <w:rsid w:val="000930B1"/>
    <w:rsid w:val="00093257"/>
    <w:rsid w:val="00093754"/>
    <w:rsid w:val="0009387A"/>
    <w:rsid w:val="00093B52"/>
    <w:rsid w:val="000940FD"/>
    <w:rsid w:val="000945B0"/>
    <w:rsid w:val="00094675"/>
    <w:rsid w:val="00094A20"/>
    <w:rsid w:val="00094CBE"/>
    <w:rsid w:val="00094D18"/>
    <w:rsid w:val="00094E7B"/>
    <w:rsid w:val="00095267"/>
    <w:rsid w:val="00095964"/>
    <w:rsid w:val="000961A6"/>
    <w:rsid w:val="000962A4"/>
    <w:rsid w:val="0009693B"/>
    <w:rsid w:val="00097695"/>
    <w:rsid w:val="00097A72"/>
    <w:rsid w:val="000A016E"/>
    <w:rsid w:val="000A0686"/>
    <w:rsid w:val="000A0844"/>
    <w:rsid w:val="000A167B"/>
    <w:rsid w:val="000A19CF"/>
    <w:rsid w:val="000A1CC3"/>
    <w:rsid w:val="000A1CFE"/>
    <w:rsid w:val="000A1DED"/>
    <w:rsid w:val="000A1E66"/>
    <w:rsid w:val="000A2186"/>
    <w:rsid w:val="000A26E5"/>
    <w:rsid w:val="000A2796"/>
    <w:rsid w:val="000A2826"/>
    <w:rsid w:val="000A2E37"/>
    <w:rsid w:val="000A3897"/>
    <w:rsid w:val="000A38E8"/>
    <w:rsid w:val="000A3947"/>
    <w:rsid w:val="000A3A38"/>
    <w:rsid w:val="000A3DF1"/>
    <w:rsid w:val="000A3E77"/>
    <w:rsid w:val="000A4BC8"/>
    <w:rsid w:val="000A4FC2"/>
    <w:rsid w:val="000A57CB"/>
    <w:rsid w:val="000A5AFF"/>
    <w:rsid w:val="000A60D9"/>
    <w:rsid w:val="000A6386"/>
    <w:rsid w:val="000A6802"/>
    <w:rsid w:val="000A6F96"/>
    <w:rsid w:val="000A6FC8"/>
    <w:rsid w:val="000A70A7"/>
    <w:rsid w:val="000A7316"/>
    <w:rsid w:val="000A7913"/>
    <w:rsid w:val="000A799B"/>
    <w:rsid w:val="000A79FD"/>
    <w:rsid w:val="000A7C62"/>
    <w:rsid w:val="000A7E74"/>
    <w:rsid w:val="000B01C3"/>
    <w:rsid w:val="000B0D78"/>
    <w:rsid w:val="000B0EEC"/>
    <w:rsid w:val="000B0F82"/>
    <w:rsid w:val="000B0F8E"/>
    <w:rsid w:val="000B1289"/>
    <w:rsid w:val="000B12A9"/>
    <w:rsid w:val="000B13A7"/>
    <w:rsid w:val="000B1647"/>
    <w:rsid w:val="000B1B8F"/>
    <w:rsid w:val="000B264B"/>
    <w:rsid w:val="000B2850"/>
    <w:rsid w:val="000B2856"/>
    <w:rsid w:val="000B28BF"/>
    <w:rsid w:val="000B2A2D"/>
    <w:rsid w:val="000B31B8"/>
    <w:rsid w:val="000B3254"/>
    <w:rsid w:val="000B3A7A"/>
    <w:rsid w:val="000B3D72"/>
    <w:rsid w:val="000B4221"/>
    <w:rsid w:val="000B4255"/>
    <w:rsid w:val="000B44B5"/>
    <w:rsid w:val="000B508F"/>
    <w:rsid w:val="000B535B"/>
    <w:rsid w:val="000B555B"/>
    <w:rsid w:val="000B558E"/>
    <w:rsid w:val="000B55EE"/>
    <w:rsid w:val="000B5803"/>
    <w:rsid w:val="000B5A9B"/>
    <w:rsid w:val="000B5C84"/>
    <w:rsid w:val="000B5C8B"/>
    <w:rsid w:val="000B62AF"/>
    <w:rsid w:val="000B62D9"/>
    <w:rsid w:val="000B6C71"/>
    <w:rsid w:val="000B7229"/>
    <w:rsid w:val="000B7268"/>
    <w:rsid w:val="000B7980"/>
    <w:rsid w:val="000B7B2D"/>
    <w:rsid w:val="000B7DA1"/>
    <w:rsid w:val="000B7F60"/>
    <w:rsid w:val="000C0295"/>
    <w:rsid w:val="000C0789"/>
    <w:rsid w:val="000C0931"/>
    <w:rsid w:val="000C1083"/>
    <w:rsid w:val="000C1093"/>
    <w:rsid w:val="000C13A3"/>
    <w:rsid w:val="000C13AE"/>
    <w:rsid w:val="000C13CD"/>
    <w:rsid w:val="000C1FDF"/>
    <w:rsid w:val="000C2178"/>
    <w:rsid w:val="000C25C8"/>
    <w:rsid w:val="000C25CC"/>
    <w:rsid w:val="000C2622"/>
    <w:rsid w:val="000C2ADB"/>
    <w:rsid w:val="000C2C6D"/>
    <w:rsid w:val="000C2DA5"/>
    <w:rsid w:val="000C2F98"/>
    <w:rsid w:val="000C32C8"/>
    <w:rsid w:val="000C3385"/>
    <w:rsid w:val="000C3C48"/>
    <w:rsid w:val="000C40B6"/>
    <w:rsid w:val="000C4410"/>
    <w:rsid w:val="000C441C"/>
    <w:rsid w:val="000C4873"/>
    <w:rsid w:val="000C4B53"/>
    <w:rsid w:val="000C51A0"/>
    <w:rsid w:val="000C5250"/>
    <w:rsid w:val="000C579C"/>
    <w:rsid w:val="000C5B2E"/>
    <w:rsid w:val="000C5B84"/>
    <w:rsid w:val="000C5C8C"/>
    <w:rsid w:val="000C5D0C"/>
    <w:rsid w:val="000C5F65"/>
    <w:rsid w:val="000C6A88"/>
    <w:rsid w:val="000C6FE2"/>
    <w:rsid w:val="000C7920"/>
    <w:rsid w:val="000C7979"/>
    <w:rsid w:val="000C79E9"/>
    <w:rsid w:val="000D0329"/>
    <w:rsid w:val="000D0BD9"/>
    <w:rsid w:val="000D10B1"/>
    <w:rsid w:val="000D1EE7"/>
    <w:rsid w:val="000D32B1"/>
    <w:rsid w:val="000D3751"/>
    <w:rsid w:val="000D37D1"/>
    <w:rsid w:val="000D3F1E"/>
    <w:rsid w:val="000D462D"/>
    <w:rsid w:val="000D4EAC"/>
    <w:rsid w:val="000D5283"/>
    <w:rsid w:val="000D5809"/>
    <w:rsid w:val="000D5A2D"/>
    <w:rsid w:val="000D5A37"/>
    <w:rsid w:val="000D6055"/>
    <w:rsid w:val="000D6095"/>
    <w:rsid w:val="000D6516"/>
    <w:rsid w:val="000D651F"/>
    <w:rsid w:val="000D6524"/>
    <w:rsid w:val="000D6907"/>
    <w:rsid w:val="000D707C"/>
    <w:rsid w:val="000D7C52"/>
    <w:rsid w:val="000D7DA1"/>
    <w:rsid w:val="000E10B7"/>
    <w:rsid w:val="000E12B4"/>
    <w:rsid w:val="000E1FD3"/>
    <w:rsid w:val="000E2305"/>
    <w:rsid w:val="000E236E"/>
    <w:rsid w:val="000E2875"/>
    <w:rsid w:val="000E39CA"/>
    <w:rsid w:val="000E41B3"/>
    <w:rsid w:val="000E421F"/>
    <w:rsid w:val="000E4553"/>
    <w:rsid w:val="000E54CE"/>
    <w:rsid w:val="000E5511"/>
    <w:rsid w:val="000E556B"/>
    <w:rsid w:val="000E57BD"/>
    <w:rsid w:val="000E58FF"/>
    <w:rsid w:val="000E5FFF"/>
    <w:rsid w:val="000E64F3"/>
    <w:rsid w:val="000E65D5"/>
    <w:rsid w:val="000E6D61"/>
    <w:rsid w:val="000E7DE4"/>
    <w:rsid w:val="000F009D"/>
    <w:rsid w:val="000F04CE"/>
    <w:rsid w:val="000F0B14"/>
    <w:rsid w:val="000F0C11"/>
    <w:rsid w:val="000F1153"/>
    <w:rsid w:val="000F18F0"/>
    <w:rsid w:val="000F2815"/>
    <w:rsid w:val="000F2C49"/>
    <w:rsid w:val="000F3156"/>
    <w:rsid w:val="000F3DA1"/>
    <w:rsid w:val="000F4312"/>
    <w:rsid w:val="000F4805"/>
    <w:rsid w:val="000F4A6F"/>
    <w:rsid w:val="000F4B63"/>
    <w:rsid w:val="000F4DB0"/>
    <w:rsid w:val="000F5089"/>
    <w:rsid w:val="000F50B6"/>
    <w:rsid w:val="000F5227"/>
    <w:rsid w:val="000F550B"/>
    <w:rsid w:val="000F5939"/>
    <w:rsid w:val="000F5AB2"/>
    <w:rsid w:val="000F5BB4"/>
    <w:rsid w:val="000F5C20"/>
    <w:rsid w:val="000F6022"/>
    <w:rsid w:val="000F6432"/>
    <w:rsid w:val="000F6806"/>
    <w:rsid w:val="000F6973"/>
    <w:rsid w:val="000F7137"/>
    <w:rsid w:val="000F76FE"/>
    <w:rsid w:val="00100010"/>
    <w:rsid w:val="00100360"/>
    <w:rsid w:val="00100812"/>
    <w:rsid w:val="001008C9"/>
    <w:rsid w:val="00100C8E"/>
    <w:rsid w:val="001014D3"/>
    <w:rsid w:val="001016AE"/>
    <w:rsid w:val="00101A27"/>
    <w:rsid w:val="00101D41"/>
    <w:rsid w:val="0010270D"/>
    <w:rsid w:val="00102FAF"/>
    <w:rsid w:val="001032ED"/>
    <w:rsid w:val="00103644"/>
    <w:rsid w:val="001036CA"/>
    <w:rsid w:val="0010388A"/>
    <w:rsid w:val="0010397D"/>
    <w:rsid w:val="00103A1E"/>
    <w:rsid w:val="00103C79"/>
    <w:rsid w:val="00103CCA"/>
    <w:rsid w:val="00103DE7"/>
    <w:rsid w:val="00103FD9"/>
    <w:rsid w:val="001042E1"/>
    <w:rsid w:val="001052D6"/>
    <w:rsid w:val="0010556A"/>
    <w:rsid w:val="001058A1"/>
    <w:rsid w:val="00105D1E"/>
    <w:rsid w:val="00105DAA"/>
    <w:rsid w:val="00105F1A"/>
    <w:rsid w:val="001066BF"/>
    <w:rsid w:val="00106876"/>
    <w:rsid w:val="00106CDB"/>
    <w:rsid w:val="00106CE3"/>
    <w:rsid w:val="00106F53"/>
    <w:rsid w:val="001073CD"/>
    <w:rsid w:val="00107509"/>
    <w:rsid w:val="00107843"/>
    <w:rsid w:val="00107A05"/>
    <w:rsid w:val="00107C6C"/>
    <w:rsid w:val="00107D82"/>
    <w:rsid w:val="00107DB2"/>
    <w:rsid w:val="001100F0"/>
    <w:rsid w:val="0011011E"/>
    <w:rsid w:val="00110797"/>
    <w:rsid w:val="001108F1"/>
    <w:rsid w:val="00111434"/>
    <w:rsid w:val="00111602"/>
    <w:rsid w:val="00111702"/>
    <w:rsid w:val="00111A4B"/>
    <w:rsid w:val="00111BB7"/>
    <w:rsid w:val="00111CE5"/>
    <w:rsid w:val="00111F48"/>
    <w:rsid w:val="0011242F"/>
    <w:rsid w:val="00112707"/>
    <w:rsid w:val="00112732"/>
    <w:rsid w:val="00112BE4"/>
    <w:rsid w:val="00112FCF"/>
    <w:rsid w:val="00113B83"/>
    <w:rsid w:val="00113DD7"/>
    <w:rsid w:val="00114510"/>
    <w:rsid w:val="001149BF"/>
    <w:rsid w:val="00115305"/>
    <w:rsid w:val="00115945"/>
    <w:rsid w:val="00115E42"/>
    <w:rsid w:val="0011784D"/>
    <w:rsid w:val="00117F02"/>
    <w:rsid w:val="001203A4"/>
    <w:rsid w:val="00120969"/>
    <w:rsid w:val="00120A00"/>
    <w:rsid w:val="00121187"/>
    <w:rsid w:val="001214A3"/>
    <w:rsid w:val="0012168E"/>
    <w:rsid w:val="001216A7"/>
    <w:rsid w:val="00121EEC"/>
    <w:rsid w:val="00122415"/>
    <w:rsid w:val="00122697"/>
    <w:rsid w:val="001228DC"/>
    <w:rsid w:val="00122B8C"/>
    <w:rsid w:val="00123168"/>
    <w:rsid w:val="00123306"/>
    <w:rsid w:val="0012330A"/>
    <w:rsid w:val="001234F2"/>
    <w:rsid w:val="0012386A"/>
    <w:rsid w:val="00123BF1"/>
    <w:rsid w:val="00124299"/>
    <w:rsid w:val="001249F3"/>
    <w:rsid w:val="00124D57"/>
    <w:rsid w:val="001252F7"/>
    <w:rsid w:val="00125407"/>
    <w:rsid w:val="001257EC"/>
    <w:rsid w:val="001258B7"/>
    <w:rsid w:val="00125B2F"/>
    <w:rsid w:val="00125C1C"/>
    <w:rsid w:val="00125D76"/>
    <w:rsid w:val="00125DF4"/>
    <w:rsid w:val="00126269"/>
    <w:rsid w:val="0012631B"/>
    <w:rsid w:val="001263EE"/>
    <w:rsid w:val="00126606"/>
    <w:rsid w:val="001267E1"/>
    <w:rsid w:val="00126896"/>
    <w:rsid w:val="00126B22"/>
    <w:rsid w:val="00127A92"/>
    <w:rsid w:val="00127F35"/>
    <w:rsid w:val="0013007A"/>
    <w:rsid w:val="0013064E"/>
    <w:rsid w:val="001310F2"/>
    <w:rsid w:val="001314AF"/>
    <w:rsid w:val="00131BA1"/>
    <w:rsid w:val="00132016"/>
    <w:rsid w:val="00132598"/>
    <w:rsid w:val="00132809"/>
    <w:rsid w:val="00132EB1"/>
    <w:rsid w:val="00132F3C"/>
    <w:rsid w:val="00132F71"/>
    <w:rsid w:val="001332E2"/>
    <w:rsid w:val="00133465"/>
    <w:rsid w:val="00133BF4"/>
    <w:rsid w:val="00133F6F"/>
    <w:rsid w:val="0013473F"/>
    <w:rsid w:val="0013474C"/>
    <w:rsid w:val="001359A5"/>
    <w:rsid w:val="00135B4E"/>
    <w:rsid w:val="00135FB5"/>
    <w:rsid w:val="00136614"/>
    <w:rsid w:val="0013669B"/>
    <w:rsid w:val="00136B38"/>
    <w:rsid w:val="001370D2"/>
    <w:rsid w:val="001371C8"/>
    <w:rsid w:val="001374C5"/>
    <w:rsid w:val="00137736"/>
    <w:rsid w:val="001377AF"/>
    <w:rsid w:val="00137823"/>
    <w:rsid w:val="00137870"/>
    <w:rsid w:val="00137906"/>
    <w:rsid w:val="00137D7B"/>
    <w:rsid w:val="0014041C"/>
    <w:rsid w:val="00140771"/>
    <w:rsid w:val="001411AC"/>
    <w:rsid w:val="00141694"/>
    <w:rsid w:val="00141979"/>
    <w:rsid w:val="00141A25"/>
    <w:rsid w:val="00142D51"/>
    <w:rsid w:val="00142F26"/>
    <w:rsid w:val="001434AE"/>
    <w:rsid w:val="001437AD"/>
    <w:rsid w:val="00143985"/>
    <w:rsid w:val="00143F61"/>
    <w:rsid w:val="00144094"/>
    <w:rsid w:val="0014444C"/>
    <w:rsid w:val="00144595"/>
    <w:rsid w:val="00144742"/>
    <w:rsid w:val="00144ABA"/>
    <w:rsid w:val="00144BF4"/>
    <w:rsid w:val="00144CCF"/>
    <w:rsid w:val="001452CE"/>
    <w:rsid w:val="00145414"/>
    <w:rsid w:val="00145606"/>
    <w:rsid w:val="001459F4"/>
    <w:rsid w:val="00145B02"/>
    <w:rsid w:val="00145F60"/>
    <w:rsid w:val="001472BA"/>
    <w:rsid w:val="00147765"/>
    <w:rsid w:val="001500A9"/>
    <w:rsid w:val="001500EA"/>
    <w:rsid w:val="00150173"/>
    <w:rsid w:val="00150386"/>
    <w:rsid w:val="001506D9"/>
    <w:rsid w:val="001509DB"/>
    <w:rsid w:val="00150D0F"/>
    <w:rsid w:val="00150F3B"/>
    <w:rsid w:val="0015103D"/>
    <w:rsid w:val="001512DC"/>
    <w:rsid w:val="001513DF"/>
    <w:rsid w:val="00151923"/>
    <w:rsid w:val="00151C33"/>
    <w:rsid w:val="00151F27"/>
    <w:rsid w:val="0015239C"/>
    <w:rsid w:val="001524A2"/>
    <w:rsid w:val="00152966"/>
    <w:rsid w:val="00152A41"/>
    <w:rsid w:val="00152C43"/>
    <w:rsid w:val="0015308B"/>
    <w:rsid w:val="001531D8"/>
    <w:rsid w:val="0015381C"/>
    <w:rsid w:val="0015397B"/>
    <w:rsid w:val="00153FBB"/>
    <w:rsid w:val="00154025"/>
    <w:rsid w:val="00154213"/>
    <w:rsid w:val="00154E7F"/>
    <w:rsid w:val="00154E9E"/>
    <w:rsid w:val="001550D2"/>
    <w:rsid w:val="001551C9"/>
    <w:rsid w:val="00155B83"/>
    <w:rsid w:val="00155D55"/>
    <w:rsid w:val="001564B3"/>
    <w:rsid w:val="00156537"/>
    <w:rsid w:val="001565B7"/>
    <w:rsid w:val="001565DE"/>
    <w:rsid w:val="001568A9"/>
    <w:rsid w:val="001569FE"/>
    <w:rsid w:val="00156FE3"/>
    <w:rsid w:val="0015725C"/>
    <w:rsid w:val="00157911"/>
    <w:rsid w:val="00157C09"/>
    <w:rsid w:val="00157EC2"/>
    <w:rsid w:val="001602F4"/>
    <w:rsid w:val="00160E38"/>
    <w:rsid w:val="00161337"/>
    <w:rsid w:val="00161425"/>
    <w:rsid w:val="00161A46"/>
    <w:rsid w:val="00161E0F"/>
    <w:rsid w:val="001622CC"/>
    <w:rsid w:val="001623C1"/>
    <w:rsid w:val="00162652"/>
    <w:rsid w:val="0016268F"/>
    <w:rsid w:val="001626D6"/>
    <w:rsid w:val="0016285D"/>
    <w:rsid w:val="00162C04"/>
    <w:rsid w:val="00162D7D"/>
    <w:rsid w:val="0016303F"/>
    <w:rsid w:val="00163072"/>
    <w:rsid w:val="001631A9"/>
    <w:rsid w:val="00163264"/>
    <w:rsid w:val="00164C6D"/>
    <w:rsid w:val="00165503"/>
    <w:rsid w:val="00165810"/>
    <w:rsid w:val="00165F61"/>
    <w:rsid w:val="00166406"/>
    <w:rsid w:val="00166E90"/>
    <w:rsid w:val="001674A5"/>
    <w:rsid w:val="00167BD6"/>
    <w:rsid w:val="001700BF"/>
    <w:rsid w:val="00170127"/>
    <w:rsid w:val="00170202"/>
    <w:rsid w:val="00170849"/>
    <w:rsid w:val="0017145C"/>
    <w:rsid w:val="0017147B"/>
    <w:rsid w:val="00171707"/>
    <w:rsid w:val="00171E16"/>
    <w:rsid w:val="00171E2B"/>
    <w:rsid w:val="001721E5"/>
    <w:rsid w:val="001722AD"/>
    <w:rsid w:val="0017289A"/>
    <w:rsid w:val="00173342"/>
    <w:rsid w:val="00173851"/>
    <w:rsid w:val="00173CED"/>
    <w:rsid w:val="00173E32"/>
    <w:rsid w:val="00173E4B"/>
    <w:rsid w:val="00173FB0"/>
    <w:rsid w:val="0017415A"/>
    <w:rsid w:val="00174710"/>
    <w:rsid w:val="00174883"/>
    <w:rsid w:val="001748EA"/>
    <w:rsid w:val="00174ABD"/>
    <w:rsid w:val="00174B23"/>
    <w:rsid w:val="00174C35"/>
    <w:rsid w:val="00175047"/>
    <w:rsid w:val="00175784"/>
    <w:rsid w:val="00175817"/>
    <w:rsid w:val="0017614F"/>
    <w:rsid w:val="001762D9"/>
    <w:rsid w:val="00176725"/>
    <w:rsid w:val="00176930"/>
    <w:rsid w:val="00176A5D"/>
    <w:rsid w:val="0017717B"/>
    <w:rsid w:val="001771B5"/>
    <w:rsid w:val="00177703"/>
    <w:rsid w:val="001778C4"/>
    <w:rsid w:val="00177AF1"/>
    <w:rsid w:val="00177D55"/>
    <w:rsid w:val="00180513"/>
    <w:rsid w:val="00180B8C"/>
    <w:rsid w:val="00181483"/>
    <w:rsid w:val="001814F3"/>
    <w:rsid w:val="001815BE"/>
    <w:rsid w:val="0018171A"/>
    <w:rsid w:val="0018176A"/>
    <w:rsid w:val="0018184D"/>
    <w:rsid w:val="00181CE0"/>
    <w:rsid w:val="00181D9B"/>
    <w:rsid w:val="00182179"/>
    <w:rsid w:val="00182280"/>
    <w:rsid w:val="00182960"/>
    <w:rsid w:val="00182B5B"/>
    <w:rsid w:val="0018398B"/>
    <w:rsid w:val="00183A9D"/>
    <w:rsid w:val="001842E4"/>
    <w:rsid w:val="00184B45"/>
    <w:rsid w:val="00185027"/>
    <w:rsid w:val="00185561"/>
    <w:rsid w:val="00185A20"/>
    <w:rsid w:val="00185B3B"/>
    <w:rsid w:val="00185C9D"/>
    <w:rsid w:val="00186763"/>
    <w:rsid w:val="00187201"/>
    <w:rsid w:val="001872F3"/>
    <w:rsid w:val="00187A09"/>
    <w:rsid w:val="00187D42"/>
    <w:rsid w:val="00190027"/>
    <w:rsid w:val="001900A6"/>
    <w:rsid w:val="001900F5"/>
    <w:rsid w:val="00190716"/>
    <w:rsid w:val="001908EA"/>
    <w:rsid w:val="00190C2E"/>
    <w:rsid w:val="00190DA6"/>
    <w:rsid w:val="00190FCA"/>
    <w:rsid w:val="00190FCE"/>
    <w:rsid w:val="0019114E"/>
    <w:rsid w:val="00191404"/>
    <w:rsid w:val="001918D9"/>
    <w:rsid w:val="00191C2D"/>
    <w:rsid w:val="00191C75"/>
    <w:rsid w:val="00191DE1"/>
    <w:rsid w:val="00192339"/>
    <w:rsid w:val="00192341"/>
    <w:rsid w:val="0019238E"/>
    <w:rsid w:val="00192715"/>
    <w:rsid w:val="001928A1"/>
    <w:rsid w:val="00192CA1"/>
    <w:rsid w:val="001930A0"/>
    <w:rsid w:val="00193116"/>
    <w:rsid w:val="00193A0A"/>
    <w:rsid w:val="00193AF6"/>
    <w:rsid w:val="00193EC5"/>
    <w:rsid w:val="00193FD0"/>
    <w:rsid w:val="00194062"/>
    <w:rsid w:val="0019429E"/>
    <w:rsid w:val="0019499D"/>
    <w:rsid w:val="00194C47"/>
    <w:rsid w:val="00194CA2"/>
    <w:rsid w:val="00194D34"/>
    <w:rsid w:val="00194F79"/>
    <w:rsid w:val="001952D2"/>
    <w:rsid w:val="001955D0"/>
    <w:rsid w:val="00195828"/>
    <w:rsid w:val="001958C5"/>
    <w:rsid w:val="00195A09"/>
    <w:rsid w:val="00195BB9"/>
    <w:rsid w:val="00195E7B"/>
    <w:rsid w:val="00196203"/>
    <w:rsid w:val="0019653D"/>
    <w:rsid w:val="0019658B"/>
    <w:rsid w:val="00196762"/>
    <w:rsid w:val="00196BCD"/>
    <w:rsid w:val="00196C90"/>
    <w:rsid w:val="00196E2E"/>
    <w:rsid w:val="00196F57"/>
    <w:rsid w:val="00196F89"/>
    <w:rsid w:val="00196FA2"/>
    <w:rsid w:val="001973DD"/>
    <w:rsid w:val="00197471"/>
    <w:rsid w:val="00197488"/>
    <w:rsid w:val="00197798"/>
    <w:rsid w:val="001977B9"/>
    <w:rsid w:val="00197A23"/>
    <w:rsid w:val="00197F8E"/>
    <w:rsid w:val="00197FC2"/>
    <w:rsid w:val="001A009E"/>
    <w:rsid w:val="001A0446"/>
    <w:rsid w:val="001A07A4"/>
    <w:rsid w:val="001A0895"/>
    <w:rsid w:val="001A0AE9"/>
    <w:rsid w:val="001A0B8B"/>
    <w:rsid w:val="001A0C62"/>
    <w:rsid w:val="001A18E4"/>
    <w:rsid w:val="001A1AF7"/>
    <w:rsid w:val="001A1B8F"/>
    <w:rsid w:val="001A1F9C"/>
    <w:rsid w:val="001A2256"/>
    <w:rsid w:val="001A2AE3"/>
    <w:rsid w:val="001A2F42"/>
    <w:rsid w:val="001A310C"/>
    <w:rsid w:val="001A318F"/>
    <w:rsid w:val="001A3252"/>
    <w:rsid w:val="001A3FB0"/>
    <w:rsid w:val="001A4C53"/>
    <w:rsid w:val="001A4CE2"/>
    <w:rsid w:val="001A4CF2"/>
    <w:rsid w:val="001A4F64"/>
    <w:rsid w:val="001A52D7"/>
    <w:rsid w:val="001A5E7E"/>
    <w:rsid w:val="001A6147"/>
    <w:rsid w:val="001A69CC"/>
    <w:rsid w:val="001A78C3"/>
    <w:rsid w:val="001A7900"/>
    <w:rsid w:val="001A7F34"/>
    <w:rsid w:val="001B0B08"/>
    <w:rsid w:val="001B0C13"/>
    <w:rsid w:val="001B107F"/>
    <w:rsid w:val="001B1507"/>
    <w:rsid w:val="001B19C8"/>
    <w:rsid w:val="001B1B80"/>
    <w:rsid w:val="001B1DB5"/>
    <w:rsid w:val="001B1EC4"/>
    <w:rsid w:val="001B20FB"/>
    <w:rsid w:val="001B26F7"/>
    <w:rsid w:val="001B2746"/>
    <w:rsid w:val="001B2D9D"/>
    <w:rsid w:val="001B30B9"/>
    <w:rsid w:val="001B32DA"/>
    <w:rsid w:val="001B3338"/>
    <w:rsid w:val="001B34F4"/>
    <w:rsid w:val="001B369E"/>
    <w:rsid w:val="001B3ABD"/>
    <w:rsid w:val="001B3CD4"/>
    <w:rsid w:val="001B4976"/>
    <w:rsid w:val="001B4E66"/>
    <w:rsid w:val="001B5174"/>
    <w:rsid w:val="001B522D"/>
    <w:rsid w:val="001B5699"/>
    <w:rsid w:val="001B5A91"/>
    <w:rsid w:val="001B5B31"/>
    <w:rsid w:val="001B66F5"/>
    <w:rsid w:val="001B6C07"/>
    <w:rsid w:val="001B6FA0"/>
    <w:rsid w:val="001B6FF3"/>
    <w:rsid w:val="001B716C"/>
    <w:rsid w:val="001B775F"/>
    <w:rsid w:val="001B7CBD"/>
    <w:rsid w:val="001C0C2F"/>
    <w:rsid w:val="001C15D8"/>
    <w:rsid w:val="001C184B"/>
    <w:rsid w:val="001C1B59"/>
    <w:rsid w:val="001C1C4B"/>
    <w:rsid w:val="001C25AF"/>
    <w:rsid w:val="001C2728"/>
    <w:rsid w:val="001C2C3B"/>
    <w:rsid w:val="001C2C75"/>
    <w:rsid w:val="001C305A"/>
    <w:rsid w:val="001C30AF"/>
    <w:rsid w:val="001C3248"/>
    <w:rsid w:val="001C37E7"/>
    <w:rsid w:val="001C3E49"/>
    <w:rsid w:val="001C4012"/>
    <w:rsid w:val="001C432F"/>
    <w:rsid w:val="001C4D00"/>
    <w:rsid w:val="001C4E68"/>
    <w:rsid w:val="001C5310"/>
    <w:rsid w:val="001C55C9"/>
    <w:rsid w:val="001C5815"/>
    <w:rsid w:val="001C5984"/>
    <w:rsid w:val="001C5ED5"/>
    <w:rsid w:val="001C6064"/>
    <w:rsid w:val="001C65E2"/>
    <w:rsid w:val="001C712D"/>
    <w:rsid w:val="001C7750"/>
    <w:rsid w:val="001C7CB5"/>
    <w:rsid w:val="001C7EA3"/>
    <w:rsid w:val="001D065A"/>
    <w:rsid w:val="001D079C"/>
    <w:rsid w:val="001D084C"/>
    <w:rsid w:val="001D0C9A"/>
    <w:rsid w:val="001D0E7C"/>
    <w:rsid w:val="001D0FA9"/>
    <w:rsid w:val="001D12AA"/>
    <w:rsid w:val="001D1376"/>
    <w:rsid w:val="001D15FE"/>
    <w:rsid w:val="001D1862"/>
    <w:rsid w:val="001D1D9E"/>
    <w:rsid w:val="001D1EA7"/>
    <w:rsid w:val="001D1EF6"/>
    <w:rsid w:val="001D1FB0"/>
    <w:rsid w:val="001D20AC"/>
    <w:rsid w:val="001D250E"/>
    <w:rsid w:val="001D25C6"/>
    <w:rsid w:val="001D279D"/>
    <w:rsid w:val="001D2850"/>
    <w:rsid w:val="001D2B8C"/>
    <w:rsid w:val="001D30D7"/>
    <w:rsid w:val="001D3318"/>
    <w:rsid w:val="001D3DA0"/>
    <w:rsid w:val="001D3F18"/>
    <w:rsid w:val="001D3FF0"/>
    <w:rsid w:val="001D4105"/>
    <w:rsid w:val="001D4692"/>
    <w:rsid w:val="001D46AC"/>
    <w:rsid w:val="001D4B89"/>
    <w:rsid w:val="001D4D83"/>
    <w:rsid w:val="001D4DEC"/>
    <w:rsid w:val="001D51C6"/>
    <w:rsid w:val="001D5DBD"/>
    <w:rsid w:val="001D5E98"/>
    <w:rsid w:val="001D6704"/>
    <w:rsid w:val="001D6B82"/>
    <w:rsid w:val="001D75B3"/>
    <w:rsid w:val="001D7F1C"/>
    <w:rsid w:val="001E0F1A"/>
    <w:rsid w:val="001E0F30"/>
    <w:rsid w:val="001E1092"/>
    <w:rsid w:val="001E11E3"/>
    <w:rsid w:val="001E11FD"/>
    <w:rsid w:val="001E15EC"/>
    <w:rsid w:val="001E16F9"/>
    <w:rsid w:val="001E1ADB"/>
    <w:rsid w:val="001E1B77"/>
    <w:rsid w:val="001E1F8D"/>
    <w:rsid w:val="001E31C2"/>
    <w:rsid w:val="001E392C"/>
    <w:rsid w:val="001E3A57"/>
    <w:rsid w:val="001E3ADC"/>
    <w:rsid w:val="001E3F6E"/>
    <w:rsid w:val="001E3FDD"/>
    <w:rsid w:val="001E53BF"/>
    <w:rsid w:val="001E5E83"/>
    <w:rsid w:val="001E6112"/>
    <w:rsid w:val="001E681B"/>
    <w:rsid w:val="001E7660"/>
    <w:rsid w:val="001E7F31"/>
    <w:rsid w:val="001F032F"/>
    <w:rsid w:val="001F0DE9"/>
    <w:rsid w:val="001F102E"/>
    <w:rsid w:val="001F15DA"/>
    <w:rsid w:val="001F176C"/>
    <w:rsid w:val="001F185B"/>
    <w:rsid w:val="001F18FF"/>
    <w:rsid w:val="001F1919"/>
    <w:rsid w:val="001F1B76"/>
    <w:rsid w:val="001F2BA3"/>
    <w:rsid w:val="001F2C27"/>
    <w:rsid w:val="001F2FB4"/>
    <w:rsid w:val="001F3735"/>
    <w:rsid w:val="001F3EB2"/>
    <w:rsid w:val="001F50AA"/>
    <w:rsid w:val="001F5363"/>
    <w:rsid w:val="001F58EA"/>
    <w:rsid w:val="001F5B81"/>
    <w:rsid w:val="001F5ED8"/>
    <w:rsid w:val="001F6891"/>
    <w:rsid w:val="001F76CB"/>
    <w:rsid w:val="001F7AF2"/>
    <w:rsid w:val="001F7CA4"/>
    <w:rsid w:val="0020083E"/>
    <w:rsid w:val="00200A2D"/>
    <w:rsid w:val="00200A68"/>
    <w:rsid w:val="00200FC3"/>
    <w:rsid w:val="002012CC"/>
    <w:rsid w:val="002012DE"/>
    <w:rsid w:val="00201451"/>
    <w:rsid w:val="00201568"/>
    <w:rsid w:val="002017F9"/>
    <w:rsid w:val="002018E3"/>
    <w:rsid w:val="00201957"/>
    <w:rsid w:val="00201AC9"/>
    <w:rsid w:val="00201F81"/>
    <w:rsid w:val="002025DE"/>
    <w:rsid w:val="00202938"/>
    <w:rsid w:val="00202B90"/>
    <w:rsid w:val="00202F5C"/>
    <w:rsid w:val="0020302F"/>
    <w:rsid w:val="00203085"/>
    <w:rsid w:val="00203A60"/>
    <w:rsid w:val="00203B0B"/>
    <w:rsid w:val="00203BBD"/>
    <w:rsid w:val="00203D6C"/>
    <w:rsid w:val="00203EA2"/>
    <w:rsid w:val="002047C4"/>
    <w:rsid w:val="002056AC"/>
    <w:rsid w:val="002056E4"/>
    <w:rsid w:val="00205A73"/>
    <w:rsid w:val="0020604E"/>
    <w:rsid w:val="002067F9"/>
    <w:rsid w:val="0020688C"/>
    <w:rsid w:val="002068CC"/>
    <w:rsid w:val="00206DEA"/>
    <w:rsid w:val="00206EB8"/>
    <w:rsid w:val="0020754F"/>
    <w:rsid w:val="00207B9D"/>
    <w:rsid w:val="0021021E"/>
    <w:rsid w:val="00210375"/>
    <w:rsid w:val="00210C8C"/>
    <w:rsid w:val="002114C1"/>
    <w:rsid w:val="00211ADA"/>
    <w:rsid w:val="0021202D"/>
    <w:rsid w:val="00212282"/>
    <w:rsid w:val="002123B1"/>
    <w:rsid w:val="0021253B"/>
    <w:rsid w:val="00212757"/>
    <w:rsid w:val="002127FE"/>
    <w:rsid w:val="00212C39"/>
    <w:rsid w:val="00212F59"/>
    <w:rsid w:val="00212FCA"/>
    <w:rsid w:val="0021317C"/>
    <w:rsid w:val="002137E6"/>
    <w:rsid w:val="00213832"/>
    <w:rsid w:val="00213C7F"/>
    <w:rsid w:val="00213DEF"/>
    <w:rsid w:val="00213E5E"/>
    <w:rsid w:val="00214085"/>
    <w:rsid w:val="00214FEF"/>
    <w:rsid w:val="0021516B"/>
    <w:rsid w:val="002152B0"/>
    <w:rsid w:val="00215411"/>
    <w:rsid w:val="002154CD"/>
    <w:rsid w:val="0021563D"/>
    <w:rsid w:val="002158B3"/>
    <w:rsid w:val="00215AB1"/>
    <w:rsid w:val="002167B1"/>
    <w:rsid w:val="0021703F"/>
    <w:rsid w:val="0021723D"/>
    <w:rsid w:val="0021732F"/>
    <w:rsid w:val="002176E0"/>
    <w:rsid w:val="00217C87"/>
    <w:rsid w:val="0022024B"/>
    <w:rsid w:val="00220509"/>
    <w:rsid w:val="002206BE"/>
    <w:rsid w:val="00220EF8"/>
    <w:rsid w:val="0022112B"/>
    <w:rsid w:val="002213CC"/>
    <w:rsid w:val="00221A9C"/>
    <w:rsid w:val="00221B8D"/>
    <w:rsid w:val="00222652"/>
    <w:rsid w:val="00222ABA"/>
    <w:rsid w:val="00222E12"/>
    <w:rsid w:val="00222E79"/>
    <w:rsid w:val="002235A7"/>
    <w:rsid w:val="002235F0"/>
    <w:rsid w:val="00224397"/>
    <w:rsid w:val="002245A4"/>
    <w:rsid w:val="00224CD5"/>
    <w:rsid w:val="00224D05"/>
    <w:rsid w:val="0022534B"/>
    <w:rsid w:val="002256A5"/>
    <w:rsid w:val="00225803"/>
    <w:rsid w:val="00225DC5"/>
    <w:rsid w:val="00226263"/>
    <w:rsid w:val="0022636A"/>
    <w:rsid w:val="00226420"/>
    <w:rsid w:val="002267F7"/>
    <w:rsid w:val="00226834"/>
    <w:rsid w:val="00226DAB"/>
    <w:rsid w:val="0022700C"/>
    <w:rsid w:val="002271BE"/>
    <w:rsid w:val="00227249"/>
    <w:rsid w:val="0022727C"/>
    <w:rsid w:val="00227458"/>
    <w:rsid w:val="00230155"/>
    <w:rsid w:val="00230413"/>
    <w:rsid w:val="00230503"/>
    <w:rsid w:val="00230627"/>
    <w:rsid w:val="00230A39"/>
    <w:rsid w:val="00230C6F"/>
    <w:rsid w:val="00230E44"/>
    <w:rsid w:val="00231A04"/>
    <w:rsid w:val="00231A9E"/>
    <w:rsid w:val="00231C10"/>
    <w:rsid w:val="00232212"/>
    <w:rsid w:val="002324A5"/>
    <w:rsid w:val="00232971"/>
    <w:rsid w:val="00232AB5"/>
    <w:rsid w:val="00232C8F"/>
    <w:rsid w:val="00232EBD"/>
    <w:rsid w:val="00232EE8"/>
    <w:rsid w:val="002331F3"/>
    <w:rsid w:val="00233363"/>
    <w:rsid w:val="002339FA"/>
    <w:rsid w:val="00233C8A"/>
    <w:rsid w:val="00233CBB"/>
    <w:rsid w:val="00233D17"/>
    <w:rsid w:val="00233E7B"/>
    <w:rsid w:val="0023402B"/>
    <w:rsid w:val="00234597"/>
    <w:rsid w:val="00234A88"/>
    <w:rsid w:val="00234B17"/>
    <w:rsid w:val="00234E61"/>
    <w:rsid w:val="0023578B"/>
    <w:rsid w:val="00235A7E"/>
    <w:rsid w:val="002362CF"/>
    <w:rsid w:val="00236881"/>
    <w:rsid w:val="00236987"/>
    <w:rsid w:val="00236EF7"/>
    <w:rsid w:val="00236F30"/>
    <w:rsid w:val="00237037"/>
    <w:rsid w:val="002373AC"/>
    <w:rsid w:val="00237D7E"/>
    <w:rsid w:val="00240810"/>
    <w:rsid w:val="00241459"/>
    <w:rsid w:val="002414C9"/>
    <w:rsid w:val="002414CE"/>
    <w:rsid w:val="00241726"/>
    <w:rsid w:val="002418CE"/>
    <w:rsid w:val="0024196A"/>
    <w:rsid w:val="00241C22"/>
    <w:rsid w:val="002421C6"/>
    <w:rsid w:val="0024261A"/>
    <w:rsid w:val="00242621"/>
    <w:rsid w:val="00242637"/>
    <w:rsid w:val="0024271C"/>
    <w:rsid w:val="00242D2B"/>
    <w:rsid w:val="00243DFE"/>
    <w:rsid w:val="00244576"/>
    <w:rsid w:val="00244E13"/>
    <w:rsid w:val="00244EEF"/>
    <w:rsid w:val="00244F18"/>
    <w:rsid w:val="00245358"/>
    <w:rsid w:val="00245490"/>
    <w:rsid w:val="0024558A"/>
    <w:rsid w:val="002455E9"/>
    <w:rsid w:val="0024575E"/>
    <w:rsid w:val="00245CDF"/>
    <w:rsid w:val="00246090"/>
    <w:rsid w:val="002467FA"/>
    <w:rsid w:val="00246B9C"/>
    <w:rsid w:val="00246DBA"/>
    <w:rsid w:val="00246EC1"/>
    <w:rsid w:val="00246F2F"/>
    <w:rsid w:val="002471DB"/>
    <w:rsid w:val="00247D04"/>
    <w:rsid w:val="00247F21"/>
    <w:rsid w:val="002505C0"/>
    <w:rsid w:val="0025064D"/>
    <w:rsid w:val="0025110B"/>
    <w:rsid w:val="002511BC"/>
    <w:rsid w:val="00251A5A"/>
    <w:rsid w:val="002529FE"/>
    <w:rsid w:val="0025301D"/>
    <w:rsid w:val="00253123"/>
    <w:rsid w:val="00253611"/>
    <w:rsid w:val="00253B6C"/>
    <w:rsid w:val="00253DAB"/>
    <w:rsid w:val="00253E6D"/>
    <w:rsid w:val="00254071"/>
    <w:rsid w:val="002540DD"/>
    <w:rsid w:val="0025417E"/>
    <w:rsid w:val="00254303"/>
    <w:rsid w:val="00254815"/>
    <w:rsid w:val="00254C14"/>
    <w:rsid w:val="00254C22"/>
    <w:rsid w:val="00254F49"/>
    <w:rsid w:val="0025519C"/>
    <w:rsid w:val="002551BF"/>
    <w:rsid w:val="002552D7"/>
    <w:rsid w:val="002557B7"/>
    <w:rsid w:val="00255886"/>
    <w:rsid w:val="00255F74"/>
    <w:rsid w:val="00256C1D"/>
    <w:rsid w:val="00256EA5"/>
    <w:rsid w:val="0025702F"/>
    <w:rsid w:val="0025753C"/>
    <w:rsid w:val="0025764E"/>
    <w:rsid w:val="00257731"/>
    <w:rsid w:val="00257E19"/>
    <w:rsid w:val="00257F41"/>
    <w:rsid w:val="00257F7F"/>
    <w:rsid w:val="00260094"/>
    <w:rsid w:val="0026017F"/>
    <w:rsid w:val="002603A7"/>
    <w:rsid w:val="002604CC"/>
    <w:rsid w:val="00260AB3"/>
    <w:rsid w:val="00261D8E"/>
    <w:rsid w:val="00262437"/>
    <w:rsid w:val="0026294B"/>
    <w:rsid w:val="00262D3F"/>
    <w:rsid w:val="0026329F"/>
    <w:rsid w:val="00263546"/>
    <w:rsid w:val="00263ABA"/>
    <w:rsid w:val="00263D85"/>
    <w:rsid w:val="00263F49"/>
    <w:rsid w:val="00264011"/>
    <w:rsid w:val="002643A6"/>
    <w:rsid w:val="00264442"/>
    <w:rsid w:val="002647A0"/>
    <w:rsid w:val="002649F0"/>
    <w:rsid w:val="00264C87"/>
    <w:rsid w:val="002650E4"/>
    <w:rsid w:val="00265D61"/>
    <w:rsid w:val="00265F5A"/>
    <w:rsid w:val="00266191"/>
    <w:rsid w:val="002661AF"/>
    <w:rsid w:val="0026657C"/>
    <w:rsid w:val="00266A65"/>
    <w:rsid w:val="00266B3A"/>
    <w:rsid w:val="00267056"/>
    <w:rsid w:val="002672DD"/>
    <w:rsid w:val="00267488"/>
    <w:rsid w:val="002674B2"/>
    <w:rsid w:val="0026762A"/>
    <w:rsid w:val="00267E1E"/>
    <w:rsid w:val="00270053"/>
    <w:rsid w:val="0027053D"/>
    <w:rsid w:val="002708BC"/>
    <w:rsid w:val="00270D51"/>
    <w:rsid w:val="00270F13"/>
    <w:rsid w:val="00271265"/>
    <w:rsid w:val="002716B6"/>
    <w:rsid w:val="002719E6"/>
    <w:rsid w:val="00271BDD"/>
    <w:rsid w:val="0027244E"/>
    <w:rsid w:val="00272600"/>
    <w:rsid w:val="002728CA"/>
    <w:rsid w:val="002728F1"/>
    <w:rsid w:val="002729A4"/>
    <w:rsid w:val="00272D3F"/>
    <w:rsid w:val="0027300C"/>
    <w:rsid w:val="00273102"/>
    <w:rsid w:val="002733D9"/>
    <w:rsid w:val="00273C7D"/>
    <w:rsid w:val="00273DAD"/>
    <w:rsid w:val="00274388"/>
    <w:rsid w:val="0027467A"/>
    <w:rsid w:val="00274AAF"/>
    <w:rsid w:val="00274E9F"/>
    <w:rsid w:val="00274F8B"/>
    <w:rsid w:val="002754C6"/>
    <w:rsid w:val="0027553F"/>
    <w:rsid w:val="00275FD9"/>
    <w:rsid w:val="002766CF"/>
    <w:rsid w:val="00276846"/>
    <w:rsid w:val="00276BB4"/>
    <w:rsid w:val="00276FB4"/>
    <w:rsid w:val="00277396"/>
    <w:rsid w:val="0027797B"/>
    <w:rsid w:val="00277A0D"/>
    <w:rsid w:val="00277B67"/>
    <w:rsid w:val="00280006"/>
    <w:rsid w:val="002801CB"/>
    <w:rsid w:val="00280614"/>
    <w:rsid w:val="002806E1"/>
    <w:rsid w:val="00280940"/>
    <w:rsid w:val="00280DE7"/>
    <w:rsid w:val="00280F03"/>
    <w:rsid w:val="0028145E"/>
    <w:rsid w:val="002819D8"/>
    <w:rsid w:val="00281AB7"/>
    <w:rsid w:val="00281E4F"/>
    <w:rsid w:val="0028205C"/>
    <w:rsid w:val="00282945"/>
    <w:rsid w:val="00282A10"/>
    <w:rsid w:val="00283388"/>
    <w:rsid w:val="0028391A"/>
    <w:rsid w:val="00283D0E"/>
    <w:rsid w:val="00284640"/>
    <w:rsid w:val="002846A3"/>
    <w:rsid w:val="002846CA"/>
    <w:rsid w:val="002849F0"/>
    <w:rsid w:val="00284B16"/>
    <w:rsid w:val="00285409"/>
    <w:rsid w:val="00285B07"/>
    <w:rsid w:val="0028606F"/>
    <w:rsid w:val="002861E8"/>
    <w:rsid w:val="00286293"/>
    <w:rsid w:val="00286A61"/>
    <w:rsid w:val="0028715C"/>
    <w:rsid w:val="0028718F"/>
    <w:rsid w:val="002871CD"/>
    <w:rsid w:val="0028725F"/>
    <w:rsid w:val="002875E8"/>
    <w:rsid w:val="00287D3F"/>
    <w:rsid w:val="00287DCC"/>
    <w:rsid w:val="00290679"/>
    <w:rsid w:val="002908C3"/>
    <w:rsid w:val="00290A0E"/>
    <w:rsid w:val="00290C8C"/>
    <w:rsid w:val="00291511"/>
    <w:rsid w:val="00291E41"/>
    <w:rsid w:val="0029213C"/>
    <w:rsid w:val="002923D8"/>
    <w:rsid w:val="0029282A"/>
    <w:rsid w:val="00292B96"/>
    <w:rsid w:val="00292C57"/>
    <w:rsid w:val="00293C2F"/>
    <w:rsid w:val="00293C59"/>
    <w:rsid w:val="002941B2"/>
    <w:rsid w:val="0029425F"/>
    <w:rsid w:val="0029457F"/>
    <w:rsid w:val="00294ABB"/>
    <w:rsid w:val="002952E4"/>
    <w:rsid w:val="00295B3A"/>
    <w:rsid w:val="00295B97"/>
    <w:rsid w:val="00295D5A"/>
    <w:rsid w:val="00296BD6"/>
    <w:rsid w:val="00297045"/>
    <w:rsid w:val="0029729C"/>
    <w:rsid w:val="00297634"/>
    <w:rsid w:val="0029773E"/>
    <w:rsid w:val="002A01E9"/>
    <w:rsid w:val="002A0487"/>
    <w:rsid w:val="002A0638"/>
    <w:rsid w:val="002A0A4E"/>
    <w:rsid w:val="002A0AA7"/>
    <w:rsid w:val="002A17CF"/>
    <w:rsid w:val="002A1811"/>
    <w:rsid w:val="002A1CE8"/>
    <w:rsid w:val="002A1FCD"/>
    <w:rsid w:val="002A20DD"/>
    <w:rsid w:val="002A25F4"/>
    <w:rsid w:val="002A2FEA"/>
    <w:rsid w:val="002A34A4"/>
    <w:rsid w:val="002A399E"/>
    <w:rsid w:val="002A49C3"/>
    <w:rsid w:val="002A4A26"/>
    <w:rsid w:val="002A4D5D"/>
    <w:rsid w:val="002A5B43"/>
    <w:rsid w:val="002A66FF"/>
    <w:rsid w:val="002A6946"/>
    <w:rsid w:val="002A69EC"/>
    <w:rsid w:val="002A6E8D"/>
    <w:rsid w:val="002A6EE4"/>
    <w:rsid w:val="002A71BE"/>
    <w:rsid w:val="002A7A9E"/>
    <w:rsid w:val="002A7B22"/>
    <w:rsid w:val="002A7B66"/>
    <w:rsid w:val="002A7F7D"/>
    <w:rsid w:val="002B00F2"/>
    <w:rsid w:val="002B0AAC"/>
    <w:rsid w:val="002B0D29"/>
    <w:rsid w:val="002B0D2A"/>
    <w:rsid w:val="002B1105"/>
    <w:rsid w:val="002B16B8"/>
    <w:rsid w:val="002B1CEE"/>
    <w:rsid w:val="002B20A8"/>
    <w:rsid w:val="002B23EF"/>
    <w:rsid w:val="002B24DB"/>
    <w:rsid w:val="002B2B5A"/>
    <w:rsid w:val="002B2BDB"/>
    <w:rsid w:val="002B2FA7"/>
    <w:rsid w:val="002B3389"/>
    <w:rsid w:val="002B3A78"/>
    <w:rsid w:val="002B3AD0"/>
    <w:rsid w:val="002B3D18"/>
    <w:rsid w:val="002B4508"/>
    <w:rsid w:val="002B4A16"/>
    <w:rsid w:val="002B4D3A"/>
    <w:rsid w:val="002B4D84"/>
    <w:rsid w:val="002B502C"/>
    <w:rsid w:val="002B542C"/>
    <w:rsid w:val="002B5492"/>
    <w:rsid w:val="002B5493"/>
    <w:rsid w:val="002B5DE6"/>
    <w:rsid w:val="002B5FBC"/>
    <w:rsid w:val="002B6134"/>
    <w:rsid w:val="002B618B"/>
    <w:rsid w:val="002B62BB"/>
    <w:rsid w:val="002B6483"/>
    <w:rsid w:val="002B66C8"/>
    <w:rsid w:val="002B68A5"/>
    <w:rsid w:val="002B6999"/>
    <w:rsid w:val="002B699B"/>
    <w:rsid w:val="002B6B52"/>
    <w:rsid w:val="002B72F1"/>
    <w:rsid w:val="002B7A12"/>
    <w:rsid w:val="002B7B3D"/>
    <w:rsid w:val="002C0A0D"/>
    <w:rsid w:val="002C0E04"/>
    <w:rsid w:val="002C11D0"/>
    <w:rsid w:val="002C144C"/>
    <w:rsid w:val="002C176D"/>
    <w:rsid w:val="002C221A"/>
    <w:rsid w:val="002C22A8"/>
    <w:rsid w:val="002C23CB"/>
    <w:rsid w:val="002C24B4"/>
    <w:rsid w:val="002C271F"/>
    <w:rsid w:val="002C28A5"/>
    <w:rsid w:val="002C290A"/>
    <w:rsid w:val="002C2D36"/>
    <w:rsid w:val="002C31FC"/>
    <w:rsid w:val="002C32D0"/>
    <w:rsid w:val="002C38EA"/>
    <w:rsid w:val="002C3DED"/>
    <w:rsid w:val="002C4396"/>
    <w:rsid w:val="002C45F9"/>
    <w:rsid w:val="002C48D3"/>
    <w:rsid w:val="002C496B"/>
    <w:rsid w:val="002C4FC8"/>
    <w:rsid w:val="002C5493"/>
    <w:rsid w:val="002C552B"/>
    <w:rsid w:val="002C55FE"/>
    <w:rsid w:val="002C5794"/>
    <w:rsid w:val="002C5998"/>
    <w:rsid w:val="002C5C06"/>
    <w:rsid w:val="002C60FE"/>
    <w:rsid w:val="002C6168"/>
    <w:rsid w:val="002C6B06"/>
    <w:rsid w:val="002C6DE6"/>
    <w:rsid w:val="002C6EBC"/>
    <w:rsid w:val="002C7244"/>
    <w:rsid w:val="002C75F6"/>
    <w:rsid w:val="002C795F"/>
    <w:rsid w:val="002C7CFB"/>
    <w:rsid w:val="002C7D2E"/>
    <w:rsid w:val="002C7DF0"/>
    <w:rsid w:val="002D08F7"/>
    <w:rsid w:val="002D09D5"/>
    <w:rsid w:val="002D0EF0"/>
    <w:rsid w:val="002D10F2"/>
    <w:rsid w:val="002D12B1"/>
    <w:rsid w:val="002D198D"/>
    <w:rsid w:val="002D2A3F"/>
    <w:rsid w:val="002D2CAF"/>
    <w:rsid w:val="002D30A2"/>
    <w:rsid w:val="002D34F5"/>
    <w:rsid w:val="002D388B"/>
    <w:rsid w:val="002D3BA7"/>
    <w:rsid w:val="002D3F2B"/>
    <w:rsid w:val="002D4085"/>
    <w:rsid w:val="002D46F1"/>
    <w:rsid w:val="002D4C0D"/>
    <w:rsid w:val="002D5190"/>
    <w:rsid w:val="002D53AC"/>
    <w:rsid w:val="002D5B82"/>
    <w:rsid w:val="002D5CB6"/>
    <w:rsid w:val="002D5F0F"/>
    <w:rsid w:val="002D5FA4"/>
    <w:rsid w:val="002D662B"/>
    <w:rsid w:val="002D6F1E"/>
    <w:rsid w:val="002D7662"/>
    <w:rsid w:val="002D7EA7"/>
    <w:rsid w:val="002E0CBE"/>
    <w:rsid w:val="002E0E22"/>
    <w:rsid w:val="002E0E4A"/>
    <w:rsid w:val="002E1367"/>
    <w:rsid w:val="002E172E"/>
    <w:rsid w:val="002E183E"/>
    <w:rsid w:val="002E2C79"/>
    <w:rsid w:val="002E2E65"/>
    <w:rsid w:val="002E37D5"/>
    <w:rsid w:val="002E3AF2"/>
    <w:rsid w:val="002E473F"/>
    <w:rsid w:val="002E4897"/>
    <w:rsid w:val="002E5A00"/>
    <w:rsid w:val="002E62C4"/>
    <w:rsid w:val="002E6D3D"/>
    <w:rsid w:val="002E6E31"/>
    <w:rsid w:val="002E6E7D"/>
    <w:rsid w:val="002E71C7"/>
    <w:rsid w:val="002E724D"/>
    <w:rsid w:val="002E72FF"/>
    <w:rsid w:val="002E7BF8"/>
    <w:rsid w:val="002E7C35"/>
    <w:rsid w:val="002E7D2B"/>
    <w:rsid w:val="002F0320"/>
    <w:rsid w:val="002F038A"/>
    <w:rsid w:val="002F0803"/>
    <w:rsid w:val="002F0F14"/>
    <w:rsid w:val="002F0FBB"/>
    <w:rsid w:val="002F1247"/>
    <w:rsid w:val="002F2081"/>
    <w:rsid w:val="002F20B8"/>
    <w:rsid w:val="002F20D5"/>
    <w:rsid w:val="002F226E"/>
    <w:rsid w:val="002F2599"/>
    <w:rsid w:val="002F32B9"/>
    <w:rsid w:val="002F3328"/>
    <w:rsid w:val="002F33BE"/>
    <w:rsid w:val="002F353F"/>
    <w:rsid w:val="002F3732"/>
    <w:rsid w:val="002F3E15"/>
    <w:rsid w:val="002F40FA"/>
    <w:rsid w:val="002F42F1"/>
    <w:rsid w:val="002F4445"/>
    <w:rsid w:val="002F4744"/>
    <w:rsid w:val="002F4F36"/>
    <w:rsid w:val="002F4F7B"/>
    <w:rsid w:val="002F50C5"/>
    <w:rsid w:val="002F5298"/>
    <w:rsid w:val="002F5726"/>
    <w:rsid w:val="002F5943"/>
    <w:rsid w:val="002F5A11"/>
    <w:rsid w:val="002F5CA5"/>
    <w:rsid w:val="002F5D98"/>
    <w:rsid w:val="002F613C"/>
    <w:rsid w:val="002F63B1"/>
    <w:rsid w:val="002F6473"/>
    <w:rsid w:val="002F6587"/>
    <w:rsid w:val="002F6849"/>
    <w:rsid w:val="002F7142"/>
    <w:rsid w:val="002F73C8"/>
    <w:rsid w:val="002F7692"/>
    <w:rsid w:val="002F7B0B"/>
    <w:rsid w:val="00300066"/>
    <w:rsid w:val="00300165"/>
    <w:rsid w:val="00300583"/>
    <w:rsid w:val="00300AA8"/>
    <w:rsid w:val="00300D35"/>
    <w:rsid w:val="00300D42"/>
    <w:rsid w:val="00300E05"/>
    <w:rsid w:val="00301523"/>
    <w:rsid w:val="00301745"/>
    <w:rsid w:val="00301831"/>
    <w:rsid w:val="00301BB4"/>
    <w:rsid w:val="00301E65"/>
    <w:rsid w:val="00301ED1"/>
    <w:rsid w:val="003029A8"/>
    <w:rsid w:val="00302F89"/>
    <w:rsid w:val="003032B2"/>
    <w:rsid w:val="003032C6"/>
    <w:rsid w:val="0030366B"/>
    <w:rsid w:val="003039F0"/>
    <w:rsid w:val="00303B82"/>
    <w:rsid w:val="00303DF0"/>
    <w:rsid w:val="003040A6"/>
    <w:rsid w:val="0030414D"/>
    <w:rsid w:val="00304160"/>
    <w:rsid w:val="003046AD"/>
    <w:rsid w:val="003048A1"/>
    <w:rsid w:val="003049B9"/>
    <w:rsid w:val="00304AB3"/>
    <w:rsid w:val="0030551A"/>
    <w:rsid w:val="0030551E"/>
    <w:rsid w:val="0030563A"/>
    <w:rsid w:val="00305841"/>
    <w:rsid w:val="00305B10"/>
    <w:rsid w:val="00305D43"/>
    <w:rsid w:val="00305F8E"/>
    <w:rsid w:val="0030639C"/>
    <w:rsid w:val="003066B1"/>
    <w:rsid w:val="0030677C"/>
    <w:rsid w:val="00306C68"/>
    <w:rsid w:val="00306F1F"/>
    <w:rsid w:val="003070B5"/>
    <w:rsid w:val="00307391"/>
    <w:rsid w:val="003073BE"/>
    <w:rsid w:val="003076EE"/>
    <w:rsid w:val="00310192"/>
    <w:rsid w:val="0031051E"/>
    <w:rsid w:val="003107F4"/>
    <w:rsid w:val="003110C6"/>
    <w:rsid w:val="00311A26"/>
    <w:rsid w:val="00311B4A"/>
    <w:rsid w:val="00311E29"/>
    <w:rsid w:val="003126E6"/>
    <w:rsid w:val="003127E1"/>
    <w:rsid w:val="00313644"/>
    <w:rsid w:val="00313AD5"/>
    <w:rsid w:val="00313C20"/>
    <w:rsid w:val="0031443E"/>
    <w:rsid w:val="00314CD2"/>
    <w:rsid w:val="0031518C"/>
    <w:rsid w:val="00315205"/>
    <w:rsid w:val="00315795"/>
    <w:rsid w:val="00315905"/>
    <w:rsid w:val="00316239"/>
    <w:rsid w:val="003164B1"/>
    <w:rsid w:val="00316C64"/>
    <w:rsid w:val="0031758C"/>
    <w:rsid w:val="003176D8"/>
    <w:rsid w:val="003178C4"/>
    <w:rsid w:val="00317BCE"/>
    <w:rsid w:val="00317E50"/>
    <w:rsid w:val="0032005B"/>
    <w:rsid w:val="00320149"/>
    <w:rsid w:val="00320510"/>
    <w:rsid w:val="00320756"/>
    <w:rsid w:val="00320A69"/>
    <w:rsid w:val="00320E99"/>
    <w:rsid w:val="00321176"/>
    <w:rsid w:val="00321512"/>
    <w:rsid w:val="00321796"/>
    <w:rsid w:val="003218C9"/>
    <w:rsid w:val="00321B9B"/>
    <w:rsid w:val="00321E50"/>
    <w:rsid w:val="00321FFC"/>
    <w:rsid w:val="003220FE"/>
    <w:rsid w:val="00322224"/>
    <w:rsid w:val="00323D66"/>
    <w:rsid w:val="00323E9E"/>
    <w:rsid w:val="00323F4B"/>
    <w:rsid w:val="0032424F"/>
    <w:rsid w:val="003251AA"/>
    <w:rsid w:val="00325924"/>
    <w:rsid w:val="00325A4A"/>
    <w:rsid w:val="00325B72"/>
    <w:rsid w:val="00325F73"/>
    <w:rsid w:val="003261A6"/>
    <w:rsid w:val="003264B8"/>
    <w:rsid w:val="003268FC"/>
    <w:rsid w:val="00326A68"/>
    <w:rsid w:val="00326C81"/>
    <w:rsid w:val="00326C99"/>
    <w:rsid w:val="00326EEF"/>
    <w:rsid w:val="00326F34"/>
    <w:rsid w:val="00327294"/>
    <w:rsid w:val="003274DA"/>
    <w:rsid w:val="003275CF"/>
    <w:rsid w:val="00327D48"/>
    <w:rsid w:val="00327EC8"/>
    <w:rsid w:val="00330270"/>
    <w:rsid w:val="0033062E"/>
    <w:rsid w:val="00330A93"/>
    <w:rsid w:val="00330B18"/>
    <w:rsid w:val="00330D25"/>
    <w:rsid w:val="00331BF1"/>
    <w:rsid w:val="00331DE5"/>
    <w:rsid w:val="003321B9"/>
    <w:rsid w:val="003323B4"/>
    <w:rsid w:val="00332745"/>
    <w:rsid w:val="0033282A"/>
    <w:rsid w:val="00332D4A"/>
    <w:rsid w:val="00333A16"/>
    <w:rsid w:val="00333C9D"/>
    <w:rsid w:val="00333F38"/>
    <w:rsid w:val="00333F3E"/>
    <w:rsid w:val="00334613"/>
    <w:rsid w:val="003348EB"/>
    <w:rsid w:val="00334D47"/>
    <w:rsid w:val="0033545D"/>
    <w:rsid w:val="0033579A"/>
    <w:rsid w:val="00335984"/>
    <w:rsid w:val="00335BFE"/>
    <w:rsid w:val="00335C2C"/>
    <w:rsid w:val="00335FA0"/>
    <w:rsid w:val="00336313"/>
    <w:rsid w:val="00336C66"/>
    <w:rsid w:val="003372B2"/>
    <w:rsid w:val="0033731E"/>
    <w:rsid w:val="00337E7E"/>
    <w:rsid w:val="003401AE"/>
    <w:rsid w:val="00340333"/>
    <w:rsid w:val="003409CB"/>
    <w:rsid w:val="00340B0E"/>
    <w:rsid w:val="00341164"/>
    <w:rsid w:val="0034126F"/>
    <w:rsid w:val="0034131C"/>
    <w:rsid w:val="00341529"/>
    <w:rsid w:val="003416AB"/>
    <w:rsid w:val="003416E7"/>
    <w:rsid w:val="003417AA"/>
    <w:rsid w:val="00341F7F"/>
    <w:rsid w:val="00342DA5"/>
    <w:rsid w:val="00342DBE"/>
    <w:rsid w:val="0034310B"/>
    <w:rsid w:val="003439C0"/>
    <w:rsid w:val="00343D5A"/>
    <w:rsid w:val="003441B1"/>
    <w:rsid w:val="0034486A"/>
    <w:rsid w:val="00344E98"/>
    <w:rsid w:val="00345478"/>
    <w:rsid w:val="00346126"/>
    <w:rsid w:val="00346155"/>
    <w:rsid w:val="0034616B"/>
    <w:rsid w:val="00346A61"/>
    <w:rsid w:val="00346EC2"/>
    <w:rsid w:val="00347242"/>
    <w:rsid w:val="00347A9B"/>
    <w:rsid w:val="00347CA0"/>
    <w:rsid w:val="00347DCB"/>
    <w:rsid w:val="003509F7"/>
    <w:rsid w:val="00350BD5"/>
    <w:rsid w:val="00350C1A"/>
    <w:rsid w:val="00350FB3"/>
    <w:rsid w:val="0035107C"/>
    <w:rsid w:val="00351955"/>
    <w:rsid w:val="00351CA4"/>
    <w:rsid w:val="00351FE8"/>
    <w:rsid w:val="00352358"/>
    <w:rsid w:val="003527C1"/>
    <w:rsid w:val="003527F7"/>
    <w:rsid w:val="00352B16"/>
    <w:rsid w:val="003531A7"/>
    <w:rsid w:val="00353253"/>
    <w:rsid w:val="00353540"/>
    <w:rsid w:val="00354156"/>
    <w:rsid w:val="003548CC"/>
    <w:rsid w:val="003549DE"/>
    <w:rsid w:val="00354E85"/>
    <w:rsid w:val="003550E9"/>
    <w:rsid w:val="00355959"/>
    <w:rsid w:val="00355987"/>
    <w:rsid w:val="00355A23"/>
    <w:rsid w:val="00355AB0"/>
    <w:rsid w:val="00355B25"/>
    <w:rsid w:val="00355B68"/>
    <w:rsid w:val="00355D3C"/>
    <w:rsid w:val="00356196"/>
    <w:rsid w:val="00356389"/>
    <w:rsid w:val="00356A5B"/>
    <w:rsid w:val="00356AC5"/>
    <w:rsid w:val="00356C7D"/>
    <w:rsid w:val="00357352"/>
    <w:rsid w:val="0035763E"/>
    <w:rsid w:val="003602DF"/>
    <w:rsid w:val="00360DF6"/>
    <w:rsid w:val="00361446"/>
    <w:rsid w:val="00361618"/>
    <w:rsid w:val="0036187C"/>
    <w:rsid w:val="00361EA7"/>
    <w:rsid w:val="003624AB"/>
    <w:rsid w:val="00362625"/>
    <w:rsid w:val="0036277B"/>
    <w:rsid w:val="003627A7"/>
    <w:rsid w:val="003627AC"/>
    <w:rsid w:val="00362FEA"/>
    <w:rsid w:val="0036372A"/>
    <w:rsid w:val="00363E20"/>
    <w:rsid w:val="00364210"/>
    <w:rsid w:val="003645E6"/>
    <w:rsid w:val="00364630"/>
    <w:rsid w:val="00364A1E"/>
    <w:rsid w:val="00364B88"/>
    <w:rsid w:val="00364CB1"/>
    <w:rsid w:val="00364FFF"/>
    <w:rsid w:val="0036513D"/>
    <w:rsid w:val="003651E8"/>
    <w:rsid w:val="00365347"/>
    <w:rsid w:val="00365AE3"/>
    <w:rsid w:val="00366298"/>
    <w:rsid w:val="0036646E"/>
    <w:rsid w:val="00366592"/>
    <w:rsid w:val="003668E6"/>
    <w:rsid w:val="003700BB"/>
    <w:rsid w:val="00370270"/>
    <w:rsid w:val="0037033A"/>
    <w:rsid w:val="00370AE1"/>
    <w:rsid w:val="00371B75"/>
    <w:rsid w:val="003721AC"/>
    <w:rsid w:val="00372839"/>
    <w:rsid w:val="00372EBB"/>
    <w:rsid w:val="003731B2"/>
    <w:rsid w:val="003731D3"/>
    <w:rsid w:val="003738BD"/>
    <w:rsid w:val="003739D2"/>
    <w:rsid w:val="00373DF1"/>
    <w:rsid w:val="00373F07"/>
    <w:rsid w:val="00373FBF"/>
    <w:rsid w:val="003743AB"/>
    <w:rsid w:val="0037458D"/>
    <w:rsid w:val="00374945"/>
    <w:rsid w:val="00375167"/>
    <w:rsid w:val="003756CB"/>
    <w:rsid w:val="003756DF"/>
    <w:rsid w:val="00375ADC"/>
    <w:rsid w:val="00375B53"/>
    <w:rsid w:val="00375C62"/>
    <w:rsid w:val="00375D2B"/>
    <w:rsid w:val="00375E7A"/>
    <w:rsid w:val="0037698C"/>
    <w:rsid w:val="00376B03"/>
    <w:rsid w:val="00376DFB"/>
    <w:rsid w:val="0037702A"/>
    <w:rsid w:val="003771DF"/>
    <w:rsid w:val="00377407"/>
    <w:rsid w:val="00377859"/>
    <w:rsid w:val="00377AF8"/>
    <w:rsid w:val="00377FBB"/>
    <w:rsid w:val="00380521"/>
    <w:rsid w:val="003814D8"/>
    <w:rsid w:val="00381574"/>
    <w:rsid w:val="0038158C"/>
    <w:rsid w:val="0038174A"/>
    <w:rsid w:val="00381842"/>
    <w:rsid w:val="00381854"/>
    <w:rsid w:val="003819C3"/>
    <w:rsid w:val="003819DA"/>
    <w:rsid w:val="00382B9B"/>
    <w:rsid w:val="00382BDC"/>
    <w:rsid w:val="00382DF1"/>
    <w:rsid w:val="00382E58"/>
    <w:rsid w:val="00382E60"/>
    <w:rsid w:val="0038336D"/>
    <w:rsid w:val="003835E0"/>
    <w:rsid w:val="00383D07"/>
    <w:rsid w:val="00383D93"/>
    <w:rsid w:val="003852C4"/>
    <w:rsid w:val="00385C52"/>
    <w:rsid w:val="00385FD3"/>
    <w:rsid w:val="00387473"/>
    <w:rsid w:val="003874FA"/>
    <w:rsid w:val="003879A8"/>
    <w:rsid w:val="003901B3"/>
    <w:rsid w:val="0039049C"/>
    <w:rsid w:val="003905F0"/>
    <w:rsid w:val="00390EB7"/>
    <w:rsid w:val="00391439"/>
    <w:rsid w:val="00391915"/>
    <w:rsid w:val="003925D8"/>
    <w:rsid w:val="0039290D"/>
    <w:rsid w:val="0039300D"/>
    <w:rsid w:val="003934EE"/>
    <w:rsid w:val="0039377F"/>
    <w:rsid w:val="00393A7E"/>
    <w:rsid w:val="00393D52"/>
    <w:rsid w:val="00394042"/>
    <w:rsid w:val="00394B86"/>
    <w:rsid w:val="00394F57"/>
    <w:rsid w:val="003950BD"/>
    <w:rsid w:val="00395349"/>
    <w:rsid w:val="0039548B"/>
    <w:rsid w:val="00395801"/>
    <w:rsid w:val="00395827"/>
    <w:rsid w:val="0039616F"/>
    <w:rsid w:val="003968A4"/>
    <w:rsid w:val="003969D2"/>
    <w:rsid w:val="00396DE9"/>
    <w:rsid w:val="00396F48"/>
    <w:rsid w:val="003970F7"/>
    <w:rsid w:val="0039727A"/>
    <w:rsid w:val="0039765C"/>
    <w:rsid w:val="00397CCB"/>
    <w:rsid w:val="00397F04"/>
    <w:rsid w:val="003A02D4"/>
    <w:rsid w:val="003A0317"/>
    <w:rsid w:val="003A065A"/>
    <w:rsid w:val="003A06AC"/>
    <w:rsid w:val="003A0C3B"/>
    <w:rsid w:val="003A1F91"/>
    <w:rsid w:val="003A230C"/>
    <w:rsid w:val="003A2375"/>
    <w:rsid w:val="003A3148"/>
    <w:rsid w:val="003A31B9"/>
    <w:rsid w:val="003A34E7"/>
    <w:rsid w:val="003A3874"/>
    <w:rsid w:val="003A4479"/>
    <w:rsid w:val="003A4867"/>
    <w:rsid w:val="003A49F3"/>
    <w:rsid w:val="003A4CFE"/>
    <w:rsid w:val="003A4E1B"/>
    <w:rsid w:val="003A514D"/>
    <w:rsid w:val="003A569F"/>
    <w:rsid w:val="003A579E"/>
    <w:rsid w:val="003A5A7F"/>
    <w:rsid w:val="003A5B72"/>
    <w:rsid w:val="003A6137"/>
    <w:rsid w:val="003A6340"/>
    <w:rsid w:val="003A6347"/>
    <w:rsid w:val="003A6C49"/>
    <w:rsid w:val="003A6CD1"/>
    <w:rsid w:val="003A70BF"/>
    <w:rsid w:val="003A7400"/>
    <w:rsid w:val="003A77F1"/>
    <w:rsid w:val="003A7A6B"/>
    <w:rsid w:val="003B0004"/>
    <w:rsid w:val="003B0215"/>
    <w:rsid w:val="003B0D56"/>
    <w:rsid w:val="003B0F76"/>
    <w:rsid w:val="003B1878"/>
    <w:rsid w:val="003B1A51"/>
    <w:rsid w:val="003B21CA"/>
    <w:rsid w:val="003B263F"/>
    <w:rsid w:val="003B2EDF"/>
    <w:rsid w:val="003B30D2"/>
    <w:rsid w:val="003B3346"/>
    <w:rsid w:val="003B3475"/>
    <w:rsid w:val="003B35F3"/>
    <w:rsid w:val="003B3732"/>
    <w:rsid w:val="003B3B03"/>
    <w:rsid w:val="003B3D84"/>
    <w:rsid w:val="003B4391"/>
    <w:rsid w:val="003B4441"/>
    <w:rsid w:val="003B45A0"/>
    <w:rsid w:val="003B4CC1"/>
    <w:rsid w:val="003B4E34"/>
    <w:rsid w:val="003B5272"/>
    <w:rsid w:val="003B53F8"/>
    <w:rsid w:val="003B58C5"/>
    <w:rsid w:val="003B5D74"/>
    <w:rsid w:val="003B60F4"/>
    <w:rsid w:val="003B675F"/>
    <w:rsid w:val="003B6A9C"/>
    <w:rsid w:val="003B6FB7"/>
    <w:rsid w:val="003B7383"/>
    <w:rsid w:val="003B78D2"/>
    <w:rsid w:val="003C0044"/>
    <w:rsid w:val="003C029A"/>
    <w:rsid w:val="003C0379"/>
    <w:rsid w:val="003C03E8"/>
    <w:rsid w:val="003C0852"/>
    <w:rsid w:val="003C090F"/>
    <w:rsid w:val="003C1243"/>
    <w:rsid w:val="003C1683"/>
    <w:rsid w:val="003C186A"/>
    <w:rsid w:val="003C1AAA"/>
    <w:rsid w:val="003C1BF2"/>
    <w:rsid w:val="003C207B"/>
    <w:rsid w:val="003C2522"/>
    <w:rsid w:val="003C27A5"/>
    <w:rsid w:val="003C27D4"/>
    <w:rsid w:val="003C28D0"/>
    <w:rsid w:val="003C28E8"/>
    <w:rsid w:val="003C2DBD"/>
    <w:rsid w:val="003C306C"/>
    <w:rsid w:val="003C3260"/>
    <w:rsid w:val="003C3D49"/>
    <w:rsid w:val="003C4074"/>
    <w:rsid w:val="003C43C7"/>
    <w:rsid w:val="003C4552"/>
    <w:rsid w:val="003C4EAD"/>
    <w:rsid w:val="003C5865"/>
    <w:rsid w:val="003C5F74"/>
    <w:rsid w:val="003C6543"/>
    <w:rsid w:val="003C6C7C"/>
    <w:rsid w:val="003C6D63"/>
    <w:rsid w:val="003C6EFC"/>
    <w:rsid w:val="003C6F5C"/>
    <w:rsid w:val="003C6F96"/>
    <w:rsid w:val="003C76DB"/>
    <w:rsid w:val="003C7A66"/>
    <w:rsid w:val="003D0006"/>
    <w:rsid w:val="003D0048"/>
    <w:rsid w:val="003D00CA"/>
    <w:rsid w:val="003D078A"/>
    <w:rsid w:val="003D0AC1"/>
    <w:rsid w:val="003D0B3A"/>
    <w:rsid w:val="003D0F92"/>
    <w:rsid w:val="003D118A"/>
    <w:rsid w:val="003D1FA7"/>
    <w:rsid w:val="003D2583"/>
    <w:rsid w:val="003D28BD"/>
    <w:rsid w:val="003D2D34"/>
    <w:rsid w:val="003D2D6B"/>
    <w:rsid w:val="003D2E47"/>
    <w:rsid w:val="003D3524"/>
    <w:rsid w:val="003D3A46"/>
    <w:rsid w:val="003D3A5F"/>
    <w:rsid w:val="003D3ABA"/>
    <w:rsid w:val="003D4251"/>
    <w:rsid w:val="003D439E"/>
    <w:rsid w:val="003D49C5"/>
    <w:rsid w:val="003D5331"/>
    <w:rsid w:val="003D562C"/>
    <w:rsid w:val="003D5782"/>
    <w:rsid w:val="003D57C2"/>
    <w:rsid w:val="003D58F4"/>
    <w:rsid w:val="003D60BE"/>
    <w:rsid w:val="003D61BE"/>
    <w:rsid w:val="003D6532"/>
    <w:rsid w:val="003D66A0"/>
    <w:rsid w:val="003D6DBC"/>
    <w:rsid w:val="003D74AE"/>
    <w:rsid w:val="003D77DB"/>
    <w:rsid w:val="003D7939"/>
    <w:rsid w:val="003D7E0C"/>
    <w:rsid w:val="003E0025"/>
    <w:rsid w:val="003E098A"/>
    <w:rsid w:val="003E0997"/>
    <w:rsid w:val="003E0A45"/>
    <w:rsid w:val="003E0E3E"/>
    <w:rsid w:val="003E1054"/>
    <w:rsid w:val="003E14C1"/>
    <w:rsid w:val="003E1641"/>
    <w:rsid w:val="003E175F"/>
    <w:rsid w:val="003E1788"/>
    <w:rsid w:val="003E1C8C"/>
    <w:rsid w:val="003E1C8F"/>
    <w:rsid w:val="003E1E8E"/>
    <w:rsid w:val="003E21C6"/>
    <w:rsid w:val="003E2510"/>
    <w:rsid w:val="003E2721"/>
    <w:rsid w:val="003E2764"/>
    <w:rsid w:val="003E2A4F"/>
    <w:rsid w:val="003E2D98"/>
    <w:rsid w:val="003E2DF7"/>
    <w:rsid w:val="003E2FD9"/>
    <w:rsid w:val="003E3560"/>
    <w:rsid w:val="003E3E91"/>
    <w:rsid w:val="003E3FC2"/>
    <w:rsid w:val="003E4591"/>
    <w:rsid w:val="003E4743"/>
    <w:rsid w:val="003E4BE7"/>
    <w:rsid w:val="003E4C69"/>
    <w:rsid w:val="003E4D96"/>
    <w:rsid w:val="003E5235"/>
    <w:rsid w:val="003E547B"/>
    <w:rsid w:val="003E56BD"/>
    <w:rsid w:val="003E5D48"/>
    <w:rsid w:val="003E6342"/>
    <w:rsid w:val="003E64F7"/>
    <w:rsid w:val="003E7071"/>
    <w:rsid w:val="003E7295"/>
    <w:rsid w:val="003E72BD"/>
    <w:rsid w:val="003E75F0"/>
    <w:rsid w:val="003E7621"/>
    <w:rsid w:val="003E7B84"/>
    <w:rsid w:val="003E7DB4"/>
    <w:rsid w:val="003E7FC4"/>
    <w:rsid w:val="003F02B1"/>
    <w:rsid w:val="003F03A6"/>
    <w:rsid w:val="003F0A10"/>
    <w:rsid w:val="003F1000"/>
    <w:rsid w:val="003F13E8"/>
    <w:rsid w:val="003F15AF"/>
    <w:rsid w:val="003F18AC"/>
    <w:rsid w:val="003F18DA"/>
    <w:rsid w:val="003F3CE5"/>
    <w:rsid w:val="003F55C1"/>
    <w:rsid w:val="003F580D"/>
    <w:rsid w:val="003F5C7D"/>
    <w:rsid w:val="003F5CC8"/>
    <w:rsid w:val="003F6730"/>
    <w:rsid w:val="003F67F3"/>
    <w:rsid w:val="003F7092"/>
    <w:rsid w:val="003F736F"/>
    <w:rsid w:val="003F789E"/>
    <w:rsid w:val="003F7D91"/>
    <w:rsid w:val="003F7EF4"/>
    <w:rsid w:val="004003BD"/>
    <w:rsid w:val="0040058E"/>
    <w:rsid w:val="00400AAF"/>
    <w:rsid w:val="00400D99"/>
    <w:rsid w:val="004016D6"/>
    <w:rsid w:val="0040194B"/>
    <w:rsid w:val="00402170"/>
    <w:rsid w:val="00403366"/>
    <w:rsid w:val="0040374E"/>
    <w:rsid w:val="004044FB"/>
    <w:rsid w:val="004046F7"/>
    <w:rsid w:val="00404994"/>
    <w:rsid w:val="004049DB"/>
    <w:rsid w:val="00405377"/>
    <w:rsid w:val="00405F0B"/>
    <w:rsid w:val="00405FAB"/>
    <w:rsid w:val="004066E1"/>
    <w:rsid w:val="00406A37"/>
    <w:rsid w:val="0040754C"/>
    <w:rsid w:val="004107E6"/>
    <w:rsid w:val="0041080B"/>
    <w:rsid w:val="0041154F"/>
    <w:rsid w:val="0041184E"/>
    <w:rsid w:val="0041194F"/>
    <w:rsid w:val="00411FD1"/>
    <w:rsid w:val="00412709"/>
    <w:rsid w:val="004130CE"/>
    <w:rsid w:val="00413B98"/>
    <w:rsid w:val="00414A89"/>
    <w:rsid w:val="00414B8F"/>
    <w:rsid w:val="00414BC9"/>
    <w:rsid w:val="00415104"/>
    <w:rsid w:val="00415318"/>
    <w:rsid w:val="0041557D"/>
    <w:rsid w:val="00416C5B"/>
    <w:rsid w:val="004170C9"/>
    <w:rsid w:val="00417150"/>
    <w:rsid w:val="00417C9E"/>
    <w:rsid w:val="00417F8C"/>
    <w:rsid w:val="004201DA"/>
    <w:rsid w:val="0042067D"/>
    <w:rsid w:val="0042079D"/>
    <w:rsid w:val="00420BB6"/>
    <w:rsid w:val="00421803"/>
    <w:rsid w:val="00421D60"/>
    <w:rsid w:val="00421EFF"/>
    <w:rsid w:val="00422529"/>
    <w:rsid w:val="00422A8D"/>
    <w:rsid w:val="00422B2B"/>
    <w:rsid w:val="00422BF6"/>
    <w:rsid w:val="00423072"/>
    <w:rsid w:val="00423347"/>
    <w:rsid w:val="004234BC"/>
    <w:rsid w:val="00423B8A"/>
    <w:rsid w:val="00423F13"/>
    <w:rsid w:val="004245C3"/>
    <w:rsid w:val="00424A0F"/>
    <w:rsid w:val="00424B90"/>
    <w:rsid w:val="00424DAD"/>
    <w:rsid w:val="00425B2B"/>
    <w:rsid w:val="00425CA1"/>
    <w:rsid w:val="00425F28"/>
    <w:rsid w:val="00425F7C"/>
    <w:rsid w:val="0042666B"/>
    <w:rsid w:val="00426815"/>
    <w:rsid w:val="00426BA6"/>
    <w:rsid w:val="00426D6A"/>
    <w:rsid w:val="00426EF0"/>
    <w:rsid w:val="00427239"/>
    <w:rsid w:val="00427741"/>
    <w:rsid w:val="00427AB2"/>
    <w:rsid w:val="00427B83"/>
    <w:rsid w:val="004301A3"/>
    <w:rsid w:val="0043053D"/>
    <w:rsid w:val="004308E6"/>
    <w:rsid w:val="00430EB8"/>
    <w:rsid w:val="0043134E"/>
    <w:rsid w:val="00431357"/>
    <w:rsid w:val="0043138F"/>
    <w:rsid w:val="0043145D"/>
    <w:rsid w:val="00431AC0"/>
    <w:rsid w:val="00431B3C"/>
    <w:rsid w:val="00431EC4"/>
    <w:rsid w:val="004320FC"/>
    <w:rsid w:val="00432A3E"/>
    <w:rsid w:val="00432B8F"/>
    <w:rsid w:val="0043307B"/>
    <w:rsid w:val="00433510"/>
    <w:rsid w:val="004336C6"/>
    <w:rsid w:val="004336E0"/>
    <w:rsid w:val="004338B7"/>
    <w:rsid w:val="00433D57"/>
    <w:rsid w:val="0043472C"/>
    <w:rsid w:val="00434922"/>
    <w:rsid w:val="00434D9B"/>
    <w:rsid w:val="00434F3C"/>
    <w:rsid w:val="0043502E"/>
    <w:rsid w:val="004356B2"/>
    <w:rsid w:val="004356B4"/>
    <w:rsid w:val="00435F51"/>
    <w:rsid w:val="004360FE"/>
    <w:rsid w:val="00436781"/>
    <w:rsid w:val="00436794"/>
    <w:rsid w:val="00436A62"/>
    <w:rsid w:val="00436B51"/>
    <w:rsid w:val="0043701D"/>
    <w:rsid w:val="00437D8F"/>
    <w:rsid w:val="00440007"/>
    <w:rsid w:val="00440320"/>
    <w:rsid w:val="00440DF5"/>
    <w:rsid w:val="004410B5"/>
    <w:rsid w:val="00441465"/>
    <w:rsid w:val="00441821"/>
    <w:rsid w:val="00441C5F"/>
    <w:rsid w:val="00442221"/>
    <w:rsid w:val="0044227C"/>
    <w:rsid w:val="00442642"/>
    <w:rsid w:val="004429C3"/>
    <w:rsid w:val="00442AA4"/>
    <w:rsid w:val="00442AFF"/>
    <w:rsid w:val="00442C3B"/>
    <w:rsid w:val="00442C82"/>
    <w:rsid w:val="00442D01"/>
    <w:rsid w:val="00442D43"/>
    <w:rsid w:val="00442E80"/>
    <w:rsid w:val="004431EC"/>
    <w:rsid w:val="004437C7"/>
    <w:rsid w:val="00443CF0"/>
    <w:rsid w:val="0044431F"/>
    <w:rsid w:val="00444AA1"/>
    <w:rsid w:val="004456B1"/>
    <w:rsid w:val="00445C28"/>
    <w:rsid w:val="00445CE3"/>
    <w:rsid w:val="00445D9A"/>
    <w:rsid w:val="00446597"/>
    <w:rsid w:val="00446C1E"/>
    <w:rsid w:val="0044787B"/>
    <w:rsid w:val="00447940"/>
    <w:rsid w:val="00447CDB"/>
    <w:rsid w:val="00450473"/>
    <w:rsid w:val="0045092C"/>
    <w:rsid w:val="00450DD7"/>
    <w:rsid w:val="00451D00"/>
    <w:rsid w:val="00451D2B"/>
    <w:rsid w:val="004522C3"/>
    <w:rsid w:val="004537AF"/>
    <w:rsid w:val="0045393E"/>
    <w:rsid w:val="00453F58"/>
    <w:rsid w:val="0045423C"/>
    <w:rsid w:val="00454A06"/>
    <w:rsid w:val="004555A4"/>
    <w:rsid w:val="0045588B"/>
    <w:rsid w:val="00456F35"/>
    <w:rsid w:val="00456F59"/>
    <w:rsid w:val="00457372"/>
    <w:rsid w:val="00457736"/>
    <w:rsid w:val="00457F2C"/>
    <w:rsid w:val="00460014"/>
    <w:rsid w:val="00460026"/>
    <w:rsid w:val="0046079D"/>
    <w:rsid w:val="004624AB"/>
    <w:rsid w:val="00462795"/>
    <w:rsid w:val="00462B4B"/>
    <w:rsid w:val="00462EAB"/>
    <w:rsid w:val="00462FC2"/>
    <w:rsid w:val="00463834"/>
    <w:rsid w:val="00463AB2"/>
    <w:rsid w:val="00463CC0"/>
    <w:rsid w:val="00463CFC"/>
    <w:rsid w:val="00464031"/>
    <w:rsid w:val="004641C4"/>
    <w:rsid w:val="00464C99"/>
    <w:rsid w:val="004658D7"/>
    <w:rsid w:val="00465E4D"/>
    <w:rsid w:val="00465FC6"/>
    <w:rsid w:val="00465FE7"/>
    <w:rsid w:val="00466330"/>
    <w:rsid w:val="004663B3"/>
    <w:rsid w:val="00466760"/>
    <w:rsid w:val="00466A4D"/>
    <w:rsid w:val="00467233"/>
    <w:rsid w:val="00467330"/>
    <w:rsid w:val="00467396"/>
    <w:rsid w:val="004677A8"/>
    <w:rsid w:val="00467B9F"/>
    <w:rsid w:val="00467BCE"/>
    <w:rsid w:val="00467C4D"/>
    <w:rsid w:val="00467CCD"/>
    <w:rsid w:val="004703C8"/>
    <w:rsid w:val="004703CB"/>
    <w:rsid w:val="0047070B"/>
    <w:rsid w:val="00470A7E"/>
    <w:rsid w:val="00470AAA"/>
    <w:rsid w:val="0047123A"/>
    <w:rsid w:val="004712A9"/>
    <w:rsid w:val="004714D3"/>
    <w:rsid w:val="00471668"/>
    <w:rsid w:val="00471727"/>
    <w:rsid w:val="0047255E"/>
    <w:rsid w:val="00472A17"/>
    <w:rsid w:val="00472C2B"/>
    <w:rsid w:val="00472C38"/>
    <w:rsid w:val="00473465"/>
    <w:rsid w:val="00473515"/>
    <w:rsid w:val="00474040"/>
    <w:rsid w:val="004745B2"/>
    <w:rsid w:val="004746B2"/>
    <w:rsid w:val="00474765"/>
    <w:rsid w:val="00474FB3"/>
    <w:rsid w:val="0047546E"/>
    <w:rsid w:val="004755BD"/>
    <w:rsid w:val="004757D8"/>
    <w:rsid w:val="00475BFA"/>
    <w:rsid w:val="00475CAC"/>
    <w:rsid w:val="0047612A"/>
    <w:rsid w:val="004761DE"/>
    <w:rsid w:val="00476587"/>
    <w:rsid w:val="00477138"/>
    <w:rsid w:val="0047745B"/>
    <w:rsid w:val="004774C7"/>
    <w:rsid w:val="0047798C"/>
    <w:rsid w:val="00477BC4"/>
    <w:rsid w:val="00477C2C"/>
    <w:rsid w:val="00477FD3"/>
    <w:rsid w:val="00480476"/>
    <w:rsid w:val="00480756"/>
    <w:rsid w:val="004808FA"/>
    <w:rsid w:val="00480A1D"/>
    <w:rsid w:val="00481702"/>
    <w:rsid w:val="00481D90"/>
    <w:rsid w:val="00482308"/>
    <w:rsid w:val="00482990"/>
    <w:rsid w:val="00483442"/>
    <w:rsid w:val="004838DC"/>
    <w:rsid w:val="00484750"/>
    <w:rsid w:val="00484D99"/>
    <w:rsid w:val="00484FFE"/>
    <w:rsid w:val="004853A7"/>
    <w:rsid w:val="0048542D"/>
    <w:rsid w:val="0048543B"/>
    <w:rsid w:val="00485A24"/>
    <w:rsid w:val="00485FA5"/>
    <w:rsid w:val="004863B1"/>
    <w:rsid w:val="004865A6"/>
    <w:rsid w:val="00486AD7"/>
    <w:rsid w:val="00486BF6"/>
    <w:rsid w:val="00486CAF"/>
    <w:rsid w:val="00487B59"/>
    <w:rsid w:val="00487D6F"/>
    <w:rsid w:val="0049021D"/>
    <w:rsid w:val="004905CB"/>
    <w:rsid w:val="004906AF"/>
    <w:rsid w:val="00490D3C"/>
    <w:rsid w:val="00491CF5"/>
    <w:rsid w:val="004922CC"/>
    <w:rsid w:val="004932DD"/>
    <w:rsid w:val="004937B3"/>
    <w:rsid w:val="00493A0B"/>
    <w:rsid w:val="00493DBB"/>
    <w:rsid w:val="0049475B"/>
    <w:rsid w:val="0049479D"/>
    <w:rsid w:val="00494A86"/>
    <w:rsid w:val="00494C44"/>
    <w:rsid w:val="00494C78"/>
    <w:rsid w:val="00494CB2"/>
    <w:rsid w:val="00494E98"/>
    <w:rsid w:val="0049535C"/>
    <w:rsid w:val="00495372"/>
    <w:rsid w:val="004962FE"/>
    <w:rsid w:val="0049749B"/>
    <w:rsid w:val="00497543"/>
    <w:rsid w:val="00497659"/>
    <w:rsid w:val="0049777E"/>
    <w:rsid w:val="00497B7B"/>
    <w:rsid w:val="004A0299"/>
    <w:rsid w:val="004A0329"/>
    <w:rsid w:val="004A076B"/>
    <w:rsid w:val="004A0F5A"/>
    <w:rsid w:val="004A117B"/>
    <w:rsid w:val="004A1212"/>
    <w:rsid w:val="004A17BF"/>
    <w:rsid w:val="004A2973"/>
    <w:rsid w:val="004A3009"/>
    <w:rsid w:val="004A3261"/>
    <w:rsid w:val="004A3727"/>
    <w:rsid w:val="004A3AEF"/>
    <w:rsid w:val="004A3BE9"/>
    <w:rsid w:val="004A3E09"/>
    <w:rsid w:val="004A3F33"/>
    <w:rsid w:val="004A415F"/>
    <w:rsid w:val="004A4572"/>
    <w:rsid w:val="004A477C"/>
    <w:rsid w:val="004A4801"/>
    <w:rsid w:val="004A4971"/>
    <w:rsid w:val="004A4993"/>
    <w:rsid w:val="004A4ADF"/>
    <w:rsid w:val="004A4DE2"/>
    <w:rsid w:val="004A52A4"/>
    <w:rsid w:val="004A52C4"/>
    <w:rsid w:val="004A5A4C"/>
    <w:rsid w:val="004A5E2E"/>
    <w:rsid w:val="004A64AB"/>
    <w:rsid w:val="004A674A"/>
    <w:rsid w:val="004A6787"/>
    <w:rsid w:val="004A7085"/>
    <w:rsid w:val="004A75CE"/>
    <w:rsid w:val="004A7611"/>
    <w:rsid w:val="004A7931"/>
    <w:rsid w:val="004B0047"/>
    <w:rsid w:val="004B04BE"/>
    <w:rsid w:val="004B203A"/>
    <w:rsid w:val="004B2C02"/>
    <w:rsid w:val="004B2D18"/>
    <w:rsid w:val="004B32D5"/>
    <w:rsid w:val="004B373C"/>
    <w:rsid w:val="004B3834"/>
    <w:rsid w:val="004B3D80"/>
    <w:rsid w:val="004B3F3B"/>
    <w:rsid w:val="004B42B7"/>
    <w:rsid w:val="004B44B0"/>
    <w:rsid w:val="004B4ECF"/>
    <w:rsid w:val="004B5849"/>
    <w:rsid w:val="004B5934"/>
    <w:rsid w:val="004B5959"/>
    <w:rsid w:val="004B637A"/>
    <w:rsid w:val="004B65C7"/>
    <w:rsid w:val="004B69CB"/>
    <w:rsid w:val="004B6BEC"/>
    <w:rsid w:val="004B6CF7"/>
    <w:rsid w:val="004B72DA"/>
    <w:rsid w:val="004B76DE"/>
    <w:rsid w:val="004B7E5A"/>
    <w:rsid w:val="004C0E16"/>
    <w:rsid w:val="004C1257"/>
    <w:rsid w:val="004C168D"/>
    <w:rsid w:val="004C16B6"/>
    <w:rsid w:val="004C1768"/>
    <w:rsid w:val="004C18DD"/>
    <w:rsid w:val="004C1A36"/>
    <w:rsid w:val="004C23B6"/>
    <w:rsid w:val="004C242A"/>
    <w:rsid w:val="004C256B"/>
    <w:rsid w:val="004C2986"/>
    <w:rsid w:val="004C31BA"/>
    <w:rsid w:val="004C36CE"/>
    <w:rsid w:val="004C38DC"/>
    <w:rsid w:val="004C3AA1"/>
    <w:rsid w:val="004C3B7B"/>
    <w:rsid w:val="004C401B"/>
    <w:rsid w:val="004C41B7"/>
    <w:rsid w:val="004C43D5"/>
    <w:rsid w:val="004C440A"/>
    <w:rsid w:val="004C442D"/>
    <w:rsid w:val="004C60E1"/>
    <w:rsid w:val="004C6B06"/>
    <w:rsid w:val="004C75D9"/>
    <w:rsid w:val="004D006D"/>
    <w:rsid w:val="004D04E2"/>
    <w:rsid w:val="004D0B3A"/>
    <w:rsid w:val="004D1355"/>
    <w:rsid w:val="004D1748"/>
    <w:rsid w:val="004D1828"/>
    <w:rsid w:val="004D1EBA"/>
    <w:rsid w:val="004D215C"/>
    <w:rsid w:val="004D2385"/>
    <w:rsid w:val="004D2394"/>
    <w:rsid w:val="004D2709"/>
    <w:rsid w:val="004D3883"/>
    <w:rsid w:val="004D3B99"/>
    <w:rsid w:val="004D40BE"/>
    <w:rsid w:val="004D42EC"/>
    <w:rsid w:val="004D49F5"/>
    <w:rsid w:val="004D4F47"/>
    <w:rsid w:val="004D5723"/>
    <w:rsid w:val="004D5B1B"/>
    <w:rsid w:val="004D5BE9"/>
    <w:rsid w:val="004D5DED"/>
    <w:rsid w:val="004D6233"/>
    <w:rsid w:val="004D664E"/>
    <w:rsid w:val="004D6A46"/>
    <w:rsid w:val="004D70C9"/>
    <w:rsid w:val="004D7629"/>
    <w:rsid w:val="004D7FC1"/>
    <w:rsid w:val="004E00EB"/>
    <w:rsid w:val="004E05B2"/>
    <w:rsid w:val="004E0B09"/>
    <w:rsid w:val="004E0F68"/>
    <w:rsid w:val="004E10BA"/>
    <w:rsid w:val="004E143F"/>
    <w:rsid w:val="004E145A"/>
    <w:rsid w:val="004E1B3A"/>
    <w:rsid w:val="004E2055"/>
    <w:rsid w:val="004E21C1"/>
    <w:rsid w:val="004E2295"/>
    <w:rsid w:val="004E259E"/>
    <w:rsid w:val="004E2785"/>
    <w:rsid w:val="004E2822"/>
    <w:rsid w:val="004E2ACA"/>
    <w:rsid w:val="004E2DEF"/>
    <w:rsid w:val="004E3253"/>
    <w:rsid w:val="004E328E"/>
    <w:rsid w:val="004E345E"/>
    <w:rsid w:val="004E3568"/>
    <w:rsid w:val="004E36E7"/>
    <w:rsid w:val="004E39C6"/>
    <w:rsid w:val="004E3D07"/>
    <w:rsid w:val="004E417F"/>
    <w:rsid w:val="004E450B"/>
    <w:rsid w:val="004E4924"/>
    <w:rsid w:val="004E4F0C"/>
    <w:rsid w:val="004E51C5"/>
    <w:rsid w:val="004E5817"/>
    <w:rsid w:val="004E60AC"/>
    <w:rsid w:val="004E633A"/>
    <w:rsid w:val="004E6887"/>
    <w:rsid w:val="004E6FAE"/>
    <w:rsid w:val="004E7430"/>
    <w:rsid w:val="004E7461"/>
    <w:rsid w:val="004E7CCC"/>
    <w:rsid w:val="004F00EE"/>
    <w:rsid w:val="004F023D"/>
    <w:rsid w:val="004F02B0"/>
    <w:rsid w:val="004F064E"/>
    <w:rsid w:val="004F06D5"/>
    <w:rsid w:val="004F0716"/>
    <w:rsid w:val="004F0A01"/>
    <w:rsid w:val="004F0AEC"/>
    <w:rsid w:val="004F0B91"/>
    <w:rsid w:val="004F0CA4"/>
    <w:rsid w:val="004F0CEF"/>
    <w:rsid w:val="004F0DB3"/>
    <w:rsid w:val="004F0F6E"/>
    <w:rsid w:val="004F115A"/>
    <w:rsid w:val="004F27C9"/>
    <w:rsid w:val="004F295C"/>
    <w:rsid w:val="004F298C"/>
    <w:rsid w:val="004F2D5C"/>
    <w:rsid w:val="004F2FC5"/>
    <w:rsid w:val="004F3714"/>
    <w:rsid w:val="004F379F"/>
    <w:rsid w:val="004F3D7C"/>
    <w:rsid w:val="004F4875"/>
    <w:rsid w:val="004F5388"/>
    <w:rsid w:val="004F5755"/>
    <w:rsid w:val="004F5C8B"/>
    <w:rsid w:val="004F5E16"/>
    <w:rsid w:val="004F5EA3"/>
    <w:rsid w:val="004F6287"/>
    <w:rsid w:val="004F67E3"/>
    <w:rsid w:val="004F69CD"/>
    <w:rsid w:val="004F6B03"/>
    <w:rsid w:val="004F6D20"/>
    <w:rsid w:val="004F7248"/>
    <w:rsid w:val="004F7F3C"/>
    <w:rsid w:val="0050135D"/>
    <w:rsid w:val="00501E7E"/>
    <w:rsid w:val="00502579"/>
    <w:rsid w:val="0050282D"/>
    <w:rsid w:val="00502EF6"/>
    <w:rsid w:val="0050354E"/>
    <w:rsid w:val="00503A37"/>
    <w:rsid w:val="0050414D"/>
    <w:rsid w:val="005045A4"/>
    <w:rsid w:val="005045FA"/>
    <w:rsid w:val="00504675"/>
    <w:rsid w:val="0050467D"/>
    <w:rsid w:val="00504AAD"/>
    <w:rsid w:val="005051B1"/>
    <w:rsid w:val="00505510"/>
    <w:rsid w:val="00505AFD"/>
    <w:rsid w:val="00505D45"/>
    <w:rsid w:val="0050600A"/>
    <w:rsid w:val="00506025"/>
    <w:rsid w:val="0050615E"/>
    <w:rsid w:val="00506310"/>
    <w:rsid w:val="00506793"/>
    <w:rsid w:val="00506B42"/>
    <w:rsid w:val="00506F65"/>
    <w:rsid w:val="00507035"/>
    <w:rsid w:val="0050709B"/>
    <w:rsid w:val="005070DE"/>
    <w:rsid w:val="005072C2"/>
    <w:rsid w:val="0050735C"/>
    <w:rsid w:val="0050782D"/>
    <w:rsid w:val="00507990"/>
    <w:rsid w:val="00507C04"/>
    <w:rsid w:val="0051004A"/>
    <w:rsid w:val="00510096"/>
    <w:rsid w:val="00510658"/>
    <w:rsid w:val="005107D6"/>
    <w:rsid w:val="00511346"/>
    <w:rsid w:val="00511472"/>
    <w:rsid w:val="005114D2"/>
    <w:rsid w:val="00512255"/>
    <w:rsid w:val="00512935"/>
    <w:rsid w:val="00512964"/>
    <w:rsid w:val="00512A28"/>
    <w:rsid w:val="00513606"/>
    <w:rsid w:val="0051365D"/>
    <w:rsid w:val="0051373E"/>
    <w:rsid w:val="005139F4"/>
    <w:rsid w:val="00513C06"/>
    <w:rsid w:val="00513C0A"/>
    <w:rsid w:val="00514055"/>
    <w:rsid w:val="00514092"/>
    <w:rsid w:val="005145BB"/>
    <w:rsid w:val="005147EA"/>
    <w:rsid w:val="00514806"/>
    <w:rsid w:val="00514A3C"/>
    <w:rsid w:val="00515089"/>
    <w:rsid w:val="00515211"/>
    <w:rsid w:val="005159F1"/>
    <w:rsid w:val="00515A92"/>
    <w:rsid w:val="00515F4B"/>
    <w:rsid w:val="00516260"/>
    <w:rsid w:val="00516454"/>
    <w:rsid w:val="0051653A"/>
    <w:rsid w:val="00516661"/>
    <w:rsid w:val="00516852"/>
    <w:rsid w:val="0051687E"/>
    <w:rsid w:val="005169D8"/>
    <w:rsid w:val="00516A8A"/>
    <w:rsid w:val="00516CAD"/>
    <w:rsid w:val="0051785D"/>
    <w:rsid w:val="00517BF7"/>
    <w:rsid w:val="00517EFD"/>
    <w:rsid w:val="005200B0"/>
    <w:rsid w:val="00520349"/>
    <w:rsid w:val="00520BB4"/>
    <w:rsid w:val="00520C29"/>
    <w:rsid w:val="00520CC4"/>
    <w:rsid w:val="00520D4D"/>
    <w:rsid w:val="00521067"/>
    <w:rsid w:val="00521146"/>
    <w:rsid w:val="005217D9"/>
    <w:rsid w:val="00521897"/>
    <w:rsid w:val="00521A1E"/>
    <w:rsid w:val="005224D4"/>
    <w:rsid w:val="00522614"/>
    <w:rsid w:val="005226F2"/>
    <w:rsid w:val="00522C39"/>
    <w:rsid w:val="00522CE3"/>
    <w:rsid w:val="00523480"/>
    <w:rsid w:val="005234C5"/>
    <w:rsid w:val="00523AF1"/>
    <w:rsid w:val="00523D46"/>
    <w:rsid w:val="00524420"/>
    <w:rsid w:val="005251F3"/>
    <w:rsid w:val="00525432"/>
    <w:rsid w:val="005256A4"/>
    <w:rsid w:val="005258AD"/>
    <w:rsid w:val="0052592D"/>
    <w:rsid w:val="00526459"/>
    <w:rsid w:val="0052682D"/>
    <w:rsid w:val="005269C5"/>
    <w:rsid w:val="00526D2C"/>
    <w:rsid w:val="00526D31"/>
    <w:rsid w:val="00526F1C"/>
    <w:rsid w:val="00526FCA"/>
    <w:rsid w:val="005274B9"/>
    <w:rsid w:val="005274F7"/>
    <w:rsid w:val="00530481"/>
    <w:rsid w:val="0053078F"/>
    <w:rsid w:val="00531075"/>
    <w:rsid w:val="0053134F"/>
    <w:rsid w:val="00531F58"/>
    <w:rsid w:val="00532648"/>
    <w:rsid w:val="005334B2"/>
    <w:rsid w:val="005336A7"/>
    <w:rsid w:val="00533B79"/>
    <w:rsid w:val="00533D1E"/>
    <w:rsid w:val="00534257"/>
    <w:rsid w:val="00535DA8"/>
    <w:rsid w:val="00535E18"/>
    <w:rsid w:val="00535E1F"/>
    <w:rsid w:val="005360DD"/>
    <w:rsid w:val="00536323"/>
    <w:rsid w:val="00536369"/>
    <w:rsid w:val="005363E8"/>
    <w:rsid w:val="00536432"/>
    <w:rsid w:val="00536BD8"/>
    <w:rsid w:val="00536C31"/>
    <w:rsid w:val="0053705E"/>
    <w:rsid w:val="00537197"/>
    <w:rsid w:val="00537245"/>
    <w:rsid w:val="0053742D"/>
    <w:rsid w:val="00540662"/>
    <w:rsid w:val="00540750"/>
    <w:rsid w:val="005409CB"/>
    <w:rsid w:val="00540D5F"/>
    <w:rsid w:val="00540E04"/>
    <w:rsid w:val="00541074"/>
    <w:rsid w:val="005411B1"/>
    <w:rsid w:val="00541245"/>
    <w:rsid w:val="0054178C"/>
    <w:rsid w:val="00541867"/>
    <w:rsid w:val="005423C1"/>
    <w:rsid w:val="00542416"/>
    <w:rsid w:val="00542681"/>
    <w:rsid w:val="005428FF"/>
    <w:rsid w:val="005429C6"/>
    <w:rsid w:val="00542D42"/>
    <w:rsid w:val="00542EFC"/>
    <w:rsid w:val="00543343"/>
    <w:rsid w:val="00543DE5"/>
    <w:rsid w:val="00543E3A"/>
    <w:rsid w:val="00544420"/>
    <w:rsid w:val="005447DC"/>
    <w:rsid w:val="005448B8"/>
    <w:rsid w:val="005448BD"/>
    <w:rsid w:val="00544D1B"/>
    <w:rsid w:val="0054506D"/>
    <w:rsid w:val="00545329"/>
    <w:rsid w:val="0054537F"/>
    <w:rsid w:val="005456B1"/>
    <w:rsid w:val="00545968"/>
    <w:rsid w:val="00545992"/>
    <w:rsid w:val="00545C30"/>
    <w:rsid w:val="00546AB7"/>
    <w:rsid w:val="00546BD9"/>
    <w:rsid w:val="005475DA"/>
    <w:rsid w:val="005479E2"/>
    <w:rsid w:val="00547E0B"/>
    <w:rsid w:val="00547E7B"/>
    <w:rsid w:val="005503A8"/>
    <w:rsid w:val="00550F5C"/>
    <w:rsid w:val="005515AA"/>
    <w:rsid w:val="005519DD"/>
    <w:rsid w:val="00551B57"/>
    <w:rsid w:val="00551C7D"/>
    <w:rsid w:val="00551EE3"/>
    <w:rsid w:val="00552417"/>
    <w:rsid w:val="00552427"/>
    <w:rsid w:val="0055268F"/>
    <w:rsid w:val="005528CE"/>
    <w:rsid w:val="005532B9"/>
    <w:rsid w:val="00553387"/>
    <w:rsid w:val="0055350D"/>
    <w:rsid w:val="00553654"/>
    <w:rsid w:val="0055387C"/>
    <w:rsid w:val="005539AD"/>
    <w:rsid w:val="00554603"/>
    <w:rsid w:val="005546A7"/>
    <w:rsid w:val="005559A4"/>
    <w:rsid w:val="00555C26"/>
    <w:rsid w:val="00555D16"/>
    <w:rsid w:val="00556074"/>
    <w:rsid w:val="00556261"/>
    <w:rsid w:val="005567DB"/>
    <w:rsid w:val="00556960"/>
    <w:rsid w:val="00556E72"/>
    <w:rsid w:val="00557623"/>
    <w:rsid w:val="005577BD"/>
    <w:rsid w:val="00557D02"/>
    <w:rsid w:val="0056061A"/>
    <w:rsid w:val="00560762"/>
    <w:rsid w:val="00561E45"/>
    <w:rsid w:val="00561FF3"/>
    <w:rsid w:val="00562069"/>
    <w:rsid w:val="0056246D"/>
    <w:rsid w:val="00563711"/>
    <w:rsid w:val="00563768"/>
    <w:rsid w:val="0056388D"/>
    <w:rsid w:val="00563A5C"/>
    <w:rsid w:val="00563C05"/>
    <w:rsid w:val="00564416"/>
    <w:rsid w:val="00564A94"/>
    <w:rsid w:val="0056510F"/>
    <w:rsid w:val="00565263"/>
    <w:rsid w:val="00565467"/>
    <w:rsid w:val="005657B4"/>
    <w:rsid w:val="00565A37"/>
    <w:rsid w:val="00565CA3"/>
    <w:rsid w:val="00565D40"/>
    <w:rsid w:val="00566101"/>
    <w:rsid w:val="005663A9"/>
    <w:rsid w:val="005667F8"/>
    <w:rsid w:val="0056684F"/>
    <w:rsid w:val="00566E9C"/>
    <w:rsid w:val="00567165"/>
    <w:rsid w:val="005671BD"/>
    <w:rsid w:val="005677FB"/>
    <w:rsid w:val="00567DAC"/>
    <w:rsid w:val="00567F7A"/>
    <w:rsid w:val="00570016"/>
    <w:rsid w:val="005700E8"/>
    <w:rsid w:val="00570972"/>
    <w:rsid w:val="00570BD8"/>
    <w:rsid w:val="00570ED3"/>
    <w:rsid w:val="005716EC"/>
    <w:rsid w:val="00571933"/>
    <w:rsid w:val="00571A49"/>
    <w:rsid w:val="00571B1F"/>
    <w:rsid w:val="00571DBC"/>
    <w:rsid w:val="00571FF2"/>
    <w:rsid w:val="0057208F"/>
    <w:rsid w:val="005720E5"/>
    <w:rsid w:val="0057237D"/>
    <w:rsid w:val="005724A3"/>
    <w:rsid w:val="005724BB"/>
    <w:rsid w:val="00572C2A"/>
    <w:rsid w:val="00572E14"/>
    <w:rsid w:val="00573177"/>
    <w:rsid w:val="0057341E"/>
    <w:rsid w:val="00573514"/>
    <w:rsid w:val="005736C7"/>
    <w:rsid w:val="00573C52"/>
    <w:rsid w:val="0057453F"/>
    <w:rsid w:val="005746D3"/>
    <w:rsid w:val="00574861"/>
    <w:rsid w:val="00574C3C"/>
    <w:rsid w:val="00574E22"/>
    <w:rsid w:val="005752DD"/>
    <w:rsid w:val="005754BC"/>
    <w:rsid w:val="0057561F"/>
    <w:rsid w:val="00575887"/>
    <w:rsid w:val="00575E7D"/>
    <w:rsid w:val="005763D0"/>
    <w:rsid w:val="00576604"/>
    <w:rsid w:val="00576FD1"/>
    <w:rsid w:val="00577332"/>
    <w:rsid w:val="0057742D"/>
    <w:rsid w:val="005774CE"/>
    <w:rsid w:val="00577B2F"/>
    <w:rsid w:val="0058030F"/>
    <w:rsid w:val="00580681"/>
    <w:rsid w:val="00580A8C"/>
    <w:rsid w:val="00580EAC"/>
    <w:rsid w:val="00581279"/>
    <w:rsid w:val="00581516"/>
    <w:rsid w:val="00581FC8"/>
    <w:rsid w:val="00582308"/>
    <w:rsid w:val="005823F9"/>
    <w:rsid w:val="005827E1"/>
    <w:rsid w:val="00582882"/>
    <w:rsid w:val="00582AD4"/>
    <w:rsid w:val="00582F14"/>
    <w:rsid w:val="005830F2"/>
    <w:rsid w:val="00583494"/>
    <w:rsid w:val="005835E4"/>
    <w:rsid w:val="005839FC"/>
    <w:rsid w:val="00583C3D"/>
    <w:rsid w:val="005843AE"/>
    <w:rsid w:val="00584449"/>
    <w:rsid w:val="00584F4A"/>
    <w:rsid w:val="0058517E"/>
    <w:rsid w:val="0058520A"/>
    <w:rsid w:val="0058694A"/>
    <w:rsid w:val="00586B58"/>
    <w:rsid w:val="00587B12"/>
    <w:rsid w:val="00587F30"/>
    <w:rsid w:val="00587F70"/>
    <w:rsid w:val="00590A74"/>
    <w:rsid w:val="00590ED7"/>
    <w:rsid w:val="00591096"/>
    <w:rsid w:val="005911CA"/>
    <w:rsid w:val="00591850"/>
    <w:rsid w:val="00591B4B"/>
    <w:rsid w:val="00591D8B"/>
    <w:rsid w:val="005925EA"/>
    <w:rsid w:val="00592A95"/>
    <w:rsid w:val="005931C7"/>
    <w:rsid w:val="0059366B"/>
    <w:rsid w:val="005939CA"/>
    <w:rsid w:val="0059449D"/>
    <w:rsid w:val="005945EC"/>
    <w:rsid w:val="00594AD6"/>
    <w:rsid w:val="00594D30"/>
    <w:rsid w:val="005953AA"/>
    <w:rsid w:val="00595408"/>
    <w:rsid w:val="00595B0E"/>
    <w:rsid w:val="00595B1F"/>
    <w:rsid w:val="00595D0F"/>
    <w:rsid w:val="00595F0D"/>
    <w:rsid w:val="005961B1"/>
    <w:rsid w:val="005975B2"/>
    <w:rsid w:val="0059769F"/>
    <w:rsid w:val="00597A77"/>
    <w:rsid w:val="00597CAC"/>
    <w:rsid w:val="005A0062"/>
    <w:rsid w:val="005A0195"/>
    <w:rsid w:val="005A02DF"/>
    <w:rsid w:val="005A02EA"/>
    <w:rsid w:val="005A052D"/>
    <w:rsid w:val="005A0CD8"/>
    <w:rsid w:val="005A1011"/>
    <w:rsid w:val="005A1739"/>
    <w:rsid w:val="005A1814"/>
    <w:rsid w:val="005A1E3A"/>
    <w:rsid w:val="005A2298"/>
    <w:rsid w:val="005A2556"/>
    <w:rsid w:val="005A2FB1"/>
    <w:rsid w:val="005A36AC"/>
    <w:rsid w:val="005A3BE7"/>
    <w:rsid w:val="005A4B17"/>
    <w:rsid w:val="005A4E04"/>
    <w:rsid w:val="005A52FD"/>
    <w:rsid w:val="005A5C4E"/>
    <w:rsid w:val="005A5C92"/>
    <w:rsid w:val="005A6010"/>
    <w:rsid w:val="005A65A3"/>
    <w:rsid w:val="005A718E"/>
    <w:rsid w:val="005A71E7"/>
    <w:rsid w:val="005A75C3"/>
    <w:rsid w:val="005A79A7"/>
    <w:rsid w:val="005A79CB"/>
    <w:rsid w:val="005A7BA2"/>
    <w:rsid w:val="005A7C22"/>
    <w:rsid w:val="005A7E9E"/>
    <w:rsid w:val="005A7EE4"/>
    <w:rsid w:val="005B034C"/>
    <w:rsid w:val="005B072F"/>
    <w:rsid w:val="005B07CB"/>
    <w:rsid w:val="005B0E12"/>
    <w:rsid w:val="005B102D"/>
    <w:rsid w:val="005B1C64"/>
    <w:rsid w:val="005B208C"/>
    <w:rsid w:val="005B2763"/>
    <w:rsid w:val="005B320B"/>
    <w:rsid w:val="005B33A3"/>
    <w:rsid w:val="005B3524"/>
    <w:rsid w:val="005B3BD9"/>
    <w:rsid w:val="005B3BEB"/>
    <w:rsid w:val="005B45DA"/>
    <w:rsid w:val="005B4778"/>
    <w:rsid w:val="005B4782"/>
    <w:rsid w:val="005B4B17"/>
    <w:rsid w:val="005B4CDA"/>
    <w:rsid w:val="005B57F5"/>
    <w:rsid w:val="005B5A82"/>
    <w:rsid w:val="005B5EDF"/>
    <w:rsid w:val="005B5F38"/>
    <w:rsid w:val="005B6025"/>
    <w:rsid w:val="005B6698"/>
    <w:rsid w:val="005B66F6"/>
    <w:rsid w:val="005B6791"/>
    <w:rsid w:val="005B68FA"/>
    <w:rsid w:val="005B6DF1"/>
    <w:rsid w:val="005B6EAC"/>
    <w:rsid w:val="005B6FC2"/>
    <w:rsid w:val="005B7155"/>
    <w:rsid w:val="005B723D"/>
    <w:rsid w:val="005B72E0"/>
    <w:rsid w:val="005B73C9"/>
    <w:rsid w:val="005B783C"/>
    <w:rsid w:val="005B7AA5"/>
    <w:rsid w:val="005B7C87"/>
    <w:rsid w:val="005B7E42"/>
    <w:rsid w:val="005B7FC0"/>
    <w:rsid w:val="005C0622"/>
    <w:rsid w:val="005C0750"/>
    <w:rsid w:val="005C108D"/>
    <w:rsid w:val="005C1109"/>
    <w:rsid w:val="005C14BE"/>
    <w:rsid w:val="005C1652"/>
    <w:rsid w:val="005C188E"/>
    <w:rsid w:val="005C1A41"/>
    <w:rsid w:val="005C1C89"/>
    <w:rsid w:val="005C1CAC"/>
    <w:rsid w:val="005C1CDE"/>
    <w:rsid w:val="005C1EBE"/>
    <w:rsid w:val="005C2778"/>
    <w:rsid w:val="005C2801"/>
    <w:rsid w:val="005C2844"/>
    <w:rsid w:val="005C293F"/>
    <w:rsid w:val="005C2A4A"/>
    <w:rsid w:val="005C2B6C"/>
    <w:rsid w:val="005C2E01"/>
    <w:rsid w:val="005C2E45"/>
    <w:rsid w:val="005C2FD5"/>
    <w:rsid w:val="005C323C"/>
    <w:rsid w:val="005C3578"/>
    <w:rsid w:val="005C38EB"/>
    <w:rsid w:val="005C3F08"/>
    <w:rsid w:val="005C4076"/>
    <w:rsid w:val="005C4124"/>
    <w:rsid w:val="005C45EC"/>
    <w:rsid w:val="005C4723"/>
    <w:rsid w:val="005C4C1B"/>
    <w:rsid w:val="005C4C3B"/>
    <w:rsid w:val="005C4CB7"/>
    <w:rsid w:val="005C4D57"/>
    <w:rsid w:val="005C4EAB"/>
    <w:rsid w:val="005C5219"/>
    <w:rsid w:val="005C5501"/>
    <w:rsid w:val="005C61E5"/>
    <w:rsid w:val="005C67FC"/>
    <w:rsid w:val="005C6D73"/>
    <w:rsid w:val="005C6F6F"/>
    <w:rsid w:val="005C721D"/>
    <w:rsid w:val="005C7ABB"/>
    <w:rsid w:val="005D00DC"/>
    <w:rsid w:val="005D02A5"/>
    <w:rsid w:val="005D0300"/>
    <w:rsid w:val="005D0802"/>
    <w:rsid w:val="005D0D97"/>
    <w:rsid w:val="005D0F56"/>
    <w:rsid w:val="005D1233"/>
    <w:rsid w:val="005D1CF2"/>
    <w:rsid w:val="005D27D3"/>
    <w:rsid w:val="005D299D"/>
    <w:rsid w:val="005D2A70"/>
    <w:rsid w:val="005D2B8F"/>
    <w:rsid w:val="005D2B95"/>
    <w:rsid w:val="005D2ECA"/>
    <w:rsid w:val="005D37E1"/>
    <w:rsid w:val="005D419C"/>
    <w:rsid w:val="005D4327"/>
    <w:rsid w:val="005D4639"/>
    <w:rsid w:val="005D46B1"/>
    <w:rsid w:val="005D4A69"/>
    <w:rsid w:val="005D4ACD"/>
    <w:rsid w:val="005D4D9D"/>
    <w:rsid w:val="005D4DEF"/>
    <w:rsid w:val="005D4DF8"/>
    <w:rsid w:val="005D50EE"/>
    <w:rsid w:val="005D5269"/>
    <w:rsid w:val="005D58B1"/>
    <w:rsid w:val="005D5CD7"/>
    <w:rsid w:val="005D62ED"/>
    <w:rsid w:val="005D713F"/>
    <w:rsid w:val="005D71EF"/>
    <w:rsid w:val="005D7368"/>
    <w:rsid w:val="005D7E7F"/>
    <w:rsid w:val="005E004B"/>
    <w:rsid w:val="005E0548"/>
    <w:rsid w:val="005E0642"/>
    <w:rsid w:val="005E1128"/>
    <w:rsid w:val="005E11BF"/>
    <w:rsid w:val="005E142C"/>
    <w:rsid w:val="005E1583"/>
    <w:rsid w:val="005E2123"/>
    <w:rsid w:val="005E218C"/>
    <w:rsid w:val="005E223C"/>
    <w:rsid w:val="005E2819"/>
    <w:rsid w:val="005E3323"/>
    <w:rsid w:val="005E3891"/>
    <w:rsid w:val="005E39E3"/>
    <w:rsid w:val="005E3C24"/>
    <w:rsid w:val="005E3D8C"/>
    <w:rsid w:val="005E3E41"/>
    <w:rsid w:val="005E3EA5"/>
    <w:rsid w:val="005E3F0C"/>
    <w:rsid w:val="005E41FF"/>
    <w:rsid w:val="005E4247"/>
    <w:rsid w:val="005E4816"/>
    <w:rsid w:val="005E4AE9"/>
    <w:rsid w:val="005E5096"/>
    <w:rsid w:val="005E5BA3"/>
    <w:rsid w:val="005E5E76"/>
    <w:rsid w:val="005E61FC"/>
    <w:rsid w:val="005E62E0"/>
    <w:rsid w:val="005E6487"/>
    <w:rsid w:val="005E6F99"/>
    <w:rsid w:val="005E71B7"/>
    <w:rsid w:val="005E748C"/>
    <w:rsid w:val="005E7673"/>
    <w:rsid w:val="005E7BF1"/>
    <w:rsid w:val="005E7F00"/>
    <w:rsid w:val="005F0F13"/>
    <w:rsid w:val="005F1722"/>
    <w:rsid w:val="005F21A9"/>
    <w:rsid w:val="005F2E5D"/>
    <w:rsid w:val="005F30FB"/>
    <w:rsid w:val="005F39EB"/>
    <w:rsid w:val="005F3E84"/>
    <w:rsid w:val="005F405A"/>
    <w:rsid w:val="005F4125"/>
    <w:rsid w:val="005F44E4"/>
    <w:rsid w:val="005F4768"/>
    <w:rsid w:val="005F4D27"/>
    <w:rsid w:val="005F5154"/>
    <w:rsid w:val="005F5266"/>
    <w:rsid w:val="005F57F3"/>
    <w:rsid w:val="005F5BE7"/>
    <w:rsid w:val="005F632E"/>
    <w:rsid w:val="005F65C0"/>
    <w:rsid w:val="005F696A"/>
    <w:rsid w:val="005F69C5"/>
    <w:rsid w:val="005F7581"/>
    <w:rsid w:val="005F79E7"/>
    <w:rsid w:val="00600485"/>
    <w:rsid w:val="00600785"/>
    <w:rsid w:val="00600836"/>
    <w:rsid w:val="006008BE"/>
    <w:rsid w:val="006008CB"/>
    <w:rsid w:val="00600AD0"/>
    <w:rsid w:val="00600FDC"/>
    <w:rsid w:val="00600FED"/>
    <w:rsid w:val="00601593"/>
    <w:rsid w:val="00601CAC"/>
    <w:rsid w:val="00601CBF"/>
    <w:rsid w:val="00601D8F"/>
    <w:rsid w:val="006021FA"/>
    <w:rsid w:val="006023E7"/>
    <w:rsid w:val="006025EA"/>
    <w:rsid w:val="006027CB"/>
    <w:rsid w:val="006028BB"/>
    <w:rsid w:val="00602E18"/>
    <w:rsid w:val="006039AC"/>
    <w:rsid w:val="00604199"/>
    <w:rsid w:val="0060449A"/>
    <w:rsid w:val="0060466A"/>
    <w:rsid w:val="00604847"/>
    <w:rsid w:val="006049EE"/>
    <w:rsid w:val="00605020"/>
    <w:rsid w:val="00605165"/>
    <w:rsid w:val="00605291"/>
    <w:rsid w:val="00605EAD"/>
    <w:rsid w:val="00606029"/>
    <w:rsid w:val="00606204"/>
    <w:rsid w:val="00606360"/>
    <w:rsid w:val="00606375"/>
    <w:rsid w:val="0060651E"/>
    <w:rsid w:val="00606671"/>
    <w:rsid w:val="0060681F"/>
    <w:rsid w:val="00606E90"/>
    <w:rsid w:val="00607070"/>
    <w:rsid w:val="006074A0"/>
    <w:rsid w:val="006074F1"/>
    <w:rsid w:val="00607F2B"/>
    <w:rsid w:val="00607F8A"/>
    <w:rsid w:val="00607FCF"/>
    <w:rsid w:val="0061077A"/>
    <w:rsid w:val="0061099A"/>
    <w:rsid w:val="00610D3D"/>
    <w:rsid w:val="00610EEA"/>
    <w:rsid w:val="00610F4A"/>
    <w:rsid w:val="006111C6"/>
    <w:rsid w:val="006116C2"/>
    <w:rsid w:val="006116E8"/>
    <w:rsid w:val="00611C2E"/>
    <w:rsid w:val="00611DED"/>
    <w:rsid w:val="00611FD3"/>
    <w:rsid w:val="00612082"/>
    <w:rsid w:val="0061221F"/>
    <w:rsid w:val="00612443"/>
    <w:rsid w:val="00612D53"/>
    <w:rsid w:val="00614AD8"/>
    <w:rsid w:val="00615284"/>
    <w:rsid w:val="006152DF"/>
    <w:rsid w:val="00615B56"/>
    <w:rsid w:val="00616F06"/>
    <w:rsid w:val="00616FC9"/>
    <w:rsid w:val="006170BC"/>
    <w:rsid w:val="006175C9"/>
    <w:rsid w:val="00617A6A"/>
    <w:rsid w:val="00617DA4"/>
    <w:rsid w:val="006209B5"/>
    <w:rsid w:val="00621204"/>
    <w:rsid w:val="0062141C"/>
    <w:rsid w:val="00621CEF"/>
    <w:rsid w:val="0062234A"/>
    <w:rsid w:val="00622569"/>
    <w:rsid w:val="006225A8"/>
    <w:rsid w:val="006225C0"/>
    <w:rsid w:val="00623232"/>
    <w:rsid w:val="00623725"/>
    <w:rsid w:val="006238DC"/>
    <w:rsid w:val="00623AA3"/>
    <w:rsid w:val="00623C43"/>
    <w:rsid w:val="00624175"/>
    <w:rsid w:val="006241CA"/>
    <w:rsid w:val="00624EAA"/>
    <w:rsid w:val="00625447"/>
    <w:rsid w:val="00625829"/>
    <w:rsid w:val="00625DB9"/>
    <w:rsid w:val="00625E3E"/>
    <w:rsid w:val="00625E42"/>
    <w:rsid w:val="00625F19"/>
    <w:rsid w:val="006264D1"/>
    <w:rsid w:val="006265BD"/>
    <w:rsid w:val="0062719F"/>
    <w:rsid w:val="00627549"/>
    <w:rsid w:val="0062770A"/>
    <w:rsid w:val="006277C5"/>
    <w:rsid w:val="00627B73"/>
    <w:rsid w:val="00627C46"/>
    <w:rsid w:val="00627C64"/>
    <w:rsid w:val="0063008B"/>
    <w:rsid w:val="00630AAB"/>
    <w:rsid w:val="00630D75"/>
    <w:rsid w:val="0063124D"/>
    <w:rsid w:val="006313FB"/>
    <w:rsid w:val="00631B88"/>
    <w:rsid w:val="00631F56"/>
    <w:rsid w:val="00632483"/>
    <w:rsid w:val="0063399F"/>
    <w:rsid w:val="00633B88"/>
    <w:rsid w:val="00634079"/>
    <w:rsid w:val="0063478A"/>
    <w:rsid w:val="00634850"/>
    <w:rsid w:val="006349E9"/>
    <w:rsid w:val="00634B91"/>
    <w:rsid w:val="00634C2F"/>
    <w:rsid w:val="0063507C"/>
    <w:rsid w:val="006353BF"/>
    <w:rsid w:val="0063550B"/>
    <w:rsid w:val="006356DD"/>
    <w:rsid w:val="00635CBB"/>
    <w:rsid w:val="00635FFB"/>
    <w:rsid w:val="0063613D"/>
    <w:rsid w:val="00636308"/>
    <w:rsid w:val="006376D1"/>
    <w:rsid w:val="00637940"/>
    <w:rsid w:val="00640147"/>
    <w:rsid w:val="006401A9"/>
    <w:rsid w:val="0064023B"/>
    <w:rsid w:val="006405DB"/>
    <w:rsid w:val="00640E05"/>
    <w:rsid w:val="00640EE2"/>
    <w:rsid w:val="006413BF"/>
    <w:rsid w:val="00641667"/>
    <w:rsid w:val="006422D5"/>
    <w:rsid w:val="00642B2E"/>
    <w:rsid w:val="006430E4"/>
    <w:rsid w:val="0064344B"/>
    <w:rsid w:val="00643583"/>
    <w:rsid w:val="006436B4"/>
    <w:rsid w:val="00643951"/>
    <w:rsid w:val="006452DC"/>
    <w:rsid w:val="006457B9"/>
    <w:rsid w:val="00645B9F"/>
    <w:rsid w:val="00646387"/>
    <w:rsid w:val="00646A57"/>
    <w:rsid w:val="00646BCC"/>
    <w:rsid w:val="00646FAA"/>
    <w:rsid w:val="006478D9"/>
    <w:rsid w:val="00647BC3"/>
    <w:rsid w:val="00650BCC"/>
    <w:rsid w:val="00651039"/>
    <w:rsid w:val="0065132C"/>
    <w:rsid w:val="00651A9D"/>
    <w:rsid w:val="00651AB4"/>
    <w:rsid w:val="00651C67"/>
    <w:rsid w:val="006523A8"/>
    <w:rsid w:val="00652621"/>
    <w:rsid w:val="00652642"/>
    <w:rsid w:val="006529D3"/>
    <w:rsid w:val="00652D3C"/>
    <w:rsid w:val="00653631"/>
    <w:rsid w:val="00653F2F"/>
    <w:rsid w:val="00654787"/>
    <w:rsid w:val="00654E78"/>
    <w:rsid w:val="0065508F"/>
    <w:rsid w:val="00655201"/>
    <w:rsid w:val="00655259"/>
    <w:rsid w:val="00655539"/>
    <w:rsid w:val="00655835"/>
    <w:rsid w:val="00655924"/>
    <w:rsid w:val="0065600C"/>
    <w:rsid w:val="00656483"/>
    <w:rsid w:val="0065695B"/>
    <w:rsid w:val="00656CAD"/>
    <w:rsid w:val="006570FA"/>
    <w:rsid w:val="00657287"/>
    <w:rsid w:val="0065733F"/>
    <w:rsid w:val="00657663"/>
    <w:rsid w:val="006576A0"/>
    <w:rsid w:val="00660B60"/>
    <w:rsid w:val="00660EFB"/>
    <w:rsid w:val="00660F8C"/>
    <w:rsid w:val="00661087"/>
    <w:rsid w:val="00661122"/>
    <w:rsid w:val="00661354"/>
    <w:rsid w:val="00661508"/>
    <w:rsid w:val="00661719"/>
    <w:rsid w:val="00661C3E"/>
    <w:rsid w:val="00661FBF"/>
    <w:rsid w:val="006620FB"/>
    <w:rsid w:val="00662C5F"/>
    <w:rsid w:val="00663C14"/>
    <w:rsid w:val="00663D1C"/>
    <w:rsid w:val="00663E41"/>
    <w:rsid w:val="006644FA"/>
    <w:rsid w:val="00664C49"/>
    <w:rsid w:val="00664F19"/>
    <w:rsid w:val="006650DF"/>
    <w:rsid w:val="00665477"/>
    <w:rsid w:val="00665967"/>
    <w:rsid w:val="00665E5B"/>
    <w:rsid w:val="00666550"/>
    <w:rsid w:val="00666FA0"/>
    <w:rsid w:val="006673C8"/>
    <w:rsid w:val="006674D8"/>
    <w:rsid w:val="0066778A"/>
    <w:rsid w:val="00667EE7"/>
    <w:rsid w:val="006702EF"/>
    <w:rsid w:val="0067086E"/>
    <w:rsid w:val="00670CB7"/>
    <w:rsid w:val="00670FE8"/>
    <w:rsid w:val="00671842"/>
    <w:rsid w:val="0067192D"/>
    <w:rsid w:val="006719DB"/>
    <w:rsid w:val="00671E38"/>
    <w:rsid w:val="0067204C"/>
    <w:rsid w:val="00672161"/>
    <w:rsid w:val="00672327"/>
    <w:rsid w:val="006725E7"/>
    <w:rsid w:val="00672763"/>
    <w:rsid w:val="00672F3A"/>
    <w:rsid w:val="00673089"/>
    <w:rsid w:val="00673179"/>
    <w:rsid w:val="0067321E"/>
    <w:rsid w:val="006738A2"/>
    <w:rsid w:val="0067421C"/>
    <w:rsid w:val="0067440D"/>
    <w:rsid w:val="00674F10"/>
    <w:rsid w:val="006754CF"/>
    <w:rsid w:val="006755DA"/>
    <w:rsid w:val="006756E0"/>
    <w:rsid w:val="00675F8C"/>
    <w:rsid w:val="006760E1"/>
    <w:rsid w:val="00676B90"/>
    <w:rsid w:val="00676F3A"/>
    <w:rsid w:val="00677313"/>
    <w:rsid w:val="006776D3"/>
    <w:rsid w:val="006806FF"/>
    <w:rsid w:val="00680EEC"/>
    <w:rsid w:val="006818B4"/>
    <w:rsid w:val="00682658"/>
    <w:rsid w:val="006828C1"/>
    <w:rsid w:val="00682AC9"/>
    <w:rsid w:val="00683BC3"/>
    <w:rsid w:val="00683EC7"/>
    <w:rsid w:val="00684133"/>
    <w:rsid w:val="006844D0"/>
    <w:rsid w:val="00684973"/>
    <w:rsid w:val="00684AFA"/>
    <w:rsid w:val="00684CD3"/>
    <w:rsid w:val="00684FBC"/>
    <w:rsid w:val="006850B2"/>
    <w:rsid w:val="00685853"/>
    <w:rsid w:val="00685F21"/>
    <w:rsid w:val="0068653A"/>
    <w:rsid w:val="006867F5"/>
    <w:rsid w:val="00687574"/>
    <w:rsid w:val="00687D37"/>
    <w:rsid w:val="00687FD1"/>
    <w:rsid w:val="00687FEE"/>
    <w:rsid w:val="00690772"/>
    <w:rsid w:val="00690802"/>
    <w:rsid w:val="00690AA6"/>
    <w:rsid w:val="00691156"/>
    <w:rsid w:val="00691AE1"/>
    <w:rsid w:val="006921FB"/>
    <w:rsid w:val="0069243D"/>
    <w:rsid w:val="006924AF"/>
    <w:rsid w:val="00692504"/>
    <w:rsid w:val="00692932"/>
    <w:rsid w:val="00692D2D"/>
    <w:rsid w:val="00692DC5"/>
    <w:rsid w:val="00693C7C"/>
    <w:rsid w:val="00694155"/>
    <w:rsid w:val="006941B2"/>
    <w:rsid w:val="00694903"/>
    <w:rsid w:val="0069557D"/>
    <w:rsid w:val="006961F0"/>
    <w:rsid w:val="0069635B"/>
    <w:rsid w:val="0069665F"/>
    <w:rsid w:val="00696FF7"/>
    <w:rsid w:val="00697188"/>
    <w:rsid w:val="00697ACD"/>
    <w:rsid w:val="006A0295"/>
    <w:rsid w:val="006A0348"/>
    <w:rsid w:val="006A057C"/>
    <w:rsid w:val="006A0811"/>
    <w:rsid w:val="006A0F59"/>
    <w:rsid w:val="006A1166"/>
    <w:rsid w:val="006A1355"/>
    <w:rsid w:val="006A14C9"/>
    <w:rsid w:val="006A1551"/>
    <w:rsid w:val="006A1A02"/>
    <w:rsid w:val="006A250F"/>
    <w:rsid w:val="006A2BFE"/>
    <w:rsid w:val="006A2DE7"/>
    <w:rsid w:val="006A334A"/>
    <w:rsid w:val="006A3454"/>
    <w:rsid w:val="006A37D5"/>
    <w:rsid w:val="006A3D3A"/>
    <w:rsid w:val="006A4957"/>
    <w:rsid w:val="006A4E35"/>
    <w:rsid w:val="006A54EA"/>
    <w:rsid w:val="006A5553"/>
    <w:rsid w:val="006A5EE5"/>
    <w:rsid w:val="006A645B"/>
    <w:rsid w:val="006A64AF"/>
    <w:rsid w:val="006A69EB"/>
    <w:rsid w:val="006A7176"/>
    <w:rsid w:val="006A7481"/>
    <w:rsid w:val="006A7738"/>
    <w:rsid w:val="006A7C27"/>
    <w:rsid w:val="006A7EA5"/>
    <w:rsid w:val="006B0596"/>
    <w:rsid w:val="006B0FAF"/>
    <w:rsid w:val="006B1327"/>
    <w:rsid w:val="006B1949"/>
    <w:rsid w:val="006B19AA"/>
    <w:rsid w:val="006B23C2"/>
    <w:rsid w:val="006B28B3"/>
    <w:rsid w:val="006B2C46"/>
    <w:rsid w:val="006B2F51"/>
    <w:rsid w:val="006B3583"/>
    <w:rsid w:val="006B3FA4"/>
    <w:rsid w:val="006B4094"/>
    <w:rsid w:val="006B43FD"/>
    <w:rsid w:val="006B463F"/>
    <w:rsid w:val="006B4AE1"/>
    <w:rsid w:val="006B4CAE"/>
    <w:rsid w:val="006B4DE0"/>
    <w:rsid w:val="006B5308"/>
    <w:rsid w:val="006B570F"/>
    <w:rsid w:val="006B5AEB"/>
    <w:rsid w:val="006B695B"/>
    <w:rsid w:val="006B69C4"/>
    <w:rsid w:val="006B6E13"/>
    <w:rsid w:val="006B71F6"/>
    <w:rsid w:val="006B7896"/>
    <w:rsid w:val="006C0389"/>
    <w:rsid w:val="006C0C20"/>
    <w:rsid w:val="006C17A3"/>
    <w:rsid w:val="006C1F07"/>
    <w:rsid w:val="006C20E2"/>
    <w:rsid w:val="006C26FF"/>
    <w:rsid w:val="006C2731"/>
    <w:rsid w:val="006C278F"/>
    <w:rsid w:val="006C281E"/>
    <w:rsid w:val="006C2C7D"/>
    <w:rsid w:val="006C2DEC"/>
    <w:rsid w:val="006C2EBF"/>
    <w:rsid w:val="006C3201"/>
    <w:rsid w:val="006C3325"/>
    <w:rsid w:val="006C33C7"/>
    <w:rsid w:val="006C3799"/>
    <w:rsid w:val="006C419A"/>
    <w:rsid w:val="006C4507"/>
    <w:rsid w:val="006C4879"/>
    <w:rsid w:val="006C4BA5"/>
    <w:rsid w:val="006C50FC"/>
    <w:rsid w:val="006C577B"/>
    <w:rsid w:val="006C5A07"/>
    <w:rsid w:val="006C5D35"/>
    <w:rsid w:val="006C68C8"/>
    <w:rsid w:val="006C6C4B"/>
    <w:rsid w:val="006C6CDB"/>
    <w:rsid w:val="006C6DEF"/>
    <w:rsid w:val="006C763E"/>
    <w:rsid w:val="006C79DC"/>
    <w:rsid w:val="006C7E82"/>
    <w:rsid w:val="006D0FB1"/>
    <w:rsid w:val="006D101D"/>
    <w:rsid w:val="006D1158"/>
    <w:rsid w:val="006D1695"/>
    <w:rsid w:val="006D1FF2"/>
    <w:rsid w:val="006D2647"/>
    <w:rsid w:val="006D2695"/>
    <w:rsid w:val="006D2B93"/>
    <w:rsid w:val="006D2C2E"/>
    <w:rsid w:val="006D2EC1"/>
    <w:rsid w:val="006D2F23"/>
    <w:rsid w:val="006D2FFF"/>
    <w:rsid w:val="006D3619"/>
    <w:rsid w:val="006D3739"/>
    <w:rsid w:val="006D3F8C"/>
    <w:rsid w:val="006D4058"/>
    <w:rsid w:val="006D4109"/>
    <w:rsid w:val="006D4774"/>
    <w:rsid w:val="006D4A41"/>
    <w:rsid w:val="006D4B0D"/>
    <w:rsid w:val="006D5457"/>
    <w:rsid w:val="006D5B7A"/>
    <w:rsid w:val="006D60C3"/>
    <w:rsid w:val="006D60F6"/>
    <w:rsid w:val="006D64CD"/>
    <w:rsid w:val="006D64EE"/>
    <w:rsid w:val="006D6788"/>
    <w:rsid w:val="006D6967"/>
    <w:rsid w:val="006D7190"/>
    <w:rsid w:val="006D7810"/>
    <w:rsid w:val="006D7C76"/>
    <w:rsid w:val="006E03B0"/>
    <w:rsid w:val="006E0502"/>
    <w:rsid w:val="006E0833"/>
    <w:rsid w:val="006E08BE"/>
    <w:rsid w:val="006E0EA2"/>
    <w:rsid w:val="006E1599"/>
    <w:rsid w:val="006E161F"/>
    <w:rsid w:val="006E1A4E"/>
    <w:rsid w:val="006E1DC0"/>
    <w:rsid w:val="006E1FE5"/>
    <w:rsid w:val="006E27D7"/>
    <w:rsid w:val="006E29B5"/>
    <w:rsid w:val="006E2A4F"/>
    <w:rsid w:val="006E2B52"/>
    <w:rsid w:val="006E40D1"/>
    <w:rsid w:val="006E412C"/>
    <w:rsid w:val="006E4635"/>
    <w:rsid w:val="006E4F0C"/>
    <w:rsid w:val="006E5097"/>
    <w:rsid w:val="006E5182"/>
    <w:rsid w:val="006E5212"/>
    <w:rsid w:val="006E5A9B"/>
    <w:rsid w:val="006E60EE"/>
    <w:rsid w:val="006E645D"/>
    <w:rsid w:val="006E6470"/>
    <w:rsid w:val="006E652C"/>
    <w:rsid w:val="006E69B4"/>
    <w:rsid w:val="006E7255"/>
    <w:rsid w:val="006E7933"/>
    <w:rsid w:val="006E7BCA"/>
    <w:rsid w:val="006E7BFD"/>
    <w:rsid w:val="006F037D"/>
    <w:rsid w:val="006F03B2"/>
    <w:rsid w:val="006F03D7"/>
    <w:rsid w:val="006F042C"/>
    <w:rsid w:val="006F0446"/>
    <w:rsid w:val="006F0824"/>
    <w:rsid w:val="006F0EF4"/>
    <w:rsid w:val="006F0FA6"/>
    <w:rsid w:val="006F1B25"/>
    <w:rsid w:val="006F1BA5"/>
    <w:rsid w:val="006F1BAC"/>
    <w:rsid w:val="006F1E1B"/>
    <w:rsid w:val="006F222E"/>
    <w:rsid w:val="006F2A99"/>
    <w:rsid w:val="006F3033"/>
    <w:rsid w:val="006F3538"/>
    <w:rsid w:val="006F46D1"/>
    <w:rsid w:val="006F46D3"/>
    <w:rsid w:val="006F4EFF"/>
    <w:rsid w:val="006F5A50"/>
    <w:rsid w:val="006F5DC4"/>
    <w:rsid w:val="006F65C3"/>
    <w:rsid w:val="006F68D5"/>
    <w:rsid w:val="006F6C3E"/>
    <w:rsid w:val="006F6F5B"/>
    <w:rsid w:val="006F7085"/>
    <w:rsid w:val="006F754E"/>
    <w:rsid w:val="006F7591"/>
    <w:rsid w:val="006F7775"/>
    <w:rsid w:val="006F77AE"/>
    <w:rsid w:val="006F7926"/>
    <w:rsid w:val="006F7AED"/>
    <w:rsid w:val="006F7B32"/>
    <w:rsid w:val="006F7D85"/>
    <w:rsid w:val="006F7EDF"/>
    <w:rsid w:val="007000B6"/>
    <w:rsid w:val="007002B0"/>
    <w:rsid w:val="00700402"/>
    <w:rsid w:val="0070080D"/>
    <w:rsid w:val="007009F5"/>
    <w:rsid w:val="00701046"/>
    <w:rsid w:val="00701105"/>
    <w:rsid w:val="007014AE"/>
    <w:rsid w:val="007014FB"/>
    <w:rsid w:val="0070154E"/>
    <w:rsid w:val="0070188E"/>
    <w:rsid w:val="0070251A"/>
    <w:rsid w:val="0070258F"/>
    <w:rsid w:val="0070275A"/>
    <w:rsid w:val="00703120"/>
    <w:rsid w:val="007035BB"/>
    <w:rsid w:val="00703868"/>
    <w:rsid w:val="0070405E"/>
    <w:rsid w:val="007044D4"/>
    <w:rsid w:val="007048F3"/>
    <w:rsid w:val="00704EBC"/>
    <w:rsid w:val="00705D06"/>
    <w:rsid w:val="00705D63"/>
    <w:rsid w:val="00706D1B"/>
    <w:rsid w:val="007070A9"/>
    <w:rsid w:val="00707259"/>
    <w:rsid w:val="00707473"/>
    <w:rsid w:val="007077DD"/>
    <w:rsid w:val="00710A18"/>
    <w:rsid w:val="00710CC6"/>
    <w:rsid w:val="00710D1E"/>
    <w:rsid w:val="00710D6D"/>
    <w:rsid w:val="00711C56"/>
    <w:rsid w:val="007126BC"/>
    <w:rsid w:val="0071292D"/>
    <w:rsid w:val="007129CB"/>
    <w:rsid w:val="00712DAD"/>
    <w:rsid w:val="00712EF9"/>
    <w:rsid w:val="00712F6D"/>
    <w:rsid w:val="00713277"/>
    <w:rsid w:val="00713A95"/>
    <w:rsid w:val="00713E31"/>
    <w:rsid w:val="007147FF"/>
    <w:rsid w:val="00714ADA"/>
    <w:rsid w:val="00714F7D"/>
    <w:rsid w:val="00714FB2"/>
    <w:rsid w:val="0071541D"/>
    <w:rsid w:val="007157C1"/>
    <w:rsid w:val="00715C05"/>
    <w:rsid w:val="007162C0"/>
    <w:rsid w:val="00716B40"/>
    <w:rsid w:val="00716BD6"/>
    <w:rsid w:val="00716C28"/>
    <w:rsid w:val="007170CE"/>
    <w:rsid w:val="00717465"/>
    <w:rsid w:val="00717656"/>
    <w:rsid w:val="00717ADB"/>
    <w:rsid w:val="00717CA3"/>
    <w:rsid w:val="007200E1"/>
    <w:rsid w:val="007202CD"/>
    <w:rsid w:val="00720346"/>
    <w:rsid w:val="007208D1"/>
    <w:rsid w:val="00720DC6"/>
    <w:rsid w:val="00720E81"/>
    <w:rsid w:val="007212F8"/>
    <w:rsid w:val="00721EF5"/>
    <w:rsid w:val="007223C6"/>
    <w:rsid w:val="00722B05"/>
    <w:rsid w:val="00722BAC"/>
    <w:rsid w:val="00722D2E"/>
    <w:rsid w:val="00722D90"/>
    <w:rsid w:val="00722F63"/>
    <w:rsid w:val="007230AC"/>
    <w:rsid w:val="007231D3"/>
    <w:rsid w:val="00723443"/>
    <w:rsid w:val="00723FC7"/>
    <w:rsid w:val="00723FDD"/>
    <w:rsid w:val="00724873"/>
    <w:rsid w:val="00724C35"/>
    <w:rsid w:val="00725600"/>
    <w:rsid w:val="00725BC3"/>
    <w:rsid w:val="00725F83"/>
    <w:rsid w:val="00726064"/>
    <w:rsid w:val="00726407"/>
    <w:rsid w:val="0072657B"/>
    <w:rsid w:val="00726759"/>
    <w:rsid w:val="007268CE"/>
    <w:rsid w:val="00726D19"/>
    <w:rsid w:val="0072745C"/>
    <w:rsid w:val="007275AB"/>
    <w:rsid w:val="00727729"/>
    <w:rsid w:val="00727870"/>
    <w:rsid w:val="00727D9D"/>
    <w:rsid w:val="00727DF3"/>
    <w:rsid w:val="00727F59"/>
    <w:rsid w:val="007302E0"/>
    <w:rsid w:val="0073037D"/>
    <w:rsid w:val="007305B4"/>
    <w:rsid w:val="0073099C"/>
    <w:rsid w:val="00730C7D"/>
    <w:rsid w:val="00730E61"/>
    <w:rsid w:val="00730ECC"/>
    <w:rsid w:val="0073145E"/>
    <w:rsid w:val="007314E2"/>
    <w:rsid w:val="00731E19"/>
    <w:rsid w:val="007326EB"/>
    <w:rsid w:val="007330CE"/>
    <w:rsid w:val="007335FE"/>
    <w:rsid w:val="007338CD"/>
    <w:rsid w:val="0073396A"/>
    <w:rsid w:val="007348F8"/>
    <w:rsid w:val="00734DDF"/>
    <w:rsid w:val="007350E4"/>
    <w:rsid w:val="00735383"/>
    <w:rsid w:val="0073591E"/>
    <w:rsid w:val="007365C8"/>
    <w:rsid w:val="007365EE"/>
    <w:rsid w:val="0073675B"/>
    <w:rsid w:val="007367CA"/>
    <w:rsid w:val="007367D7"/>
    <w:rsid w:val="00736A80"/>
    <w:rsid w:val="00736FA9"/>
    <w:rsid w:val="00736FD4"/>
    <w:rsid w:val="007370E1"/>
    <w:rsid w:val="0073738F"/>
    <w:rsid w:val="007373D5"/>
    <w:rsid w:val="007377C0"/>
    <w:rsid w:val="00737BE2"/>
    <w:rsid w:val="00737D4C"/>
    <w:rsid w:val="00737E1D"/>
    <w:rsid w:val="00740329"/>
    <w:rsid w:val="00740EE8"/>
    <w:rsid w:val="007415FD"/>
    <w:rsid w:val="007419AB"/>
    <w:rsid w:val="00741B74"/>
    <w:rsid w:val="00742222"/>
    <w:rsid w:val="0074225F"/>
    <w:rsid w:val="007424B6"/>
    <w:rsid w:val="00742BAC"/>
    <w:rsid w:val="00742D2A"/>
    <w:rsid w:val="00743005"/>
    <w:rsid w:val="00743545"/>
    <w:rsid w:val="00743E41"/>
    <w:rsid w:val="007444C0"/>
    <w:rsid w:val="00744BDF"/>
    <w:rsid w:val="0074597D"/>
    <w:rsid w:val="00745C93"/>
    <w:rsid w:val="00745D90"/>
    <w:rsid w:val="00745EA2"/>
    <w:rsid w:val="007464F5"/>
    <w:rsid w:val="00746509"/>
    <w:rsid w:val="0074662E"/>
    <w:rsid w:val="00746A31"/>
    <w:rsid w:val="00746B07"/>
    <w:rsid w:val="00746D78"/>
    <w:rsid w:val="007470FF"/>
    <w:rsid w:val="007472F2"/>
    <w:rsid w:val="007500D4"/>
    <w:rsid w:val="00750938"/>
    <w:rsid w:val="00751203"/>
    <w:rsid w:val="00751778"/>
    <w:rsid w:val="00751D30"/>
    <w:rsid w:val="007521D6"/>
    <w:rsid w:val="00752209"/>
    <w:rsid w:val="007534E6"/>
    <w:rsid w:val="007535DF"/>
    <w:rsid w:val="007538C7"/>
    <w:rsid w:val="00754721"/>
    <w:rsid w:val="00754B34"/>
    <w:rsid w:val="00754E6A"/>
    <w:rsid w:val="00754EF1"/>
    <w:rsid w:val="007557A2"/>
    <w:rsid w:val="007559B0"/>
    <w:rsid w:val="00755DF8"/>
    <w:rsid w:val="0075626E"/>
    <w:rsid w:val="00756DDB"/>
    <w:rsid w:val="00756DE2"/>
    <w:rsid w:val="00756FBD"/>
    <w:rsid w:val="00756FC7"/>
    <w:rsid w:val="007574CB"/>
    <w:rsid w:val="007579DD"/>
    <w:rsid w:val="00757D02"/>
    <w:rsid w:val="00757F7D"/>
    <w:rsid w:val="007606F4"/>
    <w:rsid w:val="00760750"/>
    <w:rsid w:val="00761D3E"/>
    <w:rsid w:val="00762010"/>
    <w:rsid w:val="007621DE"/>
    <w:rsid w:val="00762290"/>
    <w:rsid w:val="0076269F"/>
    <w:rsid w:val="00762890"/>
    <w:rsid w:val="007628CB"/>
    <w:rsid w:val="00762967"/>
    <w:rsid w:val="007629E6"/>
    <w:rsid w:val="007631E4"/>
    <w:rsid w:val="007634BE"/>
    <w:rsid w:val="00763524"/>
    <w:rsid w:val="00763699"/>
    <w:rsid w:val="00763922"/>
    <w:rsid w:val="00763E70"/>
    <w:rsid w:val="0076449F"/>
    <w:rsid w:val="00764732"/>
    <w:rsid w:val="00764BDE"/>
    <w:rsid w:val="007650EA"/>
    <w:rsid w:val="00765581"/>
    <w:rsid w:val="00765597"/>
    <w:rsid w:val="00766067"/>
    <w:rsid w:val="0076630C"/>
    <w:rsid w:val="0076690E"/>
    <w:rsid w:val="007669F3"/>
    <w:rsid w:val="00766A23"/>
    <w:rsid w:val="00766F14"/>
    <w:rsid w:val="0076709E"/>
    <w:rsid w:val="007670FC"/>
    <w:rsid w:val="007671C9"/>
    <w:rsid w:val="007673B5"/>
    <w:rsid w:val="00767FEB"/>
    <w:rsid w:val="007700B6"/>
    <w:rsid w:val="00770172"/>
    <w:rsid w:val="007708C7"/>
    <w:rsid w:val="00770A60"/>
    <w:rsid w:val="0077130A"/>
    <w:rsid w:val="00771883"/>
    <w:rsid w:val="007719FB"/>
    <w:rsid w:val="00771E0A"/>
    <w:rsid w:val="00772063"/>
    <w:rsid w:val="0077213B"/>
    <w:rsid w:val="00772453"/>
    <w:rsid w:val="00772461"/>
    <w:rsid w:val="00772F4D"/>
    <w:rsid w:val="0077327A"/>
    <w:rsid w:val="00773DAB"/>
    <w:rsid w:val="00773F2C"/>
    <w:rsid w:val="007741EB"/>
    <w:rsid w:val="00774491"/>
    <w:rsid w:val="00774736"/>
    <w:rsid w:val="00774A14"/>
    <w:rsid w:val="00774AB3"/>
    <w:rsid w:val="0077539A"/>
    <w:rsid w:val="0077545B"/>
    <w:rsid w:val="007757A0"/>
    <w:rsid w:val="00776E27"/>
    <w:rsid w:val="007773F2"/>
    <w:rsid w:val="00777A5A"/>
    <w:rsid w:val="00777B28"/>
    <w:rsid w:val="00777BD1"/>
    <w:rsid w:val="00777D46"/>
    <w:rsid w:val="00777E1D"/>
    <w:rsid w:val="00780635"/>
    <w:rsid w:val="0078068A"/>
    <w:rsid w:val="00780A4F"/>
    <w:rsid w:val="00780CCD"/>
    <w:rsid w:val="0078101C"/>
    <w:rsid w:val="0078105A"/>
    <w:rsid w:val="00781BC5"/>
    <w:rsid w:val="00781CD7"/>
    <w:rsid w:val="00781F22"/>
    <w:rsid w:val="0078203F"/>
    <w:rsid w:val="0078216F"/>
    <w:rsid w:val="007825A5"/>
    <w:rsid w:val="00782DDC"/>
    <w:rsid w:val="007831C5"/>
    <w:rsid w:val="0078323D"/>
    <w:rsid w:val="007834FE"/>
    <w:rsid w:val="007837BD"/>
    <w:rsid w:val="0078380E"/>
    <w:rsid w:val="00783BE8"/>
    <w:rsid w:val="00783C7F"/>
    <w:rsid w:val="00784146"/>
    <w:rsid w:val="00785589"/>
    <w:rsid w:val="00785F16"/>
    <w:rsid w:val="00786888"/>
    <w:rsid w:val="0078735E"/>
    <w:rsid w:val="00787C23"/>
    <w:rsid w:val="00790B1D"/>
    <w:rsid w:val="00790E36"/>
    <w:rsid w:val="00790F9F"/>
    <w:rsid w:val="00791115"/>
    <w:rsid w:val="007917F1"/>
    <w:rsid w:val="007917FA"/>
    <w:rsid w:val="00791825"/>
    <w:rsid w:val="00791A79"/>
    <w:rsid w:val="00791AEE"/>
    <w:rsid w:val="00791DA1"/>
    <w:rsid w:val="00791FFC"/>
    <w:rsid w:val="00792066"/>
    <w:rsid w:val="0079220E"/>
    <w:rsid w:val="007923FC"/>
    <w:rsid w:val="00792BC5"/>
    <w:rsid w:val="00792CC2"/>
    <w:rsid w:val="00792E32"/>
    <w:rsid w:val="00792EE8"/>
    <w:rsid w:val="007934F9"/>
    <w:rsid w:val="00793667"/>
    <w:rsid w:val="007936B0"/>
    <w:rsid w:val="00793884"/>
    <w:rsid w:val="007939A9"/>
    <w:rsid w:val="00793C76"/>
    <w:rsid w:val="00793E04"/>
    <w:rsid w:val="00793EA3"/>
    <w:rsid w:val="0079435A"/>
    <w:rsid w:val="007943DF"/>
    <w:rsid w:val="0079475C"/>
    <w:rsid w:val="00794BB5"/>
    <w:rsid w:val="00794BDE"/>
    <w:rsid w:val="00794BDF"/>
    <w:rsid w:val="00794EB4"/>
    <w:rsid w:val="0079539F"/>
    <w:rsid w:val="007957BF"/>
    <w:rsid w:val="00795908"/>
    <w:rsid w:val="00795BCA"/>
    <w:rsid w:val="00795C33"/>
    <w:rsid w:val="00796185"/>
    <w:rsid w:val="00796196"/>
    <w:rsid w:val="007964CE"/>
    <w:rsid w:val="0079663B"/>
    <w:rsid w:val="007971E7"/>
    <w:rsid w:val="00797212"/>
    <w:rsid w:val="00797264"/>
    <w:rsid w:val="007A0237"/>
    <w:rsid w:val="007A06AC"/>
    <w:rsid w:val="007A0C84"/>
    <w:rsid w:val="007A164D"/>
    <w:rsid w:val="007A1D34"/>
    <w:rsid w:val="007A201C"/>
    <w:rsid w:val="007A2995"/>
    <w:rsid w:val="007A2B65"/>
    <w:rsid w:val="007A30C0"/>
    <w:rsid w:val="007A30C1"/>
    <w:rsid w:val="007A3156"/>
    <w:rsid w:val="007A4398"/>
    <w:rsid w:val="007A4A09"/>
    <w:rsid w:val="007A4CFA"/>
    <w:rsid w:val="007A4D9C"/>
    <w:rsid w:val="007A5057"/>
    <w:rsid w:val="007A516B"/>
    <w:rsid w:val="007A536C"/>
    <w:rsid w:val="007A5A2D"/>
    <w:rsid w:val="007A5CD7"/>
    <w:rsid w:val="007A658D"/>
    <w:rsid w:val="007A67C4"/>
    <w:rsid w:val="007A6839"/>
    <w:rsid w:val="007A6F0B"/>
    <w:rsid w:val="007A71A8"/>
    <w:rsid w:val="007A778B"/>
    <w:rsid w:val="007A795F"/>
    <w:rsid w:val="007A7D09"/>
    <w:rsid w:val="007B0700"/>
    <w:rsid w:val="007B08F1"/>
    <w:rsid w:val="007B0E8E"/>
    <w:rsid w:val="007B0F7D"/>
    <w:rsid w:val="007B1187"/>
    <w:rsid w:val="007B1195"/>
    <w:rsid w:val="007B17D6"/>
    <w:rsid w:val="007B1816"/>
    <w:rsid w:val="007B253D"/>
    <w:rsid w:val="007B25D7"/>
    <w:rsid w:val="007B2695"/>
    <w:rsid w:val="007B2C02"/>
    <w:rsid w:val="007B2D1B"/>
    <w:rsid w:val="007B2E62"/>
    <w:rsid w:val="007B3BC5"/>
    <w:rsid w:val="007B3EE7"/>
    <w:rsid w:val="007B3F2F"/>
    <w:rsid w:val="007B3FCC"/>
    <w:rsid w:val="007B4028"/>
    <w:rsid w:val="007B422F"/>
    <w:rsid w:val="007B47FD"/>
    <w:rsid w:val="007B49C4"/>
    <w:rsid w:val="007B49CF"/>
    <w:rsid w:val="007B5405"/>
    <w:rsid w:val="007B5529"/>
    <w:rsid w:val="007B5C1E"/>
    <w:rsid w:val="007B5D8C"/>
    <w:rsid w:val="007B6545"/>
    <w:rsid w:val="007B6F37"/>
    <w:rsid w:val="007B70FC"/>
    <w:rsid w:val="007B7582"/>
    <w:rsid w:val="007B760C"/>
    <w:rsid w:val="007C0521"/>
    <w:rsid w:val="007C0691"/>
    <w:rsid w:val="007C13BC"/>
    <w:rsid w:val="007C147A"/>
    <w:rsid w:val="007C159B"/>
    <w:rsid w:val="007C1F93"/>
    <w:rsid w:val="007C2651"/>
    <w:rsid w:val="007C2BAB"/>
    <w:rsid w:val="007C2D43"/>
    <w:rsid w:val="007C3435"/>
    <w:rsid w:val="007C3647"/>
    <w:rsid w:val="007C3B12"/>
    <w:rsid w:val="007C449A"/>
    <w:rsid w:val="007C4F58"/>
    <w:rsid w:val="007C53CC"/>
    <w:rsid w:val="007C565F"/>
    <w:rsid w:val="007C5B12"/>
    <w:rsid w:val="007C604A"/>
    <w:rsid w:val="007C62D6"/>
    <w:rsid w:val="007C64CF"/>
    <w:rsid w:val="007C741E"/>
    <w:rsid w:val="007C746B"/>
    <w:rsid w:val="007C7492"/>
    <w:rsid w:val="007C75E6"/>
    <w:rsid w:val="007C78F7"/>
    <w:rsid w:val="007C7939"/>
    <w:rsid w:val="007C7C55"/>
    <w:rsid w:val="007D026D"/>
    <w:rsid w:val="007D034B"/>
    <w:rsid w:val="007D080D"/>
    <w:rsid w:val="007D152E"/>
    <w:rsid w:val="007D193D"/>
    <w:rsid w:val="007D199B"/>
    <w:rsid w:val="007D211E"/>
    <w:rsid w:val="007D2718"/>
    <w:rsid w:val="007D2CF0"/>
    <w:rsid w:val="007D38A1"/>
    <w:rsid w:val="007D4AE0"/>
    <w:rsid w:val="007D5067"/>
    <w:rsid w:val="007D5128"/>
    <w:rsid w:val="007D5151"/>
    <w:rsid w:val="007D55F6"/>
    <w:rsid w:val="007D5C33"/>
    <w:rsid w:val="007D6211"/>
    <w:rsid w:val="007D66F7"/>
    <w:rsid w:val="007D6842"/>
    <w:rsid w:val="007D68F2"/>
    <w:rsid w:val="007D694A"/>
    <w:rsid w:val="007D717B"/>
    <w:rsid w:val="007D720B"/>
    <w:rsid w:val="007D77E7"/>
    <w:rsid w:val="007D7D48"/>
    <w:rsid w:val="007D7D4A"/>
    <w:rsid w:val="007D7EE8"/>
    <w:rsid w:val="007D7F4B"/>
    <w:rsid w:val="007E0637"/>
    <w:rsid w:val="007E0A3B"/>
    <w:rsid w:val="007E19C6"/>
    <w:rsid w:val="007E1AC5"/>
    <w:rsid w:val="007E1C98"/>
    <w:rsid w:val="007E1E1F"/>
    <w:rsid w:val="007E1FD2"/>
    <w:rsid w:val="007E21D4"/>
    <w:rsid w:val="007E2403"/>
    <w:rsid w:val="007E29EA"/>
    <w:rsid w:val="007E2D22"/>
    <w:rsid w:val="007E3042"/>
    <w:rsid w:val="007E3369"/>
    <w:rsid w:val="007E3392"/>
    <w:rsid w:val="007E35DF"/>
    <w:rsid w:val="007E36F7"/>
    <w:rsid w:val="007E3DBA"/>
    <w:rsid w:val="007E3E05"/>
    <w:rsid w:val="007E3EC9"/>
    <w:rsid w:val="007E4021"/>
    <w:rsid w:val="007E45AB"/>
    <w:rsid w:val="007E4E07"/>
    <w:rsid w:val="007E4E5D"/>
    <w:rsid w:val="007E4F51"/>
    <w:rsid w:val="007E5863"/>
    <w:rsid w:val="007E58DD"/>
    <w:rsid w:val="007E5A52"/>
    <w:rsid w:val="007E66DD"/>
    <w:rsid w:val="007E67B0"/>
    <w:rsid w:val="007E7567"/>
    <w:rsid w:val="007E7F19"/>
    <w:rsid w:val="007F02F5"/>
    <w:rsid w:val="007F0B16"/>
    <w:rsid w:val="007F0C7C"/>
    <w:rsid w:val="007F1215"/>
    <w:rsid w:val="007F1955"/>
    <w:rsid w:val="007F1B75"/>
    <w:rsid w:val="007F1C24"/>
    <w:rsid w:val="007F1F5A"/>
    <w:rsid w:val="007F1FF9"/>
    <w:rsid w:val="007F254F"/>
    <w:rsid w:val="007F2815"/>
    <w:rsid w:val="007F28BB"/>
    <w:rsid w:val="007F28E0"/>
    <w:rsid w:val="007F2A76"/>
    <w:rsid w:val="007F30D1"/>
    <w:rsid w:val="007F3821"/>
    <w:rsid w:val="007F3E47"/>
    <w:rsid w:val="007F3E96"/>
    <w:rsid w:val="007F41A6"/>
    <w:rsid w:val="007F4792"/>
    <w:rsid w:val="007F4D41"/>
    <w:rsid w:val="007F50F2"/>
    <w:rsid w:val="007F578A"/>
    <w:rsid w:val="007F5CDA"/>
    <w:rsid w:val="007F5CF9"/>
    <w:rsid w:val="007F6455"/>
    <w:rsid w:val="007F659A"/>
    <w:rsid w:val="007F66B5"/>
    <w:rsid w:val="007F693B"/>
    <w:rsid w:val="007F72FE"/>
    <w:rsid w:val="007F74A7"/>
    <w:rsid w:val="007F7CD3"/>
    <w:rsid w:val="00800B1A"/>
    <w:rsid w:val="00800C86"/>
    <w:rsid w:val="00800D86"/>
    <w:rsid w:val="00800E99"/>
    <w:rsid w:val="00801608"/>
    <w:rsid w:val="0080170D"/>
    <w:rsid w:val="00801E84"/>
    <w:rsid w:val="008022B4"/>
    <w:rsid w:val="008022D2"/>
    <w:rsid w:val="008023A6"/>
    <w:rsid w:val="00802D41"/>
    <w:rsid w:val="00802DCE"/>
    <w:rsid w:val="008031AC"/>
    <w:rsid w:val="00803296"/>
    <w:rsid w:val="0080338F"/>
    <w:rsid w:val="008040D7"/>
    <w:rsid w:val="008052FB"/>
    <w:rsid w:val="00805705"/>
    <w:rsid w:val="0080586C"/>
    <w:rsid w:val="00805913"/>
    <w:rsid w:val="00805C69"/>
    <w:rsid w:val="008067CA"/>
    <w:rsid w:val="00806A7B"/>
    <w:rsid w:val="00806E00"/>
    <w:rsid w:val="00806EBB"/>
    <w:rsid w:val="00806F09"/>
    <w:rsid w:val="00807794"/>
    <w:rsid w:val="00807A51"/>
    <w:rsid w:val="00807B8A"/>
    <w:rsid w:val="00807BFC"/>
    <w:rsid w:val="00810127"/>
    <w:rsid w:val="008102CB"/>
    <w:rsid w:val="00810341"/>
    <w:rsid w:val="008103EF"/>
    <w:rsid w:val="008105AA"/>
    <w:rsid w:val="00811DFB"/>
    <w:rsid w:val="00812211"/>
    <w:rsid w:val="00812877"/>
    <w:rsid w:val="00812FC5"/>
    <w:rsid w:val="00813580"/>
    <w:rsid w:val="0081371F"/>
    <w:rsid w:val="00813853"/>
    <w:rsid w:val="00813FB3"/>
    <w:rsid w:val="00814579"/>
    <w:rsid w:val="008146E8"/>
    <w:rsid w:val="008149BA"/>
    <w:rsid w:val="008152A1"/>
    <w:rsid w:val="00815386"/>
    <w:rsid w:val="00815C75"/>
    <w:rsid w:val="00815DA6"/>
    <w:rsid w:val="00815EB7"/>
    <w:rsid w:val="00815F64"/>
    <w:rsid w:val="00816100"/>
    <w:rsid w:val="00816440"/>
    <w:rsid w:val="00816636"/>
    <w:rsid w:val="00816691"/>
    <w:rsid w:val="00816E96"/>
    <w:rsid w:val="008170B0"/>
    <w:rsid w:val="00817169"/>
    <w:rsid w:val="00817652"/>
    <w:rsid w:val="008179EC"/>
    <w:rsid w:val="00817D21"/>
    <w:rsid w:val="00820D1D"/>
    <w:rsid w:val="00820E53"/>
    <w:rsid w:val="008216BC"/>
    <w:rsid w:val="00822BA1"/>
    <w:rsid w:val="00822DBC"/>
    <w:rsid w:val="008234B7"/>
    <w:rsid w:val="008239D8"/>
    <w:rsid w:val="00824425"/>
    <w:rsid w:val="008245BC"/>
    <w:rsid w:val="00824CCA"/>
    <w:rsid w:val="0082523C"/>
    <w:rsid w:val="008255B3"/>
    <w:rsid w:val="00825955"/>
    <w:rsid w:val="0082596B"/>
    <w:rsid w:val="00825D21"/>
    <w:rsid w:val="00826056"/>
    <w:rsid w:val="00826328"/>
    <w:rsid w:val="008264AF"/>
    <w:rsid w:val="0082653E"/>
    <w:rsid w:val="00826553"/>
    <w:rsid w:val="0082662E"/>
    <w:rsid w:val="0082709E"/>
    <w:rsid w:val="008274DB"/>
    <w:rsid w:val="008279E9"/>
    <w:rsid w:val="00827B7C"/>
    <w:rsid w:val="00827E4B"/>
    <w:rsid w:val="00830171"/>
    <w:rsid w:val="008303D0"/>
    <w:rsid w:val="0083058B"/>
    <w:rsid w:val="00830B53"/>
    <w:rsid w:val="00830BD1"/>
    <w:rsid w:val="00831257"/>
    <w:rsid w:val="00831A42"/>
    <w:rsid w:val="00832029"/>
    <w:rsid w:val="0083219A"/>
    <w:rsid w:val="00832760"/>
    <w:rsid w:val="00833161"/>
    <w:rsid w:val="008336E5"/>
    <w:rsid w:val="00833989"/>
    <w:rsid w:val="00833CB3"/>
    <w:rsid w:val="00833CF5"/>
    <w:rsid w:val="00833DC1"/>
    <w:rsid w:val="00833E04"/>
    <w:rsid w:val="00834C03"/>
    <w:rsid w:val="00834D67"/>
    <w:rsid w:val="00835475"/>
    <w:rsid w:val="00835528"/>
    <w:rsid w:val="00835600"/>
    <w:rsid w:val="00835A8D"/>
    <w:rsid w:val="00835CC6"/>
    <w:rsid w:val="00835EE1"/>
    <w:rsid w:val="00835F4A"/>
    <w:rsid w:val="00836E08"/>
    <w:rsid w:val="00837000"/>
    <w:rsid w:val="0083728C"/>
    <w:rsid w:val="0083778A"/>
    <w:rsid w:val="00837869"/>
    <w:rsid w:val="008378CC"/>
    <w:rsid w:val="00837C6B"/>
    <w:rsid w:val="00837DB6"/>
    <w:rsid w:val="008403E4"/>
    <w:rsid w:val="008405B5"/>
    <w:rsid w:val="00840A33"/>
    <w:rsid w:val="00840BD0"/>
    <w:rsid w:val="00840FC0"/>
    <w:rsid w:val="008412D5"/>
    <w:rsid w:val="0084145A"/>
    <w:rsid w:val="00841642"/>
    <w:rsid w:val="00841F88"/>
    <w:rsid w:val="0084256B"/>
    <w:rsid w:val="00842B4B"/>
    <w:rsid w:val="008436BF"/>
    <w:rsid w:val="00843833"/>
    <w:rsid w:val="00843959"/>
    <w:rsid w:val="008439C6"/>
    <w:rsid w:val="008443B1"/>
    <w:rsid w:val="008449FA"/>
    <w:rsid w:val="00844C64"/>
    <w:rsid w:val="00844F72"/>
    <w:rsid w:val="0084572B"/>
    <w:rsid w:val="00845D44"/>
    <w:rsid w:val="00845DC7"/>
    <w:rsid w:val="0084670E"/>
    <w:rsid w:val="00846826"/>
    <w:rsid w:val="00846AA5"/>
    <w:rsid w:val="00846E62"/>
    <w:rsid w:val="0084790F"/>
    <w:rsid w:val="00847DD1"/>
    <w:rsid w:val="00847F90"/>
    <w:rsid w:val="00850347"/>
    <w:rsid w:val="00850415"/>
    <w:rsid w:val="008506D7"/>
    <w:rsid w:val="00850A3C"/>
    <w:rsid w:val="00850CCA"/>
    <w:rsid w:val="00850D24"/>
    <w:rsid w:val="00851002"/>
    <w:rsid w:val="008515C8"/>
    <w:rsid w:val="00851E4C"/>
    <w:rsid w:val="00851FB9"/>
    <w:rsid w:val="008521D5"/>
    <w:rsid w:val="0085230E"/>
    <w:rsid w:val="008524FB"/>
    <w:rsid w:val="00852739"/>
    <w:rsid w:val="008527D1"/>
    <w:rsid w:val="00852F38"/>
    <w:rsid w:val="00853118"/>
    <w:rsid w:val="008532F2"/>
    <w:rsid w:val="0085347D"/>
    <w:rsid w:val="008535C7"/>
    <w:rsid w:val="00853E43"/>
    <w:rsid w:val="00854100"/>
    <w:rsid w:val="00854930"/>
    <w:rsid w:val="00854D38"/>
    <w:rsid w:val="0085530F"/>
    <w:rsid w:val="0085559C"/>
    <w:rsid w:val="0085590D"/>
    <w:rsid w:val="008559B0"/>
    <w:rsid w:val="00856A89"/>
    <w:rsid w:val="00856C8D"/>
    <w:rsid w:val="00856D67"/>
    <w:rsid w:val="0085729E"/>
    <w:rsid w:val="00857753"/>
    <w:rsid w:val="00857A17"/>
    <w:rsid w:val="00857F52"/>
    <w:rsid w:val="008601DB"/>
    <w:rsid w:val="008602E3"/>
    <w:rsid w:val="00860339"/>
    <w:rsid w:val="008605A7"/>
    <w:rsid w:val="00860AD1"/>
    <w:rsid w:val="00860D7A"/>
    <w:rsid w:val="00861972"/>
    <w:rsid w:val="00861ED6"/>
    <w:rsid w:val="008621AB"/>
    <w:rsid w:val="00862FCA"/>
    <w:rsid w:val="00863825"/>
    <w:rsid w:val="00863C88"/>
    <w:rsid w:val="00864A30"/>
    <w:rsid w:val="008656C5"/>
    <w:rsid w:val="00865B24"/>
    <w:rsid w:val="00865F15"/>
    <w:rsid w:val="00865FD0"/>
    <w:rsid w:val="008664FC"/>
    <w:rsid w:val="00866699"/>
    <w:rsid w:val="0086688B"/>
    <w:rsid w:val="00867040"/>
    <w:rsid w:val="00867294"/>
    <w:rsid w:val="00867BDD"/>
    <w:rsid w:val="00870076"/>
    <w:rsid w:val="00870224"/>
    <w:rsid w:val="00870617"/>
    <w:rsid w:val="008708D3"/>
    <w:rsid w:val="00871066"/>
    <w:rsid w:val="00871963"/>
    <w:rsid w:val="00871BC6"/>
    <w:rsid w:val="00871CDC"/>
    <w:rsid w:val="00871DFE"/>
    <w:rsid w:val="008722E8"/>
    <w:rsid w:val="00872F3A"/>
    <w:rsid w:val="008748B8"/>
    <w:rsid w:val="00874DB2"/>
    <w:rsid w:val="00874F50"/>
    <w:rsid w:val="008755F4"/>
    <w:rsid w:val="008759FA"/>
    <w:rsid w:val="00875E34"/>
    <w:rsid w:val="00875E6D"/>
    <w:rsid w:val="00875E8F"/>
    <w:rsid w:val="00875F8C"/>
    <w:rsid w:val="00876200"/>
    <w:rsid w:val="008762AE"/>
    <w:rsid w:val="008764EB"/>
    <w:rsid w:val="00876624"/>
    <w:rsid w:val="00876AC4"/>
    <w:rsid w:val="00876C9A"/>
    <w:rsid w:val="00877509"/>
    <w:rsid w:val="00880278"/>
    <w:rsid w:val="0088097D"/>
    <w:rsid w:val="00880D20"/>
    <w:rsid w:val="00881143"/>
    <w:rsid w:val="008819D3"/>
    <w:rsid w:val="00881CEE"/>
    <w:rsid w:val="00881E69"/>
    <w:rsid w:val="00881EBF"/>
    <w:rsid w:val="008827DC"/>
    <w:rsid w:val="00882E56"/>
    <w:rsid w:val="00883111"/>
    <w:rsid w:val="00883602"/>
    <w:rsid w:val="00883885"/>
    <w:rsid w:val="00883BA6"/>
    <w:rsid w:val="00883D43"/>
    <w:rsid w:val="008840D8"/>
    <w:rsid w:val="0088415D"/>
    <w:rsid w:val="00884845"/>
    <w:rsid w:val="00884AC5"/>
    <w:rsid w:val="0088579D"/>
    <w:rsid w:val="00885899"/>
    <w:rsid w:val="00885CF7"/>
    <w:rsid w:val="00885F61"/>
    <w:rsid w:val="00886723"/>
    <w:rsid w:val="00886C8C"/>
    <w:rsid w:val="00886ED9"/>
    <w:rsid w:val="00886EF9"/>
    <w:rsid w:val="008870AF"/>
    <w:rsid w:val="00887148"/>
    <w:rsid w:val="008873BC"/>
    <w:rsid w:val="00887801"/>
    <w:rsid w:val="00887E33"/>
    <w:rsid w:val="00890043"/>
    <w:rsid w:val="00890557"/>
    <w:rsid w:val="0089063B"/>
    <w:rsid w:val="00890A29"/>
    <w:rsid w:val="00890DA6"/>
    <w:rsid w:val="00890DBE"/>
    <w:rsid w:val="00891111"/>
    <w:rsid w:val="0089127B"/>
    <w:rsid w:val="008915A2"/>
    <w:rsid w:val="00892769"/>
    <w:rsid w:val="008927D8"/>
    <w:rsid w:val="008938EC"/>
    <w:rsid w:val="00893904"/>
    <w:rsid w:val="00893A0D"/>
    <w:rsid w:val="00894185"/>
    <w:rsid w:val="00894F0B"/>
    <w:rsid w:val="0089544F"/>
    <w:rsid w:val="0089564C"/>
    <w:rsid w:val="008959F0"/>
    <w:rsid w:val="00895ADC"/>
    <w:rsid w:val="00895CB4"/>
    <w:rsid w:val="00895CBD"/>
    <w:rsid w:val="00896576"/>
    <w:rsid w:val="008965D3"/>
    <w:rsid w:val="008969E7"/>
    <w:rsid w:val="008970D1"/>
    <w:rsid w:val="008972BC"/>
    <w:rsid w:val="008976CC"/>
    <w:rsid w:val="00897DC0"/>
    <w:rsid w:val="008A0059"/>
    <w:rsid w:val="008A011D"/>
    <w:rsid w:val="008A0EDC"/>
    <w:rsid w:val="008A10DC"/>
    <w:rsid w:val="008A11E8"/>
    <w:rsid w:val="008A1724"/>
    <w:rsid w:val="008A276E"/>
    <w:rsid w:val="008A2C47"/>
    <w:rsid w:val="008A2F04"/>
    <w:rsid w:val="008A3124"/>
    <w:rsid w:val="008A331F"/>
    <w:rsid w:val="008A335A"/>
    <w:rsid w:val="008A375D"/>
    <w:rsid w:val="008A3FB8"/>
    <w:rsid w:val="008A4546"/>
    <w:rsid w:val="008A4DC2"/>
    <w:rsid w:val="008A5039"/>
    <w:rsid w:val="008A52AF"/>
    <w:rsid w:val="008A543D"/>
    <w:rsid w:val="008A56D1"/>
    <w:rsid w:val="008A5763"/>
    <w:rsid w:val="008A586B"/>
    <w:rsid w:val="008A6224"/>
    <w:rsid w:val="008A6810"/>
    <w:rsid w:val="008A6BAB"/>
    <w:rsid w:val="008B068D"/>
    <w:rsid w:val="008B0992"/>
    <w:rsid w:val="008B0B44"/>
    <w:rsid w:val="008B0EB6"/>
    <w:rsid w:val="008B0FE8"/>
    <w:rsid w:val="008B108C"/>
    <w:rsid w:val="008B1311"/>
    <w:rsid w:val="008B14C1"/>
    <w:rsid w:val="008B1508"/>
    <w:rsid w:val="008B16FD"/>
    <w:rsid w:val="008B1B4B"/>
    <w:rsid w:val="008B2415"/>
    <w:rsid w:val="008B2D06"/>
    <w:rsid w:val="008B2DE4"/>
    <w:rsid w:val="008B30CC"/>
    <w:rsid w:val="008B31DD"/>
    <w:rsid w:val="008B3271"/>
    <w:rsid w:val="008B3D08"/>
    <w:rsid w:val="008B43A8"/>
    <w:rsid w:val="008B446B"/>
    <w:rsid w:val="008B4B83"/>
    <w:rsid w:val="008B4DFE"/>
    <w:rsid w:val="008B504F"/>
    <w:rsid w:val="008B5966"/>
    <w:rsid w:val="008B5BBF"/>
    <w:rsid w:val="008B6179"/>
    <w:rsid w:val="008B61C6"/>
    <w:rsid w:val="008B6759"/>
    <w:rsid w:val="008B69F3"/>
    <w:rsid w:val="008B79D2"/>
    <w:rsid w:val="008B7FF9"/>
    <w:rsid w:val="008C0339"/>
    <w:rsid w:val="008C06A0"/>
    <w:rsid w:val="008C07D2"/>
    <w:rsid w:val="008C08EA"/>
    <w:rsid w:val="008C0A26"/>
    <w:rsid w:val="008C0B19"/>
    <w:rsid w:val="008C0DE8"/>
    <w:rsid w:val="008C1285"/>
    <w:rsid w:val="008C166F"/>
    <w:rsid w:val="008C22D1"/>
    <w:rsid w:val="008C25CA"/>
    <w:rsid w:val="008C2886"/>
    <w:rsid w:val="008C2DDC"/>
    <w:rsid w:val="008C2E79"/>
    <w:rsid w:val="008C33CD"/>
    <w:rsid w:val="008C3BE2"/>
    <w:rsid w:val="008C4321"/>
    <w:rsid w:val="008C43BF"/>
    <w:rsid w:val="008C4907"/>
    <w:rsid w:val="008C4B04"/>
    <w:rsid w:val="008C4C72"/>
    <w:rsid w:val="008C5378"/>
    <w:rsid w:val="008C5EBF"/>
    <w:rsid w:val="008C637F"/>
    <w:rsid w:val="008C69DE"/>
    <w:rsid w:val="008C6C2D"/>
    <w:rsid w:val="008C6C6C"/>
    <w:rsid w:val="008C6DD5"/>
    <w:rsid w:val="008C79A9"/>
    <w:rsid w:val="008C79C3"/>
    <w:rsid w:val="008C79CB"/>
    <w:rsid w:val="008D0150"/>
    <w:rsid w:val="008D0593"/>
    <w:rsid w:val="008D07B2"/>
    <w:rsid w:val="008D1BBD"/>
    <w:rsid w:val="008D2302"/>
    <w:rsid w:val="008D24C4"/>
    <w:rsid w:val="008D259D"/>
    <w:rsid w:val="008D26B1"/>
    <w:rsid w:val="008D26D6"/>
    <w:rsid w:val="008D2826"/>
    <w:rsid w:val="008D36CB"/>
    <w:rsid w:val="008D3913"/>
    <w:rsid w:val="008D39C7"/>
    <w:rsid w:val="008D3CC2"/>
    <w:rsid w:val="008D3E4F"/>
    <w:rsid w:val="008D3FF3"/>
    <w:rsid w:val="008D4979"/>
    <w:rsid w:val="008D4B12"/>
    <w:rsid w:val="008D4DF1"/>
    <w:rsid w:val="008D4F3E"/>
    <w:rsid w:val="008D51FB"/>
    <w:rsid w:val="008D524B"/>
    <w:rsid w:val="008D5B0B"/>
    <w:rsid w:val="008D5D22"/>
    <w:rsid w:val="008D62C5"/>
    <w:rsid w:val="008D6340"/>
    <w:rsid w:val="008D674F"/>
    <w:rsid w:val="008D7287"/>
    <w:rsid w:val="008D72E5"/>
    <w:rsid w:val="008D752E"/>
    <w:rsid w:val="008D761D"/>
    <w:rsid w:val="008D778A"/>
    <w:rsid w:val="008D7A44"/>
    <w:rsid w:val="008D7AA9"/>
    <w:rsid w:val="008D7E68"/>
    <w:rsid w:val="008D7F65"/>
    <w:rsid w:val="008E04B7"/>
    <w:rsid w:val="008E0A08"/>
    <w:rsid w:val="008E1684"/>
    <w:rsid w:val="008E1D32"/>
    <w:rsid w:val="008E1E79"/>
    <w:rsid w:val="008E2716"/>
    <w:rsid w:val="008E2D14"/>
    <w:rsid w:val="008E2E51"/>
    <w:rsid w:val="008E39FD"/>
    <w:rsid w:val="008E3E75"/>
    <w:rsid w:val="008E433F"/>
    <w:rsid w:val="008E4548"/>
    <w:rsid w:val="008E47A7"/>
    <w:rsid w:val="008E4AD4"/>
    <w:rsid w:val="008E5012"/>
    <w:rsid w:val="008E5102"/>
    <w:rsid w:val="008E52C5"/>
    <w:rsid w:val="008E5530"/>
    <w:rsid w:val="008E5F5D"/>
    <w:rsid w:val="008E6185"/>
    <w:rsid w:val="008E6683"/>
    <w:rsid w:val="008E6E56"/>
    <w:rsid w:val="008E6F03"/>
    <w:rsid w:val="008E7FFD"/>
    <w:rsid w:val="008F0083"/>
    <w:rsid w:val="008F01BE"/>
    <w:rsid w:val="008F0233"/>
    <w:rsid w:val="008F0651"/>
    <w:rsid w:val="008F06E2"/>
    <w:rsid w:val="008F0FCD"/>
    <w:rsid w:val="008F1494"/>
    <w:rsid w:val="008F19FA"/>
    <w:rsid w:val="008F1A90"/>
    <w:rsid w:val="008F1AC5"/>
    <w:rsid w:val="008F21A9"/>
    <w:rsid w:val="008F21CE"/>
    <w:rsid w:val="008F2799"/>
    <w:rsid w:val="008F2C11"/>
    <w:rsid w:val="008F2E2F"/>
    <w:rsid w:val="008F39C0"/>
    <w:rsid w:val="008F3B48"/>
    <w:rsid w:val="008F3CCE"/>
    <w:rsid w:val="008F413F"/>
    <w:rsid w:val="008F4171"/>
    <w:rsid w:val="008F4335"/>
    <w:rsid w:val="008F50ED"/>
    <w:rsid w:val="008F518A"/>
    <w:rsid w:val="008F51B8"/>
    <w:rsid w:val="008F53E9"/>
    <w:rsid w:val="008F5679"/>
    <w:rsid w:val="008F57AB"/>
    <w:rsid w:val="008F57F7"/>
    <w:rsid w:val="008F5B8F"/>
    <w:rsid w:val="008F68BA"/>
    <w:rsid w:val="008F719B"/>
    <w:rsid w:val="008F7BB3"/>
    <w:rsid w:val="008F7E39"/>
    <w:rsid w:val="009003FA"/>
    <w:rsid w:val="00900BCF"/>
    <w:rsid w:val="00900CFB"/>
    <w:rsid w:val="00900D4A"/>
    <w:rsid w:val="00900DBF"/>
    <w:rsid w:val="00900F52"/>
    <w:rsid w:val="00900FCC"/>
    <w:rsid w:val="00901053"/>
    <w:rsid w:val="009013D5"/>
    <w:rsid w:val="0090150C"/>
    <w:rsid w:val="009029EC"/>
    <w:rsid w:val="00902AE0"/>
    <w:rsid w:val="00902BB6"/>
    <w:rsid w:val="00902DD9"/>
    <w:rsid w:val="0090329C"/>
    <w:rsid w:val="00903E2F"/>
    <w:rsid w:val="00903F51"/>
    <w:rsid w:val="009043FF"/>
    <w:rsid w:val="00904530"/>
    <w:rsid w:val="009045FD"/>
    <w:rsid w:val="0090481C"/>
    <w:rsid w:val="00905058"/>
    <w:rsid w:val="00905677"/>
    <w:rsid w:val="00905B7B"/>
    <w:rsid w:val="00905EAC"/>
    <w:rsid w:val="009061A3"/>
    <w:rsid w:val="00906362"/>
    <w:rsid w:val="0090711B"/>
    <w:rsid w:val="00907ADD"/>
    <w:rsid w:val="00907F36"/>
    <w:rsid w:val="00907F9F"/>
    <w:rsid w:val="0091042A"/>
    <w:rsid w:val="0091063D"/>
    <w:rsid w:val="009113C9"/>
    <w:rsid w:val="00912029"/>
    <w:rsid w:val="009121E8"/>
    <w:rsid w:val="00913122"/>
    <w:rsid w:val="009131F6"/>
    <w:rsid w:val="0091340A"/>
    <w:rsid w:val="00913588"/>
    <w:rsid w:val="00913DA5"/>
    <w:rsid w:val="00914201"/>
    <w:rsid w:val="009145B5"/>
    <w:rsid w:val="00914642"/>
    <w:rsid w:val="0091476E"/>
    <w:rsid w:val="00914DBC"/>
    <w:rsid w:val="00915013"/>
    <w:rsid w:val="00915385"/>
    <w:rsid w:val="00915525"/>
    <w:rsid w:val="00915A94"/>
    <w:rsid w:val="00915B1C"/>
    <w:rsid w:val="00915B44"/>
    <w:rsid w:val="00915F9B"/>
    <w:rsid w:val="00916327"/>
    <w:rsid w:val="00916C87"/>
    <w:rsid w:val="009170DB"/>
    <w:rsid w:val="0091723B"/>
    <w:rsid w:val="00917C5C"/>
    <w:rsid w:val="0092055E"/>
    <w:rsid w:val="00920B3B"/>
    <w:rsid w:val="00920C62"/>
    <w:rsid w:val="009219D1"/>
    <w:rsid w:val="00921AC2"/>
    <w:rsid w:val="00921C05"/>
    <w:rsid w:val="0092227A"/>
    <w:rsid w:val="00922592"/>
    <w:rsid w:val="009225A2"/>
    <w:rsid w:val="0092276C"/>
    <w:rsid w:val="00922BBF"/>
    <w:rsid w:val="00922F2A"/>
    <w:rsid w:val="00923DF4"/>
    <w:rsid w:val="00924056"/>
    <w:rsid w:val="0092409D"/>
    <w:rsid w:val="0092409F"/>
    <w:rsid w:val="00924886"/>
    <w:rsid w:val="00924CC2"/>
    <w:rsid w:val="009255A5"/>
    <w:rsid w:val="00925741"/>
    <w:rsid w:val="009258D4"/>
    <w:rsid w:val="00925D16"/>
    <w:rsid w:val="00925E67"/>
    <w:rsid w:val="0092624C"/>
    <w:rsid w:val="0092667A"/>
    <w:rsid w:val="00926ABE"/>
    <w:rsid w:val="00926D1B"/>
    <w:rsid w:val="00926DDE"/>
    <w:rsid w:val="00927072"/>
    <w:rsid w:val="0092743A"/>
    <w:rsid w:val="009277B8"/>
    <w:rsid w:val="009278EE"/>
    <w:rsid w:val="00927E4D"/>
    <w:rsid w:val="00927EC8"/>
    <w:rsid w:val="00930065"/>
    <w:rsid w:val="009303E7"/>
    <w:rsid w:val="00931669"/>
    <w:rsid w:val="00931687"/>
    <w:rsid w:val="00931937"/>
    <w:rsid w:val="00931ACE"/>
    <w:rsid w:val="00931E7D"/>
    <w:rsid w:val="00931EE5"/>
    <w:rsid w:val="009323EA"/>
    <w:rsid w:val="00932794"/>
    <w:rsid w:val="00932B86"/>
    <w:rsid w:val="00932F1A"/>
    <w:rsid w:val="0093302A"/>
    <w:rsid w:val="00934348"/>
    <w:rsid w:val="00934992"/>
    <w:rsid w:val="009351EA"/>
    <w:rsid w:val="00935377"/>
    <w:rsid w:val="00935A43"/>
    <w:rsid w:val="0093692A"/>
    <w:rsid w:val="00936947"/>
    <w:rsid w:val="009375FC"/>
    <w:rsid w:val="00937683"/>
    <w:rsid w:val="0093781F"/>
    <w:rsid w:val="00937825"/>
    <w:rsid w:val="009378EF"/>
    <w:rsid w:val="00937BCD"/>
    <w:rsid w:val="009401CE"/>
    <w:rsid w:val="0094056A"/>
    <w:rsid w:val="00940C10"/>
    <w:rsid w:val="00941A0C"/>
    <w:rsid w:val="00941F8D"/>
    <w:rsid w:val="00942525"/>
    <w:rsid w:val="00942A39"/>
    <w:rsid w:val="00942DDE"/>
    <w:rsid w:val="00942FD3"/>
    <w:rsid w:val="009432E9"/>
    <w:rsid w:val="00943B42"/>
    <w:rsid w:val="00943E1A"/>
    <w:rsid w:val="009447ED"/>
    <w:rsid w:val="00945BDE"/>
    <w:rsid w:val="00945C45"/>
    <w:rsid w:val="00945ED7"/>
    <w:rsid w:val="009468E8"/>
    <w:rsid w:val="00946940"/>
    <w:rsid w:val="0094696C"/>
    <w:rsid w:val="00946E96"/>
    <w:rsid w:val="00947323"/>
    <w:rsid w:val="00947CE8"/>
    <w:rsid w:val="00947E89"/>
    <w:rsid w:val="00950135"/>
    <w:rsid w:val="00951658"/>
    <w:rsid w:val="009517C5"/>
    <w:rsid w:val="009521DA"/>
    <w:rsid w:val="0095239E"/>
    <w:rsid w:val="00952528"/>
    <w:rsid w:val="00952EAB"/>
    <w:rsid w:val="00953BEF"/>
    <w:rsid w:val="00953ED5"/>
    <w:rsid w:val="00954192"/>
    <w:rsid w:val="00954663"/>
    <w:rsid w:val="00955208"/>
    <w:rsid w:val="00955C7D"/>
    <w:rsid w:val="00956000"/>
    <w:rsid w:val="009560B8"/>
    <w:rsid w:val="0095664F"/>
    <w:rsid w:val="0095675E"/>
    <w:rsid w:val="009567D2"/>
    <w:rsid w:val="00956C05"/>
    <w:rsid w:val="0095710A"/>
    <w:rsid w:val="009571D4"/>
    <w:rsid w:val="0095721C"/>
    <w:rsid w:val="009573F1"/>
    <w:rsid w:val="00957BD0"/>
    <w:rsid w:val="00957E35"/>
    <w:rsid w:val="00960504"/>
    <w:rsid w:val="009606F1"/>
    <w:rsid w:val="009608AF"/>
    <w:rsid w:val="00960D2B"/>
    <w:rsid w:val="00960E8D"/>
    <w:rsid w:val="00960FF1"/>
    <w:rsid w:val="009610D3"/>
    <w:rsid w:val="00961E18"/>
    <w:rsid w:val="0096230E"/>
    <w:rsid w:val="00962487"/>
    <w:rsid w:val="00962A36"/>
    <w:rsid w:val="00962A41"/>
    <w:rsid w:val="00962B2A"/>
    <w:rsid w:val="00963340"/>
    <w:rsid w:val="0096341F"/>
    <w:rsid w:val="0096379A"/>
    <w:rsid w:val="00963BEA"/>
    <w:rsid w:val="00963EDD"/>
    <w:rsid w:val="00963F41"/>
    <w:rsid w:val="00964F5D"/>
    <w:rsid w:val="0096581E"/>
    <w:rsid w:val="00965952"/>
    <w:rsid w:val="00965F51"/>
    <w:rsid w:val="0096611D"/>
    <w:rsid w:val="009661C2"/>
    <w:rsid w:val="0096623D"/>
    <w:rsid w:val="009662A6"/>
    <w:rsid w:val="00966C34"/>
    <w:rsid w:val="00966C9D"/>
    <w:rsid w:val="00966CDC"/>
    <w:rsid w:val="00967354"/>
    <w:rsid w:val="00970520"/>
    <w:rsid w:val="00970703"/>
    <w:rsid w:val="00970884"/>
    <w:rsid w:val="00970CF0"/>
    <w:rsid w:val="00970DD4"/>
    <w:rsid w:val="0097185E"/>
    <w:rsid w:val="00971ACE"/>
    <w:rsid w:val="00971FD0"/>
    <w:rsid w:val="0097236A"/>
    <w:rsid w:val="0097248A"/>
    <w:rsid w:val="0097283F"/>
    <w:rsid w:val="00972C7E"/>
    <w:rsid w:val="00973858"/>
    <w:rsid w:val="00973A81"/>
    <w:rsid w:val="009744CD"/>
    <w:rsid w:val="009745F3"/>
    <w:rsid w:val="00975319"/>
    <w:rsid w:val="00975329"/>
    <w:rsid w:val="009760BD"/>
    <w:rsid w:val="009769E1"/>
    <w:rsid w:val="00976EC9"/>
    <w:rsid w:val="0097750F"/>
    <w:rsid w:val="009776EC"/>
    <w:rsid w:val="00977852"/>
    <w:rsid w:val="00977C3F"/>
    <w:rsid w:val="009800D9"/>
    <w:rsid w:val="00980165"/>
    <w:rsid w:val="009801B1"/>
    <w:rsid w:val="00980216"/>
    <w:rsid w:val="009803C3"/>
    <w:rsid w:val="00980A09"/>
    <w:rsid w:val="00980AAC"/>
    <w:rsid w:val="00980F77"/>
    <w:rsid w:val="009812D3"/>
    <w:rsid w:val="009814E1"/>
    <w:rsid w:val="00981530"/>
    <w:rsid w:val="00981623"/>
    <w:rsid w:val="00981669"/>
    <w:rsid w:val="00981C3E"/>
    <w:rsid w:val="00981C55"/>
    <w:rsid w:val="00981E47"/>
    <w:rsid w:val="00981E5F"/>
    <w:rsid w:val="009826BD"/>
    <w:rsid w:val="00982873"/>
    <w:rsid w:val="00982F3A"/>
    <w:rsid w:val="00982F43"/>
    <w:rsid w:val="00983027"/>
    <w:rsid w:val="00983073"/>
    <w:rsid w:val="0098328B"/>
    <w:rsid w:val="00983332"/>
    <w:rsid w:val="00983D99"/>
    <w:rsid w:val="00984427"/>
    <w:rsid w:val="0098491C"/>
    <w:rsid w:val="00984AA3"/>
    <w:rsid w:val="00984C37"/>
    <w:rsid w:val="00984FA8"/>
    <w:rsid w:val="00985095"/>
    <w:rsid w:val="00985F34"/>
    <w:rsid w:val="009867BF"/>
    <w:rsid w:val="0098730E"/>
    <w:rsid w:val="009875B0"/>
    <w:rsid w:val="009878DF"/>
    <w:rsid w:val="00987C59"/>
    <w:rsid w:val="0099003D"/>
    <w:rsid w:val="00990127"/>
    <w:rsid w:val="0099016B"/>
    <w:rsid w:val="0099044C"/>
    <w:rsid w:val="00990487"/>
    <w:rsid w:val="009909BB"/>
    <w:rsid w:val="0099181C"/>
    <w:rsid w:val="0099234D"/>
    <w:rsid w:val="009924A2"/>
    <w:rsid w:val="00992BDF"/>
    <w:rsid w:val="00992F85"/>
    <w:rsid w:val="009935B2"/>
    <w:rsid w:val="0099399A"/>
    <w:rsid w:val="009941FB"/>
    <w:rsid w:val="00994703"/>
    <w:rsid w:val="00994BBA"/>
    <w:rsid w:val="00995137"/>
    <w:rsid w:val="00995164"/>
    <w:rsid w:val="00995583"/>
    <w:rsid w:val="00995ADE"/>
    <w:rsid w:val="00995CCE"/>
    <w:rsid w:val="00995CDF"/>
    <w:rsid w:val="00996571"/>
    <w:rsid w:val="009965B2"/>
    <w:rsid w:val="00996931"/>
    <w:rsid w:val="009972B8"/>
    <w:rsid w:val="009973FB"/>
    <w:rsid w:val="00997759"/>
    <w:rsid w:val="00997E8E"/>
    <w:rsid w:val="00997EF6"/>
    <w:rsid w:val="009A082D"/>
    <w:rsid w:val="009A0A0B"/>
    <w:rsid w:val="009A0C06"/>
    <w:rsid w:val="009A0D7A"/>
    <w:rsid w:val="009A0D9E"/>
    <w:rsid w:val="009A0F45"/>
    <w:rsid w:val="009A13AD"/>
    <w:rsid w:val="009A17ED"/>
    <w:rsid w:val="009A1AF1"/>
    <w:rsid w:val="009A1F4B"/>
    <w:rsid w:val="009A23E1"/>
    <w:rsid w:val="009A252A"/>
    <w:rsid w:val="009A28F7"/>
    <w:rsid w:val="009A2B05"/>
    <w:rsid w:val="009A2E44"/>
    <w:rsid w:val="009A352E"/>
    <w:rsid w:val="009A37DA"/>
    <w:rsid w:val="009A3AE7"/>
    <w:rsid w:val="009A4043"/>
    <w:rsid w:val="009A4255"/>
    <w:rsid w:val="009A43D5"/>
    <w:rsid w:val="009A4B7F"/>
    <w:rsid w:val="009A4BB5"/>
    <w:rsid w:val="009A4EA0"/>
    <w:rsid w:val="009A5267"/>
    <w:rsid w:val="009A5B9E"/>
    <w:rsid w:val="009A5BFE"/>
    <w:rsid w:val="009A5E6C"/>
    <w:rsid w:val="009A602B"/>
    <w:rsid w:val="009A61FF"/>
    <w:rsid w:val="009A646C"/>
    <w:rsid w:val="009A65E1"/>
    <w:rsid w:val="009A6794"/>
    <w:rsid w:val="009A6943"/>
    <w:rsid w:val="009A6DD1"/>
    <w:rsid w:val="009A702B"/>
    <w:rsid w:val="009A73CE"/>
    <w:rsid w:val="009A74EB"/>
    <w:rsid w:val="009A7589"/>
    <w:rsid w:val="009A75F7"/>
    <w:rsid w:val="009A7C85"/>
    <w:rsid w:val="009A7DE7"/>
    <w:rsid w:val="009A7E87"/>
    <w:rsid w:val="009B000B"/>
    <w:rsid w:val="009B05E9"/>
    <w:rsid w:val="009B11DB"/>
    <w:rsid w:val="009B121D"/>
    <w:rsid w:val="009B17EF"/>
    <w:rsid w:val="009B1895"/>
    <w:rsid w:val="009B1A39"/>
    <w:rsid w:val="009B1E27"/>
    <w:rsid w:val="009B20F8"/>
    <w:rsid w:val="009B2310"/>
    <w:rsid w:val="009B233B"/>
    <w:rsid w:val="009B2451"/>
    <w:rsid w:val="009B2A3E"/>
    <w:rsid w:val="009B2F6D"/>
    <w:rsid w:val="009B33EA"/>
    <w:rsid w:val="009B3661"/>
    <w:rsid w:val="009B370A"/>
    <w:rsid w:val="009B3A42"/>
    <w:rsid w:val="009B3B12"/>
    <w:rsid w:val="009B3B4D"/>
    <w:rsid w:val="009B3B82"/>
    <w:rsid w:val="009B4A97"/>
    <w:rsid w:val="009B4BDE"/>
    <w:rsid w:val="009B60B7"/>
    <w:rsid w:val="009B6B56"/>
    <w:rsid w:val="009B72AE"/>
    <w:rsid w:val="009B7858"/>
    <w:rsid w:val="009B7C47"/>
    <w:rsid w:val="009B7C75"/>
    <w:rsid w:val="009C004E"/>
    <w:rsid w:val="009C05E2"/>
    <w:rsid w:val="009C060A"/>
    <w:rsid w:val="009C07B4"/>
    <w:rsid w:val="009C0EF8"/>
    <w:rsid w:val="009C128D"/>
    <w:rsid w:val="009C139E"/>
    <w:rsid w:val="009C15D0"/>
    <w:rsid w:val="009C1E9F"/>
    <w:rsid w:val="009C21BD"/>
    <w:rsid w:val="009C22BE"/>
    <w:rsid w:val="009C2483"/>
    <w:rsid w:val="009C26B6"/>
    <w:rsid w:val="009C26FC"/>
    <w:rsid w:val="009C28BD"/>
    <w:rsid w:val="009C2C82"/>
    <w:rsid w:val="009C2CA7"/>
    <w:rsid w:val="009C2DD2"/>
    <w:rsid w:val="009C2FCF"/>
    <w:rsid w:val="009C3061"/>
    <w:rsid w:val="009C3499"/>
    <w:rsid w:val="009C35A9"/>
    <w:rsid w:val="009C3F17"/>
    <w:rsid w:val="009C442F"/>
    <w:rsid w:val="009C4950"/>
    <w:rsid w:val="009C4C86"/>
    <w:rsid w:val="009C4E87"/>
    <w:rsid w:val="009C5137"/>
    <w:rsid w:val="009C5487"/>
    <w:rsid w:val="009C56B8"/>
    <w:rsid w:val="009C571E"/>
    <w:rsid w:val="009C62B4"/>
    <w:rsid w:val="009C62B9"/>
    <w:rsid w:val="009C6AC6"/>
    <w:rsid w:val="009C6BC3"/>
    <w:rsid w:val="009C6EC0"/>
    <w:rsid w:val="009C7A00"/>
    <w:rsid w:val="009D00B7"/>
    <w:rsid w:val="009D0169"/>
    <w:rsid w:val="009D0BAA"/>
    <w:rsid w:val="009D0C10"/>
    <w:rsid w:val="009D130C"/>
    <w:rsid w:val="009D1812"/>
    <w:rsid w:val="009D1DD7"/>
    <w:rsid w:val="009D21C5"/>
    <w:rsid w:val="009D23B7"/>
    <w:rsid w:val="009D2625"/>
    <w:rsid w:val="009D3611"/>
    <w:rsid w:val="009D3A78"/>
    <w:rsid w:val="009D3C10"/>
    <w:rsid w:val="009D3D25"/>
    <w:rsid w:val="009D3E19"/>
    <w:rsid w:val="009D4351"/>
    <w:rsid w:val="009D4476"/>
    <w:rsid w:val="009D44E1"/>
    <w:rsid w:val="009D50CD"/>
    <w:rsid w:val="009D5A3A"/>
    <w:rsid w:val="009D5F35"/>
    <w:rsid w:val="009D6592"/>
    <w:rsid w:val="009D69A6"/>
    <w:rsid w:val="009D7010"/>
    <w:rsid w:val="009D70C4"/>
    <w:rsid w:val="009D731F"/>
    <w:rsid w:val="009D74ED"/>
    <w:rsid w:val="009D7727"/>
    <w:rsid w:val="009D7993"/>
    <w:rsid w:val="009D7B78"/>
    <w:rsid w:val="009E03D4"/>
    <w:rsid w:val="009E0F74"/>
    <w:rsid w:val="009E12EF"/>
    <w:rsid w:val="009E188D"/>
    <w:rsid w:val="009E18C8"/>
    <w:rsid w:val="009E196B"/>
    <w:rsid w:val="009E1ABA"/>
    <w:rsid w:val="009E2749"/>
    <w:rsid w:val="009E28B7"/>
    <w:rsid w:val="009E2963"/>
    <w:rsid w:val="009E2F97"/>
    <w:rsid w:val="009E313B"/>
    <w:rsid w:val="009E3D25"/>
    <w:rsid w:val="009E41C8"/>
    <w:rsid w:val="009E490F"/>
    <w:rsid w:val="009E4BAB"/>
    <w:rsid w:val="009E4BE2"/>
    <w:rsid w:val="009E4E33"/>
    <w:rsid w:val="009E4FD6"/>
    <w:rsid w:val="009E5624"/>
    <w:rsid w:val="009E5FF6"/>
    <w:rsid w:val="009E6CF5"/>
    <w:rsid w:val="009E6D69"/>
    <w:rsid w:val="009E6F95"/>
    <w:rsid w:val="009E7E6B"/>
    <w:rsid w:val="009E7F80"/>
    <w:rsid w:val="009F036D"/>
    <w:rsid w:val="009F0472"/>
    <w:rsid w:val="009F0E14"/>
    <w:rsid w:val="009F0E59"/>
    <w:rsid w:val="009F10EB"/>
    <w:rsid w:val="009F1547"/>
    <w:rsid w:val="009F265F"/>
    <w:rsid w:val="009F26B3"/>
    <w:rsid w:val="009F2A0C"/>
    <w:rsid w:val="009F2A61"/>
    <w:rsid w:val="009F3279"/>
    <w:rsid w:val="009F3343"/>
    <w:rsid w:val="009F33EA"/>
    <w:rsid w:val="009F4190"/>
    <w:rsid w:val="009F49A4"/>
    <w:rsid w:val="009F4A60"/>
    <w:rsid w:val="009F5792"/>
    <w:rsid w:val="009F5807"/>
    <w:rsid w:val="009F5C65"/>
    <w:rsid w:val="009F5DFC"/>
    <w:rsid w:val="009F6BA8"/>
    <w:rsid w:val="009F6C3C"/>
    <w:rsid w:val="009F6CF3"/>
    <w:rsid w:val="009F6E2D"/>
    <w:rsid w:val="009F6F5D"/>
    <w:rsid w:val="009F7201"/>
    <w:rsid w:val="009F77FB"/>
    <w:rsid w:val="009F7AA8"/>
    <w:rsid w:val="009F7B3C"/>
    <w:rsid w:val="009F7D35"/>
    <w:rsid w:val="009F7F10"/>
    <w:rsid w:val="00A0012A"/>
    <w:rsid w:val="00A0015C"/>
    <w:rsid w:val="00A0027C"/>
    <w:rsid w:val="00A008A0"/>
    <w:rsid w:val="00A009BD"/>
    <w:rsid w:val="00A00ACF"/>
    <w:rsid w:val="00A00BB6"/>
    <w:rsid w:val="00A00BC8"/>
    <w:rsid w:val="00A00E84"/>
    <w:rsid w:val="00A01025"/>
    <w:rsid w:val="00A01B75"/>
    <w:rsid w:val="00A0296B"/>
    <w:rsid w:val="00A02E26"/>
    <w:rsid w:val="00A0324E"/>
    <w:rsid w:val="00A03442"/>
    <w:rsid w:val="00A03448"/>
    <w:rsid w:val="00A043B4"/>
    <w:rsid w:val="00A04A15"/>
    <w:rsid w:val="00A0544B"/>
    <w:rsid w:val="00A0554C"/>
    <w:rsid w:val="00A05B6B"/>
    <w:rsid w:val="00A0605F"/>
    <w:rsid w:val="00A06526"/>
    <w:rsid w:val="00A06C95"/>
    <w:rsid w:val="00A074E0"/>
    <w:rsid w:val="00A0755D"/>
    <w:rsid w:val="00A07687"/>
    <w:rsid w:val="00A0785E"/>
    <w:rsid w:val="00A07FDF"/>
    <w:rsid w:val="00A1079D"/>
    <w:rsid w:val="00A10ED9"/>
    <w:rsid w:val="00A112A1"/>
    <w:rsid w:val="00A11D7C"/>
    <w:rsid w:val="00A122C5"/>
    <w:rsid w:val="00A12DD7"/>
    <w:rsid w:val="00A132E6"/>
    <w:rsid w:val="00A13476"/>
    <w:rsid w:val="00A13D38"/>
    <w:rsid w:val="00A13ED2"/>
    <w:rsid w:val="00A14562"/>
    <w:rsid w:val="00A14944"/>
    <w:rsid w:val="00A14B8A"/>
    <w:rsid w:val="00A15014"/>
    <w:rsid w:val="00A15017"/>
    <w:rsid w:val="00A151C2"/>
    <w:rsid w:val="00A15897"/>
    <w:rsid w:val="00A158CA"/>
    <w:rsid w:val="00A15B08"/>
    <w:rsid w:val="00A161E0"/>
    <w:rsid w:val="00A16561"/>
    <w:rsid w:val="00A169CA"/>
    <w:rsid w:val="00A16E7B"/>
    <w:rsid w:val="00A17702"/>
    <w:rsid w:val="00A1789C"/>
    <w:rsid w:val="00A17CC3"/>
    <w:rsid w:val="00A2001C"/>
    <w:rsid w:val="00A2009C"/>
    <w:rsid w:val="00A20967"/>
    <w:rsid w:val="00A2103F"/>
    <w:rsid w:val="00A21386"/>
    <w:rsid w:val="00A2145E"/>
    <w:rsid w:val="00A216B2"/>
    <w:rsid w:val="00A21E38"/>
    <w:rsid w:val="00A22017"/>
    <w:rsid w:val="00A22507"/>
    <w:rsid w:val="00A2269F"/>
    <w:rsid w:val="00A22CBA"/>
    <w:rsid w:val="00A24323"/>
    <w:rsid w:val="00A246A3"/>
    <w:rsid w:val="00A246D0"/>
    <w:rsid w:val="00A24906"/>
    <w:rsid w:val="00A24A85"/>
    <w:rsid w:val="00A24B43"/>
    <w:rsid w:val="00A24E1E"/>
    <w:rsid w:val="00A250A6"/>
    <w:rsid w:val="00A25476"/>
    <w:rsid w:val="00A2579B"/>
    <w:rsid w:val="00A25B1B"/>
    <w:rsid w:val="00A25E22"/>
    <w:rsid w:val="00A264E1"/>
    <w:rsid w:val="00A26942"/>
    <w:rsid w:val="00A271BA"/>
    <w:rsid w:val="00A271E9"/>
    <w:rsid w:val="00A27285"/>
    <w:rsid w:val="00A27A8C"/>
    <w:rsid w:val="00A27AB1"/>
    <w:rsid w:val="00A27F0B"/>
    <w:rsid w:val="00A300B9"/>
    <w:rsid w:val="00A30138"/>
    <w:rsid w:val="00A304BB"/>
    <w:rsid w:val="00A307AA"/>
    <w:rsid w:val="00A30A0F"/>
    <w:rsid w:val="00A310D3"/>
    <w:rsid w:val="00A313A7"/>
    <w:rsid w:val="00A31F0D"/>
    <w:rsid w:val="00A32255"/>
    <w:rsid w:val="00A3227B"/>
    <w:rsid w:val="00A3255F"/>
    <w:rsid w:val="00A325ED"/>
    <w:rsid w:val="00A32A96"/>
    <w:rsid w:val="00A32AA0"/>
    <w:rsid w:val="00A32C07"/>
    <w:rsid w:val="00A32C1F"/>
    <w:rsid w:val="00A3382C"/>
    <w:rsid w:val="00A3403B"/>
    <w:rsid w:val="00A34B7F"/>
    <w:rsid w:val="00A34C44"/>
    <w:rsid w:val="00A34EBA"/>
    <w:rsid w:val="00A34F93"/>
    <w:rsid w:val="00A3512D"/>
    <w:rsid w:val="00A352BC"/>
    <w:rsid w:val="00A358CC"/>
    <w:rsid w:val="00A3591A"/>
    <w:rsid w:val="00A35DE5"/>
    <w:rsid w:val="00A361B6"/>
    <w:rsid w:val="00A36804"/>
    <w:rsid w:val="00A3759B"/>
    <w:rsid w:val="00A37905"/>
    <w:rsid w:val="00A37A4D"/>
    <w:rsid w:val="00A403A9"/>
    <w:rsid w:val="00A40C7E"/>
    <w:rsid w:val="00A422AB"/>
    <w:rsid w:val="00A42316"/>
    <w:rsid w:val="00A426B8"/>
    <w:rsid w:val="00A42AEA"/>
    <w:rsid w:val="00A438A6"/>
    <w:rsid w:val="00A43CE8"/>
    <w:rsid w:val="00A4443D"/>
    <w:rsid w:val="00A44929"/>
    <w:rsid w:val="00A44E29"/>
    <w:rsid w:val="00A45773"/>
    <w:rsid w:val="00A45E56"/>
    <w:rsid w:val="00A473B2"/>
    <w:rsid w:val="00A47680"/>
    <w:rsid w:val="00A47D45"/>
    <w:rsid w:val="00A47DF5"/>
    <w:rsid w:val="00A50081"/>
    <w:rsid w:val="00A50357"/>
    <w:rsid w:val="00A507DE"/>
    <w:rsid w:val="00A50A12"/>
    <w:rsid w:val="00A50AA3"/>
    <w:rsid w:val="00A511CB"/>
    <w:rsid w:val="00A512B7"/>
    <w:rsid w:val="00A51596"/>
    <w:rsid w:val="00A515BF"/>
    <w:rsid w:val="00A51CEA"/>
    <w:rsid w:val="00A5254D"/>
    <w:rsid w:val="00A52AD7"/>
    <w:rsid w:val="00A53CC2"/>
    <w:rsid w:val="00A54A66"/>
    <w:rsid w:val="00A55EDA"/>
    <w:rsid w:val="00A55FCE"/>
    <w:rsid w:val="00A5600B"/>
    <w:rsid w:val="00A564D1"/>
    <w:rsid w:val="00A5675D"/>
    <w:rsid w:val="00A56B58"/>
    <w:rsid w:val="00A56C82"/>
    <w:rsid w:val="00A56C83"/>
    <w:rsid w:val="00A56EDF"/>
    <w:rsid w:val="00A57407"/>
    <w:rsid w:val="00A57415"/>
    <w:rsid w:val="00A57670"/>
    <w:rsid w:val="00A57C8C"/>
    <w:rsid w:val="00A57FA1"/>
    <w:rsid w:val="00A60317"/>
    <w:rsid w:val="00A60896"/>
    <w:rsid w:val="00A609E4"/>
    <w:rsid w:val="00A60AB4"/>
    <w:rsid w:val="00A61337"/>
    <w:rsid w:val="00A61836"/>
    <w:rsid w:val="00A61A01"/>
    <w:rsid w:val="00A61A33"/>
    <w:rsid w:val="00A61C61"/>
    <w:rsid w:val="00A61CB8"/>
    <w:rsid w:val="00A621BC"/>
    <w:rsid w:val="00A621F0"/>
    <w:rsid w:val="00A62368"/>
    <w:rsid w:val="00A623CD"/>
    <w:rsid w:val="00A62405"/>
    <w:rsid w:val="00A62A8A"/>
    <w:rsid w:val="00A632D3"/>
    <w:rsid w:val="00A63C33"/>
    <w:rsid w:val="00A63D62"/>
    <w:rsid w:val="00A63F84"/>
    <w:rsid w:val="00A6467B"/>
    <w:rsid w:val="00A64716"/>
    <w:rsid w:val="00A64965"/>
    <w:rsid w:val="00A653DF"/>
    <w:rsid w:val="00A657B2"/>
    <w:rsid w:val="00A65961"/>
    <w:rsid w:val="00A65BB1"/>
    <w:rsid w:val="00A65D73"/>
    <w:rsid w:val="00A65E8A"/>
    <w:rsid w:val="00A66231"/>
    <w:rsid w:val="00A669DC"/>
    <w:rsid w:val="00A66C23"/>
    <w:rsid w:val="00A670E5"/>
    <w:rsid w:val="00A672CD"/>
    <w:rsid w:val="00A703BE"/>
    <w:rsid w:val="00A70568"/>
    <w:rsid w:val="00A7058A"/>
    <w:rsid w:val="00A71001"/>
    <w:rsid w:val="00A719BE"/>
    <w:rsid w:val="00A720F0"/>
    <w:rsid w:val="00A72784"/>
    <w:rsid w:val="00A72E13"/>
    <w:rsid w:val="00A7361C"/>
    <w:rsid w:val="00A739BB"/>
    <w:rsid w:val="00A73F27"/>
    <w:rsid w:val="00A74015"/>
    <w:rsid w:val="00A74174"/>
    <w:rsid w:val="00A74500"/>
    <w:rsid w:val="00A74B8D"/>
    <w:rsid w:val="00A74C69"/>
    <w:rsid w:val="00A74F58"/>
    <w:rsid w:val="00A75178"/>
    <w:rsid w:val="00A75399"/>
    <w:rsid w:val="00A75BA9"/>
    <w:rsid w:val="00A75C97"/>
    <w:rsid w:val="00A7669C"/>
    <w:rsid w:val="00A76854"/>
    <w:rsid w:val="00A7749A"/>
    <w:rsid w:val="00A7796E"/>
    <w:rsid w:val="00A77FDA"/>
    <w:rsid w:val="00A8042E"/>
    <w:rsid w:val="00A804F5"/>
    <w:rsid w:val="00A8077C"/>
    <w:rsid w:val="00A80AB4"/>
    <w:rsid w:val="00A80C2D"/>
    <w:rsid w:val="00A81041"/>
    <w:rsid w:val="00A81555"/>
    <w:rsid w:val="00A81623"/>
    <w:rsid w:val="00A81F83"/>
    <w:rsid w:val="00A826B8"/>
    <w:rsid w:val="00A82C65"/>
    <w:rsid w:val="00A82DEB"/>
    <w:rsid w:val="00A834AD"/>
    <w:rsid w:val="00A83B04"/>
    <w:rsid w:val="00A83EFC"/>
    <w:rsid w:val="00A840BC"/>
    <w:rsid w:val="00A8453A"/>
    <w:rsid w:val="00A84D76"/>
    <w:rsid w:val="00A84FE4"/>
    <w:rsid w:val="00A85676"/>
    <w:rsid w:val="00A856B0"/>
    <w:rsid w:val="00A85907"/>
    <w:rsid w:val="00A85D18"/>
    <w:rsid w:val="00A86170"/>
    <w:rsid w:val="00A861EB"/>
    <w:rsid w:val="00A862EE"/>
    <w:rsid w:val="00A86696"/>
    <w:rsid w:val="00A86A89"/>
    <w:rsid w:val="00A86C7E"/>
    <w:rsid w:val="00A8728A"/>
    <w:rsid w:val="00A87BE7"/>
    <w:rsid w:val="00A87CE5"/>
    <w:rsid w:val="00A87D3A"/>
    <w:rsid w:val="00A900AC"/>
    <w:rsid w:val="00A90610"/>
    <w:rsid w:val="00A90DDD"/>
    <w:rsid w:val="00A910CC"/>
    <w:rsid w:val="00A91584"/>
    <w:rsid w:val="00A91BF1"/>
    <w:rsid w:val="00A92199"/>
    <w:rsid w:val="00A929D4"/>
    <w:rsid w:val="00A929F7"/>
    <w:rsid w:val="00A9365B"/>
    <w:rsid w:val="00A93827"/>
    <w:rsid w:val="00A939DB"/>
    <w:rsid w:val="00A93A95"/>
    <w:rsid w:val="00A93E51"/>
    <w:rsid w:val="00A940C7"/>
    <w:rsid w:val="00A942F1"/>
    <w:rsid w:val="00A943C6"/>
    <w:rsid w:val="00A945C0"/>
    <w:rsid w:val="00A94ADA"/>
    <w:rsid w:val="00A94D4C"/>
    <w:rsid w:val="00A94FDE"/>
    <w:rsid w:val="00A953F9"/>
    <w:rsid w:val="00A95632"/>
    <w:rsid w:val="00A956EE"/>
    <w:rsid w:val="00A95B8A"/>
    <w:rsid w:val="00A95E88"/>
    <w:rsid w:val="00A95EB9"/>
    <w:rsid w:val="00A95F86"/>
    <w:rsid w:val="00A96099"/>
    <w:rsid w:val="00A962F3"/>
    <w:rsid w:val="00A968A5"/>
    <w:rsid w:val="00A96BA0"/>
    <w:rsid w:val="00A96C98"/>
    <w:rsid w:val="00A96E52"/>
    <w:rsid w:val="00A970CF"/>
    <w:rsid w:val="00A97706"/>
    <w:rsid w:val="00A97882"/>
    <w:rsid w:val="00A97B6C"/>
    <w:rsid w:val="00A97EE5"/>
    <w:rsid w:val="00A97FF9"/>
    <w:rsid w:val="00AA01A6"/>
    <w:rsid w:val="00AA034B"/>
    <w:rsid w:val="00AA0396"/>
    <w:rsid w:val="00AA04A9"/>
    <w:rsid w:val="00AA06A5"/>
    <w:rsid w:val="00AA0B9E"/>
    <w:rsid w:val="00AA17D1"/>
    <w:rsid w:val="00AA275E"/>
    <w:rsid w:val="00AA391B"/>
    <w:rsid w:val="00AA3AE1"/>
    <w:rsid w:val="00AA3F50"/>
    <w:rsid w:val="00AA488D"/>
    <w:rsid w:val="00AA49FB"/>
    <w:rsid w:val="00AA4EB6"/>
    <w:rsid w:val="00AA55A6"/>
    <w:rsid w:val="00AA5A30"/>
    <w:rsid w:val="00AA5E71"/>
    <w:rsid w:val="00AA5EC0"/>
    <w:rsid w:val="00AA630C"/>
    <w:rsid w:val="00AA676B"/>
    <w:rsid w:val="00AA6BB7"/>
    <w:rsid w:val="00AA754E"/>
    <w:rsid w:val="00AA7587"/>
    <w:rsid w:val="00AB00DC"/>
    <w:rsid w:val="00AB05E7"/>
    <w:rsid w:val="00AB06F8"/>
    <w:rsid w:val="00AB0DAB"/>
    <w:rsid w:val="00AB1151"/>
    <w:rsid w:val="00AB11C3"/>
    <w:rsid w:val="00AB11DC"/>
    <w:rsid w:val="00AB1212"/>
    <w:rsid w:val="00AB157F"/>
    <w:rsid w:val="00AB190D"/>
    <w:rsid w:val="00AB1D26"/>
    <w:rsid w:val="00AB1DAB"/>
    <w:rsid w:val="00AB2468"/>
    <w:rsid w:val="00AB2549"/>
    <w:rsid w:val="00AB25E1"/>
    <w:rsid w:val="00AB2783"/>
    <w:rsid w:val="00AB2D08"/>
    <w:rsid w:val="00AB2F65"/>
    <w:rsid w:val="00AB3339"/>
    <w:rsid w:val="00AB3B4E"/>
    <w:rsid w:val="00AB456B"/>
    <w:rsid w:val="00AB499E"/>
    <w:rsid w:val="00AB4FE6"/>
    <w:rsid w:val="00AB50AC"/>
    <w:rsid w:val="00AB588C"/>
    <w:rsid w:val="00AB5AA2"/>
    <w:rsid w:val="00AB6BB3"/>
    <w:rsid w:val="00AB70A8"/>
    <w:rsid w:val="00AB7432"/>
    <w:rsid w:val="00AB7548"/>
    <w:rsid w:val="00AB7A93"/>
    <w:rsid w:val="00AB7CE8"/>
    <w:rsid w:val="00AC0987"/>
    <w:rsid w:val="00AC0BEF"/>
    <w:rsid w:val="00AC1213"/>
    <w:rsid w:val="00AC19DC"/>
    <w:rsid w:val="00AC1AB5"/>
    <w:rsid w:val="00AC24A2"/>
    <w:rsid w:val="00AC2767"/>
    <w:rsid w:val="00AC2C88"/>
    <w:rsid w:val="00AC2F4D"/>
    <w:rsid w:val="00AC2F55"/>
    <w:rsid w:val="00AC351E"/>
    <w:rsid w:val="00AC36AB"/>
    <w:rsid w:val="00AC371D"/>
    <w:rsid w:val="00AC38F1"/>
    <w:rsid w:val="00AC4060"/>
    <w:rsid w:val="00AC44F4"/>
    <w:rsid w:val="00AC4793"/>
    <w:rsid w:val="00AC47F5"/>
    <w:rsid w:val="00AC53A3"/>
    <w:rsid w:val="00AC5418"/>
    <w:rsid w:val="00AC54D6"/>
    <w:rsid w:val="00AC5F17"/>
    <w:rsid w:val="00AC60E7"/>
    <w:rsid w:val="00AC6193"/>
    <w:rsid w:val="00AC639D"/>
    <w:rsid w:val="00AC6B0C"/>
    <w:rsid w:val="00AC7212"/>
    <w:rsid w:val="00AC798F"/>
    <w:rsid w:val="00AC7CAF"/>
    <w:rsid w:val="00AC7CEB"/>
    <w:rsid w:val="00AD06C4"/>
    <w:rsid w:val="00AD13A7"/>
    <w:rsid w:val="00AD1BEC"/>
    <w:rsid w:val="00AD1EB9"/>
    <w:rsid w:val="00AD22C6"/>
    <w:rsid w:val="00AD22DA"/>
    <w:rsid w:val="00AD2DCB"/>
    <w:rsid w:val="00AD2E7C"/>
    <w:rsid w:val="00AD34A6"/>
    <w:rsid w:val="00AD3D03"/>
    <w:rsid w:val="00AD4E5E"/>
    <w:rsid w:val="00AD5ED8"/>
    <w:rsid w:val="00AD695D"/>
    <w:rsid w:val="00AD6C40"/>
    <w:rsid w:val="00AD6D8C"/>
    <w:rsid w:val="00AD6E78"/>
    <w:rsid w:val="00AD6EFF"/>
    <w:rsid w:val="00AD735F"/>
    <w:rsid w:val="00AD74FC"/>
    <w:rsid w:val="00AD763F"/>
    <w:rsid w:val="00AD7668"/>
    <w:rsid w:val="00AD7810"/>
    <w:rsid w:val="00AD7AC4"/>
    <w:rsid w:val="00AE003C"/>
    <w:rsid w:val="00AE0554"/>
    <w:rsid w:val="00AE0591"/>
    <w:rsid w:val="00AE05EC"/>
    <w:rsid w:val="00AE06EC"/>
    <w:rsid w:val="00AE0784"/>
    <w:rsid w:val="00AE0B8E"/>
    <w:rsid w:val="00AE0C4B"/>
    <w:rsid w:val="00AE0D18"/>
    <w:rsid w:val="00AE16CA"/>
    <w:rsid w:val="00AE1846"/>
    <w:rsid w:val="00AE1879"/>
    <w:rsid w:val="00AE19D3"/>
    <w:rsid w:val="00AE267D"/>
    <w:rsid w:val="00AE2B3F"/>
    <w:rsid w:val="00AE320A"/>
    <w:rsid w:val="00AE3581"/>
    <w:rsid w:val="00AE3609"/>
    <w:rsid w:val="00AE36FB"/>
    <w:rsid w:val="00AE3AED"/>
    <w:rsid w:val="00AE3C68"/>
    <w:rsid w:val="00AE4363"/>
    <w:rsid w:val="00AE43A8"/>
    <w:rsid w:val="00AE4667"/>
    <w:rsid w:val="00AE476E"/>
    <w:rsid w:val="00AE489E"/>
    <w:rsid w:val="00AE4BFD"/>
    <w:rsid w:val="00AE4CF7"/>
    <w:rsid w:val="00AE5239"/>
    <w:rsid w:val="00AE577F"/>
    <w:rsid w:val="00AE5919"/>
    <w:rsid w:val="00AE5BA6"/>
    <w:rsid w:val="00AE5E14"/>
    <w:rsid w:val="00AE6167"/>
    <w:rsid w:val="00AE62A1"/>
    <w:rsid w:val="00AE6407"/>
    <w:rsid w:val="00AE6550"/>
    <w:rsid w:val="00AE6853"/>
    <w:rsid w:val="00AE70D8"/>
    <w:rsid w:val="00AE7724"/>
    <w:rsid w:val="00AE77BB"/>
    <w:rsid w:val="00AE7AAA"/>
    <w:rsid w:val="00AF0299"/>
    <w:rsid w:val="00AF04CA"/>
    <w:rsid w:val="00AF062A"/>
    <w:rsid w:val="00AF063D"/>
    <w:rsid w:val="00AF0840"/>
    <w:rsid w:val="00AF1020"/>
    <w:rsid w:val="00AF1141"/>
    <w:rsid w:val="00AF136C"/>
    <w:rsid w:val="00AF1394"/>
    <w:rsid w:val="00AF17BE"/>
    <w:rsid w:val="00AF17C3"/>
    <w:rsid w:val="00AF1A77"/>
    <w:rsid w:val="00AF20B4"/>
    <w:rsid w:val="00AF2101"/>
    <w:rsid w:val="00AF2557"/>
    <w:rsid w:val="00AF286F"/>
    <w:rsid w:val="00AF2966"/>
    <w:rsid w:val="00AF2E28"/>
    <w:rsid w:val="00AF2F9C"/>
    <w:rsid w:val="00AF30DD"/>
    <w:rsid w:val="00AF325F"/>
    <w:rsid w:val="00AF32D7"/>
    <w:rsid w:val="00AF334F"/>
    <w:rsid w:val="00AF3A28"/>
    <w:rsid w:val="00AF4FD5"/>
    <w:rsid w:val="00AF5972"/>
    <w:rsid w:val="00AF5B18"/>
    <w:rsid w:val="00AF5DA5"/>
    <w:rsid w:val="00AF6846"/>
    <w:rsid w:val="00AF7256"/>
    <w:rsid w:val="00AF75C5"/>
    <w:rsid w:val="00AF79AB"/>
    <w:rsid w:val="00B007B8"/>
    <w:rsid w:val="00B00932"/>
    <w:rsid w:val="00B00F09"/>
    <w:rsid w:val="00B013C9"/>
    <w:rsid w:val="00B01AF5"/>
    <w:rsid w:val="00B01B18"/>
    <w:rsid w:val="00B0224E"/>
    <w:rsid w:val="00B027F4"/>
    <w:rsid w:val="00B02B89"/>
    <w:rsid w:val="00B02F78"/>
    <w:rsid w:val="00B03213"/>
    <w:rsid w:val="00B03287"/>
    <w:rsid w:val="00B034EF"/>
    <w:rsid w:val="00B038D4"/>
    <w:rsid w:val="00B03D85"/>
    <w:rsid w:val="00B0409E"/>
    <w:rsid w:val="00B04309"/>
    <w:rsid w:val="00B043E4"/>
    <w:rsid w:val="00B04829"/>
    <w:rsid w:val="00B04989"/>
    <w:rsid w:val="00B05743"/>
    <w:rsid w:val="00B057FF"/>
    <w:rsid w:val="00B05EF7"/>
    <w:rsid w:val="00B06549"/>
    <w:rsid w:val="00B06859"/>
    <w:rsid w:val="00B06901"/>
    <w:rsid w:val="00B06A23"/>
    <w:rsid w:val="00B06F80"/>
    <w:rsid w:val="00B07425"/>
    <w:rsid w:val="00B07C78"/>
    <w:rsid w:val="00B07E01"/>
    <w:rsid w:val="00B1006A"/>
    <w:rsid w:val="00B1070F"/>
    <w:rsid w:val="00B1074D"/>
    <w:rsid w:val="00B10BBD"/>
    <w:rsid w:val="00B1125B"/>
    <w:rsid w:val="00B11688"/>
    <w:rsid w:val="00B117E1"/>
    <w:rsid w:val="00B118BC"/>
    <w:rsid w:val="00B11C60"/>
    <w:rsid w:val="00B11F15"/>
    <w:rsid w:val="00B1226D"/>
    <w:rsid w:val="00B12287"/>
    <w:rsid w:val="00B125B7"/>
    <w:rsid w:val="00B125F9"/>
    <w:rsid w:val="00B126A2"/>
    <w:rsid w:val="00B12878"/>
    <w:rsid w:val="00B13B57"/>
    <w:rsid w:val="00B144BE"/>
    <w:rsid w:val="00B145E6"/>
    <w:rsid w:val="00B14E22"/>
    <w:rsid w:val="00B14F92"/>
    <w:rsid w:val="00B150DB"/>
    <w:rsid w:val="00B158D3"/>
    <w:rsid w:val="00B15E55"/>
    <w:rsid w:val="00B1605E"/>
    <w:rsid w:val="00B162D7"/>
    <w:rsid w:val="00B17B64"/>
    <w:rsid w:val="00B17C16"/>
    <w:rsid w:val="00B20278"/>
    <w:rsid w:val="00B20574"/>
    <w:rsid w:val="00B21128"/>
    <w:rsid w:val="00B21189"/>
    <w:rsid w:val="00B21546"/>
    <w:rsid w:val="00B21A87"/>
    <w:rsid w:val="00B21B89"/>
    <w:rsid w:val="00B2208A"/>
    <w:rsid w:val="00B222CC"/>
    <w:rsid w:val="00B2237F"/>
    <w:rsid w:val="00B22494"/>
    <w:rsid w:val="00B22905"/>
    <w:rsid w:val="00B2347D"/>
    <w:rsid w:val="00B23503"/>
    <w:rsid w:val="00B23717"/>
    <w:rsid w:val="00B2387D"/>
    <w:rsid w:val="00B23A9F"/>
    <w:rsid w:val="00B23B5C"/>
    <w:rsid w:val="00B23FB1"/>
    <w:rsid w:val="00B245A9"/>
    <w:rsid w:val="00B24B1B"/>
    <w:rsid w:val="00B251F9"/>
    <w:rsid w:val="00B25212"/>
    <w:rsid w:val="00B2528F"/>
    <w:rsid w:val="00B25382"/>
    <w:rsid w:val="00B253C0"/>
    <w:rsid w:val="00B25BF5"/>
    <w:rsid w:val="00B25D50"/>
    <w:rsid w:val="00B2635A"/>
    <w:rsid w:val="00B2640A"/>
    <w:rsid w:val="00B265F6"/>
    <w:rsid w:val="00B271E6"/>
    <w:rsid w:val="00B27E13"/>
    <w:rsid w:val="00B302EA"/>
    <w:rsid w:val="00B3048F"/>
    <w:rsid w:val="00B30994"/>
    <w:rsid w:val="00B30AE8"/>
    <w:rsid w:val="00B31284"/>
    <w:rsid w:val="00B31764"/>
    <w:rsid w:val="00B32B43"/>
    <w:rsid w:val="00B32D88"/>
    <w:rsid w:val="00B32D8A"/>
    <w:rsid w:val="00B33D45"/>
    <w:rsid w:val="00B3409D"/>
    <w:rsid w:val="00B34C0C"/>
    <w:rsid w:val="00B34CA6"/>
    <w:rsid w:val="00B35590"/>
    <w:rsid w:val="00B3596B"/>
    <w:rsid w:val="00B359DC"/>
    <w:rsid w:val="00B35DDB"/>
    <w:rsid w:val="00B36287"/>
    <w:rsid w:val="00B362B9"/>
    <w:rsid w:val="00B363A1"/>
    <w:rsid w:val="00B364C8"/>
    <w:rsid w:val="00B367C7"/>
    <w:rsid w:val="00B36E6E"/>
    <w:rsid w:val="00B37097"/>
    <w:rsid w:val="00B37134"/>
    <w:rsid w:val="00B372F5"/>
    <w:rsid w:val="00B37794"/>
    <w:rsid w:val="00B379D2"/>
    <w:rsid w:val="00B400D6"/>
    <w:rsid w:val="00B40340"/>
    <w:rsid w:val="00B40DAB"/>
    <w:rsid w:val="00B40E0D"/>
    <w:rsid w:val="00B40E57"/>
    <w:rsid w:val="00B40FA6"/>
    <w:rsid w:val="00B4101C"/>
    <w:rsid w:val="00B411E3"/>
    <w:rsid w:val="00B4132B"/>
    <w:rsid w:val="00B417E9"/>
    <w:rsid w:val="00B420BD"/>
    <w:rsid w:val="00B421F5"/>
    <w:rsid w:val="00B4288A"/>
    <w:rsid w:val="00B42A91"/>
    <w:rsid w:val="00B4313E"/>
    <w:rsid w:val="00B431DF"/>
    <w:rsid w:val="00B4325B"/>
    <w:rsid w:val="00B4327E"/>
    <w:rsid w:val="00B43836"/>
    <w:rsid w:val="00B4390E"/>
    <w:rsid w:val="00B442B6"/>
    <w:rsid w:val="00B44985"/>
    <w:rsid w:val="00B44DEE"/>
    <w:rsid w:val="00B455F9"/>
    <w:rsid w:val="00B456E7"/>
    <w:rsid w:val="00B457AF"/>
    <w:rsid w:val="00B45F37"/>
    <w:rsid w:val="00B45FBF"/>
    <w:rsid w:val="00B46034"/>
    <w:rsid w:val="00B4682A"/>
    <w:rsid w:val="00B46A1D"/>
    <w:rsid w:val="00B46D53"/>
    <w:rsid w:val="00B46DCA"/>
    <w:rsid w:val="00B46F4F"/>
    <w:rsid w:val="00B4736B"/>
    <w:rsid w:val="00B47762"/>
    <w:rsid w:val="00B4788C"/>
    <w:rsid w:val="00B47926"/>
    <w:rsid w:val="00B5023E"/>
    <w:rsid w:val="00B510A9"/>
    <w:rsid w:val="00B52E88"/>
    <w:rsid w:val="00B52F30"/>
    <w:rsid w:val="00B531E7"/>
    <w:rsid w:val="00B535DF"/>
    <w:rsid w:val="00B5369B"/>
    <w:rsid w:val="00B53EA6"/>
    <w:rsid w:val="00B5497D"/>
    <w:rsid w:val="00B54A97"/>
    <w:rsid w:val="00B55A76"/>
    <w:rsid w:val="00B55D39"/>
    <w:rsid w:val="00B55D86"/>
    <w:rsid w:val="00B5658A"/>
    <w:rsid w:val="00B56624"/>
    <w:rsid w:val="00B56E01"/>
    <w:rsid w:val="00B56EAA"/>
    <w:rsid w:val="00B57109"/>
    <w:rsid w:val="00B57390"/>
    <w:rsid w:val="00B577D7"/>
    <w:rsid w:val="00B600C7"/>
    <w:rsid w:val="00B604DB"/>
    <w:rsid w:val="00B6124F"/>
    <w:rsid w:val="00B61551"/>
    <w:rsid w:val="00B6163C"/>
    <w:rsid w:val="00B619D0"/>
    <w:rsid w:val="00B6293F"/>
    <w:rsid w:val="00B63485"/>
    <w:rsid w:val="00B6382C"/>
    <w:rsid w:val="00B6454C"/>
    <w:rsid w:val="00B648A2"/>
    <w:rsid w:val="00B6493E"/>
    <w:rsid w:val="00B64D01"/>
    <w:rsid w:val="00B64D97"/>
    <w:rsid w:val="00B64EEB"/>
    <w:rsid w:val="00B65676"/>
    <w:rsid w:val="00B657BE"/>
    <w:rsid w:val="00B657C4"/>
    <w:rsid w:val="00B65C23"/>
    <w:rsid w:val="00B6623E"/>
    <w:rsid w:val="00B663BE"/>
    <w:rsid w:val="00B66721"/>
    <w:rsid w:val="00B667EC"/>
    <w:rsid w:val="00B66BC4"/>
    <w:rsid w:val="00B670AD"/>
    <w:rsid w:val="00B67145"/>
    <w:rsid w:val="00B67342"/>
    <w:rsid w:val="00B67775"/>
    <w:rsid w:val="00B67E07"/>
    <w:rsid w:val="00B67EB5"/>
    <w:rsid w:val="00B701B9"/>
    <w:rsid w:val="00B706CD"/>
    <w:rsid w:val="00B7078D"/>
    <w:rsid w:val="00B711B6"/>
    <w:rsid w:val="00B719C7"/>
    <w:rsid w:val="00B720BA"/>
    <w:rsid w:val="00B723BA"/>
    <w:rsid w:val="00B72CA8"/>
    <w:rsid w:val="00B72E0B"/>
    <w:rsid w:val="00B72FA0"/>
    <w:rsid w:val="00B7318A"/>
    <w:rsid w:val="00B7348A"/>
    <w:rsid w:val="00B737B3"/>
    <w:rsid w:val="00B73B03"/>
    <w:rsid w:val="00B73BFF"/>
    <w:rsid w:val="00B73DD4"/>
    <w:rsid w:val="00B74595"/>
    <w:rsid w:val="00B7503F"/>
    <w:rsid w:val="00B75148"/>
    <w:rsid w:val="00B75DD6"/>
    <w:rsid w:val="00B75EC2"/>
    <w:rsid w:val="00B763E7"/>
    <w:rsid w:val="00B76571"/>
    <w:rsid w:val="00B76668"/>
    <w:rsid w:val="00B766C4"/>
    <w:rsid w:val="00B768C0"/>
    <w:rsid w:val="00B76D7B"/>
    <w:rsid w:val="00B77573"/>
    <w:rsid w:val="00B7791B"/>
    <w:rsid w:val="00B805D1"/>
    <w:rsid w:val="00B805EF"/>
    <w:rsid w:val="00B8089A"/>
    <w:rsid w:val="00B80908"/>
    <w:rsid w:val="00B80AFD"/>
    <w:rsid w:val="00B80FE8"/>
    <w:rsid w:val="00B813F4"/>
    <w:rsid w:val="00B8145C"/>
    <w:rsid w:val="00B81FCE"/>
    <w:rsid w:val="00B8267D"/>
    <w:rsid w:val="00B82A97"/>
    <w:rsid w:val="00B82C8F"/>
    <w:rsid w:val="00B83AE8"/>
    <w:rsid w:val="00B84066"/>
    <w:rsid w:val="00B84258"/>
    <w:rsid w:val="00B8491A"/>
    <w:rsid w:val="00B84AF9"/>
    <w:rsid w:val="00B85989"/>
    <w:rsid w:val="00B85B75"/>
    <w:rsid w:val="00B86498"/>
    <w:rsid w:val="00B865A1"/>
    <w:rsid w:val="00B869DE"/>
    <w:rsid w:val="00B86A00"/>
    <w:rsid w:val="00B8709B"/>
    <w:rsid w:val="00B87F61"/>
    <w:rsid w:val="00B90268"/>
    <w:rsid w:val="00B907B9"/>
    <w:rsid w:val="00B907D8"/>
    <w:rsid w:val="00B90CF8"/>
    <w:rsid w:val="00B91701"/>
    <w:rsid w:val="00B91974"/>
    <w:rsid w:val="00B92045"/>
    <w:rsid w:val="00B9271C"/>
    <w:rsid w:val="00B92B6D"/>
    <w:rsid w:val="00B92D18"/>
    <w:rsid w:val="00B92EA2"/>
    <w:rsid w:val="00B92EF7"/>
    <w:rsid w:val="00B93694"/>
    <w:rsid w:val="00B93748"/>
    <w:rsid w:val="00B93760"/>
    <w:rsid w:val="00B937DA"/>
    <w:rsid w:val="00B93F05"/>
    <w:rsid w:val="00B95162"/>
    <w:rsid w:val="00B95185"/>
    <w:rsid w:val="00B956CD"/>
    <w:rsid w:val="00B959ED"/>
    <w:rsid w:val="00B95A42"/>
    <w:rsid w:val="00B95C68"/>
    <w:rsid w:val="00B960E9"/>
    <w:rsid w:val="00B964D7"/>
    <w:rsid w:val="00B9672E"/>
    <w:rsid w:val="00B9692F"/>
    <w:rsid w:val="00B96948"/>
    <w:rsid w:val="00B96CA2"/>
    <w:rsid w:val="00B96E83"/>
    <w:rsid w:val="00B97464"/>
    <w:rsid w:val="00B97A5D"/>
    <w:rsid w:val="00BA063B"/>
    <w:rsid w:val="00BA0CBA"/>
    <w:rsid w:val="00BA12CC"/>
    <w:rsid w:val="00BA152D"/>
    <w:rsid w:val="00BA15CB"/>
    <w:rsid w:val="00BA1766"/>
    <w:rsid w:val="00BA190F"/>
    <w:rsid w:val="00BA1C31"/>
    <w:rsid w:val="00BA1CEF"/>
    <w:rsid w:val="00BA1DE1"/>
    <w:rsid w:val="00BA2153"/>
    <w:rsid w:val="00BA238D"/>
    <w:rsid w:val="00BA2A54"/>
    <w:rsid w:val="00BA2B21"/>
    <w:rsid w:val="00BA2CF9"/>
    <w:rsid w:val="00BA2D64"/>
    <w:rsid w:val="00BA2E01"/>
    <w:rsid w:val="00BA2F4D"/>
    <w:rsid w:val="00BA3341"/>
    <w:rsid w:val="00BA3911"/>
    <w:rsid w:val="00BA391C"/>
    <w:rsid w:val="00BA4197"/>
    <w:rsid w:val="00BA4597"/>
    <w:rsid w:val="00BA45BE"/>
    <w:rsid w:val="00BA46B3"/>
    <w:rsid w:val="00BA48CC"/>
    <w:rsid w:val="00BA4C5E"/>
    <w:rsid w:val="00BA4DE7"/>
    <w:rsid w:val="00BA50EA"/>
    <w:rsid w:val="00BA5330"/>
    <w:rsid w:val="00BA5633"/>
    <w:rsid w:val="00BA56D1"/>
    <w:rsid w:val="00BA5745"/>
    <w:rsid w:val="00BA578D"/>
    <w:rsid w:val="00BA6738"/>
    <w:rsid w:val="00BA6740"/>
    <w:rsid w:val="00BA6803"/>
    <w:rsid w:val="00BA687D"/>
    <w:rsid w:val="00BA6D39"/>
    <w:rsid w:val="00BA716A"/>
    <w:rsid w:val="00BA7CCF"/>
    <w:rsid w:val="00BB0704"/>
    <w:rsid w:val="00BB07DD"/>
    <w:rsid w:val="00BB0984"/>
    <w:rsid w:val="00BB0A76"/>
    <w:rsid w:val="00BB0C8F"/>
    <w:rsid w:val="00BB0E91"/>
    <w:rsid w:val="00BB117F"/>
    <w:rsid w:val="00BB15C7"/>
    <w:rsid w:val="00BB1C2F"/>
    <w:rsid w:val="00BB1E55"/>
    <w:rsid w:val="00BB2031"/>
    <w:rsid w:val="00BB245A"/>
    <w:rsid w:val="00BB259D"/>
    <w:rsid w:val="00BB28D0"/>
    <w:rsid w:val="00BB30E6"/>
    <w:rsid w:val="00BB361C"/>
    <w:rsid w:val="00BB384B"/>
    <w:rsid w:val="00BB3CA8"/>
    <w:rsid w:val="00BB3CCA"/>
    <w:rsid w:val="00BB3F41"/>
    <w:rsid w:val="00BB4398"/>
    <w:rsid w:val="00BB4C7A"/>
    <w:rsid w:val="00BB4DE6"/>
    <w:rsid w:val="00BB4E4D"/>
    <w:rsid w:val="00BB4EEE"/>
    <w:rsid w:val="00BB5133"/>
    <w:rsid w:val="00BB5227"/>
    <w:rsid w:val="00BB565E"/>
    <w:rsid w:val="00BB5914"/>
    <w:rsid w:val="00BB59B3"/>
    <w:rsid w:val="00BB5BFC"/>
    <w:rsid w:val="00BB5C5B"/>
    <w:rsid w:val="00BB6990"/>
    <w:rsid w:val="00BB6C79"/>
    <w:rsid w:val="00BB6CC0"/>
    <w:rsid w:val="00BB6FB5"/>
    <w:rsid w:val="00BB708C"/>
    <w:rsid w:val="00BB70DA"/>
    <w:rsid w:val="00BB71DB"/>
    <w:rsid w:val="00BB79EF"/>
    <w:rsid w:val="00BB7B21"/>
    <w:rsid w:val="00BC0CE0"/>
    <w:rsid w:val="00BC11DD"/>
    <w:rsid w:val="00BC143B"/>
    <w:rsid w:val="00BC1628"/>
    <w:rsid w:val="00BC1840"/>
    <w:rsid w:val="00BC1A3E"/>
    <w:rsid w:val="00BC1F10"/>
    <w:rsid w:val="00BC1F9C"/>
    <w:rsid w:val="00BC1FAE"/>
    <w:rsid w:val="00BC22E1"/>
    <w:rsid w:val="00BC23FB"/>
    <w:rsid w:val="00BC2485"/>
    <w:rsid w:val="00BC2615"/>
    <w:rsid w:val="00BC275E"/>
    <w:rsid w:val="00BC2A1D"/>
    <w:rsid w:val="00BC2BAD"/>
    <w:rsid w:val="00BC2C0D"/>
    <w:rsid w:val="00BC2FC2"/>
    <w:rsid w:val="00BC3265"/>
    <w:rsid w:val="00BC3350"/>
    <w:rsid w:val="00BC381F"/>
    <w:rsid w:val="00BC3DDD"/>
    <w:rsid w:val="00BC4253"/>
    <w:rsid w:val="00BC4356"/>
    <w:rsid w:val="00BC45FA"/>
    <w:rsid w:val="00BC46AD"/>
    <w:rsid w:val="00BC505F"/>
    <w:rsid w:val="00BC5082"/>
    <w:rsid w:val="00BC5143"/>
    <w:rsid w:val="00BC57B8"/>
    <w:rsid w:val="00BC6958"/>
    <w:rsid w:val="00BC6F29"/>
    <w:rsid w:val="00BC715F"/>
    <w:rsid w:val="00BC722C"/>
    <w:rsid w:val="00BC7DB5"/>
    <w:rsid w:val="00BD05E5"/>
    <w:rsid w:val="00BD074D"/>
    <w:rsid w:val="00BD0D5F"/>
    <w:rsid w:val="00BD1196"/>
    <w:rsid w:val="00BD1241"/>
    <w:rsid w:val="00BD13A9"/>
    <w:rsid w:val="00BD1BD4"/>
    <w:rsid w:val="00BD1BD6"/>
    <w:rsid w:val="00BD2061"/>
    <w:rsid w:val="00BD23C1"/>
    <w:rsid w:val="00BD29BF"/>
    <w:rsid w:val="00BD3475"/>
    <w:rsid w:val="00BD399A"/>
    <w:rsid w:val="00BD3FC9"/>
    <w:rsid w:val="00BD4561"/>
    <w:rsid w:val="00BD4AF2"/>
    <w:rsid w:val="00BD4C0E"/>
    <w:rsid w:val="00BD4CE3"/>
    <w:rsid w:val="00BD54A0"/>
    <w:rsid w:val="00BD6065"/>
    <w:rsid w:val="00BD69F0"/>
    <w:rsid w:val="00BD6B0D"/>
    <w:rsid w:val="00BD6C66"/>
    <w:rsid w:val="00BD6ED9"/>
    <w:rsid w:val="00BD74CE"/>
    <w:rsid w:val="00BD7671"/>
    <w:rsid w:val="00BD7734"/>
    <w:rsid w:val="00BD7A38"/>
    <w:rsid w:val="00BD7B26"/>
    <w:rsid w:val="00BD7BD9"/>
    <w:rsid w:val="00BD7D83"/>
    <w:rsid w:val="00BD7DE4"/>
    <w:rsid w:val="00BD7E67"/>
    <w:rsid w:val="00BD7FD9"/>
    <w:rsid w:val="00BE0028"/>
    <w:rsid w:val="00BE0B22"/>
    <w:rsid w:val="00BE1131"/>
    <w:rsid w:val="00BE1202"/>
    <w:rsid w:val="00BE1517"/>
    <w:rsid w:val="00BE1621"/>
    <w:rsid w:val="00BE20EC"/>
    <w:rsid w:val="00BE2356"/>
    <w:rsid w:val="00BE2CAC"/>
    <w:rsid w:val="00BE2E11"/>
    <w:rsid w:val="00BE35C7"/>
    <w:rsid w:val="00BE365F"/>
    <w:rsid w:val="00BE3A5D"/>
    <w:rsid w:val="00BE3B62"/>
    <w:rsid w:val="00BE4345"/>
    <w:rsid w:val="00BE45A2"/>
    <w:rsid w:val="00BE4875"/>
    <w:rsid w:val="00BE4D08"/>
    <w:rsid w:val="00BE4F3D"/>
    <w:rsid w:val="00BE512E"/>
    <w:rsid w:val="00BE5424"/>
    <w:rsid w:val="00BE6251"/>
    <w:rsid w:val="00BE628E"/>
    <w:rsid w:val="00BE636A"/>
    <w:rsid w:val="00BE73A8"/>
    <w:rsid w:val="00BE7409"/>
    <w:rsid w:val="00BE74E2"/>
    <w:rsid w:val="00BE7820"/>
    <w:rsid w:val="00BE7ABA"/>
    <w:rsid w:val="00BE7CA8"/>
    <w:rsid w:val="00BE7D97"/>
    <w:rsid w:val="00BF01E0"/>
    <w:rsid w:val="00BF044A"/>
    <w:rsid w:val="00BF0495"/>
    <w:rsid w:val="00BF04E1"/>
    <w:rsid w:val="00BF0655"/>
    <w:rsid w:val="00BF0690"/>
    <w:rsid w:val="00BF06B3"/>
    <w:rsid w:val="00BF06F7"/>
    <w:rsid w:val="00BF07F4"/>
    <w:rsid w:val="00BF0AD2"/>
    <w:rsid w:val="00BF0DB9"/>
    <w:rsid w:val="00BF184D"/>
    <w:rsid w:val="00BF233E"/>
    <w:rsid w:val="00BF264D"/>
    <w:rsid w:val="00BF34CC"/>
    <w:rsid w:val="00BF3847"/>
    <w:rsid w:val="00BF3ABF"/>
    <w:rsid w:val="00BF3DFB"/>
    <w:rsid w:val="00BF4C6A"/>
    <w:rsid w:val="00BF4FA0"/>
    <w:rsid w:val="00BF507D"/>
    <w:rsid w:val="00BF5272"/>
    <w:rsid w:val="00BF5FFE"/>
    <w:rsid w:val="00BF61BF"/>
    <w:rsid w:val="00BF6261"/>
    <w:rsid w:val="00BF629F"/>
    <w:rsid w:val="00BF650E"/>
    <w:rsid w:val="00BF6B1C"/>
    <w:rsid w:val="00BF6E31"/>
    <w:rsid w:val="00BF6EBB"/>
    <w:rsid w:val="00BF7033"/>
    <w:rsid w:val="00BF731F"/>
    <w:rsid w:val="00BF7A37"/>
    <w:rsid w:val="00BF7AB6"/>
    <w:rsid w:val="00BF7D40"/>
    <w:rsid w:val="00BF7D8E"/>
    <w:rsid w:val="00BF7F07"/>
    <w:rsid w:val="00C00A5F"/>
    <w:rsid w:val="00C00B3A"/>
    <w:rsid w:val="00C0147E"/>
    <w:rsid w:val="00C01F50"/>
    <w:rsid w:val="00C02247"/>
    <w:rsid w:val="00C02380"/>
    <w:rsid w:val="00C02506"/>
    <w:rsid w:val="00C02B5B"/>
    <w:rsid w:val="00C0348D"/>
    <w:rsid w:val="00C03A80"/>
    <w:rsid w:val="00C03BD8"/>
    <w:rsid w:val="00C03D2F"/>
    <w:rsid w:val="00C043D2"/>
    <w:rsid w:val="00C049DF"/>
    <w:rsid w:val="00C04B25"/>
    <w:rsid w:val="00C04B9F"/>
    <w:rsid w:val="00C04BD6"/>
    <w:rsid w:val="00C04E87"/>
    <w:rsid w:val="00C052F1"/>
    <w:rsid w:val="00C0539B"/>
    <w:rsid w:val="00C05405"/>
    <w:rsid w:val="00C05B8E"/>
    <w:rsid w:val="00C05D59"/>
    <w:rsid w:val="00C062F0"/>
    <w:rsid w:val="00C06847"/>
    <w:rsid w:val="00C06851"/>
    <w:rsid w:val="00C06B7B"/>
    <w:rsid w:val="00C06BAF"/>
    <w:rsid w:val="00C06D48"/>
    <w:rsid w:val="00C073EF"/>
    <w:rsid w:val="00C07C77"/>
    <w:rsid w:val="00C07E1C"/>
    <w:rsid w:val="00C100FC"/>
    <w:rsid w:val="00C10530"/>
    <w:rsid w:val="00C10781"/>
    <w:rsid w:val="00C10E97"/>
    <w:rsid w:val="00C10F1A"/>
    <w:rsid w:val="00C1112B"/>
    <w:rsid w:val="00C11174"/>
    <w:rsid w:val="00C11263"/>
    <w:rsid w:val="00C118B2"/>
    <w:rsid w:val="00C12467"/>
    <w:rsid w:val="00C1254B"/>
    <w:rsid w:val="00C12668"/>
    <w:rsid w:val="00C12C1F"/>
    <w:rsid w:val="00C12C96"/>
    <w:rsid w:val="00C12DDC"/>
    <w:rsid w:val="00C1300B"/>
    <w:rsid w:val="00C13864"/>
    <w:rsid w:val="00C13D11"/>
    <w:rsid w:val="00C140E6"/>
    <w:rsid w:val="00C142BC"/>
    <w:rsid w:val="00C14E4F"/>
    <w:rsid w:val="00C14F56"/>
    <w:rsid w:val="00C15057"/>
    <w:rsid w:val="00C15160"/>
    <w:rsid w:val="00C15E20"/>
    <w:rsid w:val="00C16CBB"/>
    <w:rsid w:val="00C17829"/>
    <w:rsid w:val="00C178C0"/>
    <w:rsid w:val="00C178F2"/>
    <w:rsid w:val="00C1796D"/>
    <w:rsid w:val="00C17A88"/>
    <w:rsid w:val="00C17AC3"/>
    <w:rsid w:val="00C17AE1"/>
    <w:rsid w:val="00C17D07"/>
    <w:rsid w:val="00C17F71"/>
    <w:rsid w:val="00C203D7"/>
    <w:rsid w:val="00C204FB"/>
    <w:rsid w:val="00C20589"/>
    <w:rsid w:val="00C21024"/>
    <w:rsid w:val="00C211CC"/>
    <w:rsid w:val="00C216CD"/>
    <w:rsid w:val="00C21BA1"/>
    <w:rsid w:val="00C21BDC"/>
    <w:rsid w:val="00C21EA9"/>
    <w:rsid w:val="00C2211C"/>
    <w:rsid w:val="00C221CB"/>
    <w:rsid w:val="00C2226A"/>
    <w:rsid w:val="00C232AE"/>
    <w:rsid w:val="00C23437"/>
    <w:rsid w:val="00C2383C"/>
    <w:rsid w:val="00C23AF7"/>
    <w:rsid w:val="00C23BAE"/>
    <w:rsid w:val="00C23D5C"/>
    <w:rsid w:val="00C23E35"/>
    <w:rsid w:val="00C23FFA"/>
    <w:rsid w:val="00C24057"/>
    <w:rsid w:val="00C241F9"/>
    <w:rsid w:val="00C24706"/>
    <w:rsid w:val="00C252E6"/>
    <w:rsid w:val="00C25442"/>
    <w:rsid w:val="00C2544E"/>
    <w:rsid w:val="00C25653"/>
    <w:rsid w:val="00C25A83"/>
    <w:rsid w:val="00C26603"/>
    <w:rsid w:val="00C266EA"/>
    <w:rsid w:val="00C269E9"/>
    <w:rsid w:val="00C30555"/>
    <w:rsid w:val="00C30967"/>
    <w:rsid w:val="00C30C42"/>
    <w:rsid w:val="00C316DC"/>
    <w:rsid w:val="00C318CD"/>
    <w:rsid w:val="00C319F2"/>
    <w:rsid w:val="00C32315"/>
    <w:rsid w:val="00C32502"/>
    <w:rsid w:val="00C32525"/>
    <w:rsid w:val="00C3261A"/>
    <w:rsid w:val="00C3271B"/>
    <w:rsid w:val="00C329E9"/>
    <w:rsid w:val="00C3330A"/>
    <w:rsid w:val="00C33A9D"/>
    <w:rsid w:val="00C34076"/>
    <w:rsid w:val="00C3410F"/>
    <w:rsid w:val="00C34213"/>
    <w:rsid w:val="00C34635"/>
    <w:rsid w:val="00C349A1"/>
    <w:rsid w:val="00C356CE"/>
    <w:rsid w:val="00C35F20"/>
    <w:rsid w:val="00C35FEA"/>
    <w:rsid w:val="00C360C3"/>
    <w:rsid w:val="00C368E1"/>
    <w:rsid w:val="00C36B12"/>
    <w:rsid w:val="00C36E55"/>
    <w:rsid w:val="00C37375"/>
    <w:rsid w:val="00C37C54"/>
    <w:rsid w:val="00C4013A"/>
    <w:rsid w:val="00C40565"/>
    <w:rsid w:val="00C408B7"/>
    <w:rsid w:val="00C419ED"/>
    <w:rsid w:val="00C41F28"/>
    <w:rsid w:val="00C42102"/>
    <w:rsid w:val="00C4248A"/>
    <w:rsid w:val="00C427D6"/>
    <w:rsid w:val="00C42806"/>
    <w:rsid w:val="00C42A83"/>
    <w:rsid w:val="00C42C7B"/>
    <w:rsid w:val="00C42E4C"/>
    <w:rsid w:val="00C44869"/>
    <w:rsid w:val="00C44BD6"/>
    <w:rsid w:val="00C44C71"/>
    <w:rsid w:val="00C45297"/>
    <w:rsid w:val="00C452E3"/>
    <w:rsid w:val="00C457A3"/>
    <w:rsid w:val="00C46F23"/>
    <w:rsid w:val="00C47762"/>
    <w:rsid w:val="00C47E62"/>
    <w:rsid w:val="00C50A3B"/>
    <w:rsid w:val="00C50C1F"/>
    <w:rsid w:val="00C50D3A"/>
    <w:rsid w:val="00C50EE2"/>
    <w:rsid w:val="00C50FE1"/>
    <w:rsid w:val="00C518AA"/>
    <w:rsid w:val="00C51A2B"/>
    <w:rsid w:val="00C51C2D"/>
    <w:rsid w:val="00C52D06"/>
    <w:rsid w:val="00C536FA"/>
    <w:rsid w:val="00C53A87"/>
    <w:rsid w:val="00C53F8C"/>
    <w:rsid w:val="00C544E0"/>
    <w:rsid w:val="00C54583"/>
    <w:rsid w:val="00C546B1"/>
    <w:rsid w:val="00C548A2"/>
    <w:rsid w:val="00C55032"/>
    <w:rsid w:val="00C55068"/>
    <w:rsid w:val="00C5507F"/>
    <w:rsid w:val="00C554E9"/>
    <w:rsid w:val="00C55BED"/>
    <w:rsid w:val="00C561F8"/>
    <w:rsid w:val="00C5621E"/>
    <w:rsid w:val="00C56477"/>
    <w:rsid w:val="00C565BB"/>
    <w:rsid w:val="00C56C30"/>
    <w:rsid w:val="00C57050"/>
    <w:rsid w:val="00C57DB9"/>
    <w:rsid w:val="00C60494"/>
    <w:rsid w:val="00C60F1B"/>
    <w:rsid w:val="00C60FA4"/>
    <w:rsid w:val="00C61127"/>
    <w:rsid w:val="00C61143"/>
    <w:rsid w:val="00C61311"/>
    <w:rsid w:val="00C613ED"/>
    <w:rsid w:val="00C6151D"/>
    <w:rsid w:val="00C61BA0"/>
    <w:rsid w:val="00C61C77"/>
    <w:rsid w:val="00C61DA3"/>
    <w:rsid w:val="00C62B6F"/>
    <w:rsid w:val="00C62F24"/>
    <w:rsid w:val="00C62FCC"/>
    <w:rsid w:val="00C63058"/>
    <w:rsid w:val="00C630B3"/>
    <w:rsid w:val="00C631A6"/>
    <w:rsid w:val="00C631EC"/>
    <w:rsid w:val="00C633BB"/>
    <w:rsid w:val="00C63ABA"/>
    <w:rsid w:val="00C63EB9"/>
    <w:rsid w:val="00C64045"/>
    <w:rsid w:val="00C64727"/>
    <w:rsid w:val="00C648CD"/>
    <w:rsid w:val="00C65265"/>
    <w:rsid w:val="00C660E1"/>
    <w:rsid w:val="00C6627E"/>
    <w:rsid w:val="00C664C2"/>
    <w:rsid w:val="00C66548"/>
    <w:rsid w:val="00C665B0"/>
    <w:rsid w:val="00C665ED"/>
    <w:rsid w:val="00C66A90"/>
    <w:rsid w:val="00C671E1"/>
    <w:rsid w:val="00C6753B"/>
    <w:rsid w:val="00C6758D"/>
    <w:rsid w:val="00C67971"/>
    <w:rsid w:val="00C67AFD"/>
    <w:rsid w:val="00C67BAC"/>
    <w:rsid w:val="00C67BAE"/>
    <w:rsid w:val="00C67C3F"/>
    <w:rsid w:val="00C67D57"/>
    <w:rsid w:val="00C67F12"/>
    <w:rsid w:val="00C67F53"/>
    <w:rsid w:val="00C7035D"/>
    <w:rsid w:val="00C70FA1"/>
    <w:rsid w:val="00C71506"/>
    <w:rsid w:val="00C71635"/>
    <w:rsid w:val="00C7179C"/>
    <w:rsid w:val="00C71DFA"/>
    <w:rsid w:val="00C7220F"/>
    <w:rsid w:val="00C72A62"/>
    <w:rsid w:val="00C72D2C"/>
    <w:rsid w:val="00C732D9"/>
    <w:rsid w:val="00C73407"/>
    <w:rsid w:val="00C73494"/>
    <w:rsid w:val="00C736DA"/>
    <w:rsid w:val="00C739DA"/>
    <w:rsid w:val="00C73E13"/>
    <w:rsid w:val="00C744C2"/>
    <w:rsid w:val="00C748EC"/>
    <w:rsid w:val="00C74A96"/>
    <w:rsid w:val="00C74B68"/>
    <w:rsid w:val="00C754B4"/>
    <w:rsid w:val="00C754BB"/>
    <w:rsid w:val="00C754FD"/>
    <w:rsid w:val="00C7550D"/>
    <w:rsid w:val="00C756D1"/>
    <w:rsid w:val="00C75BF8"/>
    <w:rsid w:val="00C75F21"/>
    <w:rsid w:val="00C7623A"/>
    <w:rsid w:val="00C76AFE"/>
    <w:rsid w:val="00C77C4A"/>
    <w:rsid w:val="00C805E8"/>
    <w:rsid w:val="00C8060C"/>
    <w:rsid w:val="00C80687"/>
    <w:rsid w:val="00C80A6A"/>
    <w:rsid w:val="00C81BDF"/>
    <w:rsid w:val="00C81CAF"/>
    <w:rsid w:val="00C81E4C"/>
    <w:rsid w:val="00C82712"/>
    <w:rsid w:val="00C82748"/>
    <w:rsid w:val="00C827E2"/>
    <w:rsid w:val="00C82A50"/>
    <w:rsid w:val="00C82AAE"/>
    <w:rsid w:val="00C831BB"/>
    <w:rsid w:val="00C83201"/>
    <w:rsid w:val="00C83A26"/>
    <w:rsid w:val="00C83A34"/>
    <w:rsid w:val="00C84238"/>
    <w:rsid w:val="00C844A3"/>
    <w:rsid w:val="00C848FF"/>
    <w:rsid w:val="00C84AFC"/>
    <w:rsid w:val="00C85914"/>
    <w:rsid w:val="00C861E3"/>
    <w:rsid w:val="00C86584"/>
    <w:rsid w:val="00C868AC"/>
    <w:rsid w:val="00C86E2C"/>
    <w:rsid w:val="00C86F22"/>
    <w:rsid w:val="00C8738F"/>
    <w:rsid w:val="00C87396"/>
    <w:rsid w:val="00C87408"/>
    <w:rsid w:val="00C87AFB"/>
    <w:rsid w:val="00C87CB9"/>
    <w:rsid w:val="00C87EE1"/>
    <w:rsid w:val="00C9070D"/>
    <w:rsid w:val="00C90766"/>
    <w:rsid w:val="00C908A2"/>
    <w:rsid w:val="00C9130A"/>
    <w:rsid w:val="00C91476"/>
    <w:rsid w:val="00C9173D"/>
    <w:rsid w:val="00C91803"/>
    <w:rsid w:val="00C91BC3"/>
    <w:rsid w:val="00C922F9"/>
    <w:rsid w:val="00C92345"/>
    <w:rsid w:val="00C92578"/>
    <w:rsid w:val="00C92AB3"/>
    <w:rsid w:val="00C93913"/>
    <w:rsid w:val="00C941D1"/>
    <w:rsid w:val="00C94240"/>
    <w:rsid w:val="00C945A3"/>
    <w:rsid w:val="00C9480C"/>
    <w:rsid w:val="00C94837"/>
    <w:rsid w:val="00C948CE"/>
    <w:rsid w:val="00C9492E"/>
    <w:rsid w:val="00C94C57"/>
    <w:rsid w:val="00C951ED"/>
    <w:rsid w:val="00C957BF"/>
    <w:rsid w:val="00C960EB"/>
    <w:rsid w:val="00C96653"/>
    <w:rsid w:val="00C967D2"/>
    <w:rsid w:val="00C9690F"/>
    <w:rsid w:val="00C96F54"/>
    <w:rsid w:val="00C96F99"/>
    <w:rsid w:val="00C975D3"/>
    <w:rsid w:val="00CA0355"/>
    <w:rsid w:val="00CA12D0"/>
    <w:rsid w:val="00CA27F6"/>
    <w:rsid w:val="00CA2B60"/>
    <w:rsid w:val="00CA2C9E"/>
    <w:rsid w:val="00CA322A"/>
    <w:rsid w:val="00CA3904"/>
    <w:rsid w:val="00CA3C46"/>
    <w:rsid w:val="00CA3DBF"/>
    <w:rsid w:val="00CA3FD9"/>
    <w:rsid w:val="00CA4005"/>
    <w:rsid w:val="00CA4124"/>
    <w:rsid w:val="00CA498B"/>
    <w:rsid w:val="00CA4A92"/>
    <w:rsid w:val="00CA4ACA"/>
    <w:rsid w:val="00CA6212"/>
    <w:rsid w:val="00CA66A4"/>
    <w:rsid w:val="00CA6CFD"/>
    <w:rsid w:val="00CA7108"/>
    <w:rsid w:val="00CA7117"/>
    <w:rsid w:val="00CA7D8B"/>
    <w:rsid w:val="00CB0CBC"/>
    <w:rsid w:val="00CB0CC5"/>
    <w:rsid w:val="00CB0FDA"/>
    <w:rsid w:val="00CB11D1"/>
    <w:rsid w:val="00CB13CD"/>
    <w:rsid w:val="00CB13E0"/>
    <w:rsid w:val="00CB1E70"/>
    <w:rsid w:val="00CB1E85"/>
    <w:rsid w:val="00CB2176"/>
    <w:rsid w:val="00CB29E9"/>
    <w:rsid w:val="00CB2B3A"/>
    <w:rsid w:val="00CB2E4B"/>
    <w:rsid w:val="00CB31FE"/>
    <w:rsid w:val="00CB41E8"/>
    <w:rsid w:val="00CB4319"/>
    <w:rsid w:val="00CB49A2"/>
    <w:rsid w:val="00CB55EA"/>
    <w:rsid w:val="00CB57CD"/>
    <w:rsid w:val="00CB5CEC"/>
    <w:rsid w:val="00CB6B33"/>
    <w:rsid w:val="00CB6E71"/>
    <w:rsid w:val="00CB709F"/>
    <w:rsid w:val="00CB74D1"/>
    <w:rsid w:val="00CB750C"/>
    <w:rsid w:val="00CB7B04"/>
    <w:rsid w:val="00CB7C9D"/>
    <w:rsid w:val="00CB7F7D"/>
    <w:rsid w:val="00CC0105"/>
    <w:rsid w:val="00CC0A53"/>
    <w:rsid w:val="00CC0B9C"/>
    <w:rsid w:val="00CC1163"/>
    <w:rsid w:val="00CC1350"/>
    <w:rsid w:val="00CC1BF3"/>
    <w:rsid w:val="00CC22DD"/>
    <w:rsid w:val="00CC25F3"/>
    <w:rsid w:val="00CC27D6"/>
    <w:rsid w:val="00CC2B68"/>
    <w:rsid w:val="00CC3658"/>
    <w:rsid w:val="00CC37A9"/>
    <w:rsid w:val="00CC3827"/>
    <w:rsid w:val="00CC3B86"/>
    <w:rsid w:val="00CC3F9F"/>
    <w:rsid w:val="00CC499F"/>
    <w:rsid w:val="00CC49C8"/>
    <w:rsid w:val="00CC4D58"/>
    <w:rsid w:val="00CC4DE2"/>
    <w:rsid w:val="00CC512F"/>
    <w:rsid w:val="00CC532B"/>
    <w:rsid w:val="00CC5B3A"/>
    <w:rsid w:val="00CC6892"/>
    <w:rsid w:val="00CC6B7D"/>
    <w:rsid w:val="00CC7537"/>
    <w:rsid w:val="00CC7A40"/>
    <w:rsid w:val="00CC7F4C"/>
    <w:rsid w:val="00CD020D"/>
    <w:rsid w:val="00CD0729"/>
    <w:rsid w:val="00CD0D19"/>
    <w:rsid w:val="00CD1433"/>
    <w:rsid w:val="00CD148F"/>
    <w:rsid w:val="00CD1ABA"/>
    <w:rsid w:val="00CD2105"/>
    <w:rsid w:val="00CD2C7A"/>
    <w:rsid w:val="00CD2DAF"/>
    <w:rsid w:val="00CD2F21"/>
    <w:rsid w:val="00CD2F6A"/>
    <w:rsid w:val="00CD2F79"/>
    <w:rsid w:val="00CD33F2"/>
    <w:rsid w:val="00CD440D"/>
    <w:rsid w:val="00CD4544"/>
    <w:rsid w:val="00CD45A0"/>
    <w:rsid w:val="00CD474F"/>
    <w:rsid w:val="00CD47F2"/>
    <w:rsid w:val="00CD55E6"/>
    <w:rsid w:val="00CD5C79"/>
    <w:rsid w:val="00CD6047"/>
    <w:rsid w:val="00CD62CB"/>
    <w:rsid w:val="00CD66D8"/>
    <w:rsid w:val="00CD6AE2"/>
    <w:rsid w:val="00CD6C43"/>
    <w:rsid w:val="00CD6DD1"/>
    <w:rsid w:val="00CD77FC"/>
    <w:rsid w:val="00CD780D"/>
    <w:rsid w:val="00CD7B30"/>
    <w:rsid w:val="00CE00B6"/>
    <w:rsid w:val="00CE026A"/>
    <w:rsid w:val="00CE0998"/>
    <w:rsid w:val="00CE0A0E"/>
    <w:rsid w:val="00CE0D22"/>
    <w:rsid w:val="00CE1410"/>
    <w:rsid w:val="00CE176C"/>
    <w:rsid w:val="00CE1AE9"/>
    <w:rsid w:val="00CE1AFB"/>
    <w:rsid w:val="00CE1B76"/>
    <w:rsid w:val="00CE2038"/>
    <w:rsid w:val="00CE2151"/>
    <w:rsid w:val="00CE2388"/>
    <w:rsid w:val="00CE29D0"/>
    <w:rsid w:val="00CE2D7D"/>
    <w:rsid w:val="00CE3038"/>
    <w:rsid w:val="00CE3097"/>
    <w:rsid w:val="00CE3314"/>
    <w:rsid w:val="00CE3D4A"/>
    <w:rsid w:val="00CE4496"/>
    <w:rsid w:val="00CE462B"/>
    <w:rsid w:val="00CE4EE8"/>
    <w:rsid w:val="00CE4FB7"/>
    <w:rsid w:val="00CE50BA"/>
    <w:rsid w:val="00CE5A71"/>
    <w:rsid w:val="00CE60C8"/>
    <w:rsid w:val="00CE6CD3"/>
    <w:rsid w:val="00CE757C"/>
    <w:rsid w:val="00CE757D"/>
    <w:rsid w:val="00CE75B3"/>
    <w:rsid w:val="00CE7690"/>
    <w:rsid w:val="00CE7A21"/>
    <w:rsid w:val="00CE7C3C"/>
    <w:rsid w:val="00CF033D"/>
    <w:rsid w:val="00CF0379"/>
    <w:rsid w:val="00CF0F18"/>
    <w:rsid w:val="00CF12C6"/>
    <w:rsid w:val="00CF1501"/>
    <w:rsid w:val="00CF16C7"/>
    <w:rsid w:val="00CF20FC"/>
    <w:rsid w:val="00CF215B"/>
    <w:rsid w:val="00CF2423"/>
    <w:rsid w:val="00CF29A4"/>
    <w:rsid w:val="00CF36EE"/>
    <w:rsid w:val="00CF3899"/>
    <w:rsid w:val="00CF451F"/>
    <w:rsid w:val="00CF47F6"/>
    <w:rsid w:val="00CF4AC3"/>
    <w:rsid w:val="00CF538C"/>
    <w:rsid w:val="00CF58F3"/>
    <w:rsid w:val="00CF5C38"/>
    <w:rsid w:val="00CF5C45"/>
    <w:rsid w:val="00CF6009"/>
    <w:rsid w:val="00CF64F2"/>
    <w:rsid w:val="00CF71D2"/>
    <w:rsid w:val="00CF73FD"/>
    <w:rsid w:val="00D0044E"/>
    <w:rsid w:val="00D009CF"/>
    <w:rsid w:val="00D00E1F"/>
    <w:rsid w:val="00D016D4"/>
    <w:rsid w:val="00D0214E"/>
    <w:rsid w:val="00D02441"/>
    <w:rsid w:val="00D03484"/>
    <w:rsid w:val="00D03661"/>
    <w:rsid w:val="00D0384B"/>
    <w:rsid w:val="00D039E0"/>
    <w:rsid w:val="00D03A96"/>
    <w:rsid w:val="00D03C3D"/>
    <w:rsid w:val="00D03E73"/>
    <w:rsid w:val="00D040DE"/>
    <w:rsid w:val="00D04C78"/>
    <w:rsid w:val="00D04E04"/>
    <w:rsid w:val="00D04FC9"/>
    <w:rsid w:val="00D057EC"/>
    <w:rsid w:val="00D06557"/>
    <w:rsid w:val="00D06639"/>
    <w:rsid w:val="00D06BA1"/>
    <w:rsid w:val="00D06EE6"/>
    <w:rsid w:val="00D06F8F"/>
    <w:rsid w:val="00D0718F"/>
    <w:rsid w:val="00D07567"/>
    <w:rsid w:val="00D077F2"/>
    <w:rsid w:val="00D07819"/>
    <w:rsid w:val="00D07CDA"/>
    <w:rsid w:val="00D07DF8"/>
    <w:rsid w:val="00D10020"/>
    <w:rsid w:val="00D1125C"/>
    <w:rsid w:val="00D118C5"/>
    <w:rsid w:val="00D11978"/>
    <w:rsid w:val="00D1248B"/>
    <w:rsid w:val="00D130E7"/>
    <w:rsid w:val="00D13525"/>
    <w:rsid w:val="00D13AE3"/>
    <w:rsid w:val="00D13E70"/>
    <w:rsid w:val="00D14007"/>
    <w:rsid w:val="00D142F3"/>
    <w:rsid w:val="00D14391"/>
    <w:rsid w:val="00D14420"/>
    <w:rsid w:val="00D1529C"/>
    <w:rsid w:val="00D15485"/>
    <w:rsid w:val="00D154D4"/>
    <w:rsid w:val="00D15F9B"/>
    <w:rsid w:val="00D164C1"/>
    <w:rsid w:val="00D16760"/>
    <w:rsid w:val="00D16B53"/>
    <w:rsid w:val="00D17031"/>
    <w:rsid w:val="00D17558"/>
    <w:rsid w:val="00D17999"/>
    <w:rsid w:val="00D17E4C"/>
    <w:rsid w:val="00D17F38"/>
    <w:rsid w:val="00D208E6"/>
    <w:rsid w:val="00D20C97"/>
    <w:rsid w:val="00D20E35"/>
    <w:rsid w:val="00D21608"/>
    <w:rsid w:val="00D2186A"/>
    <w:rsid w:val="00D221C3"/>
    <w:rsid w:val="00D22F6A"/>
    <w:rsid w:val="00D2387E"/>
    <w:rsid w:val="00D23A7E"/>
    <w:rsid w:val="00D23DE2"/>
    <w:rsid w:val="00D23EC1"/>
    <w:rsid w:val="00D24489"/>
    <w:rsid w:val="00D2448C"/>
    <w:rsid w:val="00D24678"/>
    <w:rsid w:val="00D247C0"/>
    <w:rsid w:val="00D249A1"/>
    <w:rsid w:val="00D25CEC"/>
    <w:rsid w:val="00D25DBD"/>
    <w:rsid w:val="00D25E74"/>
    <w:rsid w:val="00D25F44"/>
    <w:rsid w:val="00D26083"/>
    <w:rsid w:val="00D260C9"/>
    <w:rsid w:val="00D261E6"/>
    <w:rsid w:val="00D2634B"/>
    <w:rsid w:val="00D267A4"/>
    <w:rsid w:val="00D269DC"/>
    <w:rsid w:val="00D269F4"/>
    <w:rsid w:val="00D26B0D"/>
    <w:rsid w:val="00D26B55"/>
    <w:rsid w:val="00D26C7D"/>
    <w:rsid w:val="00D272F8"/>
    <w:rsid w:val="00D275B0"/>
    <w:rsid w:val="00D27618"/>
    <w:rsid w:val="00D27BB6"/>
    <w:rsid w:val="00D27CA5"/>
    <w:rsid w:val="00D313B1"/>
    <w:rsid w:val="00D31770"/>
    <w:rsid w:val="00D31B2F"/>
    <w:rsid w:val="00D31B80"/>
    <w:rsid w:val="00D32298"/>
    <w:rsid w:val="00D322F0"/>
    <w:rsid w:val="00D32330"/>
    <w:rsid w:val="00D3233A"/>
    <w:rsid w:val="00D325B0"/>
    <w:rsid w:val="00D32936"/>
    <w:rsid w:val="00D3299E"/>
    <w:rsid w:val="00D32AF9"/>
    <w:rsid w:val="00D33065"/>
    <w:rsid w:val="00D33076"/>
    <w:rsid w:val="00D33358"/>
    <w:rsid w:val="00D33D77"/>
    <w:rsid w:val="00D33EA2"/>
    <w:rsid w:val="00D341DC"/>
    <w:rsid w:val="00D345CE"/>
    <w:rsid w:val="00D349EA"/>
    <w:rsid w:val="00D3513D"/>
    <w:rsid w:val="00D35234"/>
    <w:rsid w:val="00D357F1"/>
    <w:rsid w:val="00D35CB6"/>
    <w:rsid w:val="00D35D02"/>
    <w:rsid w:val="00D3638D"/>
    <w:rsid w:val="00D366BD"/>
    <w:rsid w:val="00D36FC9"/>
    <w:rsid w:val="00D37293"/>
    <w:rsid w:val="00D3762B"/>
    <w:rsid w:val="00D37879"/>
    <w:rsid w:val="00D37A7D"/>
    <w:rsid w:val="00D37C01"/>
    <w:rsid w:val="00D4018D"/>
    <w:rsid w:val="00D40322"/>
    <w:rsid w:val="00D41627"/>
    <w:rsid w:val="00D41895"/>
    <w:rsid w:val="00D4220D"/>
    <w:rsid w:val="00D43F22"/>
    <w:rsid w:val="00D44882"/>
    <w:rsid w:val="00D448E2"/>
    <w:rsid w:val="00D44AB5"/>
    <w:rsid w:val="00D44C8B"/>
    <w:rsid w:val="00D44D52"/>
    <w:rsid w:val="00D44F9C"/>
    <w:rsid w:val="00D45B30"/>
    <w:rsid w:val="00D45CC8"/>
    <w:rsid w:val="00D45F28"/>
    <w:rsid w:val="00D465AC"/>
    <w:rsid w:val="00D469B7"/>
    <w:rsid w:val="00D46E3F"/>
    <w:rsid w:val="00D46EBE"/>
    <w:rsid w:val="00D46FDB"/>
    <w:rsid w:val="00D47609"/>
    <w:rsid w:val="00D478BA"/>
    <w:rsid w:val="00D47AD3"/>
    <w:rsid w:val="00D5087F"/>
    <w:rsid w:val="00D509CF"/>
    <w:rsid w:val="00D515C7"/>
    <w:rsid w:val="00D51661"/>
    <w:rsid w:val="00D5257A"/>
    <w:rsid w:val="00D52781"/>
    <w:rsid w:val="00D52CC5"/>
    <w:rsid w:val="00D53010"/>
    <w:rsid w:val="00D534B7"/>
    <w:rsid w:val="00D53505"/>
    <w:rsid w:val="00D5361F"/>
    <w:rsid w:val="00D53FE2"/>
    <w:rsid w:val="00D54412"/>
    <w:rsid w:val="00D54BF3"/>
    <w:rsid w:val="00D54DC3"/>
    <w:rsid w:val="00D554A7"/>
    <w:rsid w:val="00D55BC1"/>
    <w:rsid w:val="00D55D53"/>
    <w:rsid w:val="00D56092"/>
    <w:rsid w:val="00D564CA"/>
    <w:rsid w:val="00D564D0"/>
    <w:rsid w:val="00D565F0"/>
    <w:rsid w:val="00D5705E"/>
    <w:rsid w:val="00D57558"/>
    <w:rsid w:val="00D57ABD"/>
    <w:rsid w:val="00D60152"/>
    <w:rsid w:val="00D60461"/>
    <w:rsid w:val="00D6050C"/>
    <w:rsid w:val="00D620F8"/>
    <w:rsid w:val="00D62252"/>
    <w:rsid w:val="00D62340"/>
    <w:rsid w:val="00D6239E"/>
    <w:rsid w:val="00D62C3C"/>
    <w:rsid w:val="00D62CCC"/>
    <w:rsid w:val="00D62D7A"/>
    <w:rsid w:val="00D6344F"/>
    <w:rsid w:val="00D63786"/>
    <w:rsid w:val="00D6393D"/>
    <w:rsid w:val="00D63BEA"/>
    <w:rsid w:val="00D63C8D"/>
    <w:rsid w:val="00D641F2"/>
    <w:rsid w:val="00D644BB"/>
    <w:rsid w:val="00D644DA"/>
    <w:rsid w:val="00D64B70"/>
    <w:rsid w:val="00D64F97"/>
    <w:rsid w:val="00D64FC0"/>
    <w:rsid w:val="00D66091"/>
    <w:rsid w:val="00D667BF"/>
    <w:rsid w:val="00D669C6"/>
    <w:rsid w:val="00D669E3"/>
    <w:rsid w:val="00D66A8A"/>
    <w:rsid w:val="00D66B65"/>
    <w:rsid w:val="00D66E12"/>
    <w:rsid w:val="00D6703D"/>
    <w:rsid w:val="00D67244"/>
    <w:rsid w:val="00D6775F"/>
    <w:rsid w:val="00D678D1"/>
    <w:rsid w:val="00D70642"/>
    <w:rsid w:val="00D70CE2"/>
    <w:rsid w:val="00D71750"/>
    <w:rsid w:val="00D71C75"/>
    <w:rsid w:val="00D71C7F"/>
    <w:rsid w:val="00D72246"/>
    <w:rsid w:val="00D73112"/>
    <w:rsid w:val="00D732CD"/>
    <w:rsid w:val="00D734AD"/>
    <w:rsid w:val="00D7422B"/>
    <w:rsid w:val="00D747EF"/>
    <w:rsid w:val="00D75380"/>
    <w:rsid w:val="00D75732"/>
    <w:rsid w:val="00D7598E"/>
    <w:rsid w:val="00D75AFD"/>
    <w:rsid w:val="00D75FEB"/>
    <w:rsid w:val="00D76357"/>
    <w:rsid w:val="00D764F7"/>
    <w:rsid w:val="00D76E34"/>
    <w:rsid w:val="00D77848"/>
    <w:rsid w:val="00D77F20"/>
    <w:rsid w:val="00D80E21"/>
    <w:rsid w:val="00D81218"/>
    <w:rsid w:val="00D81740"/>
    <w:rsid w:val="00D81A56"/>
    <w:rsid w:val="00D81F68"/>
    <w:rsid w:val="00D823D5"/>
    <w:rsid w:val="00D828BC"/>
    <w:rsid w:val="00D829E0"/>
    <w:rsid w:val="00D82B1B"/>
    <w:rsid w:val="00D82D54"/>
    <w:rsid w:val="00D82E31"/>
    <w:rsid w:val="00D832B8"/>
    <w:rsid w:val="00D83394"/>
    <w:rsid w:val="00D83473"/>
    <w:rsid w:val="00D843FB"/>
    <w:rsid w:val="00D84459"/>
    <w:rsid w:val="00D845F1"/>
    <w:rsid w:val="00D84E39"/>
    <w:rsid w:val="00D84F08"/>
    <w:rsid w:val="00D850B0"/>
    <w:rsid w:val="00D85B84"/>
    <w:rsid w:val="00D85E18"/>
    <w:rsid w:val="00D86060"/>
    <w:rsid w:val="00D86385"/>
    <w:rsid w:val="00D86544"/>
    <w:rsid w:val="00D86600"/>
    <w:rsid w:val="00D8674D"/>
    <w:rsid w:val="00D86BD1"/>
    <w:rsid w:val="00D86E78"/>
    <w:rsid w:val="00D872A7"/>
    <w:rsid w:val="00D9008A"/>
    <w:rsid w:val="00D90814"/>
    <w:rsid w:val="00D909BE"/>
    <w:rsid w:val="00D90CB0"/>
    <w:rsid w:val="00D911B0"/>
    <w:rsid w:val="00D911B1"/>
    <w:rsid w:val="00D9153F"/>
    <w:rsid w:val="00D916CC"/>
    <w:rsid w:val="00D9190E"/>
    <w:rsid w:val="00D91DE3"/>
    <w:rsid w:val="00D92E76"/>
    <w:rsid w:val="00D9312E"/>
    <w:rsid w:val="00D932FC"/>
    <w:rsid w:val="00D93455"/>
    <w:rsid w:val="00D93A3A"/>
    <w:rsid w:val="00D93AB6"/>
    <w:rsid w:val="00D93F65"/>
    <w:rsid w:val="00D946DD"/>
    <w:rsid w:val="00D94A48"/>
    <w:rsid w:val="00D94D0A"/>
    <w:rsid w:val="00D951DB"/>
    <w:rsid w:val="00D95266"/>
    <w:rsid w:val="00D956DE"/>
    <w:rsid w:val="00D95CD2"/>
    <w:rsid w:val="00D96DB6"/>
    <w:rsid w:val="00D96E37"/>
    <w:rsid w:val="00D96F05"/>
    <w:rsid w:val="00D975B5"/>
    <w:rsid w:val="00D97781"/>
    <w:rsid w:val="00D979C8"/>
    <w:rsid w:val="00D97A35"/>
    <w:rsid w:val="00D97D3C"/>
    <w:rsid w:val="00D97D91"/>
    <w:rsid w:val="00DA05A1"/>
    <w:rsid w:val="00DA1656"/>
    <w:rsid w:val="00DA1660"/>
    <w:rsid w:val="00DA1E2F"/>
    <w:rsid w:val="00DA20B5"/>
    <w:rsid w:val="00DA22AC"/>
    <w:rsid w:val="00DA251D"/>
    <w:rsid w:val="00DA2F90"/>
    <w:rsid w:val="00DA405F"/>
    <w:rsid w:val="00DA4ABE"/>
    <w:rsid w:val="00DA53C7"/>
    <w:rsid w:val="00DA58D2"/>
    <w:rsid w:val="00DA659A"/>
    <w:rsid w:val="00DA6D60"/>
    <w:rsid w:val="00DA6DB5"/>
    <w:rsid w:val="00DA6DEB"/>
    <w:rsid w:val="00DA7133"/>
    <w:rsid w:val="00DA7585"/>
    <w:rsid w:val="00DA789E"/>
    <w:rsid w:val="00DA7ADB"/>
    <w:rsid w:val="00DA7ADC"/>
    <w:rsid w:val="00DA7E67"/>
    <w:rsid w:val="00DB027D"/>
    <w:rsid w:val="00DB037D"/>
    <w:rsid w:val="00DB0A0E"/>
    <w:rsid w:val="00DB0D01"/>
    <w:rsid w:val="00DB18FB"/>
    <w:rsid w:val="00DB207F"/>
    <w:rsid w:val="00DB208A"/>
    <w:rsid w:val="00DB242E"/>
    <w:rsid w:val="00DB2575"/>
    <w:rsid w:val="00DB2B2E"/>
    <w:rsid w:val="00DB2E65"/>
    <w:rsid w:val="00DB3550"/>
    <w:rsid w:val="00DB3BB7"/>
    <w:rsid w:val="00DB422F"/>
    <w:rsid w:val="00DB4514"/>
    <w:rsid w:val="00DB454F"/>
    <w:rsid w:val="00DB4964"/>
    <w:rsid w:val="00DB4AA9"/>
    <w:rsid w:val="00DB4B9A"/>
    <w:rsid w:val="00DB5296"/>
    <w:rsid w:val="00DB531A"/>
    <w:rsid w:val="00DB5370"/>
    <w:rsid w:val="00DB59F8"/>
    <w:rsid w:val="00DB5C6B"/>
    <w:rsid w:val="00DB61C2"/>
    <w:rsid w:val="00DB68D5"/>
    <w:rsid w:val="00DB6D25"/>
    <w:rsid w:val="00DB7559"/>
    <w:rsid w:val="00DB7773"/>
    <w:rsid w:val="00DB7935"/>
    <w:rsid w:val="00DB7A12"/>
    <w:rsid w:val="00DB7B96"/>
    <w:rsid w:val="00DB7F38"/>
    <w:rsid w:val="00DC030C"/>
    <w:rsid w:val="00DC062C"/>
    <w:rsid w:val="00DC086E"/>
    <w:rsid w:val="00DC1F00"/>
    <w:rsid w:val="00DC26FF"/>
    <w:rsid w:val="00DC385D"/>
    <w:rsid w:val="00DC3A7E"/>
    <w:rsid w:val="00DC446D"/>
    <w:rsid w:val="00DC4552"/>
    <w:rsid w:val="00DC4A7D"/>
    <w:rsid w:val="00DC4A8C"/>
    <w:rsid w:val="00DC5265"/>
    <w:rsid w:val="00DC5322"/>
    <w:rsid w:val="00DC5909"/>
    <w:rsid w:val="00DC6829"/>
    <w:rsid w:val="00DC6BF3"/>
    <w:rsid w:val="00DC75D4"/>
    <w:rsid w:val="00DC76A4"/>
    <w:rsid w:val="00DC7FF3"/>
    <w:rsid w:val="00DD0320"/>
    <w:rsid w:val="00DD09F1"/>
    <w:rsid w:val="00DD0AC5"/>
    <w:rsid w:val="00DD0E2E"/>
    <w:rsid w:val="00DD1001"/>
    <w:rsid w:val="00DD1596"/>
    <w:rsid w:val="00DD167A"/>
    <w:rsid w:val="00DD1706"/>
    <w:rsid w:val="00DD19C7"/>
    <w:rsid w:val="00DD1B1C"/>
    <w:rsid w:val="00DD1E5F"/>
    <w:rsid w:val="00DD21DD"/>
    <w:rsid w:val="00DD2AF3"/>
    <w:rsid w:val="00DD2C6F"/>
    <w:rsid w:val="00DD2E25"/>
    <w:rsid w:val="00DD3186"/>
    <w:rsid w:val="00DD33C7"/>
    <w:rsid w:val="00DD3483"/>
    <w:rsid w:val="00DD3723"/>
    <w:rsid w:val="00DD3A5D"/>
    <w:rsid w:val="00DD3A8F"/>
    <w:rsid w:val="00DD3E9E"/>
    <w:rsid w:val="00DD408D"/>
    <w:rsid w:val="00DD40E4"/>
    <w:rsid w:val="00DD4110"/>
    <w:rsid w:val="00DD4B01"/>
    <w:rsid w:val="00DD4C52"/>
    <w:rsid w:val="00DD50A8"/>
    <w:rsid w:val="00DD546C"/>
    <w:rsid w:val="00DD57E7"/>
    <w:rsid w:val="00DD5912"/>
    <w:rsid w:val="00DD6410"/>
    <w:rsid w:val="00DD7C30"/>
    <w:rsid w:val="00DE02BE"/>
    <w:rsid w:val="00DE02DE"/>
    <w:rsid w:val="00DE042E"/>
    <w:rsid w:val="00DE095A"/>
    <w:rsid w:val="00DE0A80"/>
    <w:rsid w:val="00DE0C54"/>
    <w:rsid w:val="00DE0C85"/>
    <w:rsid w:val="00DE0DD9"/>
    <w:rsid w:val="00DE1545"/>
    <w:rsid w:val="00DE276A"/>
    <w:rsid w:val="00DE36F9"/>
    <w:rsid w:val="00DE3925"/>
    <w:rsid w:val="00DE3F90"/>
    <w:rsid w:val="00DE4569"/>
    <w:rsid w:val="00DE490E"/>
    <w:rsid w:val="00DE4C5E"/>
    <w:rsid w:val="00DE4D4D"/>
    <w:rsid w:val="00DE5286"/>
    <w:rsid w:val="00DE5402"/>
    <w:rsid w:val="00DE555B"/>
    <w:rsid w:val="00DE5952"/>
    <w:rsid w:val="00DE5C2C"/>
    <w:rsid w:val="00DE6486"/>
    <w:rsid w:val="00DE6A41"/>
    <w:rsid w:val="00DE7218"/>
    <w:rsid w:val="00DE7EDF"/>
    <w:rsid w:val="00DE7EFB"/>
    <w:rsid w:val="00DF05EB"/>
    <w:rsid w:val="00DF0754"/>
    <w:rsid w:val="00DF1A9B"/>
    <w:rsid w:val="00DF1BFE"/>
    <w:rsid w:val="00DF2882"/>
    <w:rsid w:val="00DF3214"/>
    <w:rsid w:val="00DF32EB"/>
    <w:rsid w:val="00DF3CF4"/>
    <w:rsid w:val="00DF3E3B"/>
    <w:rsid w:val="00DF45A2"/>
    <w:rsid w:val="00DF49B8"/>
    <w:rsid w:val="00DF4C2A"/>
    <w:rsid w:val="00DF4F0F"/>
    <w:rsid w:val="00DF5275"/>
    <w:rsid w:val="00DF53A5"/>
    <w:rsid w:val="00DF5796"/>
    <w:rsid w:val="00DF59DE"/>
    <w:rsid w:val="00DF613F"/>
    <w:rsid w:val="00DF69FD"/>
    <w:rsid w:val="00DF6FDE"/>
    <w:rsid w:val="00DF716F"/>
    <w:rsid w:val="00DF734C"/>
    <w:rsid w:val="00DF7FC5"/>
    <w:rsid w:val="00E00097"/>
    <w:rsid w:val="00E00170"/>
    <w:rsid w:val="00E00425"/>
    <w:rsid w:val="00E00D08"/>
    <w:rsid w:val="00E016BC"/>
    <w:rsid w:val="00E0195F"/>
    <w:rsid w:val="00E01A6F"/>
    <w:rsid w:val="00E01BFE"/>
    <w:rsid w:val="00E02073"/>
    <w:rsid w:val="00E0255C"/>
    <w:rsid w:val="00E02D1C"/>
    <w:rsid w:val="00E02E32"/>
    <w:rsid w:val="00E03120"/>
    <w:rsid w:val="00E03E2B"/>
    <w:rsid w:val="00E0468D"/>
    <w:rsid w:val="00E04FBE"/>
    <w:rsid w:val="00E052E0"/>
    <w:rsid w:val="00E053CE"/>
    <w:rsid w:val="00E05DEC"/>
    <w:rsid w:val="00E05E1B"/>
    <w:rsid w:val="00E05EA9"/>
    <w:rsid w:val="00E05F3B"/>
    <w:rsid w:val="00E06705"/>
    <w:rsid w:val="00E069F2"/>
    <w:rsid w:val="00E06B7A"/>
    <w:rsid w:val="00E06DBD"/>
    <w:rsid w:val="00E0714F"/>
    <w:rsid w:val="00E07A05"/>
    <w:rsid w:val="00E07EAF"/>
    <w:rsid w:val="00E07FDC"/>
    <w:rsid w:val="00E1039F"/>
    <w:rsid w:val="00E10439"/>
    <w:rsid w:val="00E1090D"/>
    <w:rsid w:val="00E10EAB"/>
    <w:rsid w:val="00E1101C"/>
    <w:rsid w:val="00E111EE"/>
    <w:rsid w:val="00E11816"/>
    <w:rsid w:val="00E11C31"/>
    <w:rsid w:val="00E11F6E"/>
    <w:rsid w:val="00E1226E"/>
    <w:rsid w:val="00E122F3"/>
    <w:rsid w:val="00E1233F"/>
    <w:rsid w:val="00E123C2"/>
    <w:rsid w:val="00E12416"/>
    <w:rsid w:val="00E12681"/>
    <w:rsid w:val="00E127E6"/>
    <w:rsid w:val="00E12A36"/>
    <w:rsid w:val="00E12B3A"/>
    <w:rsid w:val="00E12CFD"/>
    <w:rsid w:val="00E136EE"/>
    <w:rsid w:val="00E13E58"/>
    <w:rsid w:val="00E13F52"/>
    <w:rsid w:val="00E140D9"/>
    <w:rsid w:val="00E14A97"/>
    <w:rsid w:val="00E14DFA"/>
    <w:rsid w:val="00E152FE"/>
    <w:rsid w:val="00E15813"/>
    <w:rsid w:val="00E15EF2"/>
    <w:rsid w:val="00E16104"/>
    <w:rsid w:val="00E16330"/>
    <w:rsid w:val="00E16487"/>
    <w:rsid w:val="00E16660"/>
    <w:rsid w:val="00E16777"/>
    <w:rsid w:val="00E16804"/>
    <w:rsid w:val="00E16B4E"/>
    <w:rsid w:val="00E17024"/>
    <w:rsid w:val="00E1718D"/>
    <w:rsid w:val="00E1755D"/>
    <w:rsid w:val="00E177C2"/>
    <w:rsid w:val="00E17E57"/>
    <w:rsid w:val="00E20186"/>
    <w:rsid w:val="00E20D15"/>
    <w:rsid w:val="00E21202"/>
    <w:rsid w:val="00E214A9"/>
    <w:rsid w:val="00E225C1"/>
    <w:rsid w:val="00E226B2"/>
    <w:rsid w:val="00E22B00"/>
    <w:rsid w:val="00E22BA9"/>
    <w:rsid w:val="00E22D6C"/>
    <w:rsid w:val="00E234E7"/>
    <w:rsid w:val="00E23A27"/>
    <w:rsid w:val="00E23D73"/>
    <w:rsid w:val="00E24740"/>
    <w:rsid w:val="00E24F25"/>
    <w:rsid w:val="00E25060"/>
    <w:rsid w:val="00E253DB"/>
    <w:rsid w:val="00E25AE3"/>
    <w:rsid w:val="00E25B1A"/>
    <w:rsid w:val="00E260CE"/>
    <w:rsid w:val="00E2616D"/>
    <w:rsid w:val="00E261BB"/>
    <w:rsid w:val="00E264B1"/>
    <w:rsid w:val="00E26664"/>
    <w:rsid w:val="00E267AB"/>
    <w:rsid w:val="00E26828"/>
    <w:rsid w:val="00E26903"/>
    <w:rsid w:val="00E26946"/>
    <w:rsid w:val="00E26DED"/>
    <w:rsid w:val="00E26E4D"/>
    <w:rsid w:val="00E27128"/>
    <w:rsid w:val="00E2739C"/>
    <w:rsid w:val="00E27733"/>
    <w:rsid w:val="00E27807"/>
    <w:rsid w:val="00E3022C"/>
    <w:rsid w:val="00E304D0"/>
    <w:rsid w:val="00E3056D"/>
    <w:rsid w:val="00E306B8"/>
    <w:rsid w:val="00E30D2F"/>
    <w:rsid w:val="00E3110F"/>
    <w:rsid w:val="00E315EC"/>
    <w:rsid w:val="00E31D59"/>
    <w:rsid w:val="00E32098"/>
    <w:rsid w:val="00E3220D"/>
    <w:rsid w:val="00E3299C"/>
    <w:rsid w:val="00E32A3B"/>
    <w:rsid w:val="00E32B8F"/>
    <w:rsid w:val="00E32BFD"/>
    <w:rsid w:val="00E32C88"/>
    <w:rsid w:val="00E33C6D"/>
    <w:rsid w:val="00E34127"/>
    <w:rsid w:val="00E346A5"/>
    <w:rsid w:val="00E34AE7"/>
    <w:rsid w:val="00E34B51"/>
    <w:rsid w:val="00E351C6"/>
    <w:rsid w:val="00E354B0"/>
    <w:rsid w:val="00E35FC7"/>
    <w:rsid w:val="00E3654A"/>
    <w:rsid w:val="00E367B6"/>
    <w:rsid w:val="00E36836"/>
    <w:rsid w:val="00E36C4D"/>
    <w:rsid w:val="00E371D0"/>
    <w:rsid w:val="00E37281"/>
    <w:rsid w:val="00E37531"/>
    <w:rsid w:val="00E404A5"/>
    <w:rsid w:val="00E40632"/>
    <w:rsid w:val="00E40B51"/>
    <w:rsid w:val="00E40D99"/>
    <w:rsid w:val="00E40DFC"/>
    <w:rsid w:val="00E40F7C"/>
    <w:rsid w:val="00E41145"/>
    <w:rsid w:val="00E41175"/>
    <w:rsid w:val="00E41A64"/>
    <w:rsid w:val="00E420A3"/>
    <w:rsid w:val="00E42113"/>
    <w:rsid w:val="00E423B5"/>
    <w:rsid w:val="00E42BF8"/>
    <w:rsid w:val="00E42C67"/>
    <w:rsid w:val="00E43256"/>
    <w:rsid w:val="00E4336D"/>
    <w:rsid w:val="00E43397"/>
    <w:rsid w:val="00E4377E"/>
    <w:rsid w:val="00E437C2"/>
    <w:rsid w:val="00E438C3"/>
    <w:rsid w:val="00E43942"/>
    <w:rsid w:val="00E43BE1"/>
    <w:rsid w:val="00E44149"/>
    <w:rsid w:val="00E44BA7"/>
    <w:rsid w:val="00E44C6A"/>
    <w:rsid w:val="00E44E1E"/>
    <w:rsid w:val="00E45789"/>
    <w:rsid w:val="00E457EE"/>
    <w:rsid w:val="00E45A95"/>
    <w:rsid w:val="00E45B2A"/>
    <w:rsid w:val="00E463C0"/>
    <w:rsid w:val="00E46722"/>
    <w:rsid w:val="00E46888"/>
    <w:rsid w:val="00E47102"/>
    <w:rsid w:val="00E47798"/>
    <w:rsid w:val="00E4792B"/>
    <w:rsid w:val="00E500D2"/>
    <w:rsid w:val="00E502F0"/>
    <w:rsid w:val="00E509D7"/>
    <w:rsid w:val="00E50BC2"/>
    <w:rsid w:val="00E50FC6"/>
    <w:rsid w:val="00E513A6"/>
    <w:rsid w:val="00E513FA"/>
    <w:rsid w:val="00E515F2"/>
    <w:rsid w:val="00E5160C"/>
    <w:rsid w:val="00E51D08"/>
    <w:rsid w:val="00E51D3D"/>
    <w:rsid w:val="00E523D1"/>
    <w:rsid w:val="00E52B85"/>
    <w:rsid w:val="00E52C2D"/>
    <w:rsid w:val="00E52CBC"/>
    <w:rsid w:val="00E52DDF"/>
    <w:rsid w:val="00E538C9"/>
    <w:rsid w:val="00E539FC"/>
    <w:rsid w:val="00E53A50"/>
    <w:rsid w:val="00E53C43"/>
    <w:rsid w:val="00E5452A"/>
    <w:rsid w:val="00E54B9F"/>
    <w:rsid w:val="00E54ED2"/>
    <w:rsid w:val="00E5555A"/>
    <w:rsid w:val="00E55585"/>
    <w:rsid w:val="00E55A7D"/>
    <w:rsid w:val="00E55AC7"/>
    <w:rsid w:val="00E55C68"/>
    <w:rsid w:val="00E55DCD"/>
    <w:rsid w:val="00E5633C"/>
    <w:rsid w:val="00E56955"/>
    <w:rsid w:val="00E56E15"/>
    <w:rsid w:val="00E57028"/>
    <w:rsid w:val="00E578F2"/>
    <w:rsid w:val="00E5793D"/>
    <w:rsid w:val="00E57F35"/>
    <w:rsid w:val="00E60072"/>
    <w:rsid w:val="00E60211"/>
    <w:rsid w:val="00E604C0"/>
    <w:rsid w:val="00E605C2"/>
    <w:rsid w:val="00E60A84"/>
    <w:rsid w:val="00E60E99"/>
    <w:rsid w:val="00E61375"/>
    <w:rsid w:val="00E615EC"/>
    <w:rsid w:val="00E61A3A"/>
    <w:rsid w:val="00E61C44"/>
    <w:rsid w:val="00E61C76"/>
    <w:rsid w:val="00E6248B"/>
    <w:rsid w:val="00E626BE"/>
    <w:rsid w:val="00E62758"/>
    <w:rsid w:val="00E62864"/>
    <w:rsid w:val="00E62B61"/>
    <w:rsid w:val="00E62DF7"/>
    <w:rsid w:val="00E634A5"/>
    <w:rsid w:val="00E63632"/>
    <w:rsid w:val="00E6380A"/>
    <w:rsid w:val="00E64021"/>
    <w:rsid w:val="00E6416B"/>
    <w:rsid w:val="00E64397"/>
    <w:rsid w:val="00E64CAB"/>
    <w:rsid w:val="00E64F7A"/>
    <w:rsid w:val="00E650F4"/>
    <w:rsid w:val="00E651B5"/>
    <w:rsid w:val="00E65480"/>
    <w:rsid w:val="00E65712"/>
    <w:rsid w:val="00E65BE1"/>
    <w:rsid w:val="00E65F67"/>
    <w:rsid w:val="00E65FAA"/>
    <w:rsid w:val="00E6608F"/>
    <w:rsid w:val="00E6622C"/>
    <w:rsid w:val="00E66352"/>
    <w:rsid w:val="00E663B4"/>
    <w:rsid w:val="00E67011"/>
    <w:rsid w:val="00E67CC6"/>
    <w:rsid w:val="00E70403"/>
    <w:rsid w:val="00E705AF"/>
    <w:rsid w:val="00E70F3B"/>
    <w:rsid w:val="00E71214"/>
    <w:rsid w:val="00E7128D"/>
    <w:rsid w:val="00E71632"/>
    <w:rsid w:val="00E71769"/>
    <w:rsid w:val="00E71940"/>
    <w:rsid w:val="00E71B56"/>
    <w:rsid w:val="00E7224B"/>
    <w:rsid w:val="00E724DD"/>
    <w:rsid w:val="00E72AB9"/>
    <w:rsid w:val="00E72EA5"/>
    <w:rsid w:val="00E72FE0"/>
    <w:rsid w:val="00E732AA"/>
    <w:rsid w:val="00E73F06"/>
    <w:rsid w:val="00E743F0"/>
    <w:rsid w:val="00E74919"/>
    <w:rsid w:val="00E751C6"/>
    <w:rsid w:val="00E756EB"/>
    <w:rsid w:val="00E75C81"/>
    <w:rsid w:val="00E75D31"/>
    <w:rsid w:val="00E7668E"/>
    <w:rsid w:val="00E7685A"/>
    <w:rsid w:val="00E77006"/>
    <w:rsid w:val="00E772A4"/>
    <w:rsid w:val="00E77D80"/>
    <w:rsid w:val="00E80450"/>
    <w:rsid w:val="00E809AD"/>
    <w:rsid w:val="00E80BF2"/>
    <w:rsid w:val="00E812A4"/>
    <w:rsid w:val="00E813BB"/>
    <w:rsid w:val="00E821BC"/>
    <w:rsid w:val="00E82223"/>
    <w:rsid w:val="00E82716"/>
    <w:rsid w:val="00E82E8E"/>
    <w:rsid w:val="00E8327B"/>
    <w:rsid w:val="00E832C5"/>
    <w:rsid w:val="00E833F8"/>
    <w:rsid w:val="00E838F9"/>
    <w:rsid w:val="00E83AA3"/>
    <w:rsid w:val="00E849B0"/>
    <w:rsid w:val="00E84B25"/>
    <w:rsid w:val="00E8503C"/>
    <w:rsid w:val="00E85041"/>
    <w:rsid w:val="00E85632"/>
    <w:rsid w:val="00E857D3"/>
    <w:rsid w:val="00E85AA3"/>
    <w:rsid w:val="00E85FC0"/>
    <w:rsid w:val="00E872DD"/>
    <w:rsid w:val="00E87484"/>
    <w:rsid w:val="00E901D0"/>
    <w:rsid w:val="00E9062D"/>
    <w:rsid w:val="00E908EC"/>
    <w:rsid w:val="00E90A73"/>
    <w:rsid w:val="00E90D46"/>
    <w:rsid w:val="00E90FDD"/>
    <w:rsid w:val="00E914A9"/>
    <w:rsid w:val="00E91828"/>
    <w:rsid w:val="00E918BF"/>
    <w:rsid w:val="00E918EB"/>
    <w:rsid w:val="00E92245"/>
    <w:rsid w:val="00E92FDB"/>
    <w:rsid w:val="00E937AF"/>
    <w:rsid w:val="00E93D13"/>
    <w:rsid w:val="00E93D33"/>
    <w:rsid w:val="00E93ED6"/>
    <w:rsid w:val="00E93F08"/>
    <w:rsid w:val="00E945BB"/>
    <w:rsid w:val="00E94986"/>
    <w:rsid w:val="00E949C4"/>
    <w:rsid w:val="00E94ED8"/>
    <w:rsid w:val="00E9538F"/>
    <w:rsid w:val="00E9545D"/>
    <w:rsid w:val="00E9585C"/>
    <w:rsid w:val="00E9665A"/>
    <w:rsid w:val="00E96B41"/>
    <w:rsid w:val="00E96C9C"/>
    <w:rsid w:val="00E96FE8"/>
    <w:rsid w:val="00E96FEE"/>
    <w:rsid w:val="00E97331"/>
    <w:rsid w:val="00EA03C1"/>
    <w:rsid w:val="00EA0605"/>
    <w:rsid w:val="00EA065D"/>
    <w:rsid w:val="00EA0924"/>
    <w:rsid w:val="00EA0DF5"/>
    <w:rsid w:val="00EA0EA0"/>
    <w:rsid w:val="00EA1072"/>
    <w:rsid w:val="00EA1649"/>
    <w:rsid w:val="00EA1941"/>
    <w:rsid w:val="00EA1AF9"/>
    <w:rsid w:val="00EA226E"/>
    <w:rsid w:val="00EA27FA"/>
    <w:rsid w:val="00EA303A"/>
    <w:rsid w:val="00EA31C1"/>
    <w:rsid w:val="00EA3329"/>
    <w:rsid w:val="00EA3964"/>
    <w:rsid w:val="00EA40FA"/>
    <w:rsid w:val="00EA42DE"/>
    <w:rsid w:val="00EA455A"/>
    <w:rsid w:val="00EA4BF7"/>
    <w:rsid w:val="00EA4C1F"/>
    <w:rsid w:val="00EA4E93"/>
    <w:rsid w:val="00EA560C"/>
    <w:rsid w:val="00EA5760"/>
    <w:rsid w:val="00EA5CBE"/>
    <w:rsid w:val="00EA5E00"/>
    <w:rsid w:val="00EA6180"/>
    <w:rsid w:val="00EA6432"/>
    <w:rsid w:val="00EA67FB"/>
    <w:rsid w:val="00EA6BBB"/>
    <w:rsid w:val="00EA757D"/>
    <w:rsid w:val="00EA758A"/>
    <w:rsid w:val="00EB0739"/>
    <w:rsid w:val="00EB0DAF"/>
    <w:rsid w:val="00EB12A4"/>
    <w:rsid w:val="00EB190A"/>
    <w:rsid w:val="00EB23DC"/>
    <w:rsid w:val="00EB28CB"/>
    <w:rsid w:val="00EB297E"/>
    <w:rsid w:val="00EB2C6E"/>
    <w:rsid w:val="00EB3D41"/>
    <w:rsid w:val="00EB456F"/>
    <w:rsid w:val="00EB4A63"/>
    <w:rsid w:val="00EB4CFB"/>
    <w:rsid w:val="00EB5339"/>
    <w:rsid w:val="00EB5545"/>
    <w:rsid w:val="00EB5F85"/>
    <w:rsid w:val="00EB6645"/>
    <w:rsid w:val="00EB67B7"/>
    <w:rsid w:val="00EB70D8"/>
    <w:rsid w:val="00EB71E3"/>
    <w:rsid w:val="00EB7721"/>
    <w:rsid w:val="00EB7B03"/>
    <w:rsid w:val="00EB7E0C"/>
    <w:rsid w:val="00EB7F44"/>
    <w:rsid w:val="00EC05C9"/>
    <w:rsid w:val="00EC0B43"/>
    <w:rsid w:val="00EC0E0C"/>
    <w:rsid w:val="00EC1058"/>
    <w:rsid w:val="00EC138A"/>
    <w:rsid w:val="00EC15FC"/>
    <w:rsid w:val="00EC1ACE"/>
    <w:rsid w:val="00EC1C89"/>
    <w:rsid w:val="00EC2007"/>
    <w:rsid w:val="00EC2622"/>
    <w:rsid w:val="00EC2C87"/>
    <w:rsid w:val="00EC30E0"/>
    <w:rsid w:val="00EC3682"/>
    <w:rsid w:val="00EC3745"/>
    <w:rsid w:val="00EC3ED9"/>
    <w:rsid w:val="00EC4288"/>
    <w:rsid w:val="00EC42D2"/>
    <w:rsid w:val="00EC437E"/>
    <w:rsid w:val="00EC4764"/>
    <w:rsid w:val="00EC4A02"/>
    <w:rsid w:val="00EC4B2A"/>
    <w:rsid w:val="00EC4B94"/>
    <w:rsid w:val="00EC4D01"/>
    <w:rsid w:val="00EC4E9B"/>
    <w:rsid w:val="00EC5826"/>
    <w:rsid w:val="00EC5B04"/>
    <w:rsid w:val="00EC6202"/>
    <w:rsid w:val="00EC6890"/>
    <w:rsid w:val="00EC7D78"/>
    <w:rsid w:val="00ED0009"/>
    <w:rsid w:val="00ED08BB"/>
    <w:rsid w:val="00ED09DB"/>
    <w:rsid w:val="00ED1025"/>
    <w:rsid w:val="00ED11D2"/>
    <w:rsid w:val="00ED1237"/>
    <w:rsid w:val="00ED14A4"/>
    <w:rsid w:val="00ED15FA"/>
    <w:rsid w:val="00ED20AD"/>
    <w:rsid w:val="00ED22D8"/>
    <w:rsid w:val="00ED230B"/>
    <w:rsid w:val="00ED2609"/>
    <w:rsid w:val="00ED2875"/>
    <w:rsid w:val="00ED2913"/>
    <w:rsid w:val="00ED2917"/>
    <w:rsid w:val="00ED2B3D"/>
    <w:rsid w:val="00ED2C10"/>
    <w:rsid w:val="00ED34DD"/>
    <w:rsid w:val="00ED369B"/>
    <w:rsid w:val="00ED3B52"/>
    <w:rsid w:val="00ED489A"/>
    <w:rsid w:val="00ED4B30"/>
    <w:rsid w:val="00ED4F47"/>
    <w:rsid w:val="00ED4F7F"/>
    <w:rsid w:val="00ED51AA"/>
    <w:rsid w:val="00ED5399"/>
    <w:rsid w:val="00ED556F"/>
    <w:rsid w:val="00ED5635"/>
    <w:rsid w:val="00ED5757"/>
    <w:rsid w:val="00ED5931"/>
    <w:rsid w:val="00ED641E"/>
    <w:rsid w:val="00ED69F6"/>
    <w:rsid w:val="00ED6A7F"/>
    <w:rsid w:val="00ED6C9F"/>
    <w:rsid w:val="00ED6D0B"/>
    <w:rsid w:val="00ED71D4"/>
    <w:rsid w:val="00ED730E"/>
    <w:rsid w:val="00ED78AB"/>
    <w:rsid w:val="00ED7C1E"/>
    <w:rsid w:val="00EE022A"/>
    <w:rsid w:val="00EE0385"/>
    <w:rsid w:val="00EE0550"/>
    <w:rsid w:val="00EE0BC0"/>
    <w:rsid w:val="00EE0D94"/>
    <w:rsid w:val="00EE0DDC"/>
    <w:rsid w:val="00EE0EC3"/>
    <w:rsid w:val="00EE1ECA"/>
    <w:rsid w:val="00EE216F"/>
    <w:rsid w:val="00EE2BBA"/>
    <w:rsid w:val="00EE2D37"/>
    <w:rsid w:val="00EE323A"/>
    <w:rsid w:val="00EE351D"/>
    <w:rsid w:val="00EE3580"/>
    <w:rsid w:val="00EE4095"/>
    <w:rsid w:val="00EE40D8"/>
    <w:rsid w:val="00EE4373"/>
    <w:rsid w:val="00EE469F"/>
    <w:rsid w:val="00EE49F3"/>
    <w:rsid w:val="00EE51B2"/>
    <w:rsid w:val="00EE51DD"/>
    <w:rsid w:val="00EE5278"/>
    <w:rsid w:val="00EE555A"/>
    <w:rsid w:val="00EE57FF"/>
    <w:rsid w:val="00EE59B7"/>
    <w:rsid w:val="00EE65B8"/>
    <w:rsid w:val="00EE66A0"/>
    <w:rsid w:val="00EE7000"/>
    <w:rsid w:val="00EE74D9"/>
    <w:rsid w:val="00EE770F"/>
    <w:rsid w:val="00EE7859"/>
    <w:rsid w:val="00EF0134"/>
    <w:rsid w:val="00EF07D9"/>
    <w:rsid w:val="00EF0A5F"/>
    <w:rsid w:val="00EF0B22"/>
    <w:rsid w:val="00EF0B79"/>
    <w:rsid w:val="00EF0D4C"/>
    <w:rsid w:val="00EF15E7"/>
    <w:rsid w:val="00EF1674"/>
    <w:rsid w:val="00EF1A81"/>
    <w:rsid w:val="00EF1D23"/>
    <w:rsid w:val="00EF200C"/>
    <w:rsid w:val="00EF205F"/>
    <w:rsid w:val="00EF2FE3"/>
    <w:rsid w:val="00EF37D1"/>
    <w:rsid w:val="00EF3A91"/>
    <w:rsid w:val="00EF3C2B"/>
    <w:rsid w:val="00EF4442"/>
    <w:rsid w:val="00EF4682"/>
    <w:rsid w:val="00EF4894"/>
    <w:rsid w:val="00EF4984"/>
    <w:rsid w:val="00EF51B1"/>
    <w:rsid w:val="00EF58A8"/>
    <w:rsid w:val="00EF599C"/>
    <w:rsid w:val="00EF5D6B"/>
    <w:rsid w:val="00EF5EEE"/>
    <w:rsid w:val="00EF66B8"/>
    <w:rsid w:val="00EF6D2E"/>
    <w:rsid w:val="00EF7004"/>
    <w:rsid w:val="00EF71D2"/>
    <w:rsid w:val="00EF71EA"/>
    <w:rsid w:val="00EF7730"/>
    <w:rsid w:val="00EF7CAD"/>
    <w:rsid w:val="00F003E6"/>
    <w:rsid w:val="00F00980"/>
    <w:rsid w:val="00F00BD5"/>
    <w:rsid w:val="00F01634"/>
    <w:rsid w:val="00F017E3"/>
    <w:rsid w:val="00F01905"/>
    <w:rsid w:val="00F01F02"/>
    <w:rsid w:val="00F02006"/>
    <w:rsid w:val="00F026CA"/>
    <w:rsid w:val="00F02BF2"/>
    <w:rsid w:val="00F02C49"/>
    <w:rsid w:val="00F02F31"/>
    <w:rsid w:val="00F02F93"/>
    <w:rsid w:val="00F03341"/>
    <w:rsid w:val="00F0350C"/>
    <w:rsid w:val="00F035DD"/>
    <w:rsid w:val="00F03A28"/>
    <w:rsid w:val="00F03C7F"/>
    <w:rsid w:val="00F03CC6"/>
    <w:rsid w:val="00F0412C"/>
    <w:rsid w:val="00F04238"/>
    <w:rsid w:val="00F04DC8"/>
    <w:rsid w:val="00F05998"/>
    <w:rsid w:val="00F061D5"/>
    <w:rsid w:val="00F064D7"/>
    <w:rsid w:val="00F06B39"/>
    <w:rsid w:val="00F06C4D"/>
    <w:rsid w:val="00F07309"/>
    <w:rsid w:val="00F075DE"/>
    <w:rsid w:val="00F07677"/>
    <w:rsid w:val="00F07DDA"/>
    <w:rsid w:val="00F07EAC"/>
    <w:rsid w:val="00F1005B"/>
    <w:rsid w:val="00F10756"/>
    <w:rsid w:val="00F114BB"/>
    <w:rsid w:val="00F11737"/>
    <w:rsid w:val="00F118B2"/>
    <w:rsid w:val="00F11CFF"/>
    <w:rsid w:val="00F11DF7"/>
    <w:rsid w:val="00F12485"/>
    <w:rsid w:val="00F12949"/>
    <w:rsid w:val="00F12BAB"/>
    <w:rsid w:val="00F12C89"/>
    <w:rsid w:val="00F14AC4"/>
    <w:rsid w:val="00F14B09"/>
    <w:rsid w:val="00F14C5A"/>
    <w:rsid w:val="00F152B0"/>
    <w:rsid w:val="00F15A23"/>
    <w:rsid w:val="00F15C9C"/>
    <w:rsid w:val="00F15D1D"/>
    <w:rsid w:val="00F15ED4"/>
    <w:rsid w:val="00F15FD1"/>
    <w:rsid w:val="00F1636F"/>
    <w:rsid w:val="00F166D5"/>
    <w:rsid w:val="00F16BD2"/>
    <w:rsid w:val="00F17032"/>
    <w:rsid w:val="00F1717E"/>
    <w:rsid w:val="00F175F7"/>
    <w:rsid w:val="00F1768E"/>
    <w:rsid w:val="00F2032E"/>
    <w:rsid w:val="00F204DB"/>
    <w:rsid w:val="00F2065B"/>
    <w:rsid w:val="00F20C35"/>
    <w:rsid w:val="00F20C74"/>
    <w:rsid w:val="00F21065"/>
    <w:rsid w:val="00F21185"/>
    <w:rsid w:val="00F212A1"/>
    <w:rsid w:val="00F21BB8"/>
    <w:rsid w:val="00F22240"/>
    <w:rsid w:val="00F2229F"/>
    <w:rsid w:val="00F22666"/>
    <w:rsid w:val="00F228B2"/>
    <w:rsid w:val="00F22A2F"/>
    <w:rsid w:val="00F22F07"/>
    <w:rsid w:val="00F22F50"/>
    <w:rsid w:val="00F22FCC"/>
    <w:rsid w:val="00F232E2"/>
    <w:rsid w:val="00F2337C"/>
    <w:rsid w:val="00F2359A"/>
    <w:rsid w:val="00F23F6E"/>
    <w:rsid w:val="00F2411B"/>
    <w:rsid w:val="00F24E44"/>
    <w:rsid w:val="00F25111"/>
    <w:rsid w:val="00F259AB"/>
    <w:rsid w:val="00F25D90"/>
    <w:rsid w:val="00F2648F"/>
    <w:rsid w:val="00F2693B"/>
    <w:rsid w:val="00F26DB8"/>
    <w:rsid w:val="00F26F64"/>
    <w:rsid w:val="00F27681"/>
    <w:rsid w:val="00F277F2"/>
    <w:rsid w:val="00F27FBA"/>
    <w:rsid w:val="00F30143"/>
    <w:rsid w:val="00F3034E"/>
    <w:rsid w:val="00F30458"/>
    <w:rsid w:val="00F30796"/>
    <w:rsid w:val="00F30825"/>
    <w:rsid w:val="00F310D2"/>
    <w:rsid w:val="00F312BF"/>
    <w:rsid w:val="00F317C2"/>
    <w:rsid w:val="00F31C9B"/>
    <w:rsid w:val="00F31E4A"/>
    <w:rsid w:val="00F3239B"/>
    <w:rsid w:val="00F323BC"/>
    <w:rsid w:val="00F324F1"/>
    <w:rsid w:val="00F32DDB"/>
    <w:rsid w:val="00F3314D"/>
    <w:rsid w:val="00F33428"/>
    <w:rsid w:val="00F3351E"/>
    <w:rsid w:val="00F33A06"/>
    <w:rsid w:val="00F33E28"/>
    <w:rsid w:val="00F34126"/>
    <w:rsid w:val="00F3425E"/>
    <w:rsid w:val="00F343CF"/>
    <w:rsid w:val="00F350A6"/>
    <w:rsid w:val="00F350D6"/>
    <w:rsid w:val="00F35235"/>
    <w:rsid w:val="00F35351"/>
    <w:rsid w:val="00F35A69"/>
    <w:rsid w:val="00F35C47"/>
    <w:rsid w:val="00F35D42"/>
    <w:rsid w:val="00F36774"/>
    <w:rsid w:val="00F367A0"/>
    <w:rsid w:val="00F36C01"/>
    <w:rsid w:val="00F372BF"/>
    <w:rsid w:val="00F3746A"/>
    <w:rsid w:val="00F374A6"/>
    <w:rsid w:val="00F377A4"/>
    <w:rsid w:val="00F40377"/>
    <w:rsid w:val="00F404DB"/>
    <w:rsid w:val="00F4055C"/>
    <w:rsid w:val="00F405B0"/>
    <w:rsid w:val="00F40622"/>
    <w:rsid w:val="00F40B38"/>
    <w:rsid w:val="00F40C9F"/>
    <w:rsid w:val="00F40F28"/>
    <w:rsid w:val="00F416F0"/>
    <w:rsid w:val="00F41858"/>
    <w:rsid w:val="00F41B7D"/>
    <w:rsid w:val="00F41BA1"/>
    <w:rsid w:val="00F41C28"/>
    <w:rsid w:val="00F41F83"/>
    <w:rsid w:val="00F4246B"/>
    <w:rsid w:val="00F42A7B"/>
    <w:rsid w:val="00F43866"/>
    <w:rsid w:val="00F438D9"/>
    <w:rsid w:val="00F43B58"/>
    <w:rsid w:val="00F43FBD"/>
    <w:rsid w:val="00F44518"/>
    <w:rsid w:val="00F448B5"/>
    <w:rsid w:val="00F44DF1"/>
    <w:rsid w:val="00F44F75"/>
    <w:rsid w:val="00F45362"/>
    <w:rsid w:val="00F45853"/>
    <w:rsid w:val="00F45C0E"/>
    <w:rsid w:val="00F45D55"/>
    <w:rsid w:val="00F45DA1"/>
    <w:rsid w:val="00F463AA"/>
    <w:rsid w:val="00F46536"/>
    <w:rsid w:val="00F46AA5"/>
    <w:rsid w:val="00F46D0A"/>
    <w:rsid w:val="00F4700F"/>
    <w:rsid w:val="00F50023"/>
    <w:rsid w:val="00F5005C"/>
    <w:rsid w:val="00F50335"/>
    <w:rsid w:val="00F50A0A"/>
    <w:rsid w:val="00F50CCA"/>
    <w:rsid w:val="00F5118A"/>
    <w:rsid w:val="00F511AA"/>
    <w:rsid w:val="00F51A50"/>
    <w:rsid w:val="00F51DF0"/>
    <w:rsid w:val="00F51EC7"/>
    <w:rsid w:val="00F51F16"/>
    <w:rsid w:val="00F51F89"/>
    <w:rsid w:val="00F520CB"/>
    <w:rsid w:val="00F52A6C"/>
    <w:rsid w:val="00F52EFC"/>
    <w:rsid w:val="00F53674"/>
    <w:rsid w:val="00F537AD"/>
    <w:rsid w:val="00F53E5A"/>
    <w:rsid w:val="00F53EC2"/>
    <w:rsid w:val="00F53EE8"/>
    <w:rsid w:val="00F53F30"/>
    <w:rsid w:val="00F53FC1"/>
    <w:rsid w:val="00F53FF0"/>
    <w:rsid w:val="00F54047"/>
    <w:rsid w:val="00F540A1"/>
    <w:rsid w:val="00F541E1"/>
    <w:rsid w:val="00F54B32"/>
    <w:rsid w:val="00F5515D"/>
    <w:rsid w:val="00F55736"/>
    <w:rsid w:val="00F55B51"/>
    <w:rsid w:val="00F55B8B"/>
    <w:rsid w:val="00F55F08"/>
    <w:rsid w:val="00F56015"/>
    <w:rsid w:val="00F56287"/>
    <w:rsid w:val="00F56394"/>
    <w:rsid w:val="00F563B3"/>
    <w:rsid w:val="00F5675D"/>
    <w:rsid w:val="00F56760"/>
    <w:rsid w:val="00F56C71"/>
    <w:rsid w:val="00F56CCA"/>
    <w:rsid w:val="00F57170"/>
    <w:rsid w:val="00F571D6"/>
    <w:rsid w:val="00F57743"/>
    <w:rsid w:val="00F578DD"/>
    <w:rsid w:val="00F57B8B"/>
    <w:rsid w:val="00F600F4"/>
    <w:rsid w:val="00F602ED"/>
    <w:rsid w:val="00F609F3"/>
    <w:rsid w:val="00F6153D"/>
    <w:rsid w:val="00F6178E"/>
    <w:rsid w:val="00F61A18"/>
    <w:rsid w:val="00F61BE9"/>
    <w:rsid w:val="00F61D02"/>
    <w:rsid w:val="00F61E55"/>
    <w:rsid w:val="00F61EC3"/>
    <w:rsid w:val="00F62037"/>
    <w:rsid w:val="00F622DF"/>
    <w:rsid w:val="00F626EE"/>
    <w:rsid w:val="00F627CE"/>
    <w:rsid w:val="00F63130"/>
    <w:rsid w:val="00F631B3"/>
    <w:rsid w:val="00F6330F"/>
    <w:rsid w:val="00F63A0D"/>
    <w:rsid w:val="00F63C1A"/>
    <w:rsid w:val="00F63D27"/>
    <w:rsid w:val="00F6431E"/>
    <w:rsid w:val="00F645CC"/>
    <w:rsid w:val="00F646CD"/>
    <w:rsid w:val="00F6504E"/>
    <w:rsid w:val="00F65AD7"/>
    <w:rsid w:val="00F65D5A"/>
    <w:rsid w:val="00F65F5B"/>
    <w:rsid w:val="00F661EB"/>
    <w:rsid w:val="00F66234"/>
    <w:rsid w:val="00F66523"/>
    <w:rsid w:val="00F666AB"/>
    <w:rsid w:val="00F66B1A"/>
    <w:rsid w:val="00F66B2F"/>
    <w:rsid w:val="00F66B3A"/>
    <w:rsid w:val="00F66C56"/>
    <w:rsid w:val="00F67112"/>
    <w:rsid w:val="00F6789D"/>
    <w:rsid w:val="00F67D43"/>
    <w:rsid w:val="00F70213"/>
    <w:rsid w:val="00F705A9"/>
    <w:rsid w:val="00F705B1"/>
    <w:rsid w:val="00F705C8"/>
    <w:rsid w:val="00F7104F"/>
    <w:rsid w:val="00F710B5"/>
    <w:rsid w:val="00F71242"/>
    <w:rsid w:val="00F71491"/>
    <w:rsid w:val="00F71764"/>
    <w:rsid w:val="00F71897"/>
    <w:rsid w:val="00F71946"/>
    <w:rsid w:val="00F71B58"/>
    <w:rsid w:val="00F71CE3"/>
    <w:rsid w:val="00F71EAD"/>
    <w:rsid w:val="00F72129"/>
    <w:rsid w:val="00F72497"/>
    <w:rsid w:val="00F72515"/>
    <w:rsid w:val="00F72CFE"/>
    <w:rsid w:val="00F72F4A"/>
    <w:rsid w:val="00F72FBD"/>
    <w:rsid w:val="00F735FE"/>
    <w:rsid w:val="00F73C92"/>
    <w:rsid w:val="00F73CFA"/>
    <w:rsid w:val="00F7435E"/>
    <w:rsid w:val="00F74707"/>
    <w:rsid w:val="00F749EC"/>
    <w:rsid w:val="00F74A68"/>
    <w:rsid w:val="00F74B12"/>
    <w:rsid w:val="00F74B46"/>
    <w:rsid w:val="00F74D20"/>
    <w:rsid w:val="00F74D4E"/>
    <w:rsid w:val="00F74EF2"/>
    <w:rsid w:val="00F754BD"/>
    <w:rsid w:val="00F75DE4"/>
    <w:rsid w:val="00F760BA"/>
    <w:rsid w:val="00F760C3"/>
    <w:rsid w:val="00F76A4B"/>
    <w:rsid w:val="00F772EB"/>
    <w:rsid w:val="00F7770B"/>
    <w:rsid w:val="00F77939"/>
    <w:rsid w:val="00F77CE7"/>
    <w:rsid w:val="00F77D17"/>
    <w:rsid w:val="00F8095E"/>
    <w:rsid w:val="00F80AE1"/>
    <w:rsid w:val="00F8103F"/>
    <w:rsid w:val="00F81108"/>
    <w:rsid w:val="00F81950"/>
    <w:rsid w:val="00F8197A"/>
    <w:rsid w:val="00F81D0F"/>
    <w:rsid w:val="00F81E20"/>
    <w:rsid w:val="00F822A3"/>
    <w:rsid w:val="00F82A00"/>
    <w:rsid w:val="00F82C6E"/>
    <w:rsid w:val="00F82E8B"/>
    <w:rsid w:val="00F82F61"/>
    <w:rsid w:val="00F8304C"/>
    <w:rsid w:val="00F830BE"/>
    <w:rsid w:val="00F833A5"/>
    <w:rsid w:val="00F833D4"/>
    <w:rsid w:val="00F83AE5"/>
    <w:rsid w:val="00F83C98"/>
    <w:rsid w:val="00F83E20"/>
    <w:rsid w:val="00F8470E"/>
    <w:rsid w:val="00F847B8"/>
    <w:rsid w:val="00F8483D"/>
    <w:rsid w:val="00F84920"/>
    <w:rsid w:val="00F849ED"/>
    <w:rsid w:val="00F84AED"/>
    <w:rsid w:val="00F84B43"/>
    <w:rsid w:val="00F84C3A"/>
    <w:rsid w:val="00F85296"/>
    <w:rsid w:val="00F852E5"/>
    <w:rsid w:val="00F85B5B"/>
    <w:rsid w:val="00F85F9A"/>
    <w:rsid w:val="00F8608E"/>
    <w:rsid w:val="00F86248"/>
    <w:rsid w:val="00F86739"/>
    <w:rsid w:val="00F87227"/>
    <w:rsid w:val="00F875F6"/>
    <w:rsid w:val="00F87853"/>
    <w:rsid w:val="00F87E12"/>
    <w:rsid w:val="00F900CD"/>
    <w:rsid w:val="00F90663"/>
    <w:rsid w:val="00F9082F"/>
    <w:rsid w:val="00F91273"/>
    <w:rsid w:val="00F91A7D"/>
    <w:rsid w:val="00F91F33"/>
    <w:rsid w:val="00F92021"/>
    <w:rsid w:val="00F92514"/>
    <w:rsid w:val="00F92C5A"/>
    <w:rsid w:val="00F92CCD"/>
    <w:rsid w:val="00F92D6C"/>
    <w:rsid w:val="00F93AE5"/>
    <w:rsid w:val="00F9478B"/>
    <w:rsid w:val="00F94F03"/>
    <w:rsid w:val="00F95165"/>
    <w:rsid w:val="00F953F1"/>
    <w:rsid w:val="00F9572F"/>
    <w:rsid w:val="00F95731"/>
    <w:rsid w:val="00F95B4C"/>
    <w:rsid w:val="00F96319"/>
    <w:rsid w:val="00F96AB8"/>
    <w:rsid w:val="00F96D25"/>
    <w:rsid w:val="00F96DED"/>
    <w:rsid w:val="00F9781A"/>
    <w:rsid w:val="00F97DE0"/>
    <w:rsid w:val="00F97FD3"/>
    <w:rsid w:val="00FA0323"/>
    <w:rsid w:val="00FA03F7"/>
    <w:rsid w:val="00FA064F"/>
    <w:rsid w:val="00FA083B"/>
    <w:rsid w:val="00FA094F"/>
    <w:rsid w:val="00FA0A48"/>
    <w:rsid w:val="00FA0AE5"/>
    <w:rsid w:val="00FA0AF7"/>
    <w:rsid w:val="00FA0D7B"/>
    <w:rsid w:val="00FA0E6A"/>
    <w:rsid w:val="00FA1257"/>
    <w:rsid w:val="00FA1597"/>
    <w:rsid w:val="00FA195B"/>
    <w:rsid w:val="00FA1A2C"/>
    <w:rsid w:val="00FA1F62"/>
    <w:rsid w:val="00FA2062"/>
    <w:rsid w:val="00FA219A"/>
    <w:rsid w:val="00FA2B41"/>
    <w:rsid w:val="00FA2E0B"/>
    <w:rsid w:val="00FA2FEA"/>
    <w:rsid w:val="00FA330B"/>
    <w:rsid w:val="00FA360F"/>
    <w:rsid w:val="00FA386F"/>
    <w:rsid w:val="00FA3B5F"/>
    <w:rsid w:val="00FA4504"/>
    <w:rsid w:val="00FA49CA"/>
    <w:rsid w:val="00FA51A0"/>
    <w:rsid w:val="00FA51C5"/>
    <w:rsid w:val="00FA52B3"/>
    <w:rsid w:val="00FA53A6"/>
    <w:rsid w:val="00FA53F2"/>
    <w:rsid w:val="00FA5E98"/>
    <w:rsid w:val="00FA5ED5"/>
    <w:rsid w:val="00FA64D6"/>
    <w:rsid w:val="00FA67E3"/>
    <w:rsid w:val="00FA6AE5"/>
    <w:rsid w:val="00FA6D4B"/>
    <w:rsid w:val="00FA6E53"/>
    <w:rsid w:val="00FA7082"/>
    <w:rsid w:val="00FA71F4"/>
    <w:rsid w:val="00FA7754"/>
    <w:rsid w:val="00FA77B8"/>
    <w:rsid w:val="00FA7A98"/>
    <w:rsid w:val="00FB0096"/>
    <w:rsid w:val="00FB00E1"/>
    <w:rsid w:val="00FB028E"/>
    <w:rsid w:val="00FB0996"/>
    <w:rsid w:val="00FB0BD1"/>
    <w:rsid w:val="00FB0F00"/>
    <w:rsid w:val="00FB15CC"/>
    <w:rsid w:val="00FB1A0A"/>
    <w:rsid w:val="00FB1A86"/>
    <w:rsid w:val="00FB1B66"/>
    <w:rsid w:val="00FB1DED"/>
    <w:rsid w:val="00FB1F4D"/>
    <w:rsid w:val="00FB215F"/>
    <w:rsid w:val="00FB2238"/>
    <w:rsid w:val="00FB22B5"/>
    <w:rsid w:val="00FB23C0"/>
    <w:rsid w:val="00FB2F4B"/>
    <w:rsid w:val="00FB3608"/>
    <w:rsid w:val="00FB3ED3"/>
    <w:rsid w:val="00FB4665"/>
    <w:rsid w:val="00FB480B"/>
    <w:rsid w:val="00FB497C"/>
    <w:rsid w:val="00FB49B6"/>
    <w:rsid w:val="00FB51BA"/>
    <w:rsid w:val="00FB638C"/>
    <w:rsid w:val="00FB68C9"/>
    <w:rsid w:val="00FB6938"/>
    <w:rsid w:val="00FB6BAE"/>
    <w:rsid w:val="00FB70DB"/>
    <w:rsid w:val="00FB76F1"/>
    <w:rsid w:val="00FB7C0E"/>
    <w:rsid w:val="00FB7FBD"/>
    <w:rsid w:val="00FC006A"/>
    <w:rsid w:val="00FC02C5"/>
    <w:rsid w:val="00FC02F4"/>
    <w:rsid w:val="00FC096B"/>
    <w:rsid w:val="00FC0D2C"/>
    <w:rsid w:val="00FC137A"/>
    <w:rsid w:val="00FC15BB"/>
    <w:rsid w:val="00FC18ED"/>
    <w:rsid w:val="00FC33A5"/>
    <w:rsid w:val="00FC3471"/>
    <w:rsid w:val="00FC406D"/>
    <w:rsid w:val="00FC4183"/>
    <w:rsid w:val="00FC489C"/>
    <w:rsid w:val="00FC48C2"/>
    <w:rsid w:val="00FC517C"/>
    <w:rsid w:val="00FC52B8"/>
    <w:rsid w:val="00FC58EE"/>
    <w:rsid w:val="00FC5AF2"/>
    <w:rsid w:val="00FC5C21"/>
    <w:rsid w:val="00FC6118"/>
    <w:rsid w:val="00FC6F95"/>
    <w:rsid w:val="00FC77C2"/>
    <w:rsid w:val="00FD0CE5"/>
    <w:rsid w:val="00FD1267"/>
    <w:rsid w:val="00FD1808"/>
    <w:rsid w:val="00FD1F7F"/>
    <w:rsid w:val="00FD270C"/>
    <w:rsid w:val="00FD27CF"/>
    <w:rsid w:val="00FD28E2"/>
    <w:rsid w:val="00FD2DF6"/>
    <w:rsid w:val="00FD319C"/>
    <w:rsid w:val="00FD3751"/>
    <w:rsid w:val="00FD3ED1"/>
    <w:rsid w:val="00FD43C5"/>
    <w:rsid w:val="00FD47BD"/>
    <w:rsid w:val="00FD4AA0"/>
    <w:rsid w:val="00FD514F"/>
    <w:rsid w:val="00FD525B"/>
    <w:rsid w:val="00FD52A4"/>
    <w:rsid w:val="00FD539F"/>
    <w:rsid w:val="00FD58EB"/>
    <w:rsid w:val="00FD5CCD"/>
    <w:rsid w:val="00FD5F0A"/>
    <w:rsid w:val="00FD634B"/>
    <w:rsid w:val="00FD66C2"/>
    <w:rsid w:val="00FD7DB0"/>
    <w:rsid w:val="00FE04AA"/>
    <w:rsid w:val="00FE08A9"/>
    <w:rsid w:val="00FE13E4"/>
    <w:rsid w:val="00FE15C7"/>
    <w:rsid w:val="00FE16A4"/>
    <w:rsid w:val="00FE1720"/>
    <w:rsid w:val="00FE1BBC"/>
    <w:rsid w:val="00FE1CE8"/>
    <w:rsid w:val="00FE1DD7"/>
    <w:rsid w:val="00FE1E25"/>
    <w:rsid w:val="00FE1E40"/>
    <w:rsid w:val="00FE1FF2"/>
    <w:rsid w:val="00FE2258"/>
    <w:rsid w:val="00FE265D"/>
    <w:rsid w:val="00FE29E2"/>
    <w:rsid w:val="00FE2C59"/>
    <w:rsid w:val="00FE2FC8"/>
    <w:rsid w:val="00FE311F"/>
    <w:rsid w:val="00FE37BB"/>
    <w:rsid w:val="00FE3B00"/>
    <w:rsid w:val="00FE4338"/>
    <w:rsid w:val="00FE4C5A"/>
    <w:rsid w:val="00FE4CF8"/>
    <w:rsid w:val="00FE5A56"/>
    <w:rsid w:val="00FE5C8E"/>
    <w:rsid w:val="00FE6729"/>
    <w:rsid w:val="00FE67A4"/>
    <w:rsid w:val="00FE690D"/>
    <w:rsid w:val="00FE6A47"/>
    <w:rsid w:val="00FE6AEB"/>
    <w:rsid w:val="00FE6E4E"/>
    <w:rsid w:val="00FE6EDC"/>
    <w:rsid w:val="00FE7336"/>
    <w:rsid w:val="00FE7361"/>
    <w:rsid w:val="00FE7925"/>
    <w:rsid w:val="00FE795E"/>
    <w:rsid w:val="00FF001F"/>
    <w:rsid w:val="00FF071D"/>
    <w:rsid w:val="00FF083D"/>
    <w:rsid w:val="00FF164D"/>
    <w:rsid w:val="00FF170E"/>
    <w:rsid w:val="00FF1A53"/>
    <w:rsid w:val="00FF1AC9"/>
    <w:rsid w:val="00FF1B7D"/>
    <w:rsid w:val="00FF213B"/>
    <w:rsid w:val="00FF2B89"/>
    <w:rsid w:val="00FF2C67"/>
    <w:rsid w:val="00FF30F3"/>
    <w:rsid w:val="00FF332A"/>
    <w:rsid w:val="00FF3E51"/>
    <w:rsid w:val="00FF4D20"/>
    <w:rsid w:val="00FF4E9F"/>
    <w:rsid w:val="00FF4FF3"/>
    <w:rsid w:val="00FF50C7"/>
    <w:rsid w:val="00FF5880"/>
    <w:rsid w:val="00FF5891"/>
    <w:rsid w:val="00FF60CB"/>
    <w:rsid w:val="00FF6107"/>
    <w:rsid w:val="00FF6142"/>
    <w:rsid w:val="00FF6AF6"/>
    <w:rsid w:val="00FF6C02"/>
    <w:rsid w:val="00FF6D9F"/>
    <w:rsid w:val="00FF6E7D"/>
    <w:rsid w:val="00FF6F3D"/>
    <w:rsid w:val="00FF73AB"/>
    <w:rsid w:val="00FF767E"/>
    <w:rsid w:val="00FF7A78"/>
    <w:rsid w:val="00FF7C1C"/>
    <w:rsid w:val="00FF7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F5180F-1697-4B83-BF36-5E78CCEC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 Lis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22"/>
    <w:pPr>
      <w:widowControl w:val="0"/>
      <w:autoSpaceDE w:val="0"/>
      <w:autoSpaceDN w:val="0"/>
      <w:adjustRightInd w:val="0"/>
    </w:pPr>
    <w:rPr>
      <w:color w:val="000000"/>
      <w:sz w:val="18"/>
      <w:szCs w:val="18"/>
      <w:lang w:val="en-US" w:eastAsia="ja-JP"/>
    </w:rPr>
  </w:style>
  <w:style w:type="paragraph" w:styleId="Ttulo1">
    <w:name w:val="heading 1"/>
    <w:basedOn w:val="Normal"/>
    <w:next w:val="Body1"/>
    <w:link w:val="Ttulo1Car"/>
    <w:qFormat/>
    <w:rsid w:val="00826553"/>
    <w:pPr>
      <w:keepNext/>
      <w:keepLines/>
      <w:spacing w:before="243"/>
      <w:ind w:left="680" w:hanging="680"/>
      <w:jc w:val="both"/>
      <w:outlineLvl w:val="0"/>
    </w:pPr>
    <w:rPr>
      <w:sz w:val="22"/>
      <w:szCs w:val="20"/>
    </w:rPr>
  </w:style>
  <w:style w:type="paragraph" w:styleId="Ttulo2">
    <w:name w:val="heading 2"/>
    <w:basedOn w:val="Normal"/>
    <w:next w:val="Body2"/>
    <w:link w:val="Ttulo2Car"/>
    <w:qFormat/>
    <w:rsid w:val="00826553"/>
    <w:pPr>
      <w:keepNext/>
      <w:keepLines/>
      <w:spacing w:before="243"/>
      <w:ind w:left="1190" w:hanging="510"/>
      <w:jc w:val="both"/>
      <w:outlineLvl w:val="1"/>
    </w:pPr>
    <w:rPr>
      <w:sz w:val="22"/>
      <w:szCs w:val="20"/>
    </w:rPr>
  </w:style>
  <w:style w:type="paragraph" w:styleId="Ttulo3">
    <w:name w:val="heading 3"/>
    <w:basedOn w:val="Normal"/>
    <w:link w:val="Ttulo3Car"/>
    <w:qFormat/>
    <w:rsid w:val="00826553"/>
    <w:pPr>
      <w:keepNext/>
      <w:keepLines/>
      <w:spacing w:before="243"/>
      <w:ind w:left="1417" w:hanging="510"/>
      <w:jc w:val="both"/>
      <w:outlineLvl w:val="2"/>
    </w:pPr>
    <w:rPr>
      <w:rFonts w:ascii="Cambria" w:hAnsi="Cambria"/>
      <w:b/>
      <w:bCs/>
      <w:sz w:val="26"/>
      <w:szCs w:val="26"/>
    </w:rPr>
  </w:style>
  <w:style w:type="paragraph" w:styleId="Ttulo4">
    <w:name w:val="heading 4"/>
    <w:basedOn w:val="Normal"/>
    <w:link w:val="Ttulo4Car"/>
    <w:qFormat/>
    <w:rsid w:val="00826553"/>
    <w:pPr>
      <w:keepNext/>
      <w:keepLines/>
      <w:spacing w:before="243"/>
      <w:ind w:left="1955"/>
      <w:jc w:val="both"/>
      <w:outlineLvl w:val="3"/>
    </w:pPr>
    <w:rPr>
      <w:rFonts w:ascii="Calibri" w:hAnsi="Calibri"/>
      <w:b/>
      <w:bCs/>
      <w:sz w:val="28"/>
      <w:szCs w:val="28"/>
    </w:rPr>
  </w:style>
  <w:style w:type="paragraph" w:styleId="Ttulo5">
    <w:name w:val="heading 5"/>
    <w:basedOn w:val="Normal"/>
    <w:next w:val="Normal"/>
    <w:link w:val="Ttulo5Car"/>
    <w:qFormat/>
    <w:rsid w:val="00875E34"/>
    <w:pPr>
      <w:spacing w:before="240" w:after="60"/>
      <w:outlineLvl w:val="4"/>
    </w:pPr>
    <w:rPr>
      <w:rFonts w:ascii="Calibri" w:hAnsi="Calibri"/>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7F1F5A"/>
    <w:rPr>
      <w:rFonts w:cs="Times New Roman"/>
      <w:color w:val="000000"/>
      <w:sz w:val="22"/>
      <w:lang w:val="en-US" w:eastAsia="ja-JP"/>
    </w:rPr>
  </w:style>
  <w:style w:type="character" w:customStyle="1" w:styleId="Ttulo2Car">
    <w:name w:val="Título 2 Car"/>
    <w:link w:val="Ttulo2"/>
    <w:locked/>
    <w:rsid w:val="007F1F5A"/>
    <w:rPr>
      <w:rFonts w:cs="Times New Roman"/>
      <w:color w:val="000000"/>
      <w:sz w:val="22"/>
      <w:lang w:val="en-US" w:eastAsia="ja-JP"/>
    </w:rPr>
  </w:style>
  <w:style w:type="character" w:customStyle="1" w:styleId="Ttulo3Car">
    <w:name w:val="Título 3 Car"/>
    <w:link w:val="Ttulo3"/>
    <w:semiHidden/>
    <w:locked/>
    <w:rsid w:val="005763D0"/>
    <w:rPr>
      <w:rFonts w:ascii="Cambria" w:hAnsi="Cambria" w:cs="Times New Roman"/>
      <w:b/>
      <w:color w:val="000000"/>
      <w:sz w:val="26"/>
      <w:lang w:val="en-US" w:eastAsia="ja-JP"/>
    </w:rPr>
  </w:style>
  <w:style w:type="character" w:customStyle="1" w:styleId="Ttulo4Car">
    <w:name w:val="Título 4 Car"/>
    <w:link w:val="Ttulo4"/>
    <w:semiHidden/>
    <w:locked/>
    <w:rsid w:val="005763D0"/>
    <w:rPr>
      <w:rFonts w:ascii="Calibri" w:hAnsi="Calibri" w:cs="Times New Roman"/>
      <w:b/>
      <w:color w:val="000000"/>
      <w:sz w:val="28"/>
      <w:lang w:val="en-US" w:eastAsia="ja-JP"/>
    </w:rPr>
  </w:style>
  <w:style w:type="character" w:customStyle="1" w:styleId="Ttulo5Car">
    <w:name w:val="Título 5 Car"/>
    <w:link w:val="Ttulo5"/>
    <w:semiHidden/>
    <w:locked/>
    <w:rsid w:val="005763D0"/>
    <w:rPr>
      <w:rFonts w:ascii="Calibri" w:hAnsi="Calibri" w:cs="Times New Roman"/>
      <w:b/>
      <w:i/>
      <w:color w:val="000000"/>
      <w:sz w:val="26"/>
      <w:lang w:val="en-US" w:eastAsia="ja-JP"/>
    </w:rPr>
  </w:style>
  <w:style w:type="paragraph" w:customStyle="1" w:styleId="BSFigures">
    <w:name w:val="BS Figures"/>
    <w:rsid w:val="00826553"/>
    <w:pPr>
      <w:widowControl w:val="0"/>
      <w:autoSpaceDE w:val="0"/>
      <w:autoSpaceDN w:val="0"/>
      <w:adjustRightInd w:val="0"/>
      <w:ind w:left="113" w:right="113"/>
      <w:jc w:val="right"/>
    </w:pPr>
    <w:rPr>
      <w:color w:val="000000"/>
      <w:sz w:val="18"/>
      <w:szCs w:val="18"/>
      <w:lang w:val="en-US" w:eastAsia="ja-JP"/>
    </w:rPr>
  </w:style>
  <w:style w:type="paragraph" w:customStyle="1" w:styleId="BSFiguresf10">
    <w:name w:val="BS Figures f10"/>
    <w:rsid w:val="00826553"/>
    <w:pPr>
      <w:widowControl w:val="0"/>
      <w:autoSpaceDE w:val="0"/>
      <w:autoSpaceDN w:val="0"/>
      <w:adjustRightInd w:val="0"/>
      <w:ind w:left="113" w:right="113"/>
      <w:jc w:val="right"/>
    </w:pPr>
    <w:rPr>
      <w:color w:val="000000"/>
      <w:lang w:val="en-US" w:eastAsia="ja-JP"/>
    </w:rPr>
  </w:style>
  <w:style w:type="paragraph" w:customStyle="1" w:styleId="BSNote">
    <w:name w:val="BS Note"/>
    <w:rsid w:val="00826553"/>
    <w:pPr>
      <w:widowControl w:val="0"/>
      <w:autoSpaceDE w:val="0"/>
      <w:autoSpaceDN w:val="0"/>
      <w:adjustRightInd w:val="0"/>
      <w:jc w:val="center"/>
    </w:pPr>
    <w:rPr>
      <w:color w:val="000000"/>
      <w:sz w:val="18"/>
      <w:szCs w:val="18"/>
      <w:lang w:val="en-US" w:eastAsia="ja-JP"/>
    </w:rPr>
  </w:style>
  <w:style w:type="paragraph" w:customStyle="1" w:styleId="BSNote10">
    <w:name w:val="BS Note 10"/>
    <w:rsid w:val="00826553"/>
    <w:pPr>
      <w:widowControl w:val="0"/>
      <w:autoSpaceDE w:val="0"/>
      <w:autoSpaceDN w:val="0"/>
      <w:adjustRightInd w:val="0"/>
      <w:jc w:val="center"/>
    </w:pPr>
    <w:rPr>
      <w:color w:val="000000"/>
      <w:lang w:val="en-US" w:eastAsia="ja-JP"/>
    </w:rPr>
  </w:style>
  <w:style w:type="paragraph" w:customStyle="1" w:styleId="BSNoteBlank">
    <w:name w:val="BS Note Blank"/>
    <w:rsid w:val="00826553"/>
    <w:pPr>
      <w:widowControl w:val="0"/>
      <w:autoSpaceDE w:val="0"/>
      <w:autoSpaceDN w:val="0"/>
      <w:adjustRightInd w:val="0"/>
      <w:jc w:val="center"/>
    </w:pPr>
    <w:rPr>
      <w:color w:val="000000"/>
      <w:sz w:val="18"/>
      <w:szCs w:val="18"/>
      <w:lang w:val="en-US" w:eastAsia="ja-JP"/>
    </w:rPr>
  </w:style>
  <w:style w:type="paragraph" w:customStyle="1" w:styleId="BSNoteBlank10">
    <w:name w:val="BS Note Blank 10"/>
    <w:rsid w:val="00826553"/>
    <w:pPr>
      <w:widowControl w:val="0"/>
      <w:autoSpaceDE w:val="0"/>
      <w:autoSpaceDN w:val="0"/>
      <w:adjustRightInd w:val="0"/>
      <w:jc w:val="center"/>
    </w:pPr>
    <w:rPr>
      <w:color w:val="000000"/>
      <w:lang w:val="en-US" w:eastAsia="ja-JP"/>
    </w:rPr>
  </w:style>
  <w:style w:type="paragraph" w:customStyle="1" w:styleId="BSTabletext">
    <w:name w:val="BS Table text"/>
    <w:rsid w:val="00826553"/>
    <w:pPr>
      <w:widowControl w:val="0"/>
      <w:autoSpaceDE w:val="0"/>
      <w:autoSpaceDN w:val="0"/>
      <w:adjustRightInd w:val="0"/>
      <w:ind w:left="425" w:hanging="425"/>
    </w:pPr>
    <w:rPr>
      <w:color w:val="000000"/>
      <w:sz w:val="18"/>
      <w:szCs w:val="18"/>
      <w:lang w:val="en-US" w:eastAsia="ja-JP"/>
    </w:rPr>
  </w:style>
  <w:style w:type="paragraph" w:customStyle="1" w:styleId="BSTabletextf10">
    <w:name w:val="BS Table text f10"/>
    <w:rsid w:val="00826553"/>
    <w:pPr>
      <w:widowControl w:val="0"/>
      <w:autoSpaceDE w:val="0"/>
      <w:autoSpaceDN w:val="0"/>
      <w:adjustRightInd w:val="0"/>
      <w:ind w:left="425" w:hanging="425"/>
    </w:pPr>
    <w:rPr>
      <w:color w:val="000000"/>
      <w:lang w:val="en-US" w:eastAsia="ja-JP"/>
    </w:rPr>
  </w:style>
  <w:style w:type="paragraph" w:customStyle="1" w:styleId="BSTabletitle">
    <w:name w:val="BS Table title"/>
    <w:rsid w:val="00826553"/>
    <w:pPr>
      <w:widowControl w:val="0"/>
      <w:autoSpaceDE w:val="0"/>
      <w:autoSpaceDN w:val="0"/>
      <w:adjustRightInd w:val="0"/>
      <w:jc w:val="center"/>
    </w:pPr>
    <w:rPr>
      <w:color w:val="000000"/>
      <w:sz w:val="18"/>
      <w:szCs w:val="18"/>
      <w:lang w:val="en-US" w:eastAsia="ja-JP"/>
    </w:rPr>
  </w:style>
  <w:style w:type="paragraph" w:customStyle="1" w:styleId="BSTabletitlef10">
    <w:name w:val="BS Table title f10"/>
    <w:rsid w:val="00826553"/>
    <w:pPr>
      <w:widowControl w:val="0"/>
      <w:autoSpaceDE w:val="0"/>
      <w:autoSpaceDN w:val="0"/>
      <w:adjustRightInd w:val="0"/>
      <w:jc w:val="center"/>
    </w:pPr>
    <w:rPr>
      <w:color w:val="000000"/>
      <w:lang w:val="en-US" w:eastAsia="ja-JP"/>
    </w:rPr>
  </w:style>
  <w:style w:type="paragraph" w:customStyle="1" w:styleId="BStabletext2">
    <w:name w:val="BS table text 2"/>
    <w:rsid w:val="00826553"/>
    <w:pPr>
      <w:widowControl w:val="0"/>
      <w:autoSpaceDE w:val="0"/>
      <w:autoSpaceDN w:val="0"/>
      <w:adjustRightInd w:val="0"/>
      <w:ind w:left="425" w:hanging="141"/>
    </w:pPr>
    <w:rPr>
      <w:color w:val="000000"/>
      <w:sz w:val="18"/>
      <w:szCs w:val="18"/>
      <w:lang w:val="en-US" w:eastAsia="ja-JP"/>
    </w:rPr>
  </w:style>
  <w:style w:type="paragraph" w:customStyle="1" w:styleId="BStabletext2f10">
    <w:name w:val="BS table text 2 f10"/>
    <w:rsid w:val="00826553"/>
    <w:pPr>
      <w:widowControl w:val="0"/>
      <w:autoSpaceDE w:val="0"/>
      <w:autoSpaceDN w:val="0"/>
      <w:adjustRightInd w:val="0"/>
      <w:ind w:left="425" w:hanging="141"/>
    </w:pPr>
    <w:rPr>
      <w:color w:val="000000"/>
      <w:lang w:val="en-US" w:eastAsia="ja-JP"/>
    </w:rPr>
  </w:style>
  <w:style w:type="paragraph" w:customStyle="1" w:styleId="BStabletext3">
    <w:name w:val="BS table text 3"/>
    <w:rsid w:val="00826553"/>
    <w:pPr>
      <w:widowControl w:val="0"/>
      <w:autoSpaceDE w:val="0"/>
      <w:autoSpaceDN w:val="0"/>
      <w:adjustRightInd w:val="0"/>
      <w:ind w:left="708" w:right="141" w:hanging="141"/>
    </w:pPr>
    <w:rPr>
      <w:color w:val="000000"/>
      <w:sz w:val="18"/>
      <w:szCs w:val="18"/>
      <w:lang w:val="en-US" w:eastAsia="ja-JP"/>
    </w:rPr>
  </w:style>
  <w:style w:type="paragraph" w:customStyle="1" w:styleId="BStabletext3f10">
    <w:name w:val="BS table text 3 f10"/>
    <w:rsid w:val="00826553"/>
    <w:pPr>
      <w:widowControl w:val="0"/>
      <w:autoSpaceDE w:val="0"/>
      <w:autoSpaceDN w:val="0"/>
      <w:adjustRightInd w:val="0"/>
      <w:ind w:left="708" w:right="141" w:hanging="141"/>
    </w:pPr>
    <w:rPr>
      <w:color w:val="000000"/>
      <w:lang w:val="en-US" w:eastAsia="ja-JP"/>
    </w:rPr>
  </w:style>
  <w:style w:type="paragraph" w:customStyle="1" w:styleId="BStabletext4">
    <w:name w:val="BS table text 4"/>
    <w:rsid w:val="00826553"/>
    <w:pPr>
      <w:widowControl w:val="0"/>
      <w:autoSpaceDE w:val="0"/>
      <w:autoSpaceDN w:val="0"/>
      <w:adjustRightInd w:val="0"/>
      <w:ind w:left="850" w:right="141" w:hanging="141"/>
    </w:pPr>
    <w:rPr>
      <w:color w:val="000000"/>
      <w:sz w:val="18"/>
      <w:szCs w:val="18"/>
      <w:lang w:val="en-US" w:eastAsia="ja-JP"/>
    </w:rPr>
  </w:style>
  <w:style w:type="paragraph" w:customStyle="1" w:styleId="Body3">
    <w:name w:val="Body 3"/>
    <w:rsid w:val="00826553"/>
    <w:pPr>
      <w:keepLines/>
      <w:widowControl w:val="0"/>
      <w:autoSpaceDE w:val="0"/>
      <w:autoSpaceDN w:val="0"/>
      <w:adjustRightInd w:val="0"/>
      <w:spacing w:before="238"/>
      <w:ind w:left="1644" w:hanging="226"/>
      <w:jc w:val="both"/>
    </w:pPr>
    <w:rPr>
      <w:color w:val="000000"/>
      <w:sz w:val="22"/>
      <w:szCs w:val="22"/>
      <w:lang w:val="en-US" w:eastAsia="ja-JP"/>
    </w:rPr>
  </w:style>
  <w:style w:type="paragraph" w:customStyle="1" w:styleId="Body1">
    <w:name w:val="Body1"/>
    <w:rsid w:val="00826553"/>
    <w:pPr>
      <w:keepLines/>
      <w:widowControl w:val="0"/>
      <w:autoSpaceDE w:val="0"/>
      <w:autoSpaceDN w:val="0"/>
      <w:adjustRightInd w:val="0"/>
      <w:spacing w:before="238"/>
      <w:ind w:left="963" w:hanging="283"/>
      <w:jc w:val="both"/>
    </w:pPr>
    <w:rPr>
      <w:color w:val="000000"/>
      <w:sz w:val="22"/>
      <w:szCs w:val="22"/>
      <w:lang w:val="en-US" w:eastAsia="ja-JP"/>
    </w:rPr>
  </w:style>
  <w:style w:type="paragraph" w:customStyle="1" w:styleId="Body1Blank">
    <w:name w:val="Body1 Blank"/>
    <w:rsid w:val="00826553"/>
    <w:pPr>
      <w:keepLines/>
      <w:widowControl w:val="0"/>
      <w:autoSpaceDE w:val="0"/>
      <w:autoSpaceDN w:val="0"/>
      <w:adjustRightInd w:val="0"/>
      <w:spacing w:before="238"/>
      <w:ind w:left="963" w:hanging="283"/>
      <w:jc w:val="both"/>
    </w:pPr>
    <w:rPr>
      <w:color w:val="000000"/>
      <w:sz w:val="22"/>
      <w:szCs w:val="22"/>
      <w:lang w:val="en-US" w:eastAsia="ja-JP"/>
    </w:rPr>
  </w:style>
  <w:style w:type="paragraph" w:customStyle="1" w:styleId="Body2">
    <w:name w:val="Body2"/>
    <w:rsid w:val="00826553"/>
    <w:pPr>
      <w:keepLines/>
      <w:widowControl w:val="0"/>
      <w:autoSpaceDE w:val="0"/>
      <w:autoSpaceDN w:val="0"/>
      <w:adjustRightInd w:val="0"/>
      <w:spacing w:before="238"/>
      <w:ind w:left="1417" w:hanging="226"/>
      <w:jc w:val="both"/>
    </w:pPr>
    <w:rPr>
      <w:color w:val="000000"/>
      <w:sz w:val="22"/>
      <w:szCs w:val="22"/>
      <w:lang w:val="en-US" w:eastAsia="ja-JP"/>
    </w:rPr>
  </w:style>
  <w:style w:type="paragraph" w:customStyle="1" w:styleId="Body2blank">
    <w:name w:val="Body2 blank"/>
    <w:rsid w:val="00826553"/>
    <w:pPr>
      <w:widowControl w:val="0"/>
      <w:autoSpaceDE w:val="0"/>
      <w:autoSpaceDN w:val="0"/>
      <w:adjustRightInd w:val="0"/>
      <w:spacing w:before="238"/>
      <w:ind w:left="1417" w:hanging="226"/>
      <w:jc w:val="both"/>
    </w:pPr>
    <w:rPr>
      <w:color w:val="000000"/>
      <w:sz w:val="22"/>
      <w:szCs w:val="22"/>
      <w:lang w:val="en-US" w:eastAsia="ja-JP"/>
    </w:rPr>
  </w:style>
  <w:style w:type="paragraph" w:customStyle="1" w:styleId="Body30">
    <w:name w:val="Body3"/>
    <w:rsid w:val="00826553"/>
    <w:pPr>
      <w:keepLines/>
      <w:widowControl w:val="0"/>
      <w:autoSpaceDE w:val="0"/>
      <w:autoSpaceDN w:val="0"/>
      <w:adjustRightInd w:val="0"/>
      <w:spacing w:before="238"/>
      <w:ind w:left="1559" w:hanging="226"/>
      <w:jc w:val="both"/>
    </w:pPr>
    <w:rPr>
      <w:color w:val="000000"/>
      <w:sz w:val="22"/>
      <w:szCs w:val="22"/>
      <w:lang w:val="en-US" w:eastAsia="ja-JP"/>
    </w:rPr>
  </w:style>
  <w:style w:type="paragraph" w:customStyle="1" w:styleId="Body4">
    <w:name w:val="Body4"/>
    <w:rsid w:val="00826553"/>
    <w:pPr>
      <w:keepLines/>
      <w:widowControl w:val="0"/>
      <w:autoSpaceDE w:val="0"/>
      <w:autoSpaceDN w:val="0"/>
      <w:adjustRightInd w:val="0"/>
      <w:spacing w:before="238"/>
      <w:ind w:left="1672" w:hanging="226"/>
      <w:jc w:val="both"/>
    </w:pPr>
    <w:rPr>
      <w:color w:val="000000"/>
      <w:sz w:val="22"/>
      <w:szCs w:val="22"/>
      <w:lang w:val="en-US" w:eastAsia="ja-JP"/>
    </w:rPr>
  </w:style>
  <w:style w:type="paragraph" w:customStyle="1" w:styleId="Configuration">
    <w:name w:val="Configuration"/>
    <w:rsid w:val="00826553"/>
    <w:pPr>
      <w:widowControl w:val="0"/>
      <w:autoSpaceDE w:val="0"/>
      <w:autoSpaceDN w:val="0"/>
      <w:adjustRightInd w:val="0"/>
      <w:spacing w:before="56"/>
    </w:pPr>
    <w:rPr>
      <w:color w:val="000000"/>
      <w:sz w:val="18"/>
      <w:szCs w:val="18"/>
      <w:lang w:val="en-US" w:eastAsia="ja-JP"/>
    </w:rPr>
  </w:style>
  <w:style w:type="paragraph" w:customStyle="1" w:styleId="CoverClientName">
    <w:name w:val="Cover Client Name"/>
    <w:rsid w:val="00826553"/>
    <w:pPr>
      <w:widowControl w:val="0"/>
      <w:autoSpaceDE w:val="0"/>
      <w:autoSpaceDN w:val="0"/>
      <w:adjustRightInd w:val="0"/>
      <w:spacing w:before="238"/>
      <w:ind w:left="1417" w:right="1474"/>
      <w:jc w:val="center"/>
    </w:pPr>
    <w:rPr>
      <w:color w:val="000000"/>
      <w:sz w:val="22"/>
      <w:szCs w:val="22"/>
      <w:lang w:val="en-US" w:eastAsia="ja-JP"/>
    </w:rPr>
  </w:style>
  <w:style w:type="paragraph" w:customStyle="1" w:styleId="Figures">
    <w:name w:val="Figures"/>
    <w:rsid w:val="00826553"/>
    <w:pPr>
      <w:widowControl w:val="0"/>
      <w:autoSpaceDE w:val="0"/>
      <w:autoSpaceDN w:val="0"/>
      <w:adjustRightInd w:val="0"/>
      <w:ind w:left="56" w:right="56"/>
      <w:jc w:val="right"/>
    </w:pPr>
    <w:rPr>
      <w:color w:val="000000"/>
      <w:sz w:val="22"/>
      <w:szCs w:val="22"/>
      <w:lang w:val="en-US" w:eastAsia="ja-JP"/>
    </w:rPr>
  </w:style>
  <w:style w:type="paragraph" w:customStyle="1" w:styleId="Footerf10">
    <w:name w:val="Footer f10"/>
    <w:rsid w:val="00826553"/>
    <w:pPr>
      <w:widowControl w:val="0"/>
      <w:autoSpaceDE w:val="0"/>
      <w:autoSpaceDN w:val="0"/>
      <w:adjustRightInd w:val="0"/>
    </w:pPr>
    <w:rPr>
      <w:color w:val="000000"/>
      <w:lang w:val="en-US" w:eastAsia="ja-JP"/>
    </w:rPr>
  </w:style>
  <w:style w:type="paragraph" w:customStyle="1" w:styleId="Footer2">
    <w:name w:val="Footer2"/>
    <w:rsid w:val="00826553"/>
    <w:pPr>
      <w:widowControl w:val="0"/>
      <w:autoSpaceDE w:val="0"/>
      <w:autoSpaceDN w:val="0"/>
      <w:adjustRightInd w:val="0"/>
      <w:jc w:val="right"/>
    </w:pPr>
    <w:rPr>
      <w:color w:val="000000"/>
      <w:sz w:val="22"/>
      <w:szCs w:val="22"/>
      <w:lang w:val="en-US" w:eastAsia="ja-JP"/>
    </w:rPr>
  </w:style>
  <w:style w:type="paragraph" w:customStyle="1" w:styleId="Headdoublespacef7">
    <w:name w:val="Head double space f7"/>
    <w:rsid w:val="00826553"/>
    <w:pPr>
      <w:widowControl w:val="0"/>
      <w:autoSpaceDE w:val="0"/>
      <w:autoSpaceDN w:val="0"/>
      <w:adjustRightInd w:val="0"/>
      <w:spacing w:before="238"/>
      <w:jc w:val="center"/>
    </w:pPr>
    <w:rPr>
      <w:color w:val="000000"/>
      <w:sz w:val="14"/>
      <w:szCs w:val="14"/>
      <w:lang w:val="en-US" w:eastAsia="ja-JP"/>
    </w:rPr>
  </w:style>
  <w:style w:type="paragraph" w:customStyle="1" w:styleId="Headdoublespacef8">
    <w:name w:val="Head double space f8"/>
    <w:rsid w:val="00826553"/>
    <w:pPr>
      <w:widowControl w:val="0"/>
      <w:autoSpaceDE w:val="0"/>
      <w:autoSpaceDN w:val="0"/>
      <w:adjustRightInd w:val="0"/>
      <w:spacing w:before="238"/>
      <w:jc w:val="center"/>
    </w:pPr>
    <w:rPr>
      <w:color w:val="000000"/>
      <w:sz w:val="16"/>
      <w:szCs w:val="16"/>
      <w:lang w:val="en-US" w:eastAsia="ja-JP"/>
    </w:rPr>
  </w:style>
  <w:style w:type="paragraph" w:customStyle="1" w:styleId="Headdoublespacef10">
    <w:name w:val="Head double spacef10"/>
    <w:rsid w:val="00826553"/>
    <w:pPr>
      <w:widowControl w:val="0"/>
      <w:autoSpaceDE w:val="0"/>
      <w:autoSpaceDN w:val="0"/>
      <w:adjustRightInd w:val="0"/>
      <w:spacing w:before="113"/>
      <w:jc w:val="center"/>
    </w:pPr>
    <w:rPr>
      <w:color w:val="000000"/>
      <w:lang w:val="en-US" w:eastAsia="ja-JP"/>
    </w:rPr>
  </w:style>
  <w:style w:type="paragraph" w:styleId="Encabezado">
    <w:name w:val="header"/>
    <w:basedOn w:val="Normal"/>
    <w:link w:val="EncabezadoCar"/>
    <w:rsid w:val="00190DA6"/>
    <w:pPr>
      <w:tabs>
        <w:tab w:val="center" w:pos="4419"/>
        <w:tab w:val="right" w:pos="8838"/>
      </w:tabs>
    </w:pPr>
    <w:rPr>
      <w:szCs w:val="20"/>
    </w:rPr>
  </w:style>
  <w:style w:type="character" w:customStyle="1" w:styleId="EncabezadoCar">
    <w:name w:val="Encabezado Car"/>
    <w:link w:val="Encabezado"/>
    <w:locked/>
    <w:rsid w:val="005C323C"/>
    <w:rPr>
      <w:rFonts w:eastAsia="MS Mincho" w:cs="Times New Roman"/>
      <w:color w:val="000000"/>
      <w:sz w:val="18"/>
      <w:lang w:val="en-US" w:eastAsia="ja-JP"/>
    </w:rPr>
  </w:style>
  <w:style w:type="paragraph" w:customStyle="1" w:styleId="Headerf10">
    <w:name w:val="Header f10"/>
    <w:rsid w:val="00826553"/>
    <w:pPr>
      <w:widowControl w:val="0"/>
      <w:autoSpaceDE w:val="0"/>
      <w:autoSpaceDN w:val="0"/>
      <w:adjustRightInd w:val="0"/>
      <w:jc w:val="center"/>
    </w:pPr>
    <w:rPr>
      <w:color w:val="000000"/>
      <w:lang w:val="en-US" w:eastAsia="ja-JP"/>
    </w:rPr>
  </w:style>
  <w:style w:type="paragraph" w:customStyle="1" w:styleId="Headerf7">
    <w:name w:val="Header f7"/>
    <w:rsid w:val="00826553"/>
    <w:pPr>
      <w:widowControl w:val="0"/>
      <w:autoSpaceDE w:val="0"/>
      <w:autoSpaceDN w:val="0"/>
      <w:adjustRightInd w:val="0"/>
      <w:jc w:val="center"/>
    </w:pPr>
    <w:rPr>
      <w:color w:val="000000"/>
      <w:sz w:val="14"/>
      <w:szCs w:val="14"/>
      <w:lang w:val="en-US" w:eastAsia="ja-JP"/>
    </w:rPr>
  </w:style>
  <w:style w:type="paragraph" w:customStyle="1" w:styleId="Headerfinal">
    <w:name w:val="Header final"/>
    <w:rsid w:val="00826553"/>
    <w:pPr>
      <w:widowControl w:val="0"/>
      <w:autoSpaceDE w:val="0"/>
      <w:autoSpaceDN w:val="0"/>
      <w:adjustRightInd w:val="0"/>
      <w:spacing w:before="119" w:after="238"/>
      <w:jc w:val="center"/>
    </w:pPr>
    <w:rPr>
      <w:color w:val="000000"/>
      <w:sz w:val="16"/>
      <w:szCs w:val="16"/>
      <w:lang w:val="en-US" w:eastAsia="ja-JP"/>
    </w:rPr>
  </w:style>
  <w:style w:type="paragraph" w:customStyle="1" w:styleId="Headerspace">
    <w:name w:val="Header space"/>
    <w:rsid w:val="00826553"/>
    <w:pPr>
      <w:widowControl w:val="0"/>
      <w:autoSpaceDE w:val="0"/>
      <w:autoSpaceDN w:val="0"/>
      <w:adjustRightInd w:val="0"/>
      <w:spacing w:before="119"/>
      <w:jc w:val="center"/>
    </w:pPr>
    <w:rPr>
      <w:color w:val="000000"/>
      <w:sz w:val="22"/>
      <w:szCs w:val="22"/>
      <w:lang w:val="en-US" w:eastAsia="ja-JP"/>
    </w:rPr>
  </w:style>
  <w:style w:type="paragraph" w:customStyle="1" w:styleId="HeadingDerecha">
    <w:name w:val="Heading Derecha"/>
    <w:rsid w:val="00826553"/>
    <w:pPr>
      <w:keepNext/>
      <w:keepLines/>
      <w:widowControl w:val="0"/>
      <w:autoSpaceDE w:val="0"/>
      <w:autoSpaceDN w:val="0"/>
      <w:adjustRightInd w:val="0"/>
      <w:spacing w:before="56"/>
      <w:ind w:left="674" w:hanging="674"/>
      <w:jc w:val="right"/>
    </w:pPr>
    <w:rPr>
      <w:color w:val="000000"/>
      <w:sz w:val="22"/>
      <w:szCs w:val="22"/>
      <w:lang w:val="en-US" w:eastAsia="ja-JP"/>
    </w:rPr>
  </w:style>
  <w:style w:type="paragraph" w:customStyle="1" w:styleId="Level1">
    <w:name w:val="Level 1"/>
    <w:rsid w:val="00826553"/>
    <w:pPr>
      <w:widowControl w:val="0"/>
      <w:autoSpaceDE w:val="0"/>
      <w:autoSpaceDN w:val="0"/>
      <w:adjustRightInd w:val="0"/>
    </w:pPr>
    <w:rPr>
      <w:b/>
      <w:bCs/>
      <w:color w:val="000000"/>
      <w:sz w:val="14"/>
      <w:szCs w:val="14"/>
      <w:lang w:val="en-US" w:eastAsia="ja-JP"/>
    </w:rPr>
  </w:style>
  <w:style w:type="paragraph" w:customStyle="1" w:styleId="Level3">
    <w:name w:val="Level 3"/>
    <w:next w:val="space2"/>
    <w:rsid w:val="00826553"/>
    <w:pPr>
      <w:widowControl w:val="0"/>
      <w:autoSpaceDE w:val="0"/>
      <w:autoSpaceDN w:val="0"/>
      <w:adjustRightInd w:val="0"/>
      <w:spacing w:before="56"/>
    </w:pPr>
    <w:rPr>
      <w:b/>
      <w:bCs/>
      <w:color w:val="000000"/>
      <w:sz w:val="14"/>
      <w:szCs w:val="14"/>
      <w:lang w:val="en-US" w:eastAsia="ja-JP"/>
    </w:rPr>
  </w:style>
  <w:style w:type="paragraph" w:customStyle="1" w:styleId="Memhead">
    <w:name w:val="Mem head"/>
    <w:rsid w:val="00826553"/>
    <w:pPr>
      <w:widowControl w:val="0"/>
      <w:autoSpaceDE w:val="0"/>
      <w:autoSpaceDN w:val="0"/>
      <w:adjustRightInd w:val="0"/>
      <w:jc w:val="center"/>
    </w:pPr>
    <w:rPr>
      <w:color w:val="000000"/>
      <w:sz w:val="22"/>
      <w:szCs w:val="22"/>
      <w:lang w:val="en-US" w:eastAsia="ja-JP"/>
    </w:rPr>
  </w:style>
  <w:style w:type="paragraph" w:customStyle="1" w:styleId="Memheadspace">
    <w:name w:val="Mem head space"/>
    <w:rsid w:val="00826553"/>
    <w:pPr>
      <w:widowControl w:val="0"/>
      <w:autoSpaceDE w:val="0"/>
      <w:autoSpaceDN w:val="0"/>
      <w:adjustRightInd w:val="0"/>
      <w:spacing w:before="119"/>
      <w:jc w:val="center"/>
    </w:pPr>
    <w:rPr>
      <w:color w:val="000000"/>
      <w:sz w:val="22"/>
      <w:szCs w:val="22"/>
      <w:lang w:val="en-US" w:eastAsia="ja-JP"/>
    </w:rPr>
  </w:style>
  <w:style w:type="paragraph" w:customStyle="1" w:styleId="PLFigures">
    <w:name w:val="PL Figures"/>
    <w:rsid w:val="00826553"/>
    <w:pPr>
      <w:widowControl w:val="0"/>
      <w:autoSpaceDE w:val="0"/>
      <w:autoSpaceDN w:val="0"/>
      <w:adjustRightInd w:val="0"/>
      <w:jc w:val="center"/>
    </w:pPr>
    <w:rPr>
      <w:color w:val="000000"/>
      <w:sz w:val="16"/>
      <w:szCs w:val="16"/>
      <w:lang w:val="en-US" w:eastAsia="ja-JP"/>
    </w:rPr>
  </w:style>
  <w:style w:type="paragraph" w:customStyle="1" w:styleId="PLTabletitle">
    <w:name w:val="PL Table title"/>
    <w:rsid w:val="00826553"/>
    <w:pPr>
      <w:widowControl w:val="0"/>
      <w:autoSpaceDE w:val="0"/>
      <w:autoSpaceDN w:val="0"/>
      <w:adjustRightInd w:val="0"/>
      <w:jc w:val="center"/>
    </w:pPr>
    <w:rPr>
      <w:color w:val="000000"/>
      <w:sz w:val="18"/>
      <w:szCs w:val="18"/>
      <w:u w:val="single"/>
      <w:lang w:val="en-US" w:eastAsia="ja-JP"/>
    </w:rPr>
  </w:style>
  <w:style w:type="paragraph" w:customStyle="1" w:styleId="TableSumLine">
    <w:name w:val="Table Sum Line"/>
    <w:rsid w:val="00826553"/>
    <w:pPr>
      <w:keepNext/>
      <w:widowControl w:val="0"/>
      <w:pBdr>
        <w:top w:val="single" w:sz="4" w:space="0" w:color="auto"/>
        <w:between w:val="single" w:sz="4" w:space="0" w:color="auto"/>
      </w:pBdr>
      <w:autoSpaceDE w:val="0"/>
      <w:autoSpaceDN w:val="0"/>
      <w:adjustRightInd w:val="0"/>
      <w:ind w:left="56" w:right="56"/>
    </w:pPr>
    <w:rPr>
      <w:color w:val="000000"/>
      <w:sz w:val="22"/>
      <w:szCs w:val="22"/>
      <w:lang w:val="en-US" w:eastAsia="ja-JP"/>
    </w:rPr>
  </w:style>
  <w:style w:type="paragraph" w:customStyle="1" w:styleId="TableSumLineSmall">
    <w:name w:val="Table Sum Line Small"/>
    <w:rsid w:val="00826553"/>
    <w:pPr>
      <w:keepNext/>
      <w:widowControl w:val="0"/>
      <w:pBdr>
        <w:top w:val="single" w:sz="4" w:space="0" w:color="auto"/>
        <w:between w:val="single" w:sz="4" w:space="0" w:color="auto"/>
      </w:pBdr>
      <w:autoSpaceDE w:val="0"/>
      <w:autoSpaceDN w:val="0"/>
      <w:adjustRightInd w:val="0"/>
      <w:ind w:left="28" w:right="28"/>
    </w:pPr>
    <w:rPr>
      <w:color w:val="000000"/>
      <w:lang w:val="en-US" w:eastAsia="ja-JP"/>
    </w:rPr>
  </w:style>
  <w:style w:type="paragraph" w:customStyle="1" w:styleId="TableSumline0">
    <w:name w:val="Table Sum line"/>
    <w:rsid w:val="00826553"/>
    <w:pPr>
      <w:widowControl w:val="0"/>
      <w:pBdr>
        <w:top w:val="single" w:sz="4" w:space="0" w:color="auto"/>
        <w:between w:val="single" w:sz="4" w:space="0" w:color="auto"/>
      </w:pBdr>
      <w:autoSpaceDE w:val="0"/>
      <w:autoSpaceDN w:val="0"/>
      <w:adjustRightInd w:val="0"/>
      <w:ind w:left="56" w:right="56"/>
    </w:pPr>
    <w:rPr>
      <w:color w:val="000000"/>
      <w:sz w:val="18"/>
      <w:szCs w:val="18"/>
      <w:lang w:val="en-US" w:eastAsia="ja-JP"/>
    </w:rPr>
  </w:style>
  <w:style w:type="paragraph" w:customStyle="1" w:styleId="Tablebeforeafter">
    <w:name w:val="Table before / after"/>
    <w:rsid w:val="00826553"/>
    <w:pPr>
      <w:widowControl w:val="0"/>
      <w:autoSpaceDE w:val="0"/>
      <w:autoSpaceDN w:val="0"/>
      <w:adjustRightInd w:val="0"/>
    </w:pPr>
    <w:rPr>
      <w:color w:val="000000"/>
      <w:sz w:val="24"/>
      <w:szCs w:val="24"/>
      <w:lang w:val="en-US" w:eastAsia="ja-JP"/>
    </w:rPr>
  </w:style>
  <w:style w:type="paragraph" w:customStyle="1" w:styleId="Tableblankrow">
    <w:name w:val="Table blank row"/>
    <w:rsid w:val="00826553"/>
    <w:pPr>
      <w:keepNext/>
      <w:widowControl w:val="0"/>
      <w:autoSpaceDE w:val="0"/>
      <w:autoSpaceDN w:val="0"/>
      <w:adjustRightInd w:val="0"/>
      <w:ind w:left="56" w:right="56"/>
      <w:jc w:val="right"/>
    </w:pPr>
    <w:rPr>
      <w:color w:val="000000"/>
      <w:sz w:val="24"/>
      <w:szCs w:val="24"/>
      <w:lang w:val="en-US" w:eastAsia="ja-JP"/>
    </w:rPr>
  </w:style>
  <w:style w:type="paragraph" w:customStyle="1" w:styleId="Tableblankrowf8">
    <w:name w:val="Table blank row f8"/>
    <w:rsid w:val="00826553"/>
    <w:pPr>
      <w:keepNext/>
      <w:widowControl w:val="0"/>
      <w:autoSpaceDE w:val="0"/>
      <w:autoSpaceDN w:val="0"/>
      <w:adjustRightInd w:val="0"/>
      <w:ind w:left="1247" w:hanging="283"/>
    </w:pPr>
    <w:rPr>
      <w:color w:val="000000"/>
      <w:sz w:val="16"/>
      <w:szCs w:val="16"/>
      <w:lang w:val="en-US" w:eastAsia="ja-JP"/>
    </w:rPr>
  </w:style>
  <w:style w:type="paragraph" w:customStyle="1" w:styleId="Tableblankrowsmal">
    <w:name w:val="Table blank row smal"/>
    <w:rsid w:val="00826553"/>
    <w:pPr>
      <w:keepNext/>
      <w:widowControl w:val="0"/>
      <w:autoSpaceDE w:val="0"/>
      <w:autoSpaceDN w:val="0"/>
      <w:adjustRightInd w:val="0"/>
      <w:jc w:val="right"/>
    </w:pPr>
    <w:rPr>
      <w:color w:val="000000"/>
      <w:lang w:val="en-US" w:eastAsia="ja-JP"/>
    </w:rPr>
  </w:style>
  <w:style w:type="paragraph" w:customStyle="1" w:styleId="Tabletext1">
    <w:name w:val="Table text 1"/>
    <w:rsid w:val="00826553"/>
    <w:pPr>
      <w:keepNext/>
      <w:widowControl w:val="0"/>
      <w:autoSpaceDE w:val="0"/>
      <w:autoSpaceDN w:val="0"/>
      <w:adjustRightInd w:val="0"/>
      <w:ind w:left="566" w:right="56" w:hanging="170"/>
    </w:pPr>
    <w:rPr>
      <w:color w:val="000000"/>
      <w:sz w:val="22"/>
      <w:szCs w:val="22"/>
      <w:lang w:val="en-US" w:eastAsia="ja-JP"/>
    </w:rPr>
  </w:style>
  <w:style w:type="paragraph" w:customStyle="1" w:styleId="Tabletext2">
    <w:name w:val="Table text 2"/>
    <w:rsid w:val="00826553"/>
    <w:pPr>
      <w:keepNext/>
      <w:keepLines/>
      <w:widowControl w:val="0"/>
      <w:autoSpaceDE w:val="0"/>
      <w:autoSpaceDN w:val="0"/>
      <w:adjustRightInd w:val="0"/>
      <w:ind w:left="198" w:right="56" w:hanging="56"/>
    </w:pPr>
    <w:rPr>
      <w:color w:val="000000"/>
      <w:sz w:val="22"/>
      <w:szCs w:val="22"/>
      <w:lang w:val="en-US" w:eastAsia="ja-JP"/>
    </w:rPr>
  </w:style>
  <w:style w:type="paragraph" w:customStyle="1" w:styleId="Tabletext2Italic">
    <w:name w:val="Table text 2 Italic"/>
    <w:rsid w:val="00826553"/>
    <w:pPr>
      <w:keepNext/>
      <w:keepLines/>
      <w:widowControl w:val="0"/>
      <w:autoSpaceDE w:val="0"/>
      <w:autoSpaceDN w:val="0"/>
      <w:adjustRightInd w:val="0"/>
      <w:ind w:left="198" w:right="56" w:hanging="56"/>
    </w:pPr>
    <w:rPr>
      <w:i/>
      <w:iCs/>
      <w:color w:val="000000"/>
      <w:sz w:val="22"/>
      <w:szCs w:val="22"/>
      <w:lang w:val="en-US" w:eastAsia="ja-JP"/>
    </w:rPr>
  </w:style>
  <w:style w:type="paragraph" w:customStyle="1" w:styleId="Tabletext2italic0">
    <w:name w:val="Table text 2 italic"/>
    <w:rsid w:val="00826553"/>
    <w:pPr>
      <w:keepNext/>
      <w:keepLines/>
      <w:widowControl w:val="0"/>
      <w:autoSpaceDE w:val="0"/>
      <w:autoSpaceDN w:val="0"/>
      <w:adjustRightInd w:val="0"/>
      <w:ind w:left="198" w:right="56" w:hanging="56"/>
    </w:pPr>
    <w:rPr>
      <w:i/>
      <w:iCs/>
      <w:color w:val="000000"/>
      <w:sz w:val="22"/>
      <w:szCs w:val="22"/>
      <w:lang w:val="en-US" w:eastAsia="ja-JP"/>
    </w:rPr>
  </w:style>
  <w:style w:type="paragraph" w:customStyle="1" w:styleId="Tabletext8">
    <w:name w:val="Table text 8"/>
    <w:rsid w:val="00826553"/>
    <w:pPr>
      <w:keepNext/>
      <w:keepLines/>
      <w:widowControl w:val="0"/>
      <w:autoSpaceDE w:val="0"/>
      <w:autoSpaceDN w:val="0"/>
      <w:adjustRightInd w:val="0"/>
      <w:ind w:left="28"/>
    </w:pPr>
    <w:rPr>
      <w:color w:val="000000"/>
      <w:sz w:val="16"/>
      <w:szCs w:val="16"/>
      <w:lang w:val="en-US" w:eastAsia="ja-JP"/>
    </w:rPr>
  </w:style>
  <w:style w:type="paragraph" w:customStyle="1" w:styleId="Tabletext8sum">
    <w:name w:val="Table text 8 sum"/>
    <w:rsid w:val="00826553"/>
    <w:pPr>
      <w:keepNext/>
      <w:keepLines/>
      <w:widowControl w:val="0"/>
      <w:pBdr>
        <w:top w:val="single" w:sz="4" w:space="0" w:color="auto"/>
        <w:between w:val="single" w:sz="4" w:space="0" w:color="auto"/>
      </w:pBdr>
      <w:autoSpaceDE w:val="0"/>
      <w:autoSpaceDN w:val="0"/>
      <w:adjustRightInd w:val="0"/>
      <w:ind w:left="28"/>
    </w:pPr>
    <w:rPr>
      <w:color w:val="000000"/>
      <w:sz w:val="16"/>
      <w:szCs w:val="16"/>
      <w:lang w:val="en-US" w:eastAsia="ja-JP"/>
    </w:rPr>
  </w:style>
  <w:style w:type="paragraph" w:customStyle="1" w:styleId="Tabletextsmall">
    <w:name w:val="Table text small"/>
    <w:rsid w:val="00826553"/>
    <w:pPr>
      <w:keepNext/>
      <w:keepLines/>
      <w:widowControl w:val="0"/>
      <w:autoSpaceDE w:val="0"/>
      <w:autoSpaceDN w:val="0"/>
      <w:adjustRightInd w:val="0"/>
      <w:ind w:left="283" w:right="56" w:hanging="283"/>
    </w:pPr>
    <w:rPr>
      <w:color w:val="000000"/>
      <w:lang w:val="en-US" w:eastAsia="ja-JP"/>
    </w:rPr>
  </w:style>
  <w:style w:type="paragraph" w:customStyle="1" w:styleId="Tabletextsmallita">
    <w:name w:val="Table text small ita"/>
    <w:rsid w:val="00826553"/>
    <w:pPr>
      <w:keepNext/>
      <w:keepLines/>
      <w:widowControl w:val="0"/>
      <w:autoSpaceDE w:val="0"/>
      <w:autoSpaceDN w:val="0"/>
      <w:adjustRightInd w:val="0"/>
      <w:ind w:left="283" w:right="56" w:hanging="283"/>
    </w:pPr>
    <w:rPr>
      <w:i/>
      <w:iCs/>
      <w:color w:val="000000"/>
      <w:lang w:val="en-US" w:eastAsia="ja-JP"/>
    </w:rPr>
  </w:style>
  <w:style w:type="paragraph" w:customStyle="1" w:styleId="Tabletitle">
    <w:name w:val="Table title"/>
    <w:rsid w:val="00826553"/>
    <w:pPr>
      <w:keepNext/>
      <w:keepLines/>
      <w:widowControl w:val="0"/>
      <w:autoSpaceDE w:val="0"/>
      <w:autoSpaceDN w:val="0"/>
      <w:adjustRightInd w:val="0"/>
      <w:ind w:left="56" w:right="56"/>
      <w:jc w:val="center"/>
    </w:pPr>
    <w:rPr>
      <w:color w:val="000000"/>
      <w:sz w:val="22"/>
      <w:szCs w:val="22"/>
      <w:lang w:val="en-US" w:eastAsia="ja-JP"/>
    </w:rPr>
  </w:style>
  <w:style w:type="paragraph" w:customStyle="1" w:styleId="Tabletitle8">
    <w:name w:val="Table title 8"/>
    <w:rsid w:val="00826553"/>
    <w:pPr>
      <w:keepNext/>
      <w:keepLines/>
      <w:widowControl w:val="0"/>
      <w:autoSpaceDE w:val="0"/>
      <w:autoSpaceDN w:val="0"/>
      <w:adjustRightInd w:val="0"/>
      <w:ind w:left="28" w:right="28"/>
      <w:jc w:val="center"/>
    </w:pPr>
    <w:rPr>
      <w:color w:val="000000"/>
      <w:sz w:val="16"/>
      <w:szCs w:val="16"/>
      <w:lang w:val="en-US" w:eastAsia="ja-JP"/>
    </w:rPr>
  </w:style>
  <w:style w:type="paragraph" w:customStyle="1" w:styleId="Tabletitlesmall">
    <w:name w:val="Table title small"/>
    <w:rsid w:val="00826553"/>
    <w:pPr>
      <w:keepNext/>
      <w:keepLines/>
      <w:widowControl w:val="0"/>
      <w:autoSpaceDE w:val="0"/>
      <w:autoSpaceDN w:val="0"/>
      <w:adjustRightInd w:val="0"/>
      <w:ind w:left="28" w:right="28"/>
      <w:jc w:val="center"/>
    </w:pPr>
    <w:rPr>
      <w:color w:val="000000"/>
      <w:lang w:val="en-US" w:eastAsia="ja-JP"/>
    </w:rPr>
  </w:style>
  <w:style w:type="paragraph" w:customStyle="1" w:styleId="figuressmall">
    <w:name w:val="figures small"/>
    <w:rsid w:val="00826553"/>
    <w:pPr>
      <w:widowControl w:val="0"/>
      <w:autoSpaceDE w:val="0"/>
      <w:autoSpaceDN w:val="0"/>
      <w:adjustRightInd w:val="0"/>
    </w:pPr>
    <w:rPr>
      <w:color w:val="000000"/>
      <w:lang w:val="en-US" w:eastAsia="ja-JP"/>
    </w:rPr>
  </w:style>
  <w:style w:type="paragraph" w:customStyle="1" w:styleId="space2">
    <w:name w:val="space 2"/>
    <w:rsid w:val="00826553"/>
    <w:pPr>
      <w:widowControl w:val="0"/>
      <w:autoSpaceDE w:val="0"/>
      <w:autoSpaceDN w:val="0"/>
      <w:adjustRightInd w:val="0"/>
      <w:ind w:firstLine="226"/>
    </w:pPr>
    <w:rPr>
      <w:color w:val="000000"/>
      <w:sz w:val="14"/>
      <w:szCs w:val="14"/>
      <w:lang w:val="en-US" w:eastAsia="ja-JP"/>
    </w:rPr>
  </w:style>
  <w:style w:type="paragraph" w:customStyle="1" w:styleId="not">
    <w:name w:val="not"/>
    <w:basedOn w:val="Normal"/>
    <w:link w:val="notCar"/>
    <w:uiPriority w:val="99"/>
    <w:rsid w:val="00861ED6"/>
    <w:pPr>
      <w:keepLines/>
      <w:widowControl/>
      <w:overflowPunct w:val="0"/>
      <w:spacing w:before="240"/>
      <w:ind w:left="851" w:hanging="284"/>
      <w:jc w:val="both"/>
      <w:textAlignment w:val="baseline"/>
    </w:pPr>
    <w:rPr>
      <w:color w:val="auto"/>
      <w:sz w:val="22"/>
      <w:szCs w:val="20"/>
      <w:lang w:val="es-ES_tradnl" w:eastAsia="en-US"/>
    </w:rPr>
  </w:style>
  <w:style w:type="character" w:customStyle="1" w:styleId="notCar">
    <w:name w:val="not Car"/>
    <w:link w:val="not"/>
    <w:uiPriority w:val="99"/>
    <w:locked/>
    <w:rsid w:val="00861ED6"/>
    <w:rPr>
      <w:sz w:val="22"/>
      <w:lang w:val="es-ES_tradnl" w:eastAsia="en-US"/>
    </w:rPr>
  </w:style>
  <w:style w:type="paragraph" w:customStyle="1" w:styleId="a">
    <w:name w:val="."/>
    <w:basedOn w:val="Normal"/>
    <w:rsid w:val="00861ED6"/>
    <w:pPr>
      <w:keepLines/>
      <w:widowControl/>
      <w:tabs>
        <w:tab w:val="left" w:pos="1560"/>
      </w:tabs>
      <w:overflowPunct w:val="0"/>
      <w:spacing w:before="240"/>
      <w:ind w:left="1843" w:hanging="567"/>
      <w:jc w:val="both"/>
      <w:textAlignment w:val="baseline"/>
    </w:pPr>
    <w:rPr>
      <w:color w:val="auto"/>
      <w:sz w:val="22"/>
      <w:szCs w:val="20"/>
      <w:lang w:val="es-ES_tradnl" w:eastAsia="en-US"/>
    </w:rPr>
  </w:style>
  <w:style w:type="paragraph" w:customStyle="1" w:styleId="ta">
    <w:name w:val="t a"/>
    <w:basedOn w:val="not"/>
    <w:rsid w:val="002F4F7B"/>
    <w:pPr>
      <w:tabs>
        <w:tab w:val="left" w:pos="993"/>
      </w:tabs>
      <w:ind w:left="560" w:firstLine="0"/>
    </w:pPr>
  </w:style>
  <w:style w:type="paragraph" w:customStyle="1" w:styleId="a0">
    <w:name w:val="a"/>
    <w:basedOn w:val="ta"/>
    <w:link w:val="aCar"/>
    <w:rsid w:val="002F4F7B"/>
    <w:pPr>
      <w:tabs>
        <w:tab w:val="clear" w:pos="993"/>
      </w:tabs>
      <w:ind w:left="1276" w:hanging="283"/>
    </w:pPr>
  </w:style>
  <w:style w:type="paragraph" w:styleId="Piedepgina">
    <w:name w:val="footer"/>
    <w:basedOn w:val="Normal"/>
    <w:link w:val="PiedepginaCar"/>
    <w:rsid w:val="00190DA6"/>
    <w:pPr>
      <w:tabs>
        <w:tab w:val="center" w:pos="4419"/>
        <w:tab w:val="right" w:pos="8838"/>
      </w:tabs>
    </w:pPr>
    <w:rPr>
      <w:szCs w:val="20"/>
    </w:rPr>
  </w:style>
  <w:style w:type="character" w:customStyle="1" w:styleId="PiedepginaCar">
    <w:name w:val="Pie de página Car"/>
    <w:link w:val="Piedepgina"/>
    <w:locked/>
    <w:rsid w:val="00F45D55"/>
    <w:rPr>
      <w:rFonts w:cs="Times New Roman"/>
      <w:color w:val="000000"/>
      <w:sz w:val="18"/>
      <w:lang w:val="en-US" w:eastAsia="ja-JP"/>
    </w:rPr>
  </w:style>
  <w:style w:type="paragraph" w:customStyle="1" w:styleId="tab">
    <w:name w:val="tab"/>
    <w:basedOn w:val="Normal"/>
    <w:rsid w:val="00040AFA"/>
    <w:pPr>
      <w:keepLines/>
      <w:widowControl/>
      <w:overflowPunct w:val="0"/>
      <w:ind w:left="20"/>
      <w:jc w:val="both"/>
      <w:textAlignment w:val="baseline"/>
    </w:pPr>
    <w:rPr>
      <w:color w:val="auto"/>
      <w:sz w:val="28"/>
      <w:szCs w:val="20"/>
      <w:lang w:val="es-ES_tradnl" w:eastAsia="en-US"/>
    </w:rPr>
  </w:style>
  <w:style w:type="paragraph" w:customStyle="1" w:styleId="tn">
    <w:name w:val="t n"/>
    <w:basedOn w:val="Normal"/>
    <w:rsid w:val="00B4288A"/>
    <w:pPr>
      <w:widowControl/>
      <w:tabs>
        <w:tab w:val="left" w:pos="567"/>
      </w:tabs>
      <w:overflowPunct w:val="0"/>
      <w:spacing w:before="240"/>
      <w:jc w:val="both"/>
      <w:textAlignment w:val="baseline"/>
    </w:pPr>
    <w:rPr>
      <w:color w:val="auto"/>
      <w:sz w:val="22"/>
      <w:szCs w:val="20"/>
      <w:lang w:val="es-ES_tradnl" w:eastAsia="en-US"/>
    </w:rPr>
  </w:style>
  <w:style w:type="character" w:styleId="Nmerodepgina">
    <w:name w:val="page number"/>
    <w:rsid w:val="00A17CC3"/>
    <w:rPr>
      <w:rFonts w:cs="Times New Roman"/>
    </w:rPr>
  </w:style>
  <w:style w:type="paragraph" w:styleId="Textodeglobo">
    <w:name w:val="Balloon Text"/>
    <w:basedOn w:val="Normal"/>
    <w:link w:val="TextodegloboCar"/>
    <w:semiHidden/>
    <w:rsid w:val="00D75732"/>
    <w:rPr>
      <w:sz w:val="2"/>
      <w:szCs w:val="20"/>
    </w:rPr>
  </w:style>
  <w:style w:type="character" w:customStyle="1" w:styleId="TextodegloboCar">
    <w:name w:val="Texto de globo Car"/>
    <w:link w:val="Textodeglobo"/>
    <w:semiHidden/>
    <w:locked/>
    <w:rsid w:val="005763D0"/>
    <w:rPr>
      <w:rFonts w:cs="Times New Roman"/>
      <w:color w:val="000000"/>
      <w:sz w:val="2"/>
      <w:lang w:val="en-US" w:eastAsia="ja-JP"/>
    </w:rPr>
  </w:style>
  <w:style w:type="character" w:styleId="Refdecomentario">
    <w:name w:val="annotation reference"/>
    <w:semiHidden/>
    <w:rsid w:val="00815386"/>
    <w:rPr>
      <w:rFonts w:cs="Times New Roman"/>
      <w:sz w:val="16"/>
    </w:rPr>
  </w:style>
  <w:style w:type="paragraph" w:styleId="Textocomentario">
    <w:name w:val="annotation text"/>
    <w:basedOn w:val="Normal"/>
    <w:link w:val="TextocomentarioCar"/>
    <w:semiHidden/>
    <w:rsid w:val="00815386"/>
    <w:rPr>
      <w:sz w:val="20"/>
      <w:szCs w:val="20"/>
    </w:rPr>
  </w:style>
  <w:style w:type="character" w:customStyle="1" w:styleId="TextocomentarioCar">
    <w:name w:val="Texto comentario Car"/>
    <w:link w:val="Textocomentario"/>
    <w:semiHidden/>
    <w:locked/>
    <w:rsid w:val="005763D0"/>
    <w:rPr>
      <w:rFonts w:cs="Times New Roman"/>
      <w:color w:val="000000"/>
      <w:sz w:val="20"/>
      <w:lang w:val="en-US" w:eastAsia="ja-JP"/>
    </w:rPr>
  </w:style>
  <w:style w:type="paragraph" w:styleId="Asuntodelcomentario">
    <w:name w:val="annotation subject"/>
    <w:basedOn w:val="Textocomentario"/>
    <w:next w:val="Textocomentario"/>
    <w:link w:val="AsuntodelcomentarioCar"/>
    <w:semiHidden/>
    <w:rsid w:val="00815386"/>
    <w:rPr>
      <w:b/>
      <w:bCs/>
    </w:rPr>
  </w:style>
  <w:style w:type="character" w:customStyle="1" w:styleId="AsuntodelcomentarioCar">
    <w:name w:val="Asunto del comentario Car"/>
    <w:link w:val="Asuntodelcomentario"/>
    <w:semiHidden/>
    <w:locked/>
    <w:rsid w:val="005763D0"/>
    <w:rPr>
      <w:rFonts w:cs="Times New Roman"/>
      <w:b/>
      <w:color w:val="000000"/>
      <w:sz w:val="20"/>
      <w:lang w:val="en-US" w:eastAsia="ja-JP"/>
    </w:rPr>
  </w:style>
  <w:style w:type="paragraph" w:customStyle="1" w:styleId="Body">
    <w:name w:val="Body"/>
    <w:basedOn w:val="Normal"/>
    <w:link w:val="BodyCar"/>
    <w:rsid w:val="00F04DC8"/>
    <w:pPr>
      <w:overflowPunct w:val="0"/>
      <w:spacing w:after="130" w:line="260" w:lineRule="exact"/>
      <w:jc w:val="both"/>
      <w:textAlignment w:val="baseline"/>
    </w:pPr>
    <w:rPr>
      <w:sz w:val="22"/>
      <w:szCs w:val="20"/>
      <w:lang w:val="es-ES_tradnl" w:eastAsia="en-US"/>
    </w:rPr>
  </w:style>
  <w:style w:type="character" w:customStyle="1" w:styleId="aCar">
    <w:name w:val="a Car"/>
    <w:link w:val="a0"/>
    <w:locked/>
    <w:rsid w:val="00F04DC8"/>
    <w:rPr>
      <w:rFonts w:eastAsia="MS Mincho"/>
      <w:sz w:val="22"/>
      <w:lang w:val="es-ES_tradnl" w:eastAsia="en-US"/>
    </w:rPr>
  </w:style>
  <w:style w:type="character" w:customStyle="1" w:styleId="BodyCar">
    <w:name w:val="Body Car"/>
    <w:link w:val="Body"/>
    <w:locked/>
    <w:rsid w:val="00F04DC8"/>
    <w:rPr>
      <w:color w:val="000000"/>
      <w:sz w:val="22"/>
      <w:lang w:val="es-ES_tradnl" w:eastAsia="en-US"/>
    </w:rPr>
  </w:style>
  <w:style w:type="table" w:styleId="Tablaconcuadrcula">
    <w:name w:val="Table Grid"/>
    <w:basedOn w:val="Tablanormal"/>
    <w:uiPriority w:val="59"/>
    <w:rsid w:val="0071541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rinc">
    <w:name w:val="TextePrinc"/>
    <w:basedOn w:val="Normal"/>
    <w:rsid w:val="007365C8"/>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textAlignment w:val="baseline"/>
    </w:pPr>
    <w:rPr>
      <w:rFonts w:ascii="Arial" w:hAnsi="Arial"/>
      <w:noProof/>
      <w:szCs w:val="24"/>
      <w:lang w:eastAsia="en-US"/>
    </w:rPr>
  </w:style>
  <w:style w:type="paragraph" w:customStyle="1" w:styleId="Pdc">
    <w:name w:val="Pdc"/>
    <w:basedOn w:val="Normal"/>
    <w:rsid w:val="007365C8"/>
    <w:pP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textAlignment w:val="baseline"/>
    </w:pPr>
    <w:rPr>
      <w:noProof/>
      <w:color w:val="FFFF00"/>
      <w:sz w:val="20"/>
      <w:szCs w:val="24"/>
      <w:lang w:eastAsia="en-US"/>
    </w:rPr>
  </w:style>
  <w:style w:type="paragraph" w:customStyle="1" w:styleId="vietatn">
    <w:name w:val="viñeta tn"/>
    <w:basedOn w:val="Normal"/>
    <w:rsid w:val="00875E34"/>
    <w:pPr>
      <w:numPr>
        <w:numId w:val="1"/>
      </w:numPr>
      <w:overflowPunct w:val="0"/>
      <w:textAlignment w:val="baseline"/>
    </w:pPr>
    <w:rPr>
      <w:color w:val="auto"/>
      <w:sz w:val="22"/>
      <w:szCs w:val="22"/>
      <w:u w:val="single"/>
      <w:lang w:val="es-ES" w:eastAsia="en-US"/>
    </w:rPr>
  </w:style>
  <w:style w:type="paragraph" w:customStyle="1" w:styleId="CelluleCourant">
    <w:name w:val="CelluleCourant"/>
    <w:basedOn w:val="Normal"/>
    <w:rsid w:val="00C7035D"/>
    <w:pPr>
      <w:overflowPunct w:val="0"/>
      <w:textAlignment w:val="baseline"/>
    </w:pPr>
    <w:rPr>
      <w:noProof/>
      <w:sz w:val="24"/>
      <w:szCs w:val="24"/>
      <w:lang w:eastAsia="en-US"/>
    </w:rPr>
  </w:style>
  <w:style w:type="paragraph" w:customStyle="1" w:styleId="i">
    <w:name w:val="(i)"/>
    <w:basedOn w:val="Normal"/>
    <w:link w:val="iCar"/>
    <w:rsid w:val="00C7035D"/>
    <w:pPr>
      <w:keepLines/>
      <w:tabs>
        <w:tab w:val="left" w:pos="1620"/>
      </w:tabs>
      <w:overflowPunct w:val="0"/>
      <w:ind w:left="1800" w:hanging="540"/>
      <w:jc w:val="both"/>
      <w:textAlignment w:val="baseline"/>
    </w:pPr>
    <w:rPr>
      <w:color w:val="auto"/>
      <w:sz w:val="22"/>
      <w:szCs w:val="20"/>
      <w:lang w:val="es-ES" w:eastAsia="en-US"/>
    </w:rPr>
  </w:style>
  <w:style w:type="paragraph" w:customStyle="1" w:styleId="textoi">
    <w:name w:val="texto (i)"/>
    <w:basedOn w:val="a0"/>
    <w:rsid w:val="00C7035D"/>
    <w:pPr>
      <w:widowControl w:val="0"/>
      <w:spacing w:before="0"/>
      <w:ind w:left="1980" w:hanging="360"/>
    </w:pPr>
    <w:rPr>
      <w:szCs w:val="22"/>
      <w:lang w:val="es-ES"/>
    </w:rPr>
  </w:style>
  <w:style w:type="character" w:customStyle="1" w:styleId="iCar">
    <w:name w:val="(i) Car"/>
    <w:link w:val="i"/>
    <w:locked/>
    <w:rsid w:val="00C7035D"/>
    <w:rPr>
      <w:sz w:val="22"/>
      <w:lang w:val="es-ES" w:eastAsia="en-US"/>
    </w:rPr>
  </w:style>
  <w:style w:type="paragraph" w:customStyle="1" w:styleId="111texto">
    <w:name w:val="1.1.1.texto"/>
    <w:basedOn w:val="Normal"/>
    <w:link w:val="111textoCar"/>
    <w:rsid w:val="00337E7E"/>
    <w:pPr>
      <w:widowControl/>
      <w:overflowPunct w:val="0"/>
      <w:spacing w:before="240"/>
      <w:ind w:left="1701" w:hanging="709"/>
      <w:jc w:val="both"/>
      <w:textAlignment w:val="baseline"/>
    </w:pPr>
    <w:rPr>
      <w:color w:val="auto"/>
      <w:sz w:val="22"/>
      <w:szCs w:val="20"/>
      <w:lang w:val="es-ES" w:eastAsia="es-ES"/>
    </w:rPr>
  </w:style>
  <w:style w:type="character" w:customStyle="1" w:styleId="111textoCar">
    <w:name w:val="1.1.1.texto Car"/>
    <w:link w:val="111texto"/>
    <w:locked/>
    <w:rsid w:val="00337E7E"/>
    <w:rPr>
      <w:sz w:val="22"/>
      <w:lang w:val="es-ES" w:eastAsia="es-ES"/>
    </w:rPr>
  </w:style>
  <w:style w:type="paragraph" w:customStyle="1" w:styleId="zsubject">
    <w:name w:val="zsubject"/>
    <w:basedOn w:val="Normal"/>
    <w:rsid w:val="006A4957"/>
    <w:pPr>
      <w:overflowPunct w:val="0"/>
      <w:spacing w:after="520" w:line="260" w:lineRule="atLeast"/>
      <w:textAlignment w:val="baseline"/>
    </w:pPr>
    <w:rPr>
      <w:b/>
      <w:color w:val="auto"/>
      <w:sz w:val="22"/>
      <w:szCs w:val="22"/>
      <w:lang w:val="en-GB" w:eastAsia="en-US"/>
    </w:rPr>
  </w:style>
  <w:style w:type="paragraph" w:customStyle="1" w:styleId="1111">
    <w:name w:val="1.1.1.1."/>
    <w:basedOn w:val="Normal"/>
    <w:rsid w:val="006A4957"/>
    <w:pPr>
      <w:overflowPunct w:val="0"/>
      <w:ind w:left="2693" w:hanging="992"/>
      <w:textAlignment w:val="baseline"/>
    </w:pPr>
    <w:rPr>
      <w:color w:val="auto"/>
      <w:sz w:val="22"/>
      <w:szCs w:val="22"/>
      <w:lang w:val="es-ES" w:eastAsia="en-US"/>
    </w:rPr>
  </w:style>
  <w:style w:type="paragraph" w:customStyle="1" w:styleId="figuressmall8">
    <w:name w:val="figures small 8"/>
    <w:rsid w:val="00B034EF"/>
    <w:pPr>
      <w:widowControl w:val="0"/>
      <w:autoSpaceDE w:val="0"/>
      <w:autoSpaceDN w:val="0"/>
      <w:adjustRightInd w:val="0"/>
    </w:pPr>
    <w:rPr>
      <w:color w:val="000000"/>
      <w:sz w:val="16"/>
      <w:szCs w:val="16"/>
      <w:lang w:val="en-US" w:eastAsia="en-US"/>
    </w:rPr>
  </w:style>
  <w:style w:type="paragraph" w:customStyle="1" w:styleId="HeadinfDerecha10">
    <w:name w:val="Headinf Derecha 10"/>
    <w:rsid w:val="00B23FB1"/>
    <w:pPr>
      <w:keepNext/>
      <w:keepLines/>
      <w:widowControl w:val="0"/>
      <w:autoSpaceDE w:val="0"/>
      <w:autoSpaceDN w:val="0"/>
      <w:adjustRightInd w:val="0"/>
      <w:spacing w:before="56"/>
      <w:ind w:left="674" w:hanging="674"/>
      <w:jc w:val="right"/>
    </w:pPr>
    <w:rPr>
      <w:color w:val="000000"/>
      <w:lang w:val="en-US" w:eastAsia="en-US"/>
    </w:rPr>
  </w:style>
  <w:style w:type="paragraph" w:styleId="Fecha">
    <w:name w:val="Date"/>
    <w:basedOn w:val="Normal"/>
    <w:next w:val="Normal"/>
    <w:link w:val="FechaCar"/>
    <w:rsid w:val="00BC4356"/>
    <w:pPr>
      <w:widowControl/>
    </w:pPr>
  </w:style>
  <w:style w:type="character" w:customStyle="1" w:styleId="FechaCar">
    <w:name w:val="Fecha Car"/>
    <w:link w:val="Fecha"/>
    <w:semiHidden/>
    <w:locked/>
    <w:rsid w:val="005763D0"/>
    <w:rPr>
      <w:rFonts w:cs="Times New Roman"/>
      <w:color w:val="000000"/>
      <w:sz w:val="18"/>
      <w:lang w:val="en-US" w:eastAsia="ja-JP"/>
    </w:rPr>
  </w:style>
  <w:style w:type="character" w:styleId="nfasis">
    <w:name w:val="Emphasis"/>
    <w:qFormat/>
    <w:rsid w:val="009C128D"/>
    <w:rPr>
      <w:rFonts w:cs="Times New Roman"/>
      <w:i/>
    </w:rPr>
  </w:style>
  <w:style w:type="paragraph" w:styleId="Textonotapie">
    <w:name w:val="footnote text"/>
    <w:basedOn w:val="Normal"/>
    <w:link w:val="TextonotapieCar"/>
    <w:semiHidden/>
    <w:rsid w:val="003C1243"/>
    <w:rPr>
      <w:sz w:val="20"/>
      <w:szCs w:val="20"/>
    </w:rPr>
  </w:style>
  <w:style w:type="character" w:customStyle="1" w:styleId="TextonotapieCar">
    <w:name w:val="Texto nota pie Car"/>
    <w:link w:val="Textonotapie"/>
    <w:semiHidden/>
    <w:locked/>
    <w:rsid w:val="005763D0"/>
    <w:rPr>
      <w:rFonts w:cs="Times New Roman"/>
      <w:color w:val="000000"/>
      <w:sz w:val="20"/>
      <w:lang w:val="en-US" w:eastAsia="ja-JP"/>
    </w:rPr>
  </w:style>
  <w:style w:type="character" w:styleId="Refdenotaalpie">
    <w:name w:val="footnote reference"/>
    <w:semiHidden/>
    <w:rsid w:val="003C1243"/>
    <w:rPr>
      <w:rFonts w:cs="Times New Roman"/>
      <w:vertAlign w:val="superscript"/>
    </w:rPr>
  </w:style>
  <w:style w:type="paragraph" w:customStyle="1" w:styleId="-1">
    <w:name w:val="- 1"/>
    <w:basedOn w:val="not"/>
    <w:link w:val="-1Car"/>
    <w:rsid w:val="00352358"/>
    <w:pPr>
      <w:tabs>
        <w:tab w:val="left" w:pos="900"/>
      </w:tabs>
      <w:ind w:left="1200" w:hanging="580"/>
    </w:pPr>
  </w:style>
  <w:style w:type="paragraph" w:customStyle="1" w:styleId="Heading21">
    <w:name w:val="Heading 21"/>
    <w:next w:val="Body2"/>
    <w:rsid w:val="009D50CD"/>
    <w:pPr>
      <w:keepNext/>
      <w:keepLines/>
      <w:widowControl w:val="0"/>
      <w:autoSpaceDE w:val="0"/>
      <w:autoSpaceDN w:val="0"/>
      <w:adjustRightInd w:val="0"/>
      <w:spacing w:before="243"/>
      <w:ind w:left="1190" w:hanging="510"/>
      <w:jc w:val="both"/>
    </w:pPr>
    <w:rPr>
      <w:color w:val="000000"/>
      <w:sz w:val="22"/>
      <w:szCs w:val="22"/>
      <w:lang w:val="en-US" w:eastAsia="en-US"/>
    </w:rPr>
  </w:style>
  <w:style w:type="paragraph" w:customStyle="1" w:styleId="Heading31">
    <w:name w:val="Heading 31"/>
    <w:rsid w:val="009D50CD"/>
    <w:pPr>
      <w:keepNext/>
      <w:keepLines/>
      <w:widowControl w:val="0"/>
      <w:autoSpaceDE w:val="0"/>
      <w:autoSpaceDN w:val="0"/>
      <w:adjustRightInd w:val="0"/>
      <w:spacing w:before="243"/>
      <w:ind w:left="1417" w:hanging="510"/>
      <w:jc w:val="both"/>
    </w:pPr>
    <w:rPr>
      <w:i/>
      <w:iCs/>
      <w:color w:val="000000"/>
      <w:sz w:val="22"/>
      <w:szCs w:val="22"/>
      <w:lang w:val="en-US" w:eastAsia="en-US"/>
    </w:rPr>
  </w:style>
  <w:style w:type="paragraph" w:customStyle="1" w:styleId="Tabletitleleft">
    <w:name w:val="Table title left"/>
    <w:rsid w:val="009B3661"/>
    <w:pPr>
      <w:keepNext/>
      <w:keepLines/>
      <w:widowControl w:val="0"/>
      <w:autoSpaceDE w:val="0"/>
      <w:autoSpaceDN w:val="0"/>
      <w:adjustRightInd w:val="0"/>
      <w:ind w:left="113" w:right="56"/>
      <w:jc w:val="center"/>
    </w:pPr>
    <w:rPr>
      <w:color w:val="000000"/>
      <w:sz w:val="22"/>
      <w:szCs w:val="22"/>
      <w:lang w:val="en-US" w:eastAsia="en-US"/>
    </w:rPr>
  </w:style>
  <w:style w:type="paragraph" w:customStyle="1" w:styleId="Body3blank">
    <w:name w:val="Body3 blank"/>
    <w:rsid w:val="00230A39"/>
    <w:pPr>
      <w:keepLines/>
      <w:widowControl w:val="0"/>
      <w:autoSpaceDE w:val="0"/>
      <w:autoSpaceDN w:val="0"/>
      <w:adjustRightInd w:val="0"/>
      <w:spacing w:before="238"/>
      <w:ind w:left="1559" w:hanging="226"/>
      <w:jc w:val="both"/>
    </w:pPr>
    <w:rPr>
      <w:color w:val="000000"/>
      <w:sz w:val="22"/>
      <w:szCs w:val="22"/>
      <w:lang w:val="en-US" w:eastAsia="en-US"/>
    </w:rPr>
  </w:style>
  <w:style w:type="paragraph" w:customStyle="1" w:styleId="ii">
    <w:name w:val="ii)"/>
    <w:basedOn w:val="Normal"/>
    <w:rsid w:val="00CD45A0"/>
    <w:pPr>
      <w:keepLines/>
      <w:widowControl/>
      <w:overflowPunct w:val="0"/>
      <w:spacing w:before="240"/>
      <w:ind w:left="1418" w:hanging="425"/>
      <w:jc w:val="both"/>
      <w:textAlignment w:val="baseline"/>
    </w:pPr>
    <w:rPr>
      <w:color w:val="auto"/>
      <w:sz w:val="22"/>
      <w:szCs w:val="20"/>
      <w:lang w:val="es-ES_tradnl" w:eastAsia="en-US"/>
    </w:rPr>
  </w:style>
  <w:style w:type="paragraph" w:styleId="Textodebloque">
    <w:name w:val="Block Text"/>
    <w:basedOn w:val="Normal"/>
    <w:rsid w:val="00FF7C1C"/>
    <w:pPr>
      <w:widowControl/>
      <w:autoSpaceDE/>
      <w:autoSpaceDN/>
      <w:adjustRightInd/>
      <w:ind w:left="360" w:right="-1"/>
    </w:pPr>
    <w:rPr>
      <w:color w:val="auto"/>
      <w:sz w:val="22"/>
      <w:szCs w:val="20"/>
      <w:lang w:val="es-ES" w:eastAsia="en-US"/>
    </w:rPr>
  </w:style>
  <w:style w:type="paragraph" w:customStyle="1" w:styleId="TEXTO">
    <w:name w:val="TEXTO"/>
    <w:basedOn w:val="Normal"/>
    <w:rsid w:val="00E65712"/>
    <w:pPr>
      <w:widowControl/>
      <w:overflowPunct w:val="0"/>
      <w:ind w:left="1700" w:hanging="320"/>
      <w:jc w:val="both"/>
      <w:textAlignment w:val="baseline"/>
    </w:pPr>
    <w:rPr>
      <w:rFonts w:ascii="Times" w:hAnsi="Times"/>
      <w:color w:val="auto"/>
      <w:sz w:val="28"/>
      <w:szCs w:val="20"/>
      <w:lang w:val="es-ES_tradnl" w:eastAsia="en-US"/>
    </w:rPr>
  </w:style>
  <w:style w:type="paragraph" w:customStyle="1" w:styleId="Default">
    <w:name w:val="Default"/>
    <w:rsid w:val="006C4879"/>
    <w:pPr>
      <w:widowControl w:val="0"/>
      <w:autoSpaceDE w:val="0"/>
      <w:autoSpaceDN w:val="0"/>
      <w:adjustRightInd w:val="0"/>
    </w:pPr>
    <w:rPr>
      <w:rFonts w:ascii="Trade Gothic" w:hAnsi="Trade Gothic" w:cs="Trade Gothic"/>
      <w:color w:val="000000"/>
      <w:sz w:val="24"/>
      <w:szCs w:val="24"/>
      <w:lang w:val="en-US" w:eastAsia="en-US"/>
    </w:rPr>
  </w:style>
  <w:style w:type="paragraph" w:customStyle="1" w:styleId="CM2">
    <w:name w:val="CM2"/>
    <w:basedOn w:val="Default"/>
    <w:next w:val="Default"/>
    <w:rsid w:val="006C4879"/>
    <w:pPr>
      <w:spacing w:line="113" w:lineRule="atLeast"/>
    </w:pPr>
    <w:rPr>
      <w:rFonts w:cs="Times New Roman"/>
      <w:color w:val="auto"/>
    </w:rPr>
  </w:style>
  <w:style w:type="paragraph" w:customStyle="1" w:styleId="Titre10Bis">
    <w:name w:val="Titre 10 Bis"/>
    <w:basedOn w:val="Normal"/>
    <w:rsid w:val="006C4879"/>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spacing w:line="260" w:lineRule="atLeast"/>
      <w:textAlignment w:val="baseline"/>
    </w:pPr>
    <w:rPr>
      <w:b/>
      <w:noProof/>
      <w:color w:val="0000FF"/>
      <w:sz w:val="28"/>
      <w:szCs w:val="24"/>
      <w:lang w:eastAsia="en-US"/>
    </w:rPr>
  </w:style>
  <w:style w:type="paragraph" w:customStyle="1" w:styleId="CM143">
    <w:name w:val="CM143"/>
    <w:basedOn w:val="Default"/>
    <w:next w:val="Default"/>
    <w:rsid w:val="006C4879"/>
    <w:pPr>
      <w:spacing w:after="105"/>
    </w:pPr>
    <w:rPr>
      <w:rFonts w:ascii="Univers LT Std" w:hAnsi="Univers LT Std" w:cs="Univers LT Std"/>
      <w:color w:val="auto"/>
    </w:rPr>
  </w:style>
  <w:style w:type="paragraph" w:customStyle="1" w:styleId="texto0">
    <w:name w:val="texto"/>
    <w:basedOn w:val="tab"/>
    <w:rsid w:val="00032E92"/>
    <w:pPr>
      <w:ind w:left="2060"/>
    </w:pPr>
    <w:rPr>
      <w:rFonts w:ascii="Times" w:hAnsi="Times"/>
    </w:rPr>
  </w:style>
  <w:style w:type="paragraph" w:styleId="Lista2">
    <w:name w:val="List 2"/>
    <w:basedOn w:val="Normal"/>
    <w:rsid w:val="001B5B31"/>
    <w:pPr>
      <w:overflowPunct w:val="0"/>
      <w:ind w:left="566" w:hanging="283"/>
      <w:textAlignment w:val="baseline"/>
    </w:pPr>
    <w:rPr>
      <w:color w:val="auto"/>
      <w:sz w:val="22"/>
      <w:szCs w:val="22"/>
      <w:lang w:val="es-ES" w:eastAsia="en-US"/>
    </w:rPr>
  </w:style>
  <w:style w:type="paragraph" w:customStyle="1" w:styleId="tablas">
    <w:name w:val="tablas"/>
    <w:basedOn w:val="Normal"/>
    <w:rsid w:val="0077545B"/>
    <w:pPr>
      <w:widowControl/>
      <w:tabs>
        <w:tab w:val="left" w:pos="720"/>
        <w:tab w:val="left" w:pos="1008"/>
        <w:tab w:val="left" w:pos="1296"/>
        <w:tab w:val="left" w:pos="1584"/>
        <w:tab w:val="left" w:pos="1872"/>
        <w:tab w:val="left" w:pos="2160"/>
        <w:tab w:val="left" w:pos="8496"/>
        <w:tab w:val="left" w:pos="8928"/>
      </w:tabs>
      <w:overflowPunct w:val="0"/>
      <w:ind w:left="1008" w:right="-1152"/>
      <w:textAlignment w:val="baseline"/>
    </w:pPr>
    <w:rPr>
      <w:color w:val="auto"/>
      <w:sz w:val="20"/>
      <w:szCs w:val="20"/>
      <w:u w:val="single"/>
      <w:lang w:val="es-ES_tradnl" w:eastAsia="en-US"/>
    </w:rPr>
  </w:style>
  <w:style w:type="paragraph" w:styleId="Textoindependiente">
    <w:name w:val="Body Text"/>
    <w:basedOn w:val="Normal"/>
    <w:link w:val="TextoindependienteCar"/>
    <w:rsid w:val="007302E0"/>
    <w:pPr>
      <w:suppressAutoHyphens/>
      <w:autoSpaceDE/>
      <w:autoSpaceDN/>
      <w:adjustRightInd/>
      <w:spacing w:line="360" w:lineRule="auto"/>
      <w:jc w:val="both"/>
    </w:pPr>
  </w:style>
  <w:style w:type="character" w:customStyle="1" w:styleId="TextoindependienteCar">
    <w:name w:val="Texto independiente Car"/>
    <w:link w:val="Textoindependiente"/>
    <w:semiHidden/>
    <w:locked/>
    <w:rsid w:val="005763D0"/>
    <w:rPr>
      <w:rFonts w:cs="Times New Roman"/>
      <w:color w:val="000000"/>
      <w:sz w:val="18"/>
      <w:lang w:val="en-US" w:eastAsia="ja-JP"/>
    </w:rPr>
  </w:style>
  <w:style w:type="paragraph" w:customStyle="1" w:styleId="-3">
    <w:name w:val="-3"/>
    <w:basedOn w:val="a"/>
    <w:rsid w:val="00F02BF2"/>
    <w:pPr>
      <w:tabs>
        <w:tab w:val="clear" w:pos="1560"/>
        <w:tab w:val="left" w:pos="1860"/>
        <w:tab w:val="left" w:pos="5103"/>
      </w:tabs>
      <w:spacing w:before="120" w:after="120"/>
      <w:ind w:left="2080" w:hanging="620"/>
    </w:pPr>
  </w:style>
  <w:style w:type="paragraph" w:customStyle="1" w:styleId="Prrafodelista1">
    <w:name w:val="Párrafo de lista1"/>
    <w:basedOn w:val="Normal"/>
    <w:rsid w:val="00F02BF2"/>
    <w:pPr>
      <w:overflowPunct w:val="0"/>
      <w:ind w:left="708"/>
      <w:textAlignment w:val="baseline"/>
    </w:pPr>
    <w:rPr>
      <w:color w:val="auto"/>
      <w:sz w:val="22"/>
      <w:szCs w:val="22"/>
      <w:lang w:val="es-ES" w:eastAsia="en-US"/>
    </w:rPr>
  </w:style>
  <w:style w:type="character" w:styleId="Nmerodelnea">
    <w:name w:val="line number"/>
    <w:rsid w:val="006E0833"/>
    <w:rPr>
      <w:rFonts w:cs="Times New Roman"/>
    </w:rPr>
  </w:style>
  <w:style w:type="paragraph" w:customStyle="1" w:styleId="guina">
    <w:name w:val="guión a"/>
    <w:basedOn w:val="a0"/>
    <w:rsid w:val="006E0833"/>
    <w:pPr>
      <w:tabs>
        <w:tab w:val="left" w:pos="1276"/>
      </w:tabs>
      <w:ind w:left="1560" w:right="-29" w:hanging="567"/>
    </w:pPr>
    <w:rPr>
      <w:lang w:eastAsia="es-ES"/>
    </w:rPr>
  </w:style>
  <w:style w:type="paragraph" w:customStyle="1" w:styleId="EstiloBody2Arial">
    <w:name w:val="Estilo Body2 + Arial"/>
    <w:basedOn w:val="Body2"/>
    <w:autoRedefine/>
    <w:rsid w:val="001C2728"/>
    <w:pPr>
      <w:spacing w:before="240"/>
      <w:ind w:left="1134" w:hanging="11"/>
    </w:pPr>
    <w:rPr>
      <w:rFonts w:ascii="Arial" w:hAnsi="Arial"/>
      <w:lang w:eastAsia="en-US"/>
    </w:rPr>
  </w:style>
  <w:style w:type="character" w:customStyle="1" w:styleId="-1Car">
    <w:name w:val="- 1 Car"/>
    <w:link w:val="-1"/>
    <w:locked/>
    <w:rsid w:val="005D37E1"/>
    <w:rPr>
      <w:rFonts w:eastAsia="Times New Roman"/>
      <w:sz w:val="22"/>
      <w:lang w:val="es-ES_tradnl" w:eastAsia="en-US"/>
    </w:rPr>
  </w:style>
  <w:style w:type="paragraph" w:customStyle="1" w:styleId="tab1">
    <w:name w:val="tab1"/>
    <w:basedOn w:val="tab"/>
    <w:rsid w:val="006A4E35"/>
    <w:pPr>
      <w:keepLines w:val="0"/>
      <w:ind w:left="0" w:right="40"/>
    </w:pPr>
    <w:rPr>
      <w:sz w:val="22"/>
    </w:rPr>
  </w:style>
  <w:style w:type="paragraph" w:customStyle="1" w:styleId="A1">
    <w:name w:val="A)"/>
    <w:basedOn w:val="tab"/>
    <w:rsid w:val="00E27128"/>
    <w:pPr>
      <w:keepLines w:val="0"/>
      <w:tabs>
        <w:tab w:val="left" w:pos="560"/>
        <w:tab w:val="left" w:pos="1560"/>
      </w:tabs>
      <w:ind w:left="1559" w:right="318" w:hanging="425"/>
    </w:pPr>
    <w:rPr>
      <w:sz w:val="22"/>
    </w:rPr>
  </w:style>
  <w:style w:type="paragraph" w:customStyle="1" w:styleId="1">
    <w:name w:val="1."/>
    <w:basedOn w:val="tn"/>
    <w:link w:val="1Car"/>
    <w:rsid w:val="00190FCA"/>
    <w:pPr>
      <w:widowControl w:val="0"/>
      <w:tabs>
        <w:tab w:val="clear" w:pos="567"/>
        <w:tab w:val="left" w:pos="240"/>
      </w:tabs>
      <w:ind w:left="440" w:hanging="440"/>
    </w:pPr>
    <w:rPr>
      <w:lang w:val="es-ES"/>
    </w:rPr>
  </w:style>
  <w:style w:type="character" w:customStyle="1" w:styleId="1Car">
    <w:name w:val="1. Car"/>
    <w:link w:val="1"/>
    <w:locked/>
    <w:rsid w:val="00190FCA"/>
    <w:rPr>
      <w:rFonts w:eastAsia="Times New Roman"/>
      <w:sz w:val="22"/>
      <w:lang w:val="x-none" w:eastAsia="en-US"/>
    </w:rPr>
  </w:style>
  <w:style w:type="paragraph" w:customStyle="1" w:styleId="Normal1">
    <w:name w:val="Normal1"/>
    <w:basedOn w:val="Normal"/>
    <w:rsid w:val="00BF3DFB"/>
    <w:pPr>
      <w:widowControl/>
      <w:overflowPunct w:val="0"/>
      <w:ind w:right="40"/>
      <w:jc w:val="both"/>
      <w:textAlignment w:val="baseline"/>
    </w:pPr>
    <w:rPr>
      <w:color w:val="auto"/>
      <w:sz w:val="22"/>
      <w:szCs w:val="20"/>
      <w:lang w:val="es-ES_tradnl" w:eastAsia="en-US"/>
    </w:rPr>
  </w:style>
  <w:style w:type="paragraph" w:customStyle="1" w:styleId="TableColumnHeader">
    <w:name w:val="Table Column Header"/>
    <w:basedOn w:val="Normal"/>
    <w:rsid w:val="004962FE"/>
    <w:pPr>
      <w:autoSpaceDE/>
      <w:autoSpaceDN/>
      <w:adjustRightInd/>
      <w:spacing w:before="120" w:after="170" w:line="240" w:lineRule="atLeast"/>
    </w:pPr>
    <w:rPr>
      <w:rFonts w:ascii="Arial" w:hAnsi="Arial"/>
      <w:b/>
      <w:color w:val="auto"/>
      <w:sz w:val="20"/>
      <w:szCs w:val="24"/>
      <w:lang w:val="en-GB" w:eastAsia="en-US"/>
    </w:rPr>
  </w:style>
  <w:style w:type="paragraph" w:customStyle="1" w:styleId="Preparedby">
    <w:name w:val="Prepared by"/>
    <w:basedOn w:val="Normal"/>
    <w:rsid w:val="008B79D2"/>
    <w:pPr>
      <w:overflowPunct w:val="0"/>
      <w:spacing w:before="60" w:after="60" w:line="260" w:lineRule="atLeast"/>
      <w:textAlignment w:val="baseline"/>
    </w:pPr>
    <w:rPr>
      <w:color w:val="auto"/>
      <w:sz w:val="22"/>
      <w:szCs w:val="22"/>
      <w:lang w:val="en-GB" w:eastAsia="en-US"/>
    </w:rPr>
  </w:style>
  <w:style w:type="paragraph" w:styleId="Prrafodelista">
    <w:name w:val="List Paragraph"/>
    <w:basedOn w:val="Normal"/>
    <w:qFormat/>
    <w:rsid w:val="008873BC"/>
    <w:pPr>
      <w:overflowPunct w:val="0"/>
      <w:ind w:left="708"/>
      <w:textAlignment w:val="baseline"/>
    </w:pPr>
    <w:rPr>
      <w:color w:val="auto"/>
      <w:sz w:val="22"/>
      <w:szCs w:val="22"/>
      <w:lang w:val="es-ES" w:eastAsia="en-US"/>
    </w:rPr>
  </w:style>
  <w:style w:type="paragraph" w:styleId="Revisin">
    <w:name w:val="Revision"/>
    <w:hidden/>
    <w:uiPriority w:val="99"/>
    <w:semiHidden/>
    <w:rsid w:val="00F84920"/>
    <w:rPr>
      <w:color w:val="000000"/>
      <w:sz w:val="18"/>
      <w:szCs w:val="18"/>
      <w:lang w:val="en-US" w:eastAsia="ja-JP"/>
    </w:rPr>
  </w:style>
  <w:style w:type="character" w:styleId="Textoennegrita">
    <w:name w:val="Strong"/>
    <w:uiPriority w:val="22"/>
    <w:qFormat/>
    <w:locked/>
    <w:rsid w:val="006C2731"/>
    <w:rPr>
      <w:b/>
      <w:bCs/>
    </w:rPr>
  </w:style>
  <w:style w:type="character" w:styleId="Hipervnculo">
    <w:name w:val="Hyperlink"/>
    <w:uiPriority w:val="99"/>
    <w:unhideWhenUsed/>
    <w:rsid w:val="00C06851"/>
    <w:rPr>
      <w:color w:val="0000FF"/>
      <w:u w:val="single"/>
    </w:rPr>
  </w:style>
  <w:style w:type="table" w:customStyle="1" w:styleId="Tablaconcuadrcula1">
    <w:name w:val="Tabla con cuadrícula1"/>
    <w:basedOn w:val="Tablanormal"/>
    <w:uiPriority w:val="59"/>
    <w:rsid w:val="00020B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020B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020B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13022610780175998prrafodelista1">
    <w:name w:val="m_-2413022610780175998prrafodelista1"/>
    <w:basedOn w:val="Normal"/>
    <w:rsid w:val="00872F3A"/>
    <w:pPr>
      <w:widowControl/>
      <w:autoSpaceDE/>
      <w:autoSpaceDN/>
      <w:adjustRightInd/>
      <w:spacing w:before="100" w:beforeAutospacing="1" w:after="100" w:afterAutospacing="1"/>
    </w:pPr>
    <w:rPr>
      <w:rFonts w:eastAsia="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53653785">
      <w:bodyDiv w:val="1"/>
      <w:marLeft w:val="0"/>
      <w:marRight w:val="0"/>
      <w:marTop w:val="0"/>
      <w:marBottom w:val="0"/>
      <w:divBdr>
        <w:top w:val="none" w:sz="0" w:space="0" w:color="auto"/>
        <w:left w:val="none" w:sz="0" w:space="0" w:color="auto"/>
        <w:bottom w:val="none" w:sz="0" w:space="0" w:color="auto"/>
        <w:right w:val="none" w:sz="0" w:space="0" w:color="auto"/>
      </w:divBdr>
      <w:divsChild>
        <w:div w:id="47456686">
          <w:marLeft w:val="0"/>
          <w:marRight w:val="0"/>
          <w:marTop w:val="0"/>
          <w:marBottom w:val="0"/>
          <w:divBdr>
            <w:top w:val="none" w:sz="0" w:space="0" w:color="auto"/>
            <w:left w:val="none" w:sz="0" w:space="0" w:color="auto"/>
            <w:bottom w:val="none" w:sz="0" w:space="0" w:color="auto"/>
            <w:right w:val="none" w:sz="0" w:space="0" w:color="auto"/>
          </w:divBdr>
        </w:div>
      </w:divsChild>
    </w:div>
    <w:div w:id="477067464">
      <w:bodyDiv w:val="1"/>
      <w:marLeft w:val="0"/>
      <w:marRight w:val="0"/>
      <w:marTop w:val="0"/>
      <w:marBottom w:val="0"/>
      <w:divBdr>
        <w:top w:val="none" w:sz="0" w:space="0" w:color="auto"/>
        <w:left w:val="none" w:sz="0" w:space="0" w:color="auto"/>
        <w:bottom w:val="none" w:sz="0" w:space="0" w:color="auto"/>
        <w:right w:val="none" w:sz="0" w:space="0" w:color="auto"/>
      </w:divBdr>
    </w:div>
    <w:div w:id="787970893">
      <w:bodyDiv w:val="1"/>
      <w:marLeft w:val="0"/>
      <w:marRight w:val="0"/>
      <w:marTop w:val="0"/>
      <w:marBottom w:val="0"/>
      <w:divBdr>
        <w:top w:val="none" w:sz="0" w:space="0" w:color="auto"/>
        <w:left w:val="none" w:sz="0" w:space="0" w:color="auto"/>
        <w:bottom w:val="none" w:sz="0" w:space="0" w:color="auto"/>
        <w:right w:val="none" w:sz="0" w:space="0" w:color="auto"/>
      </w:divBdr>
      <w:divsChild>
        <w:div w:id="1530756620">
          <w:marLeft w:val="0"/>
          <w:marRight w:val="0"/>
          <w:marTop w:val="0"/>
          <w:marBottom w:val="0"/>
          <w:divBdr>
            <w:top w:val="none" w:sz="0" w:space="0" w:color="auto"/>
            <w:left w:val="none" w:sz="0" w:space="0" w:color="auto"/>
            <w:bottom w:val="none" w:sz="0" w:space="0" w:color="auto"/>
            <w:right w:val="none" w:sz="0" w:space="0" w:color="auto"/>
          </w:divBdr>
          <w:divsChild>
            <w:div w:id="1381783577">
              <w:marLeft w:val="0"/>
              <w:marRight w:val="0"/>
              <w:marTop w:val="0"/>
              <w:marBottom w:val="0"/>
              <w:divBdr>
                <w:top w:val="none" w:sz="0" w:space="0" w:color="auto"/>
                <w:left w:val="none" w:sz="0" w:space="0" w:color="auto"/>
                <w:bottom w:val="none" w:sz="0" w:space="0" w:color="auto"/>
                <w:right w:val="none" w:sz="0" w:space="0" w:color="auto"/>
              </w:divBdr>
              <w:divsChild>
                <w:div w:id="850606236">
                  <w:marLeft w:val="0"/>
                  <w:marRight w:val="0"/>
                  <w:marTop w:val="0"/>
                  <w:marBottom w:val="0"/>
                  <w:divBdr>
                    <w:top w:val="none" w:sz="0" w:space="0" w:color="auto"/>
                    <w:left w:val="none" w:sz="0" w:space="0" w:color="auto"/>
                    <w:bottom w:val="none" w:sz="0" w:space="0" w:color="auto"/>
                    <w:right w:val="none" w:sz="0" w:space="0" w:color="auto"/>
                  </w:divBdr>
                  <w:divsChild>
                    <w:div w:id="1196844257">
                      <w:marLeft w:val="0"/>
                      <w:marRight w:val="0"/>
                      <w:marTop w:val="0"/>
                      <w:marBottom w:val="0"/>
                      <w:divBdr>
                        <w:top w:val="none" w:sz="0" w:space="0" w:color="auto"/>
                        <w:left w:val="none" w:sz="0" w:space="0" w:color="auto"/>
                        <w:bottom w:val="none" w:sz="0" w:space="0" w:color="auto"/>
                        <w:right w:val="none" w:sz="0" w:space="0" w:color="auto"/>
                      </w:divBdr>
                      <w:divsChild>
                        <w:div w:id="536746845">
                          <w:marLeft w:val="0"/>
                          <w:marRight w:val="0"/>
                          <w:marTop w:val="0"/>
                          <w:marBottom w:val="0"/>
                          <w:divBdr>
                            <w:top w:val="none" w:sz="0" w:space="0" w:color="auto"/>
                            <w:left w:val="none" w:sz="0" w:space="0" w:color="auto"/>
                            <w:bottom w:val="none" w:sz="0" w:space="0" w:color="auto"/>
                            <w:right w:val="none" w:sz="0" w:space="0" w:color="auto"/>
                          </w:divBdr>
                          <w:divsChild>
                            <w:div w:id="221671800">
                              <w:marLeft w:val="15"/>
                              <w:marRight w:val="195"/>
                              <w:marTop w:val="0"/>
                              <w:marBottom w:val="0"/>
                              <w:divBdr>
                                <w:top w:val="none" w:sz="0" w:space="0" w:color="auto"/>
                                <w:left w:val="none" w:sz="0" w:space="0" w:color="auto"/>
                                <w:bottom w:val="none" w:sz="0" w:space="0" w:color="auto"/>
                                <w:right w:val="none" w:sz="0" w:space="0" w:color="auto"/>
                              </w:divBdr>
                              <w:divsChild>
                                <w:div w:id="864251558">
                                  <w:marLeft w:val="0"/>
                                  <w:marRight w:val="0"/>
                                  <w:marTop w:val="0"/>
                                  <w:marBottom w:val="0"/>
                                  <w:divBdr>
                                    <w:top w:val="none" w:sz="0" w:space="0" w:color="auto"/>
                                    <w:left w:val="none" w:sz="0" w:space="0" w:color="auto"/>
                                    <w:bottom w:val="none" w:sz="0" w:space="0" w:color="auto"/>
                                    <w:right w:val="none" w:sz="0" w:space="0" w:color="auto"/>
                                  </w:divBdr>
                                  <w:divsChild>
                                    <w:div w:id="1296913699">
                                      <w:marLeft w:val="0"/>
                                      <w:marRight w:val="0"/>
                                      <w:marTop w:val="0"/>
                                      <w:marBottom w:val="0"/>
                                      <w:divBdr>
                                        <w:top w:val="none" w:sz="0" w:space="0" w:color="auto"/>
                                        <w:left w:val="none" w:sz="0" w:space="0" w:color="auto"/>
                                        <w:bottom w:val="none" w:sz="0" w:space="0" w:color="auto"/>
                                        <w:right w:val="none" w:sz="0" w:space="0" w:color="auto"/>
                                      </w:divBdr>
                                      <w:divsChild>
                                        <w:div w:id="1341665826">
                                          <w:marLeft w:val="0"/>
                                          <w:marRight w:val="0"/>
                                          <w:marTop w:val="0"/>
                                          <w:marBottom w:val="0"/>
                                          <w:divBdr>
                                            <w:top w:val="none" w:sz="0" w:space="0" w:color="auto"/>
                                            <w:left w:val="none" w:sz="0" w:space="0" w:color="auto"/>
                                            <w:bottom w:val="none" w:sz="0" w:space="0" w:color="auto"/>
                                            <w:right w:val="none" w:sz="0" w:space="0" w:color="auto"/>
                                          </w:divBdr>
                                          <w:divsChild>
                                            <w:div w:id="1781487641">
                                              <w:marLeft w:val="0"/>
                                              <w:marRight w:val="0"/>
                                              <w:marTop w:val="0"/>
                                              <w:marBottom w:val="0"/>
                                              <w:divBdr>
                                                <w:top w:val="none" w:sz="0" w:space="0" w:color="auto"/>
                                                <w:left w:val="none" w:sz="0" w:space="0" w:color="auto"/>
                                                <w:bottom w:val="none" w:sz="0" w:space="0" w:color="auto"/>
                                                <w:right w:val="none" w:sz="0" w:space="0" w:color="auto"/>
                                              </w:divBdr>
                                              <w:divsChild>
                                                <w:div w:id="939029395">
                                                  <w:marLeft w:val="0"/>
                                                  <w:marRight w:val="0"/>
                                                  <w:marTop w:val="0"/>
                                                  <w:marBottom w:val="0"/>
                                                  <w:divBdr>
                                                    <w:top w:val="none" w:sz="0" w:space="0" w:color="auto"/>
                                                    <w:left w:val="none" w:sz="0" w:space="0" w:color="auto"/>
                                                    <w:bottom w:val="none" w:sz="0" w:space="0" w:color="auto"/>
                                                    <w:right w:val="none" w:sz="0" w:space="0" w:color="auto"/>
                                                  </w:divBdr>
                                                  <w:divsChild>
                                                    <w:div w:id="561140106">
                                                      <w:marLeft w:val="0"/>
                                                      <w:marRight w:val="0"/>
                                                      <w:marTop w:val="0"/>
                                                      <w:marBottom w:val="0"/>
                                                      <w:divBdr>
                                                        <w:top w:val="none" w:sz="0" w:space="0" w:color="auto"/>
                                                        <w:left w:val="none" w:sz="0" w:space="0" w:color="auto"/>
                                                        <w:bottom w:val="none" w:sz="0" w:space="0" w:color="auto"/>
                                                        <w:right w:val="none" w:sz="0" w:space="0" w:color="auto"/>
                                                      </w:divBdr>
                                                      <w:divsChild>
                                                        <w:div w:id="194659163">
                                                          <w:marLeft w:val="0"/>
                                                          <w:marRight w:val="0"/>
                                                          <w:marTop w:val="0"/>
                                                          <w:marBottom w:val="0"/>
                                                          <w:divBdr>
                                                            <w:top w:val="none" w:sz="0" w:space="0" w:color="auto"/>
                                                            <w:left w:val="none" w:sz="0" w:space="0" w:color="auto"/>
                                                            <w:bottom w:val="none" w:sz="0" w:space="0" w:color="auto"/>
                                                            <w:right w:val="none" w:sz="0" w:space="0" w:color="auto"/>
                                                          </w:divBdr>
                                                          <w:divsChild>
                                                            <w:div w:id="2119328592">
                                                              <w:marLeft w:val="0"/>
                                                              <w:marRight w:val="0"/>
                                                              <w:marTop w:val="0"/>
                                                              <w:marBottom w:val="0"/>
                                                              <w:divBdr>
                                                                <w:top w:val="none" w:sz="0" w:space="0" w:color="auto"/>
                                                                <w:left w:val="none" w:sz="0" w:space="0" w:color="auto"/>
                                                                <w:bottom w:val="none" w:sz="0" w:space="0" w:color="auto"/>
                                                                <w:right w:val="none" w:sz="0" w:space="0" w:color="auto"/>
                                                              </w:divBdr>
                                                              <w:divsChild>
                                                                <w:div w:id="117114540">
                                                                  <w:marLeft w:val="0"/>
                                                                  <w:marRight w:val="0"/>
                                                                  <w:marTop w:val="0"/>
                                                                  <w:marBottom w:val="0"/>
                                                                  <w:divBdr>
                                                                    <w:top w:val="none" w:sz="0" w:space="0" w:color="auto"/>
                                                                    <w:left w:val="none" w:sz="0" w:space="0" w:color="auto"/>
                                                                    <w:bottom w:val="none" w:sz="0" w:space="0" w:color="auto"/>
                                                                    <w:right w:val="none" w:sz="0" w:space="0" w:color="auto"/>
                                                                  </w:divBdr>
                                                                  <w:divsChild>
                                                                    <w:div w:id="421338755">
                                                                      <w:marLeft w:val="405"/>
                                                                      <w:marRight w:val="0"/>
                                                                      <w:marTop w:val="0"/>
                                                                      <w:marBottom w:val="0"/>
                                                                      <w:divBdr>
                                                                        <w:top w:val="none" w:sz="0" w:space="0" w:color="auto"/>
                                                                        <w:left w:val="none" w:sz="0" w:space="0" w:color="auto"/>
                                                                        <w:bottom w:val="none" w:sz="0" w:space="0" w:color="auto"/>
                                                                        <w:right w:val="none" w:sz="0" w:space="0" w:color="auto"/>
                                                                      </w:divBdr>
                                                                      <w:divsChild>
                                                                        <w:div w:id="1196193988">
                                                                          <w:marLeft w:val="0"/>
                                                                          <w:marRight w:val="0"/>
                                                                          <w:marTop w:val="0"/>
                                                                          <w:marBottom w:val="0"/>
                                                                          <w:divBdr>
                                                                            <w:top w:val="none" w:sz="0" w:space="0" w:color="auto"/>
                                                                            <w:left w:val="none" w:sz="0" w:space="0" w:color="auto"/>
                                                                            <w:bottom w:val="none" w:sz="0" w:space="0" w:color="auto"/>
                                                                            <w:right w:val="none" w:sz="0" w:space="0" w:color="auto"/>
                                                                          </w:divBdr>
                                                                          <w:divsChild>
                                                                            <w:div w:id="1774125435">
                                                                              <w:marLeft w:val="0"/>
                                                                              <w:marRight w:val="0"/>
                                                                              <w:marTop w:val="0"/>
                                                                              <w:marBottom w:val="0"/>
                                                                              <w:divBdr>
                                                                                <w:top w:val="none" w:sz="0" w:space="0" w:color="auto"/>
                                                                                <w:left w:val="none" w:sz="0" w:space="0" w:color="auto"/>
                                                                                <w:bottom w:val="none" w:sz="0" w:space="0" w:color="auto"/>
                                                                                <w:right w:val="none" w:sz="0" w:space="0" w:color="auto"/>
                                                                              </w:divBdr>
                                                                              <w:divsChild>
                                                                                <w:div w:id="689337051">
                                                                                  <w:marLeft w:val="0"/>
                                                                                  <w:marRight w:val="0"/>
                                                                                  <w:marTop w:val="60"/>
                                                                                  <w:marBottom w:val="0"/>
                                                                                  <w:divBdr>
                                                                                    <w:top w:val="none" w:sz="0" w:space="0" w:color="auto"/>
                                                                                    <w:left w:val="none" w:sz="0" w:space="0" w:color="auto"/>
                                                                                    <w:bottom w:val="none" w:sz="0" w:space="0" w:color="auto"/>
                                                                                    <w:right w:val="none" w:sz="0" w:space="0" w:color="auto"/>
                                                                                  </w:divBdr>
                                                                                  <w:divsChild>
                                                                                    <w:div w:id="1886066580">
                                                                                      <w:marLeft w:val="0"/>
                                                                                      <w:marRight w:val="0"/>
                                                                                      <w:marTop w:val="0"/>
                                                                                      <w:marBottom w:val="0"/>
                                                                                      <w:divBdr>
                                                                                        <w:top w:val="none" w:sz="0" w:space="0" w:color="auto"/>
                                                                                        <w:left w:val="none" w:sz="0" w:space="0" w:color="auto"/>
                                                                                        <w:bottom w:val="none" w:sz="0" w:space="0" w:color="auto"/>
                                                                                        <w:right w:val="none" w:sz="0" w:space="0" w:color="auto"/>
                                                                                      </w:divBdr>
                                                                                      <w:divsChild>
                                                                                        <w:div w:id="1549417092">
                                                                                          <w:marLeft w:val="0"/>
                                                                                          <w:marRight w:val="0"/>
                                                                                          <w:marTop w:val="0"/>
                                                                                          <w:marBottom w:val="0"/>
                                                                                          <w:divBdr>
                                                                                            <w:top w:val="none" w:sz="0" w:space="0" w:color="auto"/>
                                                                                            <w:left w:val="none" w:sz="0" w:space="0" w:color="auto"/>
                                                                                            <w:bottom w:val="none" w:sz="0" w:space="0" w:color="auto"/>
                                                                                            <w:right w:val="none" w:sz="0" w:space="0" w:color="auto"/>
                                                                                          </w:divBdr>
                                                                                          <w:divsChild>
                                                                                            <w:div w:id="1701780094">
                                                                                              <w:marLeft w:val="0"/>
                                                                                              <w:marRight w:val="0"/>
                                                                                              <w:marTop w:val="0"/>
                                                                                              <w:marBottom w:val="0"/>
                                                                                              <w:divBdr>
                                                                                                <w:top w:val="none" w:sz="0" w:space="0" w:color="auto"/>
                                                                                                <w:left w:val="none" w:sz="0" w:space="0" w:color="auto"/>
                                                                                                <w:bottom w:val="none" w:sz="0" w:space="0" w:color="auto"/>
                                                                                                <w:right w:val="none" w:sz="0" w:space="0" w:color="auto"/>
                                                                                              </w:divBdr>
                                                                                              <w:divsChild>
                                                                                                <w:div w:id="1590580289">
                                                                                                  <w:marLeft w:val="0"/>
                                                                                                  <w:marRight w:val="0"/>
                                                                                                  <w:marTop w:val="0"/>
                                                                                                  <w:marBottom w:val="0"/>
                                                                                                  <w:divBdr>
                                                                                                    <w:top w:val="none" w:sz="0" w:space="0" w:color="auto"/>
                                                                                                    <w:left w:val="none" w:sz="0" w:space="0" w:color="auto"/>
                                                                                                    <w:bottom w:val="none" w:sz="0" w:space="0" w:color="auto"/>
                                                                                                    <w:right w:val="none" w:sz="0" w:space="0" w:color="auto"/>
                                                                                                  </w:divBdr>
                                                                                                  <w:divsChild>
                                                                                                    <w:div w:id="1896089539">
                                                                                                      <w:marLeft w:val="0"/>
                                                                                                      <w:marRight w:val="0"/>
                                                                                                      <w:marTop w:val="0"/>
                                                                                                      <w:marBottom w:val="0"/>
                                                                                                      <w:divBdr>
                                                                                                        <w:top w:val="none" w:sz="0" w:space="0" w:color="auto"/>
                                                                                                        <w:left w:val="none" w:sz="0" w:space="0" w:color="auto"/>
                                                                                                        <w:bottom w:val="none" w:sz="0" w:space="0" w:color="auto"/>
                                                                                                        <w:right w:val="none" w:sz="0" w:space="0" w:color="auto"/>
                                                                                                      </w:divBdr>
                                                                                                      <w:divsChild>
                                                                                                        <w:div w:id="804352898">
                                                                                                          <w:marLeft w:val="0"/>
                                                                                                          <w:marRight w:val="0"/>
                                                                                                          <w:marTop w:val="0"/>
                                                                                                          <w:marBottom w:val="0"/>
                                                                                                          <w:divBdr>
                                                                                                            <w:top w:val="none" w:sz="0" w:space="0" w:color="auto"/>
                                                                                                            <w:left w:val="none" w:sz="0" w:space="0" w:color="auto"/>
                                                                                                            <w:bottom w:val="none" w:sz="0" w:space="0" w:color="auto"/>
                                                                                                            <w:right w:val="none" w:sz="0" w:space="0" w:color="auto"/>
                                                                                                          </w:divBdr>
                                                                                                          <w:divsChild>
                                                                                                            <w:div w:id="698094374">
                                                                                                              <w:marLeft w:val="0"/>
                                                                                                              <w:marRight w:val="0"/>
                                                                                                              <w:marTop w:val="0"/>
                                                                                                              <w:marBottom w:val="0"/>
                                                                                                              <w:divBdr>
                                                                                                                <w:top w:val="none" w:sz="0" w:space="0" w:color="auto"/>
                                                                                                                <w:left w:val="none" w:sz="0" w:space="0" w:color="auto"/>
                                                                                                                <w:bottom w:val="none" w:sz="0" w:space="0" w:color="auto"/>
                                                                                                                <w:right w:val="none" w:sz="0" w:space="0" w:color="auto"/>
                                                                                                              </w:divBdr>
                                                                                                              <w:divsChild>
                                                                                                                <w:div w:id="18769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716632">
      <w:bodyDiv w:val="1"/>
      <w:marLeft w:val="0"/>
      <w:marRight w:val="0"/>
      <w:marTop w:val="0"/>
      <w:marBottom w:val="0"/>
      <w:divBdr>
        <w:top w:val="none" w:sz="0" w:space="0" w:color="auto"/>
        <w:left w:val="none" w:sz="0" w:space="0" w:color="auto"/>
        <w:bottom w:val="none" w:sz="0" w:space="0" w:color="auto"/>
        <w:right w:val="none" w:sz="0" w:space="0" w:color="auto"/>
      </w:divBdr>
    </w:div>
    <w:div w:id="983463432">
      <w:bodyDiv w:val="1"/>
      <w:marLeft w:val="0"/>
      <w:marRight w:val="0"/>
      <w:marTop w:val="0"/>
      <w:marBottom w:val="0"/>
      <w:divBdr>
        <w:top w:val="none" w:sz="0" w:space="0" w:color="auto"/>
        <w:left w:val="none" w:sz="0" w:space="0" w:color="auto"/>
        <w:bottom w:val="none" w:sz="0" w:space="0" w:color="auto"/>
        <w:right w:val="none" w:sz="0" w:space="0" w:color="auto"/>
      </w:divBdr>
    </w:div>
    <w:div w:id="1240604569">
      <w:bodyDiv w:val="1"/>
      <w:marLeft w:val="0"/>
      <w:marRight w:val="0"/>
      <w:marTop w:val="0"/>
      <w:marBottom w:val="0"/>
      <w:divBdr>
        <w:top w:val="none" w:sz="0" w:space="0" w:color="auto"/>
        <w:left w:val="none" w:sz="0" w:space="0" w:color="auto"/>
        <w:bottom w:val="none" w:sz="0" w:space="0" w:color="auto"/>
        <w:right w:val="none" w:sz="0" w:space="0" w:color="auto"/>
      </w:divBdr>
      <w:divsChild>
        <w:div w:id="1316757198">
          <w:marLeft w:val="0"/>
          <w:marRight w:val="0"/>
          <w:marTop w:val="0"/>
          <w:marBottom w:val="0"/>
          <w:divBdr>
            <w:top w:val="none" w:sz="0" w:space="0" w:color="auto"/>
            <w:left w:val="none" w:sz="0" w:space="0" w:color="auto"/>
            <w:bottom w:val="none" w:sz="0" w:space="0" w:color="auto"/>
            <w:right w:val="none" w:sz="0" w:space="0" w:color="auto"/>
          </w:divBdr>
          <w:divsChild>
            <w:div w:id="1930964917">
              <w:marLeft w:val="0"/>
              <w:marRight w:val="0"/>
              <w:marTop w:val="0"/>
              <w:marBottom w:val="0"/>
              <w:divBdr>
                <w:top w:val="none" w:sz="0" w:space="0" w:color="auto"/>
                <w:left w:val="none" w:sz="0" w:space="0" w:color="auto"/>
                <w:bottom w:val="none" w:sz="0" w:space="0" w:color="auto"/>
                <w:right w:val="none" w:sz="0" w:space="0" w:color="auto"/>
              </w:divBdr>
              <w:divsChild>
                <w:div w:id="3979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image" Target="media/image2.emf"/><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32.xml"/><Relationship Id="rId76" Type="http://schemas.openxmlformats.org/officeDocument/2006/relationships/header" Target="header37.xml"/><Relationship Id="rId84" Type="http://schemas.openxmlformats.org/officeDocument/2006/relationships/header" Target="header41.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6.xml"/><Relationship Id="rId79" Type="http://schemas.openxmlformats.org/officeDocument/2006/relationships/footer" Target="footer32.xml"/><Relationship Id="rId87"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header" Target="header40.xml"/><Relationship Id="rId90" Type="http://schemas.openxmlformats.org/officeDocument/2006/relationships/theme" Target="theme/theme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28.xml"/><Relationship Id="rId77" Type="http://schemas.openxmlformats.org/officeDocument/2006/relationships/footer" Target="footer31.xml"/><Relationship Id="rId8" Type="http://schemas.openxmlformats.org/officeDocument/2006/relationships/image" Target="media/image1.emf"/><Relationship Id="rId51" Type="http://schemas.openxmlformats.org/officeDocument/2006/relationships/header" Target="header22.xml"/><Relationship Id="rId72" Type="http://schemas.openxmlformats.org/officeDocument/2006/relationships/header" Target="header35.xml"/><Relationship Id="rId80" Type="http://schemas.openxmlformats.org/officeDocument/2006/relationships/header" Target="header39.xml"/><Relationship Id="rId85" Type="http://schemas.openxmlformats.org/officeDocument/2006/relationships/footer" Target="foot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3.xml"/><Relationship Id="rId75" Type="http://schemas.openxmlformats.org/officeDocument/2006/relationships/footer" Target="footer30.xml"/><Relationship Id="rId83" Type="http://schemas.openxmlformats.org/officeDocument/2006/relationships/footer" Target="footer34.xml"/><Relationship Id="rId88"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3.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7.xml"/><Relationship Id="rId73" Type="http://schemas.openxmlformats.org/officeDocument/2006/relationships/footer" Target="footer29.xml"/><Relationship Id="rId78" Type="http://schemas.openxmlformats.org/officeDocument/2006/relationships/header" Target="header38.xml"/><Relationship Id="rId81" Type="http://schemas.openxmlformats.org/officeDocument/2006/relationships/footer" Target="footer33.xml"/><Relationship Id="rId86" Type="http://schemas.openxmlformats.org/officeDocument/2006/relationships/header" Target="header4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header15.xml.rels><?xml version="1.0" encoding="UTF-8" standalone="yes"?>
<Relationships xmlns="http://schemas.openxmlformats.org/package/2006/relationships"><Relationship Id="rId1" Type="http://schemas.openxmlformats.org/officeDocument/2006/relationships/image" Target="media/image1.emf"/></Relationships>
</file>

<file path=word/_rels/header16.xml.rels><?xml version="1.0" encoding="UTF-8" standalone="yes"?>
<Relationships xmlns="http://schemas.openxmlformats.org/package/2006/relationships"><Relationship Id="rId1" Type="http://schemas.openxmlformats.org/officeDocument/2006/relationships/image" Target="media/image1.emf"/></Relationships>
</file>

<file path=word/_rels/header17.xml.rels><?xml version="1.0" encoding="UTF-8" standalone="yes"?>
<Relationships xmlns="http://schemas.openxmlformats.org/package/2006/relationships"><Relationship Id="rId1" Type="http://schemas.openxmlformats.org/officeDocument/2006/relationships/image" Target="media/image1.emf"/></Relationships>
</file>

<file path=word/_rels/header18.xml.rels><?xml version="1.0" encoding="UTF-8" standalone="yes"?>
<Relationships xmlns="http://schemas.openxmlformats.org/package/2006/relationships"><Relationship Id="rId1" Type="http://schemas.openxmlformats.org/officeDocument/2006/relationships/image" Target="media/image1.emf"/></Relationships>
</file>

<file path=word/_rels/header19.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21.xml.rels><?xml version="1.0" encoding="UTF-8" standalone="yes"?>
<Relationships xmlns="http://schemas.openxmlformats.org/package/2006/relationships"><Relationship Id="rId1" Type="http://schemas.openxmlformats.org/officeDocument/2006/relationships/image" Target="media/image1.emf"/></Relationships>
</file>

<file path=word/_rels/header23.xml.rels><?xml version="1.0" encoding="UTF-8" standalone="yes"?>
<Relationships xmlns="http://schemas.openxmlformats.org/package/2006/relationships"><Relationship Id="rId1" Type="http://schemas.openxmlformats.org/officeDocument/2006/relationships/image" Target="media/image1.emf"/></Relationships>
</file>

<file path=word/_rels/header24.xml.rels><?xml version="1.0" encoding="UTF-8" standalone="yes"?>
<Relationships xmlns="http://schemas.openxmlformats.org/package/2006/relationships"><Relationship Id="rId1" Type="http://schemas.openxmlformats.org/officeDocument/2006/relationships/image" Target="media/image1.emf"/></Relationships>
</file>

<file path=word/_rels/header26.xml.rels><?xml version="1.0" encoding="UTF-8" standalone="yes"?>
<Relationships xmlns="http://schemas.openxmlformats.org/package/2006/relationships"><Relationship Id="rId1" Type="http://schemas.openxmlformats.org/officeDocument/2006/relationships/image" Target="media/image1.emf"/></Relationships>
</file>

<file path=word/_rels/header27.xml.rels><?xml version="1.0" encoding="UTF-8" standalone="yes"?>
<Relationships xmlns="http://schemas.openxmlformats.org/package/2006/relationships"><Relationship Id="rId1" Type="http://schemas.openxmlformats.org/officeDocument/2006/relationships/image" Target="media/image1.emf"/></Relationships>
</file>

<file path=word/_rels/header28.xml.rels><?xml version="1.0" encoding="UTF-8" standalone="yes"?>
<Relationships xmlns="http://schemas.openxmlformats.org/package/2006/relationships"><Relationship Id="rId1" Type="http://schemas.openxmlformats.org/officeDocument/2006/relationships/image" Target="media/image1.emf"/></Relationships>
</file>

<file path=word/_rels/header29.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30.xml.rels><?xml version="1.0" encoding="UTF-8" standalone="yes"?>
<Relationships xmlns="http://schemas.openxmlformats.org/package/2006/relationships"><Relationship Id="rId1" Type="http://schemas.openxmlformats.org/officeDocument/2006/relationships/image" Target="media/image1.emf"/></Relationships>
</file>

<file path=word/_rels/header31.xml.rels><?xml version="1.0" encoding="UTF-8" standalone="yes"?>
<Relationships xmlns="http://schemas.openxmlformats.org/package/2006/relationships"><Relationship Id="rId1" Type="http://schemas.openxmlformats.org/officeDocument/2006/relationships/image" Target="media/image1.emf"/></Relationships>
</file>

<file path=word/_rels/header32.xml.rels><?xml version="1.0" encoding="UTF-8" standalone="yes"?>
<Relationships xmlns="http://schemas.openxmlformats.org/package/2006/relationships"><Relationship Id="rId1" Type="http://schemas.openxmlformats.org/officeDocument/2006/relationships/image" Target="media/image1.emf"/></Relationships>
</file>

<file path=word/_rels/header33.xml.rels><?xml version="1.0" encoding="UTF-8" standalone="yes"?>
<Relationships xmlns="http://schemas.openxmlformats.org/package/2006/relationships"><Relationship Id="rId1" Type="http://schemas.openxmlformats.org/officeDocument/2006/relationships/image" Target="media/image1.emf"/></Relationships>
</file>

<file path=word/_rels/header34.xml.rels><?xml version="1.0" encoding="UTF-8" standalone="yes"?>
<Relationships xmlns="http://schemas.openxmlformats.org/package/2006/relationships"><Relationship Id="rId1" Type="http://schemas.openxmlformats.org/officeDocument/2006/relationships/image" Target="media/image1.emf"/></Relationships>
</file>

<file path=word/_rels/header35.xml.rels><?xml version="1.0" encoding="UTF-8" standalone="yes"?>
<Relationships xmlns="http://schemas.openxmlformats.org/package/2006/relationships"><Relationship Id="rId1" Type="http://schemas.openxmlformats.org/officeDocument/2006/relationships/image" Target="media/image1.emf"/></Relationships>
</file>

<file path=word/_rels/header36.xml.rels><?xml version="1.0" encoding="UTF-8" standalone="yes"?>
<Relationships xmlns="http://schemas.openxmlformats.org/package/2006/relationships"><Relationship Id="rId1" Type="http://schemas.openxmlformats.org/officeDocument/2006/relationships/image" Target="media/image1.emf"/></Relationships>
</file>

<file path=word/_rels/header37.xml.rels><?xml version="1.0" encoding="UTF-8" standalone="yes"?>
<Relationships xmlns="http://schemas.openxmlformats.org/package/2006/relationships"><Relationship Id="rId1" Type="http://schemas.openxmlformats.org/officeDocument/2006/relationships/image" Target="media/image1.emf"/></Relationships>
</file>

<file path=word/_rels/header38.xml.rels><?xml version="1.0" encoding="UTF-8" standalone="yes"?>
<Relationships xmlns="http://schemas.openxmlformats.org/package/2006/relationships"><Relationship Id="rId1" Type="http://schemas.openxmlformats.org/officeDocument/2006/relationships/image" Target="media/image1.emf"/></Relationships>
</file>

<file path=word/_rels/header39.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40.xml.rels><?xml version="1.0" encoding="UTF-8" standalone="yes"?>
<Relationships xmlns="http://schemas.openxmlformats.org/package/2006/relationships"><Relationship Id="rId1" Type="http://schemas.openxmlformats.org/officeDocument/2006/relationships/image" Target="media/image1.emf"/></Relationships>
</file>

<file path=word/_rels/header41.xml.rels><?xml version="1.0" encoding="UTF-8" standalone="yes"?>
<Relationships xmlns="http://schemas.openxmlformats.org/package/2006/relationships"><Relationship Id="rId1" Type="http://schemas.openxmlformats.org/officeDocument/2006/relationships/image" Target="media/image1.emf"/></Relationships>
</file>

<file path=word/_rels/header4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F446-08AE-48C6-A519-0DC36377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41623</Words>
  <Characters>228929</Characters>
  <Application>Microsoft Office Word</Application>
  <DocSecurity>0</DocSecurity>
  <Lines>1907</Lines>
  <Paragraphs>540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ORONA, S</vt:lpstr>
      <vt:lpstr>ORONA, S</vt:lpstr>
    </vt:vector>
  </TitlesOfParts>
  <Company>KPMG</Company>
  <LinksUpToDate>false</LinksUpToDate>
  <CharactersWithSpaces>270012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ORONA, S</dc:title>
  <dc:subject/>
  <dc:creator>KPMG</dc:creator>
  <cp:keywords/>
  <cp:lastModifiedBy>Juampérez Mandacen, Laura (CPEN)</cp:lastModifiedBy>
  <cp:revision>2</cp:revision>
  <cp:lastPrinted>2019-06-14T13:07:00Z</cp:lastPrinted>
  <dcterms:created xsi:type="dcterms:W3CDTF">2019-06-14T13:08:00Z</dcterms:created>
  <dcterms:modified xsi:type="dcterms:W3CDTF">2019-06-14T13:08:00Z</dcterms:modified>
</cp:coreProperties>
</file>